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56" w:rsidRPr="00777DAF" w:rsidRDefault="00CA3556">
      <w:pPr>
        <w:spacing w:after="200" w:line="276" w:lineRule="auto"/>
        <w:rPr>
          <w:rFonts w:ascii="Calibri Light" w:eastAsia="Times New Roman" w:hAnsi="Calibri Light" w:cstheme="majorHAnsi"/>
          <w:bCs/>
          <w:sz w:val="24"/>
          <w:szCs w:val="24"/>
          <w:lang w:val="ru-RU"/>
        </w:rPr>
      </w:pPr>
    </w:p>
    <w:p w:rsidR="00AA6F13" w:rsidRPr="00777DAF" w:rsidRDefault="00AA6F13" w:rsidP="00AA6F13">
      <w:pPr>
        <w:tabs>
          <w:tab w:val="left" w:pos="720"/>
        </w:tabs>
        <w:spacing w:after="0" w:line="276" w:lineRule="auto"/>
        <w:jc w:val="right"/>
        <w:rPr>
          <w:rFonts w:ascii="Calibri Light" w:eastAsia="Times New Roman" w:hAnsi="Calibri Light" w:cstheme="majorHAnsi"/>
          <w:bCs/>
          <w:sz w:val="24"/>
          <w:szCs w:val="24"/>
          <w:lang w:val="ru-RU"/>
        </w:rPr>
      </w:pPr>
      <w:r w:rsidRPr="00777DAF">
        <w:rPr>
          <w:rFonts w:ascii="Calibri Light" w:eastAsia="Times New Roman" w:hAnsi="Calibri Light" w:cstheme="majorHAnsi"/>
          <w:bCs/>
          <w:sz w:val="24"/>
          <w:szCs w:val="24"/>
          <w:lang w:val="ru-RU"/>
        </w:rPr>
        <w:t>Перевод</w:t>
      </w:r>
    </w:p>
    <w:p w:rsidR="00AA6F13" w:rsidRPr="00777DAF" w:rsidRDefault="00AA6F13" w:rsidP="00AA6F13">
      <w:pPr>
        <w:tabs>
          <w:tab w:val="left" w:pos="720"/>
        </w:tabs>
        <w:spacing w:after="0" w:line="276" w:lineRule="auto"/>
        <w:jc w:val="right"/>
        <w:rPr>
          <w:rFonts w:ascii="Calibri Light" w:eastAsia="Times New Roman" w:hAnsi="Calibri Light" w:cstheme="majorHAnsi"/>
          <w:bCs/>
          <w:sz w:val="24"/>
          <w:szCs w:val="24"/>
          <w:lang w:val="ru-RU"/>
        </w:rPr>
      </w:pPr>
      <w:r w:rsidRPr="00777DAF">
        <w:rPr>
          <w:rFonts w:ascii="Calibri Light" w:eastAsia="Times New Roman" w:hAnsi="Calibri Light" w:cstheme="majorHAnsi"/>
          <w:bCs/>
          <w:sz w:val="24"/>
          <w:szCs w:val="24"/>
          <w:lang w:val="ru-RU"/>
        </w:rPr>
        <w:t>Приложение</w:t>
      </w:r>
    </w:p>
    <w:p w:rsidR="00AA6F13" w:rsidRPr="00777DAF" w:rsidRDefault="00AA6F13" w:rsidP="00AA6F13">
      <w:pPr>
        <w:tabs>
          <w:tab w:val="left" w:pos="720"/>
        </w:tabs>
        <w:spacing w:after="0" w:line="276" w:lineRule="auto"/>
        <w:jc w:val="right"/>
        <w:rPr>
          <w:rFonts w:ascii="Calibri Light" w:eastAsia="Times New Roman" w:hAnsi="Calibri Light" w:cstheme="majorHAnsi"/>
          <w:bCs/>
          <w:sz w:val="24"/>
          <w:szCs w:val="24"/>
          <w:lang w:val="ru-RU"/>
        </w:rPr>
      </w:pPr>
      <w:r w:rsidRPr="00777DAF">
        <w:rPr>
          <w:rFonts w:ascii="Calibri Light" w:eastAsia="Times New Roman" w:hAnsi="Calibri Light" w:cstheme="majorHAnsi"/>
          <w:bCs/>
          <w:sz w:val="24"/>
          <w:szCs w:val="24"/>
          <w:lang w:val="ru-RU"/>
        </w:rPr>
        <w:t>к Постановлению Счетной палаты</w:t>
      </w:r>
    </w:p>
    <w:p w:rsidR="00AA6F13" w:rsidRPr="00777DAF" w:rsidRDefault="00AA6F13" w:rsidP="00AA6F13">
      <w:pPr>
        <w:tabs>
          <w:tab w:val="left" w:pos="720"/>
        </w:tabs>
        <w:spacing w:after="0" w:line="276" w:lineRule="auto"/>
        <w:jc w:val="right"/>
        <w:rPr>
          <w:rFonts w:ascii="Calibri Light" w:eastAsia="Times New Roman" w:hAnsi="Calibri Light" w:cstheme="majorHAnsi"/>
          <w:bCs/>
          <w:color w:val="244061" w:themeColor="accent1" w:themeShade="80"/>
          <w:sz w:val="24"/>
          <w:szCs w:val="24"/>
          <w:lang w:val="ru-RU"/>
        </w:rPr>
      </w:pPr>
      <w:r w:rsidRPr="00777DAF">
        <w:rPr>
          <w:rFonts w:ascii="Calibri Light" w:eastAsia="Times New Roman" w:hAnsi="Calibri Light" w:cstheme="majorHAnsi"/>
          <w:bCs/>
          <w:sz w:val="24"/>
          <w:szCs w:val="24"/>
          <w:lang w:val="ru-RU"/>
        </w:rPr>
        <w:t xml:space="preserve">№38 от </w:t>
      </w:r>
      <w:r w:rsidRPr="00777DAF">
        <w:rPr>
          <w:rFonts w:ascii="Calibri Light" w:eastAsia="Times New Roman" w:hAnsi="Calibri Light" w:cs="Times New Roman"/>
          <w:bCs/>
          <w:sz w:val="24"/>
          <w:szCs w:val="24"/>
          <w:lang w:val="ru-RU"/>
        </w:rPr>
        <w:t>28 июля 2020 года</w:t>
      </w:r>
    </w:p>
    <w:p w:rsidR="00AA6F13" w:rsidRPr="00777DAF" w:rsidRDefault="00AA6F13" w:rsidP="00AA6F13">
      <w:pPr>
        <w:spacing w:after="0" w:line="240" w:lineRule="auto"/>
        <w:rPr>
          <w:rFonts w:ascii="Calibri Light" w:hAnsi="Calibri Light" w:cs="Times New Roman"/>
          <w:lang w:val="ru-RU"/>
        </w:rPr>
      </w:pPr>
    </w:p>
    <w:p w:rsidR="00AA6F13" w:rsidRPr="00777DAF" w:rsidRDefault="00AA6F13" w:rsidP="00AA6F13">
      <w:pPr>
        <w:spacing w:after="0" w:line="240" w:lineRule="auto"/>
        <w:rPr>
          <w:rFonts w:ascii="Calibri Light" w:hAnsi="Calibri Light" w:cs="Times New Roman"/>
          <w:lang w:val="ru-RU"/>
        </w:rPr>
      </w:pPr>
    </w:p>
    <w:p w:rsidR="00AA6F13" w:rsidRPr="00777DAF" w:rsidRDefault="00015024" w:rsidP="00AA6F13">
      <w:pPr>
        <w:spacing w:after="0" w:line="240" w:lineRule="auto"/>
        <w:jc w:val="center"/>
        <w:rPr>
          <w:rFonts w:ascii="Calibri Light" w:hAnsi="Calibri Light" w:cs="Times New Roman"/>
          <w:b/>
          <w:sz w:val="28"/>
          <w:szCs w:val="28"/>
          <w:lang w:val="ru-RU"/>
        </w:rPr>
      </w:pPr>
      <w:r>
        <w:rPr>
          <w:noProof/>
          <w:lang w:val="ru-RU" w:eastAsia="ru-RU"/>
        </w:rPr>
        <w:drawing>
          <wp:inline distT="0" distB="0" distL="0" distR="0" wp14:anchorId="311E5436" wp14:editId="7391644B">
            <wp:extent cx="948055" cy="948055"/>
            <wp:effectExtent l="0" t="0" r="4445" b="4445"/>
            <wp:docPr id="7" name="Picture 1" descr="cid:image003.jpg@01D53192.824E8D70"/>
            <wp:cNvGraphicFramePr/>
            <a:graphic xmlns:a="http://schemas.openxmlformats.org/drawingml/2006/main">
              <a:graphicData uri="http://schemas.openxmlformats.org/drawingml/2006/picture">
                <pic:pic xmlns:pic="http://schemas.openxmlformats.org/drawingml/2006/picture">
                  <pic:nvPicPr>
                    <pic:cNvPr id="1" name="Picture 1" descr="cid:image003.jpg@01D53192.824E8D7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bookmarkStart w:id="0" w:name="_GoBack"/>
      <w:bookmarkEnd w:id="0"/>
    </w:p>
    <w:p w:rsidR="00AA6F13" w:rsidRDefault="00AA6F13" w:rsidP="00AA6F13">
      <w:pPr>
        <w:spacing w:after="0" w:line="240" w:lineRule="auto"/>
        <w:rPr>
          <w:rFonts w:ascii="Calibri Light" w:hAnsi="Calibri Light" w:cs="Times New Roman"/>
          <w:b/>
          <w:sz w:val="28"/>
          <w:szCs w:val="28"/>
          <w:lang w:val="ru-RU"/>
        </w:rPr>
      </w:pPr>
    </w:p>
    <w:p w:rsidR="00015024" w:rsidRDefault="00015024" w:rsidP="00AA6F13">
      <w:pPr>
        <w:spacing w:after="0" w:line="240" w:lineRule="auto"/>
        <w:rPr>
          <w:rFonts w:ascii="Calibri Light" w:hAnsi="Calibri Light" w:cs="Times New Roman"/>
          <w:b/>
          <w:sz w:val="28"/>
          <w:szCs w:val="28"/>
          <w:lang w:val="ru-RU"/>
        </w:rPr>
      </w:pPr>
    </w:p>
    <w:p w:rsidR="00015024" w:rsidRPr="00777DAF" w:rsidRDefault="00015024" w:rsidP="00AA6F13">
      <w:pPr>
        <w:spacing w:after="0" w:line="240" w:lineRule="auto"/>
        <w:rPr>
          <w:rFonts w:ascii="Calibri Light" w:hAnsi="Calibri Light" w:cs="Times New Roman"/>
          <w:b/>
          <w:sz w:val="28"/>
          <w:szCs w:val="28"/>
          <w:lang w:val="ru-RU"/>
        </w:rPr>
      </w:pPr>
    </w:p>
    <w:p w:rsidR="00AA6F13" w:rsidRPr="00777DAF" w:rsidRDefault="00AA6F13" w:rsidP="00AA6F13">
      <w:pPr>
        <w:spacing w:after="0" w:line="240" w:lineRule="auto"/>
        <w:jc w:val="center"/>
        <w:rPr>
          <w:rFonts w:ascii="Calibri Light" w:hAnsi="Calibri Light" w:cstheme="majorHAnsi"/>
          <w:b/>
          <w:sz w:val="28"/>
          <w:szCs w:val="28"/>
          <w:lang w:val="ru-RU"/>
        </w:rPr>
      </w:pPr>
      <w:r w:rsidRPr="00777DAF">
        <w:rPr>
          <w:rFonts w:ascii="Calibri Light" w:hAnsi="Calibri Light" w:cstheme="majorHAnsi"/>
          <w:b/>
          <w:sz w:val="28"/>
          <w:szCs w:val="28"/>
          <w:lang w:val="ru-RU"/>
        </w:rPr>
        <w:t xml:space="preserve">СЧЕТНАЯ ПАЛАТА РЕСПУБЛИКИ МОЛДОВА </w:t>
      </w:r>
    </w:p>
    <w:p w:rsidR="00AA6F13" w:rsidRPr="00777DAF" w:rsidRDefault="00AA6F13" w:rsidP="00AA6F13">
      <w:pPr>
        <w:tabs>
          <w:tab w:val="left" w:pos="720"/>
        </w:tabs>
        <w:spacing w:after="0" w:line="240" w:lineRule="auto"/>
        <w:jc w:val="right"/>
        <w:rPr>
          <w:rFonts w:ascii="Calibri Light" w:eastAsia="Times New Roman" w:hAnsi="Calibri Light" w:cs="Times New Roman"/>
          <w:b/>
          <w:bCs/>
          <w:color w:val="244061" w:themeColor="accent1" w:themeShade="80"/>
          <w:sz w:val="24"/>
          <w:szCs w:val="24"/>
          <w:lang w:val="ru-RU"/>
        </w:rPr>
      </w:pPr>
    </w:p>
    <w:p w:rsidR="00AA6F13" w:rsidRPr="00777DAF" w:rsidRDefault="00AA6F13" w:rsidP="00AA6F13">
      <w:pPr>
        <w:tabs>
          <w:tab w:val="left" w:pos="720"/>
        </w:tabs>
        <w:spacing w:after="0" w:line="240" w:lineRule="auto"/>
        <w:jc w:val="right"/>
        <w:rPr>
          <w:rFonts w:ascii="Calibri Light" w:eastAsia="Times New Roman" w:hAnsi="Calibri Light" w:cs="Times New Roman"/>
          <w:b/>
          <w:bCs/>
          <w:color w:val="244061" w:themeColor="accent1" w:themeShade="80"/>
          <w:sz w:val="24"/>
          <w:szCs w:val="24"/>
          <w:lang w:val="ru-RU"/>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6F13" w:rsidRPr="00777DAF" w:rsidTr="00656085">
        <w:trPr>
          <w:trHeight w:val="435"/>
        </w:trPr>
        <w:tc>
          <w:tcPr>
            <w:tcW w:w="9350" w:type="dxa"/>
          </w:tcPr>
          <w:p w:rsidR="00AA6F13" w:rsidRPr="00D73629" w:rsidRDefault="00AA6F13" w:rsidP="00656085">
            <w:pPr>
              <w:tabs>
                <w:tab w:val="left" w:pos="720"/>
              </w:tabs>
              <w:spacing w:line="240" w:lineRule="auto"/>
              <w:jc w:val="center"/>
              <w:rPr>
                <w:rFonts w:ascii="Calibri Light" w:hAnsi="Calibri Light" w:cs="Times New Roman"/>
                <w:b/>
                <w:color w:val="0000FF" w:themeColor="hyperlink"/>
                <w:sz w:val="18"/>
                <w:szCs w:val="18"/>
                <w:u w:val="single"/>
                <w:lang w:val="en-US"/>
              </w:rPr>
            </w:pPr>
            <w:r w:rsidRPr="00D73629">
              <w:rPr>
                <w:rFonts w:ascii="Calibri Light" w:hAnsi="Calibri Light" w:cs="Times New Roman"/>
                <w:sz w:val="18"/>
                <w:szCs w:val="18"/>
                <w:lang w:val="en-US"/>
              </w:rPr>
              <w:t xml:space="preserve">MD-2001, mun. Chișinău, bd. Ștefan cel Mare și Sfânt 69, tel.: (+373) 22 23 25 79, fax: (+373) 22 23 30 20, </w:t>
            </w:r>
            <w:r w:rsidRPr="00D73629">
              <w:rPr>
                <w:rFonts w:ascii="Calibri Light" w:hAnsi="Calibri Light" w:cs="Times New Roman"/>
                <w:b/>
                <w:color w:val="4BACC6" w:themeColor="accent5"/>
                <w:sz w:val="18"/>
                <w:szCs w:val="18"/>
                <w:lang w:val="en-US"/>
              </w:rPr>
              <w:t>www.ccrm.md</w:t>
            </w:r>
            <w:r w:rsidRPr="00D73629">
              <w:rPr>
                <w:rFonts w:ascii="Calibri Light" w:hAnsi="Calibri Light" w:cs="Times New Roman"/>
                <w:b/>
                <w:color w:val="0000FF" w:themeColor="hyperlink"/>
                <w:sz w:val="18"/>
                <w:szCs w:val="18"/>
                <w:u w:val="single"/>
                <w:lang w:val="en-US"/>
              </w:rPr>
              <w:t>;</w:t>
            </w:r>
          </w:p>
          <w:p w:rsidR="00AA6F13" w:rsidRPr="00D73629" w:rsidRDefault="00AA6F13" w:rsidP="00656085">
            <w:pPr>
              <w:tabs>
                <w:tab w:val="left" w:pos="720"/>
              </w:tabs>
              <w:spacing w:line="240" w:lineRule="auto"/>
              <w:jc w:val="center"/>
              <w:rPr>
                <w:rFonts w:ascii="Calibri Light" w:eastAsia="Times New Roman" w:hAnsi="Calibri Light" w:cs="Times New Roman"/>
                <w:b/>
                <w:bCs/>
                <w:color w:val="244061" w:themeColor="accent1" w:themeShade="80"/>
                <w:sz w:val="24"/>
                <w:szCs w:val="24"/>
                <w:lang w:val="en-US"/>
              </w:rPr>
            </w:pPr>
            <w:r w:rsidRPr="00D73629">
              <w:rPr>
                <w:rFonts w:ascii="Calibri Light" w:hAnsi="Calibri Light" w:cs="Times New Roman"/>
                <w:sz w:val="18"/>
                <w:szCs w:val="18"/>
                <w:lang w:val="en-US"/>
              </w:rPr>
              <w:t xml:space="preserve">e-mail: </w:t>
            </w:r>
            <w:hyperlink r:id="rId10" w:history="1">
              <w:r w:rsidRPr="00D73629">
                <w:rPr>
                  <w:rFonts w:ascii="Calibri Light" w:hAnsi="Calibri Light" w:cs="Times New Roman"/>
                  <w:b/>
                  <w:color w:val="0000FF" w:themeColor="hyperlink"/>
                  <w:sz w:val="18"/>
                  <w:szCs w:val="18"/>
                  <w:u w:val="single"/>
                  <w:lang w:val="en-US"/>
                </w:rPr>
                <w:t>ccrm@ccrm.md</w:t>
              </w:r>
            </w:hyperlink>
          </w:p>
        </w:tc>
      </w:tr>
    </w:tbl>
    <w:p w:rsidR="00AA6F13" w:rsidRPr="00D73629" w:rsidRDefault="00AA6F13" w:rsidP="00AA6F13">
      <w:pPr>
        <w:tabs>
          <w:tab w:val="left" w:pos="720"/>
        </w:tabs>
        <w:spacing w:after="0" w:line="240" w:lineRule="auto"/>
        <w:jc w:val="right"/>
        <w:rPr>
          <w:rFonts w:ascii="Calibri Light" w:eastAsia="Times New Roman" w:hAnsi="Calibri Light" w:cs="Times New Roman"/>
          <w:b/>
          <w:bCs/>
          <w:color w:val="244061" w:themeColor="accent1" w:themeShade="80"/>
          <w:sz w:val="24"/>
          <w:szCs w:val="24"/>
          <w:lang w:val="en-US"/>
        </w:rPr>
      </w:pPr>
    </w:p>
    <w:p w:rsidR="00AA6F13" w:rsidRPr="00D73629" w:rsidRDefault="00AA6F13" w:rsidP="00AA6F13">
      <w:pPr>
        <w:tabs>
          <w:tab w:val="left" w:pos="720"/>
        </w:tabs>
        <w:spacing w:after="0" w:line="240" w:lineRule="auto"/>
        <w:jc w:val="right"/>
        <w:rPr>
          <w:rFonts w:ascii="Calibri Light" w:eastAsia="Times New Roman" w:hAnsi="Calibri Light" w:cs="Times New Roman"/>
          <w:b/>
          <w:bCs/>
          <w:color w:val="244061" w:themeColor="accent1" w:themeShade="80"/>
          <w:sz w:val="24"/>
          <w:szCs w:val="24"/>
          <w:lang w:val="en-US"/>
        </w:rPr>
      </w:pPr>
    </w:p>
    <w:p w:rsidR="00AA6F13" w:rsidRPr="00D73629" w:rsidRDefault="00AA6F13" w:rsidP="00AA6F13">
      <w:pPr>
        <w:tabs>
          <w:tab w:val="left" w:pos="720"/>
        </w:tabs>
        <w:spacing w:after="0" w:line="240" w:lineRule="auto"/>
        <w:ind w:firstLine="720"/>
        <w:jc w:val="center"/>
        <w:rPr>
          <w:rFonts w:ascii="Calibri Light" w:eastAsia="Times New Roman" w:hAnsi="Calibri Light" w:cs="Times New Roman"/>
          <w:b/>
          <w:bCs/>
          <w:sz w:val="32"/>
          <w:szCs w:val="32"/>
          <w:lang w:val="en-US"/>
        </w:rPr>
      </w:pPr>
    </w:p>
    <w:p w:rsidR="00AA6F13" w:rsidRPr="00777DAF" w:rsidRDefault="00AA6F13" w:rsidP="00AA6F13">
      <w:pPr>
        <w:tabs>
          <w:tab w:val="left" w:pos="720"/>
        </w:tabs>
        <w:spacing w:after="0" w:line="240" w:lineRule="auto"/>
        <w:jc w:val="center"/>
        <w:rPr>
          <w:rFonts w:ascii="Calibri Light" w:eastAsia="Times New Roman" w:hAnsi="Calibri Light" w:cstheme="majorHAnsi"/>
          <w:b/>
          <w:bCs/>
          <w:sz w:val="32"/>
          <w:szCs w:val="32"/>
          <w:lang w:val="ru-RU" w:eastAsia="ru-RU"/>
        </w:rPr>
      </w:pPr>
      <w:r w:rsidRPr="00777DAF">
        <w:rPr>
          <w:rFonts w:ascii="Calibri Light" w:eastAsia="Times New Roman" w:hAnsi="Calibri Light" w:cstheme="majorHAnsi"/>
          <w:b/>
          <w:bCs/>
          <w:sz w:val="32"/>
          <w:szCs w:val="32"/>
          <w:lang w:val="ru-RU" w:eastAsia="ru-RU"/>
        </w:rPr>
        <w:t>ОТЧЕТ</w:t>
      </w: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32"/>
          <w:szCs w:val="32"/>
          <w:lang w:val="ru-RU"/>
        </w:rPr>
      </w:pPr>
      <w:r w:rsidRPr="00777DAF">
        <w:rPr>
          <w:rFonts w:ascii="Calibri Light" w:eastAsia="Times New Roman" w:hAnsi="Calibri Light" w:cstheme="majorHAnsi"/>
          <w:b/>
          <w:bCs/>
          <w:sz w:val="32"/>
          <w:szCs w:val="32"/>
          <w:lang w:val="ru-RU" w:eastAsia="ru-RU"/>
        </w:rPr>
        <w:t xml:space="preserve">финансового аудита по Отчету Правительства об исполнении государственного бюджета за </w:t>
      </w:r>
      <w:r w:rsidRPr="00777DAF">
        <w:rPr>
          <w:rFonts w:ascii="Calibri Light" w:eastAsia="Times New Roman" w:hAnsi="Calibri Light" w:cs="Times New Roman"/>
          <w:b/>
          <w:bCs/>
          <w:sz w:val="32"/>
          <w:szCs w:val="32"/>
          <w:lang w:val="ru-RU" w:eastAsia="ru-RU"/>
        </w:rPr>
        <w:t>2019 год</w:t>
      </w:r>
      <w:r w:rsidRPr="00777DAF">
        <w:rPr>
          <w:rFonts w:ascii="Calibri Light" w:eastAsia="Times New Roman" w:hAnsi="Calibri Light" w:cs="Times New Roman"/>
          <w:b/>
          <w:bCs/>
          <w:sz w:val="32"/>
          <w:szCs w:val="32"/>
          <w:lang w:val="ru-RU"/>
        </w:rPr>
        <w:t xml:space="preserve"> </w:t>
      </w:r>
    </w:p>
    <w:p w:rsidR="00AA6F13" w:rsidRPr="00777DAF" w:rsidRDefault="00AA6F13" w:rsidP="00AA6F13">
      <w:pPr>
        <w:tabs>
          <w:tab w:val="left" w:pos="0"/>
        </w:tabs>
        <w:spacing w:after="0" w:line="240" w:lineRule="auto"/>
        <w:jc w:val="center"/>
        <w:rPr>
          <w:rFonts w:ascii="Calibri Light" w:eastAsia="Times New Roman" w:hAnsi="Calibri Light" w:cs="Times New Roman"/>
          <w:bCs/>
          <w:sz w:val="32"/>
          <w:szCs w:val="32"/>
          <w:lang w:val="ru-RU"/>
        </w:rPr>
      </w:pPr>
    </w:p>
    <w:p w:rsidR="00AA6F13" w:rsidRPr="00777DAF" w:rsidRDefault="00AA6F13" w:rsidP="00AA6F13">
      <w:pPr>
        <w:tabs>
          <w:tab w:val="left" w:pos="720"/>
        </w:tabs>
        <w:spacing w:after="0" w:line="240" w:lineRule="auto"/>
        <w:ind w:firstLine="720"/>
        <w:jc w:val="center"/>
        <w:rPr>
          <w:rFonts w:ascii="Calibri Light" w:eastAsia="Times New Roman" w:hAnsi="Calibri Light" w:cs="Times New Roman"/>
          <w:b/>
          <w:bCs/>
          <w:sz w:val="32"/>
          <w:szCs w:val="32"/>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sectPr w:rsidR="00AA6F13" w:rsidRPr="00777DAF" w:rsidSect="00656085">
          <w:footerReference w:type="default" r:id="rId11"/>
          <w:pgSz w:w="12240" w:h="15840"/>
          <w:pgMar w:top="851" w:right="851" w:bottom="851" w:left="1701" w:header="709" w:footer="709" w:gutter="0"/>
          <w:cols w:space="708"/>
          <w:docGrid w:linePitch="360"/>
        </w:sect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p>
    <w:p w:rsidR="00AA6F13" w:rsidRPr="00777DAF" w:rsidRDefault="00AA6F13" w:rsidP="00AA6F13">
      <w:pPr>
        <w:tabs>
          <w:tab w:val="left" w:pos="720"/>
        </w:tabs>
        <w:spacing w:after="0" w:line="240" w:lineRule="auto"/>
        <w:jc w:val="center"/>
        <w:rPr>
          <w:rFonts w:ascii="Calibri Light" w:eastAsia="Times New Roman" w:hAnsi="Calibri Light" w:cs="Times New Roman"/>
          <w:b/>
          <w:bCs/>
          <w:sz w:val="28"/>
          <w:szCs w:val="28"/>
          <w:lang w:val="ru-RU"/>
        </w:rPr>
      </w:pPr>
      <w:r w:rsidRPr="00777DAF">
        <w:rPr>
          <w:rFonts w:ascii="Calibri Light" w:eastAsia="Times New Roman" w:hAnsi="Calibri Light" w:cs="Times New Roman"/>
          <w:b/>
          <w:bCs/>
          <w:sz w:val="28"/>
          <w:szCs w:val="28"/>
          <w:lang w:val="ru-RU"/>
        </w:rPr>
        <w:t xml:space="preserve">Список аббревиатур </w:t>
      </w:r>
    </w:p>
    <w:tbl>
      <w:tblPr>
        <w:tblStyle w:val="-11"/>
        <w:tblW w:w="0" w:type="auto"/>
        <w:jc w:val="center"/>
        <w:tblLook w:val="04A0" w:firstRow="1" w:lastRow="0" w:firstColumn="1" w:lastColumn="0" w:noHBand="0" w:noVBand="1"/>
      </w:tblPr>
      <w:tblGrid>
        <w:gridCol w:w="1555"/>
        <w:gridCol w:w="7229"/>
      </w:tblGrid>
      <w:tr w:rsidR="00AA6F13" w:rsidRPr="00777DAF" w:rsidTr="006560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Сокращенное название </w:t>
            </w:r>
          </w:p>
        </w:tc>
        <w:tc>
          <w:tcPr>
            <w:tcW w:w="7229" w:type="dxa"/>
          </w:tcPr>
          <w:p w:rsidR="00AA6F13" w:rsidRPr="00777DAF" w:rsidRDefault="00AA6F13" w:rsidP="00656085">
            <w:pPr>
              <w:tabs>
                <w:tab w:val="left" w:pos="7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Полное название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ЦПО</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Центральный публичный орган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МПО</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Местный публичный орган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АПС</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Агентство публичной собственности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БГСС</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Бюджет государственного социального страхования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НБМ</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Национальный банк Молдовы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НПБ</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Национальный публичный бюджет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bCs w:val="0"/>
                <w:sz w:val="20"/>
                <w:szCs w:val="20"/>
                <w:lang w:val="ru-RU"/>
              </w:rPr>
            </w:pPr>
            <w:r w:rsidRPr="00777DAF">
              <w:rPr>
                <w:rFonts w:ascii="Calibri Light" w:eastAsia="Times New Roman" w:hAnsi="Calibri Light" w:cs="Times New Roman"/>
                <w:bCs w:val="0"/>
                <w:sz w:val="20"/>
                <w:szCs w:val="20"/>
                <w:lang w:val="ru-RU"/>
              </w:rPr>
              <w:t>НБС</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Национальное бюро статистики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БАТЕ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Бюджет административно-территориальных единиц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ГБ</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Государственный бюджет</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36533C"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ССПБ</w:t>
            </w:r>
          </w:p>
        </w:tc>
        <w:tc>
          <w:tcPr>
            <w:tcW w:w="7229" w:type="dxa"/>
          </w:tcPr>
          <w:p w:rsidR="00AA6F13" w:rsidRPr="00777DAF" w:rsidRDefault="00AA6F13" w:rsidP="0036533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Среднесрочный прогноз бюджета </w:t>
            </w:r>
            <w:r w:rsidR="0036533C" w:rsidRPr="00777DAF">
              <w:rPr>
                <w:rFonts w:ascii="Calibri Light" w:eastAsia="Times New Roman" w:hAnsi="Calibri Light" w:cs="Times New Roman"/>
                <w:bCs/>
                <w:sz w:val="20"/>
                <w:szCs w:val="20"/>
                <w:lang w:val="ru-RU"/>
              </w:rPr>
              <w:t xml:space="preserve">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ЦИК</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Центральная избирательная комиссия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6156BC" w:rsidRDefault="00AA6F13" w:rsidP="003C5FF5">
            <w:pPr>
              <w:tabs>
                <w:tab w:val="left" w:pos="720"/>
              </w:tabs>
              <w:spacing w:after="0" w:line="240" w:lineRule="auto"/>
              <w:jc w:val="center"/>
              <w:rPr>
                <w:rFonts w:ascii="Calibri Light" w:eastAsia="Times New Roman" w:hAnsi="Calibri Light" w:cs="Times New Roman"/>
                <w:sz w:val="20"/>
                <w:szCs w:val="20"/>
                <w:lang w:val="ru-RU"/>
              </w:rPr>
            </w:pPr>
            <w:r w:rsidRPr="006156BC">
              <w:rPr>
                <w:rFonts w:ascii="Calibri Light" w:eastAsia="Times New Roman" w:hAnsi="Calibri Light" w:cs="Times New Roman"/>
                <w:sz w:val="20"/>
                <w:szCs w:val="20"/>
                <w:lang w:val="ru-RU"/>
              </w:rPr>
              <w:t>Е</w:t>
            </w:r>
            <w:r w:rsidR="003C5FF5" w:rsidRPr="006156BC">
              <w:rPr>
                <w:rFonts w:ascii="Calibri Light" w:eastAsia="Times New Roman" w:hAnsi="Calibri Light" w:cs="Times New Roman"/>
                <w:sz w:val="20"/>
                <w:szCs w:val="20"/>
                <w:lang w:val="ru-RU"/>
              </w:rPr>
              <w:t>С</w:t>
            </w:r>
            <w:r w:rsidRPr="006156BC">
              <w:rPr>
                <w:rFonts w:ascii="Calibri Light" w:eastAsia="Times New Roman" w:hAnsi="Calibri Light" w:cs="Times New Roman"/>
                <w:sz w:val="20"/>
                <w:szCs w:val="20"/>
                <w:lang w:val="ru-RU"/>
              </w:rPr>
              <w:t>ПЧ</w:t>
            </w:r>
          </w:p>
        </w:tc>
        <w:tc>
          <w:tcPr>
            <w:tcW w:w="7229" w:type="dxa"/>
          </w:tcPr>
          <w:p w:rsidR="00AA6F13" w:rsidRPr="006156BC" w:rsidRDefault="00AA6F13" w:rsidP="003C5FF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6156BC">
              <w:rPr>
                <w:rFonts w:ascii="Calibri Light" w:eastAsia="Times New Roman" w:hAnsi="Calibri Light" w:cs="Times New Roman"/>
                <w:sz w:val="20"/>
                <w:szCs w:val="20"/>
                <w:lang w:val="ru-RU"/>
              </w:rPr>
              <w:t xml:space="preserve">Европейская </w:t>
            </w:r>
            <w:r w:rsidR="003C5FF5" w:rsidRPr="006156BC">
              <w:rPr>
                <w:rFonts w:ascii="Calibri Light" w:eastAsia="Times New Roman" w:hAnsi="Calibri Light" w:cs="Times New Roman"/>
                <w:sz w:val="20"/>
                <w:szCs w:val="20"/>
                <w:lang w:val="ru-RU"/>
              </w:rPr>
              <w:t>суд</w:t>
            </w:r>
            <w:r w:rsidRPr="006156BC">
              <w:rPr>
                <w:rFonts w:ascii="Calibri Light" w:eastAsia="Times New Roman" w:hAnsi="Calibri Light" w:cs="Times New Roman"/>
                <w:sz w:val="20"/>
                <w:szCs w:val="20"/>
                <w:lang w:val="ru-RU"/>
              </w:rPr>
              <w:t xml:space="preserve"> по правам человека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Код ЭКО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Экономический код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ЕКС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Единый казначейский счет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ФОМС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Фонды обязательного медицинского страхования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ПП</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Постановление Правительства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ПСП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Постановление Счетной палаты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МВД</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внутренних дел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МО</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обороны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МФ</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Министерство финансов</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МОКИ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образования, культуры и исследований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МИДЕИ</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иностранных дел и европейской интеграции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МСХРРОС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сельского хозяйства, регионального развития и окружающей среды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МЗТСЗ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здравоохранения, труда и социальной защиты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МЭИ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экономики и инфраструктуры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ОМРМ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Официальный монитор Республики Молдова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ОРМСП</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hAnsi="Calibri Light" w:cstheme="majorHAnsi"/>
                <w:sz w:val="20"/>
                <w:szCs w:val="20"/>
                <w:lang w:val="ru-RU"/>
              </w:rPr>
              <w:t xml:space="preserve">Организация по развитию сектора малых и средних предприятий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ГП</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Государственное </w:t>
            </w:r>
            <w:r w:rsidRPr="00777DAF">
              <w:rPr>
                <w:rFonts w:ascii="Calibri Light" w:hAnsi="Calibri Light" w:cstheme="majorHAnsi"/>
                <w:sz w:val="20"/>
                <w:szCs w:val="20"/>
                <w:lang w:val="ru-RU"/>
              </w:rPr>
              <w:t>предприятие</w:t>
            </w:r>
            <w:r w:rsidRPr="00777DAF">
              <w:rPr>
                <w:rFonts w:ascii="Calibri Light" w:eastAsia="Times New Roman" w:hAnsi="Calibri Light" w:cs="Times New Roman"/>
                <w:bCs/>
                <w:sz w:val="20"/>
                <w:szCs w:val="20"/>
                <w:lang w:val="ru-RU"/>
              </w:rPr>
              <w:t xml:space="preserve">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ВВП</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Валовой внутренний продукт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ПОНР</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Проект Объединенных Наций по развитию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РМ</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Республика Молдова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ГНС</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Государственная налоговая служба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ТС</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Таможенная служба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ООО</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Общество с ограниченной ответственностью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АО</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Акционерное общество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ИС</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Информационная система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НДС </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Налог на добавленную стоимость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ИТ</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Информационные технологии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ТСН</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Трансферты специального назначения  </w:t>
            </w:r>
          </w:p>
        </w:tc>
      </w:tr>
      <w:tr w:rsidR="00AA6F13" w:rsidRPr="00777DAF" w:rsidTr="0065608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AA6F13" w:rsidRPr="00777DAF" w:rsidRDefault="00AA6F13" w:rsidP="00656085">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ГК</w:t>
            </w:r>
          </w:p>
        </w:tc>
        <w:tc>
          <w:tcPr>
            <w:tcW w:w="7229" w:type="dxa"/>
          </w:tcPr>
          <w:p w:rsidR="00AA6F13" w:rsidRPr="00777DAF" w:rsidRDefault="00AA6F13" w:rsidP="00656085">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Государственное казначейство </w:t>
            </w:r>
          </w:p>
        </w:tc>
      </w:tr>
    </w:tbl>
    <w:p w:rsidR="00AA6F13" w:rsidRPr="00777DAF" w:rsidRDefault="00AA6F13" w:rsidP="00AA6F13">
      <w:pPr>
        <w:tabs>
          <w:tab w:val="left" w:pos="2100"/>
        </w:tabs>
        <w:spacing w:line="240" w:lineRule="auto"/>
        <w:rPr>
          <w:rFonts w:ascii="Calibri Light" w:eastAsia="Times New Roman" w:hAnsi="Calibri Light" w:cstheme="majorHAnsi"/>
          <w:sz w:val="24"/>
          <w:szCs w:val="24"/>
          <w:lang w:val="ru-RU"/>
        </w:rPr>
        <w:sectPr w:rsidR="00AA6F13" w:rsidRPr="00777DAF" w:rsidSect="00656085">
          <w:pgSz w:w="12240" w:h="15840"/>
          <w:pgMar w:top="851" w:right="851" w:bottom="851" w:left="1701" w:header="709" w:footer="709" w:gutter="0"/>
          <w:cols w:space="708"/>
          <w:docGrid w:linePitch="360"/>
        </w:sectPr>
      </w:pPr>
    </w:p>
    <w:p w:rsidR="00AA6F13" w:rsidRPr="00777DAF" w:rsidRDefault="00AA6F13" w:rsidP="00AA6F13">
      <w:pPr>
        <w:tabs>
          <w:tab w:val="left" w:pos="284"/>
        </w:tabs>
        <w:spacing w:after="0" w:line="240" w:lineRule="auto"/>
        <w:contextualSpacing/>
        <w:outlineLvl w:val="0"/>
        <w:rPr>
          <w:rFonts w:ascii="Calibri Light" w:eastAsia="Times New Roman" w:hAnsi="Calibri Light" w:cs="Times New Roman"/>
          <w:b/>
          <w:bCs/>
          <w:sz w:val="8"/>
          <w:szCs w:val="8"/>
          <w:lang w:val="ru-RU"/>
        </w:rPr>
      </w:pPr>
      <w:bookmarkStart w:id="1" w:name="_Toc9338528"/>
    </w:p>
    <w:p w:rsidR="00AA6F13" w:rsidRPr="00777DAF" w:rsidRDefault="00AA6F13" w:rsidP="00AA6F13">
      <w:pPr>
        <w:numPr>
          <w:ilvl w:val="0"/>
          <w:numId w:val="4"/>
        </w:numPr>
        <w:tabs>
          <w:tab w:val="left" w:pos="284"/>
        </w:tabs>
        <w:spacing w:after="0" w:line="240" w:lineRule="auto"/>
        <w:ind w:left="0" w:firstLine="0"/>
        <w:contextualSpacing/>
        <w:outlineLvl w:val="0"/>
        <w:rPr>
          <w:rFonts w:ascii="Calibri Light" w:eastAsia="Times New Roman" w:hAnsi="Calibri Light" w:cs="Times New Roman"/>
          <w:b/>
          <w:bCs/>
          <w:sz w:val="28"/>
          <w:szCs w:val="28"/>
          <w:lang w:val="ru-RU"/>
        </w:rPr>
      </w:pPr>
      <w:r w:rsidRPr="00777DAF">
        <w:rPr>
          <w:rFonts w:ascii="Calibri Light" w:eastAsia="Times New Roman" w:hAnsi="Calibri Light" w:cs="Times New Roman"/>
          <w:b/>
          <w:bCs/>
          <w:sz w:val="28"/>
          <w:szCs w:val="28"/>
          <w:lang w:val="ru-RU"/>
        </w:rPr>
        <w:t xml:space="preserve">ЗАКЛЮЧЕНИЕ </w:t>
      </w:r>
      <w:bookmarkEnd w:id="1"/>
    </w:p>
    <w:p w:rsidR="00AA6F13" w:rsidRPr="00777DAF" w:rsidRDefault="00AA6F13" w:rsidP="00AA6F13">
      <w:pPr>
        <w:tabs>
          <w:tab w:val="left" w:pos="720"/>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Провели аудит Отчета Правительства об исполнении государственного бюджета, составленного Министерством финансов за бюджетный год, завершенный 31 декабря 2019 года, который включает Формы №1; №2; №3; №3.1; №3.2; №3.3; №3.4; №4; №5; №6; №6.1; №6.2; №7; №7.1; №7.1.1; №8; №9; №10; №11; №12 и №13, а также пояснительную записку, за исключением Формы№14 ,,Отчет об исполнении НПБ</w:t>
      </w:r>
      <w:r w:rsidRPr="00777DAF">
        <w:rPr>
          <w:rFonts w:ascii="Calibri Light" w:hAnsi="Calibri Light" w:cstheme="majorHAnsi"/>
          <w:bCs/>
          <w:iCs/>
          <w:sz w:val="24"/>
          <w:szCs w:val="24"/>
          <w:lang w:val="ru-RU"/>
        </w:rPr>
        <w:t>”</w:t>
      </w:r>
      <w:r w:rsidRPr="00777DAF">
        <w:rPr>
          <w:rFonts w:ascii="Calibri Light" w:hAnsi="Calibri Light" w:cstheme="majorHAnsi"/>
          <w:sz w:val="24"/>
          <w:szCs w:val="24"/>
          <w:lang w:val="ru-RU"/>
        </w:rPr>
        <w:t>.</w:t>
      </w:r>
      <w:r w:rsidRPr="00777DAF">
        <w:rPr>
          <w:rFonts w:ascii="Calibri Light" w:hAnsi="Calibri Light" w:cstheme="majorHAnsi"/>
          <w:i/>
          <w:sz w:val="24"/>
          <w:szCs w:val="24"/>
          <w:lang w:val="ru-RU"/>
        </w:rPr>
        <w:t xml:space="preserve"> (Состав и полное название форм представлены в приложении №1 к настоящему Отчету аудита, а опубликованы на официальной странице Министерства финансов). </w:t>
      </w:r>
      <w:r w:rsidRPr="00777DAF">
        <w:rPr>
          <w:rFonts w:ascii="Calibri Light" w:hAnsi="Calibri Light" w:cstheme="majorHAnsi"/>
          <w:sz w:val="24"/>
          <w:szCs w:val="24"/>
          <w:lang w:val="ru-RU"/>
        </w:rPr>
        <w:t xml:space="preserve">По нашему мнению, Отчет Правительства об исполнении государственного бюджета за 2019 год по всем существенным аспектам предоставляет </w:t>
      </w:r>
      <w:r w:rsidRPr="00777DAF">
        <w:rPr>
          <w:rFonts w:ascii="Calibri Light" w:hAnsi="Calibri Light" w:cstheme="majorHAnsi"/>
          <w:i/>
          <w:sz w:val="24"/>
          <w:szCs w:val="24"/>
          <w:lang w:val="ru-RU"/>
        </w:rPr>
        <w:t>правильное и достоверное отражение положения по кассовому исполнению</w:t>
      </w:r>
      <w:r w:rsidRPr="00777DAF">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Pr="00777DAF">
        <w:rPr>
          <w:rFonts w:ascii="Calibri Light" w:hAnsi="Calibri Light" w:cstheme="majorHAnsi"/>
          <w:sz w:val="24"/>
          <w:szCs w:val="24"/>
          <w:vertAlign w:val="superscript"/>
          <w:lang w:val="ru-RU"/>
        </w:rPr>
        <w:footnoteReference w:id="1"/>
      </w:r>
      <w:r w:rsidRPr="00777DAF">
        <w:rPr>
          <w:rFonts w:ascii="Calibri Light" w:hAnsi="Calibri Light" w:cstheme="majorHAnsi"/>
          <w:sz w:val="24"/>
          <w:szCs w:val="24"/>
          <w:lang w:val="ru-RU"/>
        </w:rPr>
        <w:t>.</w:t>
      </w:r>
    </w:p>
    <w:p w:rsidR="00AA6F13" w:rsidRPr="00777DAF" w:rsidRDefault="00AA6F13" w:rsidP="00AA6F13">
      <w:pPr>
        <w:tabs>
          <w:tab w:val="left" w:pos="284"/>
          <w:tab w:val="left" w:pos="1560"/>
        </w:tabs>
        <w:spacing w:after="0" w:line="276" w:lineRule="auto"/>
        <w:contextualSpacing/>
        <w:outlineLvl w:val="0"/>
        <w:rPr>
          <w:rFonts w:ascii="Calibri Light" w:hAnsi="Calibri Light"/>
          <w:sz w:val="24"/>
          <w:szCs w:val="24"/>
          <w:lang w:val="ru-RU"/>
        </w:rPr>
      </w:pPr>
      <w:bookmarkStart w:id="2" w:name="_Toc9338529"/>
    </w:p>
    <w:p w:rsidR="00AA6F13" w:rsidRPr="00777DAF" w:rsidRDefault="00AA6F13" w:rsidP="00AA6F13">
      <w:pPr>
        <w:numPr>
          <w:ilvl w:val="0"/>
          <w:numId w:val="4"/>
        </w:numPr>
        <w:tabs>
          <w:tab w:val="left" w:pos="284"/>
          <w:tab w:val="left" w:pos="1560"/>
        </w:tabs>
        <w:spacing w:after="0" w:line="276" w:lineRule="auto"/>
        <w:ind w:left="0" w:firstLine="0"/>
        <w:contextualSpacing/>
        <w:outlineLvl w:val="0"/>
        <w:rPr>
          <w:rFonts w:ascii="Calibri Light" w:eastAsia="Times New Roman" w:hAnsi="Calibri Light" w:cs="Times New Roman"/>
          <w:b/>
          <w:bCs/>
          <w:sz w:val="28"/>
          <w:szCs w:val="28"/>
          <w:lang w:val="ru-RU"/>
        </w:rPr>
      </w:pPr>
      <w:r w:rsidRPr="00777DAF">
        <w:rPr>
          <w:rFonts w:ascii="Calibri Light" w:eastAsia="Times New Roman" w:hAnsi="Calibri Light" w:cs="Times New Roman"/>
          <w:b/>
          <w:bCs/>
          <w:sz w:val="28"/>
          <w:szCs w:val="28"/>
          <w:lang w:val="ru-RU"/>
        </w:rPr>
        <w:t xml:space="preserve">ОСНОВАНИЕ ДЛЯ СОСТАВЛЕНИЯ МНЕНИЯ </w:t>
      </w:r>
      <w:bookmarkEnd w:id="2"/>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hAnsi="Calibri Light" w:cs="Calibri Light"/>
          <w:color w:val="000000"/>
          <w:sz w:val="24"/>
          <w:szCs w:val="24"/>
          <w:lang w:val="ru-RU" w:eastAsia="ro-RO"/>
        </w:rPr>
        <w:t xml:space="preserve">Провели аудиторскую миссию в соответствии с </w:t>
      </w:r>
      <w:r w:rsidRPr="00777DAF">
        <w:rPr>
          <w:rFonts w:ascii="Calibri Light" w:hAnsi="Calibri Light" w:cstheme="majorHAnsi"/>
          <w:sz w:val="24"/>
          <w:szCs w:val="24"/>
          <w:shd w:val="clear" w:color="auto" w:fill="FFFFFF" w:themeFill="background1"/>
          <w:lang w:val="ru-RU"/>
        </w:rPr>
        <w:t>Международными с</w:t>
      </w:r>
      <w:r w:rsidRPr="00777DAF">
        <w:rPr>
          <w:rFonts w:ascii="Calibri Light" w:eastAsia="Times New Roman" w:hAnsi="Calibri Light" w:cs="Calibri Light"/>
          <w:sz w:val="24"/>
          <w:szCs w:val="24"/>
          <w:lang w:val="ru-RU" w:eastAsia="ru-RU"/>
        </w:rPr>
        <w:t>тандартами аудита</w:t>
      </w:r>
      <w:r w:rsidRPr="00777DAF">
        <w:rPr>
          <w:rStyle w:val="a8"/>
          <w:rFonts w:ascii="Calibri Light" w:eastAsia="Times New Roman" w:hAnsi="Calibri Light" w:cs="Times New Roman"/>
          <w:sz w:val="24"/>
          <w:szCs w:val="24"/>
          <w:lang w:val="ru-RU"/>
        </w:rPr>
        <w:footnoteReference w:id="2"/>
      </w:r>
      <w:r w:rsidRPr="00777DAF">
        <w:rPr>
          <w:rFonts w:ascii="Calibri Light" w:eastAsia="Times New Roman" w:hAnsi="Calibri Light" w:cs="Times New Roman"/>
          <w:sz w:val="24"/>
          <w:szCs w:val="24"/>
          <w:lang w:val="ru-RU"/>
        </w:rPr>
        <w:t>.</w:t>
      </w:r>
      <w:r w:rsidRPr="00777DAF">
        <w:rPr>
          <w:rFonts w:ascii="Calibri Light" w:eastAsia="Times New Roman" w:hAnsi="Calibri Light" w:cs="Calibri Light"/>
          <w:sz w:val="24"/>
          <w:szCs w:val="24"/>
          <w:lang w:val="ru-RU" w:eastAsia="ru-RU"/>
        </w:rPr>
        <w:t xml:space="preserve"> </w:t>
      </w:r>
      <w:r w:rsidRPr="00777DAF">
        <w:rPr>
          <w:rFonts w:ascii="Calibri Light" w:hAnsi="Calibri Light" w:cstheme="majorHAnsi"/>
          <w:sz w:val="24"/>
          <w:szCs w:val="24"/>
          <w:lang w:val="ru-RU"/>
        </w:rPr>
        <w:t xml:space="preserve">Наша ответственность, согласно соответствующим стандартам, изложена в разделе </w:t>
      </w:r>
      <w:r w:rsidRPr="00777DAF">
        <w:rPr>
          <w:rFonts w:ascii="Calibri Light" w:hAnsi="Calibri Light" w:cstheme="majorHAnsi"/>
          <w:i/>
          <w:sz w:val="24"/>
          <w:szCs w:val="24"/>
          <w:lang w:val="ru-RU"/>
        </w:rPr>
        <w:t xml:space="preserve">Ответственность аудитора в аудите финансовой отчетности </w:t>
      </w:r>
      <w:r w:rsidRPr="00777DAF">
        <w:rPr>
          <w:rFonts w:ascii="Calibri Light" w:hAnsi="Calibri Light" w:cstheme="majorHAnsi"/>
          <w:sz w:val="24"/>
          <w:szCs w:val="24"/>
          <w:lang w:val="ru-RU"/>
        </w:rPr>
        <w:t>из настоящего Отчета. 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AA6F13" w:rsidRPr="00777DAF" w:rsidRDefault="00AA6F13" w:rsidP="00AA6F13">
      <w:pPr>
        <w:spacing w:after="0" w:line="276" w:lineRule="auto"/>
        <w:jc w:val="both"/>
        <w:rPr>
          <w:rFonts w:ascii="Calibri Light" w:eastAsia="Times New Roman" w:hAnsi="Calibri Light" w:cstheme="majorHAnsi"/>
          <w:iCs/>
          <w:sz w:val="24"/>
          <w:szCs w:val="24"/>
          <w:lang w:val="ru-RU"/>
        </w:rPr>
      </w:pPr>
    </w:p>
    <w:p w:rsidR="00AA6F13" w:rsidRPr="00777DAF" w:rsidRDefault="00AA6F13" w:rsidP="00AA6F13">
      <w:pPr>
        <w:numPr>
          <w:ilvl w:val="0"/>
          <w:numId w:val="4"/>
        </w:numPr>
        <w:tabs>
          <w:tab w:val="left" w:pos="0"/>
          <w:tab w:val="left" w:pos="426"/>
        </w:tabs>
        <w:spacing w:after="0" w:line="276" w:lineRule="auto"/>
        <w:ind w:left="0" w:firstLine="0"/>
        <w:contextualSpacing/>
        <w:outlineLvl w:val="0"/>
        <w:rPr>
          <w:rFonts w:ascii="Calibri Light" w:eastAsia="Times New Roman" w:hAnsi="Calibri Light" w:cs="Times New Roman"/>
          <w:b/>
          <w:bCs/>
          <w:sz w:val="28"/>
          <w:szCs w:val="28"/>
          <w:lang w:val="ru-RU"/>
        </w:rPr>
      </w:pPr>
      <w:bookmarkStart w:id="3" w:name="_Toc9338530"/>
      <w:r w:rsidRPr="00777DAF">
        <w:rPr>
          <w:rFonts w:ascii="Calibri Light" w:eastAsia="Times New Roman" w:hAnsi="Calibri Light" w:cs="Times New Roman"/>
          <w:b/>
          <w:bCs/>
          <w:sz w:val="28"/>
          <w:szCs w:val="28"/>
          <w:lang w:val="ru-RU"/>
        </w:rPr>
        <w:t xml:space="preserve">РАЗДЕЛ ПО ВЫДЕЛЕНИЮ РЯДА АСПЕКТОВ  </w:t>
      </w:r>
    </w:p>
    <w:p w:rsidR="00AA6F13" w:rsidRPr="00777DAF" w:rsidRDefault="00AA6F13" w:rsidP="00AA6F13">
      <w:pPr>
        <w:tabs>
          <w:tab w:val="left" w:pos="284"/>
        </w:tabs>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Обратим внимание на следующие проблемы:</w:t>
      </w:r>
    </w:p>
    <w:p w:rsidR="00AA6F13" w:rsidRPr="00777DAF" w:rsidRDefault="00AA6F13" w:rsidP="00AA6F13">
      <w:pPr>
        <w:numPr>
          <w:ilvl w:val="0"/>
          <w:numId w:val="5"/>
        </w:numPr>
        <w:tabs>
          <w:tab w:val="left" w:pos="142"/>
          <w:tab w:val="left" w:pos="426"/>
          <w:tab w:val="left" w:pos="113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МФ ежегодно составляет и размещает на официальной странице Консолидированный бухгалтерский баланс центрального Правительства, который включает консолидированный бухгалтерский баланс ЦПО, НКСС и НКМС. Аудит отмечает, что Форма №13 ,,Бухгалтерский баланс об исполнении </w:t>
      </w:r>
      <w:r w:rsidRPr="00777DAF">
        <w:rPr>
          <w:rFonts w:ascii="Calibri Light" w:hAnsi="Calibri Light" w:cstheme="majorHAnsi"/>
          <w:sz w:val="24"/>
          <w:szCs w:val="24"/>
          <w:lang w:val="ru-RU"/>
        </w:rPr>
        <w:t>государственного бюджета</w:t>
      </w:r>
      <w:r w:rsidRPr="00777DAF">
        <w:rPr>
          <w:rFonts w:ascii="Calibri Light" w:hAnsi="Calibri Light" w:cstheme="majorHAnsi"/>
          <w:bCs/>
          <w:iCs/>
          <w:sz w:val="24"/>
          <w:szCs w:val="24"/>
          <w:lang w:val="ru-RU"/>
        </w:rPr>
        <w:t xml:space="preserve">” не включает остаток на начало периода и остаток на конец периода после закрытия года, так как МФ несет ответственность за кассовое исполнение и представляет лишь остаток на конец периода до годового закрытия. Вместе с тем, все формы к Отчету об исполнении ГБ включают лишь кассовые доходы и расходы; фактические доходы /расходы, которые представляются бюджетными учреждениями в МФ, не включаются в Отчет об </w:t>
      </w:r>
      <w:r w:rsidRPr="00777DAF">
        <w:rPr>
          <w:rFonts w:ascii="Calibri Light" w:eastAsia="Times New Roman" w:hAnsi="Calibri Light" w:cstheme="majorHAnsi"/>
          <w:sz w:val="24"/>
          <w:szCs w:val="24"/>
          <w:lang w:val="ru-RU"/>
        </w:rPr>
        <w:t xml:space="preserve">исполнении </w:t>
      </w:r>
      <w:r w:rsidRPr="00777DAF">
        <w:rPr>
          <w:rFonts w:ascii="Calibri Light" w:hAnsi="Calibri Light" w:cstheme="majorHAnsi"/>
          <w:sz w:val="24"/>
          <w:szCs w:val="24"/>
          <w:lang w:val="ru-RU"/>
        </w:rPr>
        <w:t>государственного бюджета, так как Закон №</w:t>
      </w:r>
      <w:r w:rsidRPr="00777DAF">
        <w:rPr>
          <w:rFonts w:ascii="Calibri Light" w:eastAsia="Times New Roman" w:hAnsi="Calibri Light" w:cstheme="majorHAnsi"/>
          <w:sz w:val="24"/>
          <w:szCs w:val="24"/>
          <w:lang w:val="ru-RU"/>
        </w:rPr>
        <w:t xml:space="preserve">181 от 25.07.2014 предусматривает составление и представление годовых отчетов об исполнении ГБ, а не консолидированных финансовых отчетов. Таким образом, состав и формат </w:t>
      </w:r>
      <w:r w:rsidRPr="00777DAF">
        <w:rPr>
          <w:rFonts w:ascii="Calibri Light" w:hAnsi="Calibri Light" w:cstheme="majorHAnsi"/>
          <w:bCs/>
          <w:iCs/>
          <w:sz w:val="24"/>
          <w:szCs w:val="24"/>
          <w:lang w:val="ru-RU"/>
        </w:rPr>
        <w:t xml:space="preserve">Отчета об исполнении ГБ составляется в соответствии с приложениями к годовому бюджетному закону, поэтому он не включает в себя </w:t>
      </w:r>
      <w:r w:rsidRPr="00777DAF">
        <w:rPr>
          <w:rFonts w:ascii="Calibri Light" w:eastAsia="Times New Roman" w:hAnsi="Calibri Light" w:cstheme="majorHAnsi"/>
          <w:sz w:val="24"/>
          <w:szCs w:val="24"/>
          <w:lang w:val="ru-RU"/>
        </w:rPr>
        <w:t xml:space="preserve">консолидированные отчеты согласно формам, представляемым бюджетными учреждениями/органами. Календарь деятельности для составления Годового отчета об исполнении </w:t>
      </w:r>
      <w:r w:rsidRPr="00777DAF">
        <w:rPr>
          <w:rFonts w:ascii="Calibri Light" w:hAnsi="Calibri Light" w:cstheme="majorHAnsi"/>
          <w:sz w:val="24"/>
          <w:szCs w:val="24"/>
          <w:lang w:val="ru-RU"/>
        </w:rPr>
        <w:t xml:space="preserve">государственного бюджета, в том числе его </w:t>
      </w:r>
      <w:r w:rsidRPr="00777DAF">
        <w:rPr>
          <w:rFonts w:ascii="Calibri Light" w:eastAsia="Times New Roman" w:hAnsi="Calibri Light" w:cstheme="majorHAnsi"/>
          <w:sz w:val="24"/>
          <w:szCs w:val="24"/>
          <w:lang w:val="ru-RU"/>
        </w:rPr>
        <w:t>состав и формат, утверждаются приказом министра финансов</w:t>
      </w:r>
      <w:r w:rsidRPr="00777DAF">
        <w:rPr>
          <w:rFonts w:ascii="Calibri Light" w:hAnsi="Calibri Light"/>
          <w:vertAlign w:val="superscript"/>
          <w:lang w:val="ru-RU" w:eastAsia="ru-RU"/>
        </w:rPr>
        <w:footnoteReference w:id="3"/>
      </w:r>
      <w:r w:rsidRPr="00777DAF">
        <w:rPr>
          <w:rFonts w:ascii="Calibri Light" w:eastAsia="Times New Roman" w:hAnsi="Calibri Light" w:cstheme="majorHAnsi"/>
          <w:sz w:val="24"/>
          <w:szCs w:val="24"/>
          <w:lang w:val="ru-RU" w:eastAsia="ru-RU"/>
        </w:rPr>
        <w:t>. Так, в 2019 году по сравнению с 2018 годом была введена новая Форма №12 ,,Отчет о распределении и использовании средств Программы реинтеграции страны</w:t>
      </w:r>
      <w:r w:rsidRPr="00777DAF">
        <w:rPr>
          <w:rFonts w:ascii="Calibri Light" w:eastAsia="Times New Roman" w:hAnsi="Calibri Light" w:cstheme="majorHAnsi"/>
          <w:bCs/>
          <w:iCs/>
          <w:sz w:val="24"/>
          <w:szCs w:val="24"/>
          <w:lang w:val="ru-RU" w:eastAsia="ru-RU"/>
        </w:rPr>
        <w:t xml:space="preserve">”, а Форма №3 ,,Отчет об исполнении бюджетов центральных публичных органов” была разделена на 5 отдельных форм. </w:t>
      </w:r>
      <w:r w:rsidRPr="00777DAF">
        <w:rPr>
          <w:rFonts w:ascii="Calibri Light" w:eastAsia="Times New Roman" w:hAnsi="Calibri Light" w:cstheme="majorHAnsi"/>
          <w:sz w:val="24"/>
          <w:szCs w:val="24"/>
          <w:lang w:val="ru-RU"/>
        </w:rPr>
        <w:t>Состав и формат Отчета включает формы отчетности об исполнении ГБ согласно приложениям к Закону о ГБ на 2019 год, пояснительную записку о налогово-бюджетной политике, Форму №14 ,,</w:t>
      </w:r>
      <w:r w:rsidRPr="00777DAF">
        <w:rPr>
          <w:rFonts w:ascii="Calibri Light" w:hAnsi="Calibri Light" w:cstheme="majorHAnsi"/>
          <w:sz w:val="24"/>
          <w:szCs w:val="24"/>
          <w:lang w:val="ru-RU"/>
        </w:rPr>
        <w:t>Отчет об исполнении НПБ</w:t>
      </w:r>
      <w:r w:rsidRPr="00777DAF">
        <w:rPr>
          <w:rFonts w:ascii="Calibri Light" w:hAnsi="Calibri Light" w:cstheme="majorHAnsi"/>
          <w:bCs/>
          <w:iCs/>
          <w:sz w:val="24"/>
          <w:szCs w:val="24"/>
          <w:lang w:val="ru-RU"/>
        </w:rPr>
        <w:t>”</w:t>
      </w:r>
      <w:r w:rsidRPr="00777DAF">
        <w:rPr>
          <w:rFonts w:ascii="Calibri Light" w:hAnsi="Calibri Light" w:cstheme="majorHAnsi"/>
          <w:sz w:val="24"/>
          <w:szCs w:val="24"/>
          <w:lang w:val="ru-RU"/>
        </w:rPr>
        <w:t xml:space="preserve"> и др.</w:t>
      </w:r>
      <w:r w:rsidRPr="00777DAF">
        <w:rPr>
          <w:rFonts w:ascii="Calibri Light" w:eastAsia="Times New Roman" w:hAnsi="Calibri Light" w:cstheme="majorHAnsi"/>
          <w:sz w:val="24"/>
          <w:szCs w:val="24"/>
          <w:lang w:val="ru-RU" w:eastAsia="ru-RU"/>
        </w:rPr>
        <w:t xml:space="preserve"> </w:t>
      </w:r>
    </w:p>
    <w:p w:rsidR="00AA6F13" w:rsidRPr="00777DAF" w:rsidRDefault="00AA6F13" w:rsidP="00AA6F13">
      <w:pPr>
        <w:numPr>
          <w:ilvl w:val="0"/>
          <w:numId w:val="5"/>
        </w:numPr>
        <w:tabs>
          <w:tab w:val="left" w:pos="142"/>
          <w:tab w:val="left" w:pos="426"/>
          <w:tab w:val="left" w:pos="113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Непоследовательность методологических норм и бюджетной классификации</w:t>
      </w:r>
      <w:r w:rsidRPr="00777DAF">
        <w:rPr>
          <w:rFonts w:ascii="Calibri Light" w:eastAsia="Times New Roman" w:hAnsi="Calibri Light" w:cstheme="majorHAnsi"/>
          <w:bCs/>
          <w:iCs/>
          <w:sz w:val="24"/>
          <w:szCs w:val="24"/>
          <w:vertAlign w:val="superscript"/>
          <w:lang w:val="ru-RU"/>
        </w:rPr>
        <w:footnoteReference w:id="4"/>
      </w:r>
      <w:r w:rsidRPr="00777DAF">
        <w:rPr>
          <w:rFonts w:ascii="Calibri Light" w:eastAsia="Times New Roman" w:hAnsi="Calibri Light" w:cstheme="majorHAnsi"/>
          <w:sz w:val="24"/>
          <w:szCs w:val="24"/>
          <w:lang w:val="ru-RU"/>
        </w:rPr>
        <w:t xml:space="preserve"> относительно точного понятия ,,расходы для субсидий</w:t>
      </w:r>
      <w:r w:rsidRPr="00777DAF">
        <w:rPr>
          <w:rFonts w:ascii="Calibri Light" w:eastAsia="Times New Roman" w:hAnsi="Calibri Light" w:cstheme="majorHAnsi"/>
          <w:bCs/>
          <w:iCs/>
          <w:sz w:val="24"/>
          <w:szCs w:val="24"/>
          <w:lang w:val="ru-RU"/>
        </w:rPr>
        <w:t>”</w:t>
      </w:r>
      <w:r w:rsidRPr="00777DAF">
        <w:rPr>
          <w:rFonts w:ascii="Calibri Light" w:eastAsia="Times New Roman" w:hAnsi="Calibri Light" w:cstheme="majorHAnsi"/>
          <w:bCs/>
          <w:iCs/>
          <w:sz w:val="24"/>
          <w:szCs w:val="24"/>
          <w:vertAlign w:val="superscript"/>
          <w:lang w:val="ru-RU"/>
        </w:rPr>
        <w:footnoteReference w:id="5"/>
      </w:r>
      <w:r w:rsidRPr="00777DAF">
        <w:rPr>
          <w:rFonts w:ascii="Calibri Light" w:eastAsia="Times New Roman" w:hAnsi="Calibri Light" w:cstheme="majorHAnsi"/>
          <w:bCs/>
          <w:iCs/>
          <w:sz w:val="24"/>
          <w:szCs w:val="24"/>
          <w:lang w:val="ru-RU"/>
        </w:rPr>
        <w:t xml:space="preserve"> и их экономическое содержание влияет на все операции по планированию, исполнению и отчетности ГБ. В </w:t>
      </w:r>
      <w:r w:rsidRPr="00777DAF">
        <w:rPr>
          <w:rFonts w:ascii="Calibri Light" w:eastAsia="Times New Roman" w:hAnsi="Calibri Light" w:cstheme="majorHAnsi"/>
          <w:bCs/>
          <w:sz w:val="24"/>
          <w:szCs w:val="24"/>
          <w:lang w:val="ru-RU"/>
        </w:rPr>
        <w:t>2019 году, согласно отчетным данным МФ, кассовые расходы для субсидий 14 бюджетным учреждениям/органам составили 3 894,95 млн. леев или 9,7% от общих исполненных расходов. Аудит установил отклонения по 2 учреждениям в сумме 16,7 млн. леев между Отчетами учреждений</w:t>
      </w:r>
      <w:r w:rsidRPr="00777DAF">
        <w:rPr>
          <w:rFonts w:ascii="Calibri Light" w:eastAsia="Times New Roman" w:hAnsi="Calibri Light" w:cstheme="majorHAnsi"/>
          <w:bCs/>
          <w:sz w:val="24"/>
          <w:szCs w:val="24"/>
          <w:vertAlign w:val="superscript"/>
          <w:lang w:val="ru-RU"/>
        </w:rPr>
        <w:footnoteReference w:id="6"/>
      </w:r>
      <w:r w:rsidRPr="00777DAF">
        <w:rPr>
          <w:rFonts w:ascii="Calibri Light" w:eastAsia="Times New Roman" w:hAnsi="Calibri Light" w:cstheme="majorHAnsi"/>
          <w:bCs/>
          <w:sz w:val="24"/>
          <w:szCs w:val="24"/>
          <w:lang w:val="ru-RU"/>
        </w:rPr>
        <w:t xml:space="preserve"> и данными, представленными МФ аудиторской группе. </w:t>
      </w:r>
      <w:r w:rsidRPr="00777DAF">
        <w:rPr>
          <w:rFonts w:ascii="Calibri Light" w:eastAsia="Times New Roman" w:hAnsi="Calibri Light" w:cstheme="majorHAnsi"/>
          <w:bCs/>
          <w:i/>
          <w:sz w:val="24"/>
          <w:szCs w:val="24"/>
          <w:lang w:val="ru-RU"/>
        </w:rPr>
        <w:t xml:space="preserve">Синтез субсидий, исполненных из ГБ в 2019 году, и остатки денежных средств, накопленных бенефициарами субсидий, представлены в </w:t>
      </w:r>
      <w:r w:rsidRPr="00777DAF">
        <w:rPr>
          <w:rFonts w:ascii="Calibri Light" w:hAnsi="Calibri Light" w:cstheme="majorHAnsi"/>
          <w:i/>
          <w:sz w:val="24"/>
          <w:szCs w:val="24"/>
          <w:lang w:val="ru-RU"/>
        </w:rPr>
        <w:t>приложении №2 к настоящему Отчету аудита.</w:t>
      </w:r>
      <w:r w:rsidRPr="00777DAF">
        <w:rPr>
          <w:rFonts w:ascii="Calibri Light" w:eastAsia="Times New Roman" w:hAnsi="Calibri Light" w:cstheme="majorHAnsi"/>
          <w:bCs/>
          <w:i/>
          <w:sz w:val="24"/>
          <w:szCs w:val="24"/>
          <w:lang w:val="ru-RU"/>
        </w:rPr>
        <w:t xml:space="preserve"> </w:t>
      </w:r>
    </w:p>
    <w:p w:rsidR="00AA6F13" w:rsidRPr="00777DAF" w:rsidRDefault="00AA6F13" w:rsidP="00AA6F13">
      <w:pPr>
        <w:tabs>
          <w:tab w:val="left" w:pos="284"/>
          <w:tab w:val="left" w:pos="426"/>
        </w:tabs>
        <w:spacing w:after="0" w:line="276" w:lineRule="auto"/>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Финансирование посредством субсидий противоречит концепции и цели, установленной для понятия ,,субсидии”, не обеспечивает прозрачность и надлежащее администрирование публичных фондов. Так, аудит установил:</w:t>
      </w:r>
    </w:p>
    <w:p w:rsidR="00AA6F13" w:rsidRPr="00777DAF" w:rsidRDefault="00AA6F13" w:rsidP="00AA6F13">
      <w:pPr>
        <w:numPr>
          <w:ilvl w:val="0"/>
          <w:numId w:val="3"/>
        </w:numPr>
        <w:tabs>
          <w:tab w:val="left" w:pos="284"/>
          <w:tab w:val="left" w:pos="426"/>
          <w:tab w:val="left" w:pos="851"/>
        </w:tabs>
        <w:spacing w:after="0" w:line="276" w:lineRule="auto"/>
        <w:ind w:left="0" w:firstLine="709"/>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 xml:space="preserve"> выделение финансовых средств в сумме 226,9 </w:t>
      </w:r>
      <w:r w:rsidRPr="00777DAF">
        <w:rPr>
          <w:rFonts w:ascii="Calibri Light" w:eastAsia="Times New Roman" w:hAnsi="Calibri Light" w:cstheme="majorHAnsi"/>
          <w:bCs/>
          <w:sz w:val="24"/>
          <w:szCs w:val="24"/>
          <w:lang w:val="ru-RU"/>
        </w:rPr>
        <w:t>млн. леев некоторым публичным учреждениям</w:t>
      </w:r>
      <w:r w:rsidRPr="00777DAF">
        <w:rPr>
          <w:rFonts w:ascii="Calibri Light" w:eastAsia="Times New Roman" w:hAnsi="Calibri Light" w:cstheme="majorHAnsi"/>
          <w:bCs/>
          <w:iCs/>
          <w:sz w:val="24"/>
          <w:szCs w:val="24"/>
          <w:vertAlign w:val="superscript"/>
          <w:lang w:val="ru-RU"/>
        </w:rPr>
        <w:footnoteReference w:id="7"/>
      </w:r>
      <w:r w:rsidRPr="00777DAF">
        <w:rPr>
          <w:rFonts w:ascii="Calibri Light" w:eastAsia="Times New Roman" w:hAnsi="Calibri Light" w:cstheme="majorHAnsi"/>
          <w:bCs/>
          <w:iCs/>
          <w:sz w:val="24"/>
          <w:szCs w:val="24"/>
          <w:lang w:val="ru-RU"/>
        </w:rPr>
        <w:t xml:space="preserve"> и 11,4</w:t>
      </w:r>
      <w:r w:rsidRPr="00777DAF">
        <w:rPr>
          <w:rFonts w:ascii="Calibri Light" w:eastAsia="Times New Roman" w:hAnsi="Calibri Light" w:cstheme="majorHAnsi"/>
          <w:bCs/>
          <w:sz w:val="24"/>
          <w:szCs w:val="24"/>
          <w:lang w:val="ru-RU"/>
        </w:rPr>
        <w:t xml:space="preserve"> млн. леев </w:t>
      </w:r>
      <w:r w:rsidRPr="00777DAF">
        <w:rPr>
          <w:rFonts w:ascii="Calibri Light" w:eastAsia="Times New Roman" w:hAnsi="Calibri Light" w:cstheme="majorHAnsi"/>
          <w:bCs/>
          <w:iCs/>
          <w:sz w:val="24"/>
          <w:szCs w:val="24"/>
          <w:lang w:val="ru-RU"/>
        </w:rPr>
        <w:t>– ряду инвестиционных проектов;</w:t>
      </w:r>
      <w:r w:rsidRPr="00777DAF">
        <w:rPr>
          <w:rFonts w:ascii="Calibri Light" w:eastAsia="Times New Roman" w:hAnsi="Calibri Light" w:cstheme="majorHAnsi"/>
          <w:bCs/>
          <w:sz w:val="24"/>
          <w:szCs w:val="24"/>
          <w:lang w:val="ru-RU"/>
        </w:rPr>
        <w:t xml:space="preserve"> </w:t>
      </w:r>
    </w:p>
    <w:p w:rsidR="00AA6F13" w:rsidRPr="00777DAF" w:rsidRDefault="00AA6F13" w:rsidP="00AA6F13">
      <w:pPr>
        <w:numPr>
          <w:ilvl w:val="0"/>
          <w:numId w:val="3"/>
        </w:numPr>
        <w:tabs>
          <w:tab w:val="left" w:pos="284"/>
          <w:tab w:val="left" w:pos="426"/>
          <w:tab w:val="left" w:pos="851"/>
        </w:tabs>
        <w:spacing w:after="0" w:line="276" w:lineRule="auto"/>
        <w:ind w:left="0" w:firstLine="709"/>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 xml:space="preserve">выделение финансовых средств в сумме 1 960,2 </w:t>
      </w:r>
      <w:r w:rsidRPr="00777DAF">
        <w:rPr>
          <w:rFonts w:ascii="Calibri Light" w:eastAsia="Times New Roman" w:hAnsi="Calibri Light" w:cstheme="majorHAnsi"/>
          <w:bCs/>
          <w:sz w:val="24"/>
          <w:szCs w:val="24"/>
          <w:lang w:val="ru-RU"/>
        </w:rPr>
        <w:t>млн. леев посредством МЭИ ГП ,,Государственной администрации дорог</w:t>
      </w:r>
      <w:r w:rsidRPr="00777DAF">
        <w:rPr>
          <w:rFonts w:ascii="Calibri Light" w:eastAsia="Times New Roman" w:hAnsi="Calibri Light" w:cstheme="majorHAnsi"/>
          <w:bCs/>
          <w:iCs/>
          <w:sz w:val="24"/>
          <w:szCs w:val="24"/>
          <w:lang w:val="ru-RU"/>
        </w:rPr>
        <w:t>” для дорожного фонда и Программы по ремонту национальных публичных дорог (в пределах населенных пунктов), местных, коммунальных и улиц;</w:t>
      </w:r>
    </w:p>
    <w:p w:rsidR="00AA6F13" w:rsidRPr="00777DAF" w:rsidRDefault="00AA6F13" w:rsidP="00AA6F13">
      <w:pPr>
        <w:numPr>
          <w:ilvl w:val="0"/>
          <w:numId w:val="3"/>
        </w:numPr>
        <w:tabs>
          <w:tab w:val="left" w:pos="284"/>
          <w:tab w:val="left" w:pos="426"/>
          <w:tab w:val="left" w:pos="851"/>
        </w:tabs>
        <w:spacing w:after="0" w:line="276" w:lineRule="auto"/>
        <w:ind w:left="0" w:firstLine="709"/>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 xml:space="preserve">выделение финансовых средств посредством ЦИК 27 политическим партиям в сумме </w:t>
      </w:r>
      <w:r w:rsidRPr="00777DAF">
        <w:rPr>
          <w:rFonts w:ascii="Calibri Light" w:eastAsia="Times New Roman" w:hAnsi="Calibri Light" w:cstheme="majorHAnsi"/>
          <w:sz w:val="24"/>
          <w:szCs w:val="24"/>
          <w:lang w:val="ru-RU" w:eastAsia="ru-RU"/>
        </w:rPr>
        <w:t xml:space="preserve">34,1 </w:t>
      </w:r>
      <w:r w:rsidRPr="00777DAF">
        <w:rPr>
          <w:rFonts w:ascii="Calibri Light" w:eastAsia="Times New Roman" w:hAnsi="Calibri Light" w:cstheme="majorHAnsi"/>
          <w:bCs/>
          <w:sz w:val="24"/>
          <w:szCs w:val="24"/>
          <w:lang w:val="ru-RU"/>
        </w:rPr>
        <w:t xml:space="preserve">млн. леев </w:t>
      </w:r>
      <w:r w:rsidRPr="00777DAF">
        <w:rPr>
          <w:rFonts w:ascii="Calibri Light" w:eastAsia="Times New Roman" w:hAnsi="Calibri Light" w:cstheme="majorHAnsi"/>
          <w:sz w:val="24"/>
          <w:szCs w:val="24"/>
          <w:lang w:val="ru-RU" w:eastAsia="ru-RU"/>
        </w:rPr>
        <w:t xml:space="preserve">(против утвержденных 40,0 </w:t>
      </w:r>
      <w:r w:rsidRPr="00777DAF">
        <w:rPr>
          <w:rFonts w:ascii="Calibri Light" w:eastAsia="Times New Roman" w:hAnsi="Calibri Light" w:cstheme="majorHAnsi"/>
          <w:bCs/>
          <w:sz w:val="24"/>
          <w:szCs w:val="24"/>
          <w:lang w:val="ru-RU"/>
        </w:rPr>
        <w:t>млн. леев), был зарегистрирован неиспользованный совокупный остаток на их банковских счетах на</w:t>
      </w:r>
      <w:r w:rsidRPr="00777DAF">
        <w:rPr>
          <w:rFonts w:ascii="Calibri Light" w:eastAsia="Times New Roman" w:hAnsi="Calibri Light" w:cstheme="majorHAnsi"/>
          <w:sz w:val="24"/>
          <w:szCs w:val="24"/>
          <w:lang w:val="ru-RU" w:eastAsia="ru-RU"/>
        </w:rPr>
        <w:t xml:space="preserve"> 01.01.2019 – 46,9</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eastAsia="ru-RU"/>
        </w:rPr>
        <w:t xml:space="preserve"> и на 31.12.2019 – 20,5</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eastAsia="ru-RU"/>
        </w:rPr>
        <w:t>;</w:t>
      </w:r>
    </w:p>
    <w:p w:rsidR="00AA6F13" w:rsidRPr="00777DAF" w:rsidRDefault="00AA6F13" w:rsidP="00AA6F13">
      <w:pPr>
        <w:numPr>
          <w:ilvl w:val="0"/>
          <w:numId w:val="3"/>
        </w:numPr>
        <w:tabs>
          <w:tab w:val="left" w:pos="284"/>
          <w:tab w:val="left" w:pos="426"/>
          <w:tab w:val="left" w:pos="851"/>
        </w:tabs>
        <w:spacing w:after="0" w:line="276" w:lineRule="auto"/>
        <w:ind w:left="0" w:firstLine="709"/>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 xml:space="preserve"> выделение финансовых средств посредством АПС в сумме </w:t>
      </w:r>
      <w:r w:rsidRPr="00777DAF">
        <w:rPr>
          <w:rFonts w:ascii="Calibri Light" w:eastAsia="Times New Roman" w:hAnsi="Calibri Light" w:cstheme="majorHAnsi"/>
          <w:sz w:val="24"/>
          <w:szCs w:val="24"/>
          <w:lang w:val="ru-RU" w:eastAsia="ru-RU"/>
        </w:rPr>
        <w:t xml:space="preserve">6 362,5 </w:t>
      </w:r>
      <w:r w:rsidRPr="00777DAF">
        <w:rPr>
          <w:rFonts w:ascii="Calibri Light" w:eastAsia="Times New Roman" w:hAnsi="Calibri Light" w:cstheme="majorHAnsi"/>
          <w:bCs/>
          <w:sz w:val="24"/>
          <w:szCs w:val="24"/>
          <w:lang w:val="ru-RU"/>
        </w:rPr>
        <w:t>млн. леев ГП из се</w:t>
      </w:r>
      <w:r w:rsidR="00D73629">
        <w:rPr>
          <w:rFonts w:ascii="Calibri Light" w:eastAsia="Times New Roman" w:hAnsi="Calibri Light" w:cstheme="majorHAnsi"/>
          <w:bCs/>
          <w:sz w:val="24"/>
          <w:szCs w:val="24"/>
          <w:lang w:val="ru-RU"/>
        </w:rPr>
        <w:t>ктора ирригации (</w:t>
      </w:r>
      <w:r w:rsidR="00D73629" w:rsidRPr="006156BC">
        <w:rPr>
          <w:rFonts w:ascii="Calibri Light" w:eastAsia="Times New Roman" w:hAnsi="Calibri Light" w:cstheme="majorHAnsi"/>
          <w:bCs/>
          <w:sz w:val="24"/>
          <w:szCs w:val="24"/>
          <w:lang w:val="ru-RU"/>
        </w:rPr>
        <w:t>Технологических станций</w:t>
      </w:r>
      <w:r w:rsidRPr="006156BC">
        <w:rPr>
          <w:rFonts w:ascii="Calibri Light" w:eastAsia="Times New Roman" w:hAnsi="Calibri Light" w:cstheme="majorHAnsi"/>
          <w:bCs/>
          <w:sz w:val="24"/>
          <w:szCs w:val="24"/>
          <w:lang w:val="ru-RU"/>
        </w:rPr>
        <w:t xml:space="preserve"> по ирригации</w:t>
      </w:r>
      <w:r w:rsidRPr="00777DAF">
        <w:rPr>
          <w:rFonts w:ascii="Calibri Light" w:eastAsia="Times New Roman" w:hAnsi="Calibri Light" w:cstheme="majorHAnsi"/>
          <w:bCs/>
          <w:sz w:val="24"/>
          <w:szCs w:val="24"/>
          <w:lang w:val="ru-RU"/>
        </w:rPr>
        <w:t>);</w:t>
      </w:r>
    </w:p>
    <w:p w:rsidR="00AA6F13" w:rsidRPr="00777DAF" w:rsidRDefault="00AA6F13" w:rsidP="00AA6F13">
      <w:pPr>
        <w:numPr>
          <w:ilvl w:val="0"/>
          <w:numId w:val="3"/>
        </w:numPr>
        <w:tabs>
          <w:tab w:val="left" w:pos="284"/>
          <w:tab w:val="left" w:pos="426"/>
          <w:tab w:val="left" w:pos="851"/>
        </w:tabs>
        <w:spacing w:after="0" w:line="276" w:lineRule="auto"/>
        <w:ind w:left="0" w:firstLine="709"/>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sz w:val="24"/>
          <w:szCs w:val="24"/>
          <w:lang w:val="ru-RU" w:eastAsia="ru-RU"/>
        </w:rPr>
        <w:t>для 5 проектов</w:t>
      </w:r>
      <w:r w:rsidRPr="00777DAF">
        <w:rPr>
          <w:rFonts w:ascii="Calibri Light" w:eastAsia="Times New Roman" w:hAnsi="Calibri Light" w:cstheme="majorHAnsi"/>
          <w:bCs/>
          <w:sz w:val="24"/>
          <w:szCs w:val="24"/>
          <w:vertAlign w:val="superscript"/>
          <w:lang w:val="ru-RU"/>
        </w:rPr>
        <w:footnoteReference w:id="8"/>
      </w:r>
      <w:r w:rsidRPr="00777DAF">
        <w:rPr>
          <w:rFonts w:ascii="Calibri Light" w:eastAsia="Times New Roman" w:hAnsi="Calibri Light" w:cstheme="majorHAnsi"/>
          <w:bCs/>
          <w:sz w:val="24"/>
          <w:szCs w:val="24"/>
          <w:lang w:val="ru-RU"/>
        </w:rPr>
        <w:t xml:space="preserve"> были утверждены ассигнования из грантов по 2 кодам ЭКО (252100 „Субсидии, предоставленные частным нефинансовым предприятиям”, и</w:t>
      </w:r>
      <w:r w:rsidRPr="00777DAF">
        <w:rPr>
          <w:rFonts w:ascii="Calibri Light" w:eastAsia="Times New Roman" w:hAnsi="Calibri Light" w:cstheme="majorHAnsi"/>
          <w:sz w:val="24"/>
          <w:szCs w:val="24"/>
          <w:lang w:val="ru-RU" w:eastAsia="ru-RU"/>
        </w:rPr>
        <w:t xml:space="preserve"> </w:t>
      </w:r>
      <w:r w:rsidRPr="00777DAF">
        <w:rPr>
          <w:rFonts w:ascii="Calibri Light" w:eastAsia="Times New Roman" w:hAnsi="Calibri Light" w:cstheme="majorHAnsi"/>
          <w:bCs/>
          <w:sz w:val="24"/>
          <w:szCs w:val="24"/>
          <w:lang w:val="ru-RU"/>
        </w:rPr>
        <w:t>252200 „Субсидии, предоставленные частным финансовым учреждениям”)</w:t>
      </w:r>
      <w:r w:rsidRPr="00777DAF">
        <w:rPr>
          <w:rFonts w:ascii="Calibri Light" w:eastAsia="Times New Roman" w:hAnsi="Calibri Light" w:cstheme="majorHAnsi"/>
          <w:sz w:val="24"/>
          <w:szCs w:val="24"/>
          <w:lang w:val="ru-RU" w:eastAsia="ru-RU"/>
        </w:rPr>
        <w:t xml:space="preserve"> в сумме </w:t>
      </w:r>
      <w:r w:rsidRPr="00777DAF">
        <w:rPr>
          <w:rFonts w:ascii="Calibri Light" w:eastAsia="Times New Roman" w:hAnsi="Calibri Light" w:cstheme="majorHAnsi"/>
          <w:bCs/>
          <w:sz w:val="24"/>
          <w:szCs w:val="24"/>
          <w:lang w:val="ru-RU"/>
        </w:rPr>
        <w:t xml:space="preserve">137,5 млн. леев, впоследствии уточненные в сумме 60,1 млн. леев, будучи исполненными в сумме 43,1 млн. леев, хотя согласно бюджетной классификации они являются предоставленными грантами, которые не были присвоены и выделены с соответствующего кода ЭКО. Впоследствии, Приказом МФ №73 от 07.05.2019 (опубликован в ОМРМ 28.06.2019), в Бюджетную классификацию были введены экономические коды 263190 и 263290, на которых должны быть отражены платежи, </w:t>
      </w:r>
      <w:r w:rsidRPr="006156BC">
        <w:rPr>
          <w:rFonts w:ascii="Calibri Light" w:eastAsia="Times New Roman" w:hAnsi="Calibri Light" w:cstheme="majorHAnsi"/>
          <w:bCs/>
          <w:sz w:val="24"/>
          <w:szCs w:val="24"/>
          <w:lang w:val="ru-RU"/>
        </w:rPr>
        <w:t>получа</w:t>
      </w:r>
      <w:r w:rsidR="00D73629" w:rsidRPr="006156BC">
        <w:rPr>
          <w:rFonts w:ascii="Calibri Light" w:eastAsia="Times New Roman" w:hAnsi="Calibri Light" w:cstheme="majorHAnsi"/>
          <w:bCs/>
          <w:sz w:val="24"/>
          <w:szCs w:val="24"/>
          <w:lang w:val="ru-RU"/>
        </w:rPr>
        <w:t>емых</w:t>
      </w:r>
      <w:r w:rsidRPr="006156BC">
        <w:rPr>
          <w:rFonts w:ascii="Calibri Light" w:eastAsia="Times New Roman" w:hAnsi="Calibri Light" w:cstheme="majorHAnsi"/>
          <w:bCs/>
          <w:sz w:val="24"/>
          <w:szCs w:val="24"/>
          <w:lang w:val="ru-RU"/>
        </w:rPr>
        <w:t xml:space="preserve"> экономически</w:t>
      </w:r>
      <w:r w:rsidR="00D73629" w:rsidRPr="006156BC">
        <w:rPr>
          <w:rFonts w:ascii="Calibri Light" w:eastAsia="Times New Roman" w:hAnsi="Calibri Light" w:cstheme="majorHAnsi"/>
          <w:bCs/>
          <w:sz w:val="24"/>
          <w:szCs w:val="24"/>
          <w:lang w:val="ru-RU"/>
        </w:rPr>
        <w:t>ми агентами</w:t>
      </w:r>
      <w:r w:rsidRPr="006156BC">
        <w:rPr>
          <w:rFonts w:ascii="Calibri Light" w:eastAsia="Times New Roman" w:hAnsi="Calibri Light" w:cstheme="majorHAnsi"/>
          <w:bCs/>
          <w:sz w:val="24"/>
          <w:szCs w:val="24"/>
          <w:lang w:val="ru-RU"/>
        </w:rPr>
        <w:t xml:space="preserve"> из</w:t>
      </w:r>
      <w:r w:rsidRPr="00777DAF">
        <w:rPr>
          <w:rFonts w:ascii="Calibri Light" w:eastAsia="Times New Roman" w:hAnsi="Calibri Light" w:cstheme="majorHAnsi"/>
          <w:bCs/>
          <w:sz w:val="24"/>
          <w:szCs w:val="24"/>
          <w:lang w:val="ru-RU"/>
        </w:rPr>
        <w:t xml:space="preserve"> проектов, финансируемых из внешних источников;</w:t>
      </w:r>
    </w:p>
    <w:p w:rsidR="00AA6F13" w:rsidRPr="00777DAF" w:rsidRDefault="00AA6F13" w:rsidP="00AA6F13">
      <w:pPr>
        <w:numPr>
          <w:ilvl w:val="0"/>
          <w:numId w:val="5"/>
        </w:numPr>
        <w:tabs>
          <w:tab w:val="left" w:pos="142"/>
          <w:tab w:val="left" w:pos="426"/>
          <w:tab w:val="left" w:pos="113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bCs/>
          <w:sz w:val="24"/>
          <w:szCs w:val="24"/>
          <w:lang w:val="ru-RU"/>
        </w:rPr>
        <w:t xml:space="preserve"> выделение в </w:t>
      </w:r>
      <w:r w:rsidRPr="00777DAF">
        <w:rPr>
          <w:rFonts w:ascii="Calibri Light" w:eastAsia="Times New Roman" w:hAnsi="Calibri Light" w:cstheme="majorHAnsi"/>
          <w:sz w:val="24"/>
          <w:szCs w:val="24"/>
          <w:lang w:val="ru-RU"/>
        </w:rPr>
        <w:t>2019 году посредством МЭИ субсидий ОРМСП на общую сумму 99,4</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хотя она на начало года регистрировала остаток неосвоенных средств 60,4</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xml:space="preserve">. До 31.12.2019 из общей суммы 159,8 </w:t>
      </w:r>
      <w:r w:rsidRPr="00777DAF">
        <w:rPr>
          <w:rFonts w:ascii="Calibri Light" w:eastAsia="Times New Roman" w:hAnsi="Calibri Light" w:cstheme="majorHAnsi"/>
          <w:bCs/>
          <w:sz w:val="24"/>
          <w:szCs w:val="24"/>
          <w:lang w:val="ru-RU"/>
        </w:rPr>
        <w:t xml:space="preserve">млн. леев были освоены лишь </w:t>
      </w:r>
      <w:r w:rsidRPr="00777DAF">
        <w:rPr>
          <w:rFonts w:ascii="Calibri Light" w:eastAsia="Times New Roman" w:hAnsi="Calibri Light" w:cstheme="majorHAnsi"/>
          <w:sz w:val="24"/>
          <w:szCs w:val="24"/>
          <w:lang w:val="ru-RU"/>
        </w:rPr>
        <w:t xml:space="preserve">70,5 </w:t>
      </w:r>
      <w:r w:rsidRPr="00777DAF">
        <w:rPr>
          <w:rFonts w:ascii="Calibri Light" w:eastAsia="Times New Roman" w:hAnsi="Calibri Light" w:cstheme="majorHAnsi"/>
          <w:bCs/>
          <w:sz w:val="24"/>
          <w:szCs w:val="24"/>
          <w:lang w:val="ru-RU"/>
        </w:rPr>
        <w:t xml:space="preserve">млн. леев </w:t>
      </w:r>
      <w:r w:rsidRPr="00777DAF">
        <w:rPr>
          <w:rFonts w:ascii="Calibri Light" w:eastAsia="Times New Roman" w:hAnsi="Calibri Light" w:cstheme="majorHAnsi"/>
          <w:sz w:val="24"/>
          <w:szCs w:val="24"/>
          <w:lang w:val="ru-RU"/>
        </w:rPr>
        <w:t xml:space="preserve">(44,1%), зарегистрировав на конец года неосвоенный остаток 89,3 </w:t>
      </w:r>
      <w:r w:rsidRPr="00777DAF">
        <w:rPr>
          <w:rFonts w:ascii="Calibri Light" w:eastAsia="Times New Roman" w:hAnsi="Calibri Light" w:cstheme="majorHAnsi"/>
          <w:bCs/>
          <w:sz w:val="24"/>
          <w:szCs w:val="24"/>
          <w:lang w:val="ru-RU"/>
        </w:rPr>
        <w:t>млн. леев</w:t>
      </w:r>
      <w:r w:rsidRPr="00777DAF">
        <w:rPr>
          <w:rFonts w:ascii="Calibri Light" w:eastAsia="Times New Roman" w:hAnsi="Calibri Light" w:cstheme="majorHAnsi"/>
          <w:sz w:val="24"/>
          <w:szCs w:val="24"/>
          <w:vertAlign w:val="superscript"/>
          <w:lang w:val="ru-RU"/>
        </w:rPr>
        <w:footnoteReference w:id="9"/>
      </w:r>
      <w:r w:rsidRPr="00777DAF">
        <w:rPr>
          <w:rFonts w:ascii="Calibri Light" w:eastAsia="Times New Roman" w:hAnsi="Calibri Light" w:cstheme="majorHAnsi"/>
          <w:sz w:val="24"/>
          <w:szCs w:val="24"/>
          <w:lang w:val="ru-RU"/>
        </w:rPr>
        <w:t>, оставшийся на банковском счете ОРМСП. Из них были выделены финансовые средства на расходы Организации с целью исполнения Государственной программы ,,</w:t>
      </w:r>
      <w:r w:rsidRPr="00777DAF">
        <w:rPr>
          <w:rFonts w:ascii="Calibri Light" w:eastAsia="Times New Roman" w:hAnsi="Calibri Light" w:cstheme="majorHAnsi"/>
          <w:i/>
          <w:sz w:val="24"/>
          <w:szCs w:val="24"/>
          <w:lang w:val="ru-RU"/>
        </w:rPr>
        <w:t>Первый дом”</w:t>
      </w:r>
      <w:r w:rsidRPr="00777DAF">
        <w:rPr>
          <w:rFonts w:ascii="Calibri Light" w:eastAsia="Times New Roman" w:hAnsi="Calibri Light" w:cstheme="majorHAnsi"/>
          <w:sz w:val="24"/>
          <w:szCs w:val="24"/>
          <w:vertAlign w:val="superscript"/>
          <w:lang w:val="ru-RU"/>
        </w:rPr>
        <w:footnoteReference w:id="10"/>
      </w:r>
      <w:r w:rsidRPr="00777DAF">
        <w:rPr>
          <w:rFonts w:ascii="Calibri Light" w:eastAsia="Times New Roman" w:hAnsi="Calibri Light" w:cstheme="majorHAnsi"/>
          <w:sz w:val="24"/>
          <w:szCs w:val="24"/>
          <w:lang w:val="ru-RU"/>
        </w:rPr>
        <w:t>, в сумме 894,0</w:t>
      </w:r>
      <w:r w:rsidRPr="00777DAF">
        <w:rPr>
          <w:rFonts w:ascii="Calibri Light" w:eastAsia="Times New Roman" w:hAnsi="Calibri Light" w:cstheme="majorHAnsi"/>
          <w:bCs/>
          <w:sz w:val="24"/>
          <w:szCs w:val="24"/>
          <w:lang w:val="ru-RU"/>
        </w:rPr>
        <w:t xml:space="preserve"> млн. леев в отсутствие законодательных положений. Аудит установил, что в первые два года деятельности, согласно объяснениям ответственных лиц, не были достаточными средства, перечисленные из гарантийных комиссионных</w:t>
      </w:r>
      <w:r w:rsidRPr="00777DAF">
        <w:rPr>
          <w:rFonts w:ascii="Calibri Light" w:eastAsia="Times New Roman" w:hAnsi="Calibri Light" w:cstheme="majorHAnsi"/>
          <w:sz w:val="24"/>
          <w:szCs w:val="24"/>
          <w:vertAlign w:val="superscript"/>
          <w:lang w:val="ru-RU"/>
        </w:rPr>
        <w:footnoteReference w:id="11"/>
      </w:r>
      <w:r w:rsidRPr="00777DAF">
        <w:rPr>
          <w:rFonts w:ascii="Calibri Light" w:eastAsia="Times New Roman" w:hAnsi="Calibri Light" w:cstheme="majorHAnsi"/>
          <w:sz w:val="24"/>
          <w:szCs w:val="24"/>
          <w:lang w:val="ru-RU"/>
        </w:rPr>
        <w:t xml:space="preserve"> (2019 год – 2,2 </w:t>
      </w:r>
      <w:r w:rsidRPr="00777DAF">
        <w:rPr>
          <w:rFonts w:ascii="Calibri Light" w:eastAsia="Times New Roman" w:hAnsi="Calibri Light" w:cstheme="majorHAnsi"/>
          <w:bCs/>
          <w:sz w:val="24"/>
          <w:szCs w:val="24"/>
          <w:lang w:val="ru-RU"/>
        </w:rPr>
        <w:t>млн. леев</w:t>
      </w:r>
      <w:r w:rsidRPr="00777DAF">
        <w:rPr>
          <w:rFonts w:ascii="Calibri Light" w:eastAsia="Times New Roman" w:hAnsi="Calibri Light" w:cstheme="majorHAnsi"/>
          <w:sz w:val="24"/>
          <w:szCs w:val="24"/>
          <w:lang w:val="ru-RU"/>
        </w:rPr>
        <w:t>) для деятельности ОРМСП, таким образом, ее деятельность была дополнительно субсидирована из средств ГБ (2019 год – 894,0 тыс. леев, 2018 год – 1 774,5 тыс. леев). По этому аспекту отметим, что согласно ст.3 Закона №419-XVI от 22.12.2006</w:t>
      </w:r>
      <w:r w:rsidRPr="00777DAF">
        <w:rPr>
          <w:rFonts w:ascii="Calibri Light" w:eastAsia="Times New Roman" w:hAnsi="Calibri Light" w:cstheme="majorHAnsi"/>
          <w:sz w:val="24"/>
          <w:szCs w:val="24"/>
          <w:vertAlign w:val="superscript"/>
          <w:lang w:val="ru-RU"/>
        </w:rPr>
        <w:footnoteReference w:id="12"/>
      </w:r>
      <w:r w:rsidRPr="00777DAF">
        <w:rPr>
          <w:rFonts w:ascii="Calibri Light" w:eastAsia="Times New Roman" w:hAnsi="Calibri Light" w:cstheme="majorHAnsi"/>
          <w:sz w:val="24"/>
          <w:szCs w:val="24"/>
          <w:lang w:val="ru-RU"/>
        </w:rPr>
        <w:t>, Правительство, в лице МФ, уполномочено предоставлять внешние и внутренние государственные гарантии</w:t>
      </w:r>
      <w:r w:rsidR="00605EF4" w:rsidRPr="00777DAF">
        <w:rPr>
          <w:rFonts w:ascii="Calibri Light" w:eastAsia="Times New Roman" w:hAnsi="Calibri Light" w:cstheme="majorHAnsi"/>
          <w:sz w:val="24"/>
          <w:szCs w:val="24"/>
          <w:lang w:val="ru-RU"/>
        </w:rPr>
        <w:t>.</w:t>
      </w:r>
      <w:r w:rsidRPr="00777DAF">
        <w:rPr>
          <w:rFonts w:ascii="Calibri Light" w:eastAsia="Times New Roman" w:hAnsi="Calibri Light" w:cstheme="majorHAnsi"/>
          <w:sz w:val="24"/>
          <w:szCs w:val="24"/>
          <w:lang w:val="ru-RU"/>
        </w:rPr>
        <w:t xml:space="preserve"> Вместе с тем, ст.2 Закона №293 от 21.12.2017</w:t>
      </w:r>
      <w:r w:rsidRPr="00777DAF">
        <w:rPr>
          <w:rFonts w:ascii="Calibri Light" w:eastAsia="Times New Roman" w:hAnsi="Calibri Light" w:cstheme="majorHAnsi"/>
          <w:sz w:val="24"/>
          <w:szCs w:val="24"/>
          <w:vertAlign w:val="superscript"/>
          <w:lang w:val="ru-RU"/>
        </w:rPr>
        <w:footnoteReference w:id="13"/>
      </w:r>
      <w:r w:rsidRPr="00777DAF">
        <w:rPr>
          <w:rFonts w:ascii="Calibri Light" w:eastAsia="Times New Roman" w:hAnsi="Calibri Light" w:cstheme="majorHAnsi"/>
          <w:sz w:val="24"/>
          <w:szCs w:val="24"/>
          <w:lang w:val="ru-RU"/>
        </w:rPr>
        <w:t xml:space="preserve">, гарант – Правительство, посредством МФ, делегирует ОРМСП право выдавать гарантии от имени и </w:t>
      </w:r>
      <w:r w:rsidR="00D73629" w:rsidRPr="006156BC">
        <w:rPr>
          <w:rFonts w:ascii="Calibri Light" w:eastAsia="Times New Roman" w:hAnsi="Calibri Light" w:cstheme="majorHAnsi"/>
          <w:sz w:val="24"/>
          <w:szCs w:val="24"/>
          <w:lang w:val="ru-RU"/>
        </w:rPr>
        <w:t>за</w:t>
      </w:r>
      <w:r w:rsidRPr="00777DAF">
        <w:rPr>
          <w:rFonts w:ascii="Calibri Light" w:eastAsia="Times New Roman" w:hAnsi="Calibri Light" w:cstheme="majorHAnsi"/>
          <w:sz w:val="24"/>
          <w:szCs w:val="24"/>
          <w:lang w:val="ru-RU"/>
        </w:rPr>
        <w:t xml:space="preserve"> счет государства в пользу кредитора, в пределах плафонов, ежегодно утверждаемых Парламентом на эту цель. Так, МФ, в качестве </w:t>
      </w:r>
      <w:r w:rsidR="00976B68" w:rsidRPr="00777DAF">
        <w:rPr>
          <w:rFonts w:ascii="Calibri Light" w:eastAsia="Times New Roman" w:hAnsi="Calibri Light" w:cstheme="majorHAnsi"/>
          <w:sz w:val="24"/>
          <w:szCs w:val="24"/>
          <w:lang w:val="ru-RU"/>
        </w:rPr>
        <w:t>эмитента</w:t>
      </w:r>
      <w:r w:rsidRPr="00777DAF">
        <w:rPr>
          <w:rFonts w:ascii="Calibri Light" w:eastAsia="Times New Roman" w:hAnsi="Calibri Light" w:cstheme="majorHAnsi"/>
          <w:sz w:val="24"/>
          <w:szCs w:val="24"/>
          <w:lang w:val="ru-RU"/>
        </w:rPr>
        <w:t xml:space="preserve"> </w:t>
      </w:r>
      <w:r w:rsidRPr="00777DAF">
        <w:rPr>
          <w:rFonts w:ascii="Calibri Light" w:eastAsia="Times New Roman" w:hAnsi="Calibri Light" w:cstheme="majorHAnsi"/>
          <w:bCs/>
          <w:iCs/>
          <w:sz w:val="24"/>
          <w:szCs w:val="24"/>
          <w:lang w:val="ru-RU"/>
        </w:rPr>
        <w:t xml:space="preserve">государственных гарантий, заключило </w:t>
      </w:r>
      <w:r w:rsidRPr="00777DAF">
        <w:rPr>
          <w:rFonts w:ascii="Calibri Light" w:eastAsia="Times New Roman" w:hAnsi="Calibri Light" w:cstheme="majorHAnsi"/>
          <w:sz w:val="24"/>
          <w:szCs w:val="24"/>
          <w:lang w:val="ru-RU"/>
        </w:rPr>
        <w:t xml:space="preserve">03.05.2019 </w:t>
      </w:r>
      <w:r w:rsidRPr="00777DAF">
        <w:rPr>
          <w:rFonts w:ascii="Calibri Light" w:eastAsia="Times New Roman" w:hAnsi="Calibri Light" w:cstheme="majorHAnsi"/>
          <w:bCs/>
          <w:iCs/>
          <w:sz w:val="24"/>
          <w:szCs w:val="24"/>
          <w:lang w:val="ru-RU"/>
        </w:rPr>
        <w:t xml:space="preserve">мандатный договор, которым уполномочило </w:t>
      </w:r>
      <w:r w:rsidRPr="00777DAF">
        <w:rPr>
          <w:rFonts w:ascii="Calibri Light" w:eastAsia="Times New Roman" w:hAnsi="Calibri Light" w:cstheme="majorHAnsi"/>
          <w:sz w:val="24"/>
          <w:szCs w:val="24"/>
          <w:lang w:val="ru-RU"/>
        </w:rPr>
        <w:t xml:space="preserve">ОРМСП выдавать </w:t>
      </w:r>
      <w:r w:rsidRPr="00777DAF">
        <w:rPr>
          <w:rFonts w:ascii="Calibri Light" w:eastAsia="Times New Roman" w:hAnsi="Calibri Light" w:cstheme="majorHAnsi"/>
          <w:bCs/>
          <w:iCs/>
          <w:sz w:val="24"/>
          <w:szCs w:val="24"/>
          <w:lang w:val="ru-RU"/>
        </w:rPr>
        <w:t xml:space="preserve">государственные </w:t>
      </w:r>
      <w:r w:rsidRPr="00777DAF">
        <w:rPr>
          <w:rFonts w:ascii="Calibri Light" w:eastAsia="Times New Roman" w:hAnsi="Calibri Light" w:cstheme="majorHAnsi"/>
          <w:sz w:val="24"/>
          <w:szCs w:val="24"/>
          <w:lang w:val="ru-RU"/>
        </w:rPr>
        <w:t xml:space="preserve">гарантии от имени и </w:t>
      </w:r>
      <w:r w:rsidR="00D73629" w:rsidRPr="006156BC">
        <w:rPr>
          <w:rFonts w:ascii="Calibri Light" w:eastAsia="Times New Roman" w:hAnsi="Calibri Light" w:cstheme="majorHAnsi"/>
          <w:sz w:val="24"/>
          <w:szCs w:val="24"/>
          <w:lang w:val="ru-RU"/>
        </w:rPr>
        <w:t>за</w:t>
      </w:r>
      <w:r w:rsidRPr="00777DAF">
        <w:rPr>
          <w:rFonts w:ascii="Calibri Light" w:eastAsia="Times New Roman" w:hAnsi="Calibri Light" w:cstheme="majorHAnsi"/>
          <w:sz w:val="24"/>
          <w:szCs w:val="24"/>
          <w:lang w:val="ru-RU"/>
        </w:rPr>
        <w:t xml:space="preserve"> счет государства. В 2019 году в рамках </w:t>
      </w:r>
      <w:r w:rsidRPr="00777DAF">
        <w:rPr>
          <w:rFonts w:ascii="Calibri Light" w:eastAsia="Times New Roman" w:hAnsi="Calibri Light" w:cstheme="majorHAnsi"/>
          <w:bCs/>
          <w:iCs/>
          <w:sz w:val="24"/>
          <w:szCs w:val="24"/>
          <w:lang w:val="ru-RU"/>
        </w:rPr>
        <w:t>Государственной</w:t>
      </w:r>
      <w:r w:rsidRPr="00777DAF">
        <w:rPr>
          <w:rFonts w:ascii="Calibri Light" w:eastAsia="Times New Roman" w:hAnsi="Calibri Light" w:cstheme="majorHAnsi"/>
          <w:sz w:val="24"/>
          <w:szCs w:val="24"/>
          <w:lang w:val="ru-RU"/>
        </w:rPr>
        <w:t xml:space="preserve"> программы ,,Первый дом” получили денежные компенсации из </w:t>
      </w:r>
      <w:r w:rsidRPr="00777DAF">
        <w:rPr>
          <w:rFonts w:ascii="Calibri Light" w:eastAsia="Times New Roman" w:hAnsi="Calibri Light" w:cstheme="majorHAnsi"/>
          <w:bCs/>
          <w:iCs/>
          <w:sz w:val="24"/>
          <w:szCs w:val="24"/>
          <w:lang w:val="ru-RU"/>
        </w:rPr>
        <w:t>государственного</w:t>
      </w:r>
      <w:r w:rsidRPr="00777DAF">
        <w:rPr>
          <w:rFonts w:ascii="Calibri Light" w:eastAsia="Times New Roman" w:hAnsi="Calibri Light" w:cstheme="majorHAnsi"/>
          <w:sz w:val="24"/>
          <w:szCs w:val="24"/>
          <w:lang w:val="ru-RU"/>
        </w:rPr>
        <w:t xml:space="preserve"> бюджета 1641 лицо на общую сумму 8,4 </w:t>
      </w:r>
      <w:r w:rsidRPr="00777DAF">
        <w:rPr>
          <w:rFonts w:ascii="Calibri Light" w:eastAsia="Times New Roman" w:hAnsi="Calibri Light" w:cstheme="majorHAnsi"/>
          <w:bCs/>
          <w:sz w:val="24"/>
          <w:szCs w:val="24"/>
          <w:lang w:val="ru-RU"/>
        </w:rPr>
        <w:t xml:space="preserve">млн. леев или </w:t>
      </w:r>
      <w:r w:rsidRPr="00777DAF">
        <w:rPr>
          <w:rFonts w:ascii="Calibri Light" w:eastAsia="Times New Roman" w:hAnsi="Calibri Light" w:cstheme="majorHAnsi"/>
          <w:sz w:val="24"/>
          <w:szCs w:val="24"/>
          <w:lang w:val="ru-RU"/>
        </w:rPr>
        <w:t>99,7% от уточненной суммы (8,5</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xml:space="preserve">). Аудит отмечает, что по состоянию на 31.12.2019 не была активирована ни одна </w:t>
      </w:r>
      <w:r w:rsidRPr="00777DAF">
        <w:rPr>
          <w:rFonts w:ascii="Calibri Light" w:eastAsia="Times New Roman" w:hAnsi="Calibri Light" w:cstheme="majorHAnsi"/>
          <w:bCs/>
          <w:iCs/>
          <w:sz w:val="24"/>
          <w:szCs w:val="24"/>
          <w:lang w:val="ru-RU"/>
        </w:rPr>
        <w:t xml:space="preserve">государственная гарантия, но существует вероятность материализации обязательств, что обусловит дополнительное давление на ГБ. </w:t>
      </w:r>
      <w:r w:rsidRPr="00777DAF">
        <w:rPr>
          <w:rFonts w:ascii="Calibri Light" w:eastAsia="Times New Roman" w:hAnsi="Calibri Light" w:cstheme="majorHAnsi"/>
          <w:bCs/>
          <w:i/>
          <w:iCs/>
          <w:sz w:val="24"/>
          <w:szCs w:val="24"/>
          <w:lang w:val="ru-RU"/>
        </w:rPr>
        <w:t>Свод распределения ассигнований, утвержденных для Программы ,,Первый дом</w:t>
      </w:r>
      <w:r w:rsidRPr="00777DAF">
        <w:rPr>
          <w:rFonts w:ascii="Calibri Light" w:eastAsia="Times New Roman" w:hAnsi="Calibri Light" w:cs="Calibri Light"/>
          <w:i/>
          <w:sz w:val="24"/>
          <w:szCs w:val="24"/>
          <w:lang w:val="ru-RU"/>
        </w:rPr>
        <w:t xml:space="preserve">”, для денежных компенсаций по категориям бенефициаров </w:t>
      </w:r>
      <w:r w:rsidRPr="00777DAF">
        <w:rPr>
          <w:rFonts w:ascii="Calibri Light" w:eastAsia="Times New Roman" w:hAnsi="Calibri Light" w:cstheme="majorHAnsi"/>
          <w:bCs/>
          <w:i/>
          <w:sz w:val="24"/>
          <w:szCs w:val="24"/>
          <w:lang w:val="ru-RU"/>
        </w:rPr>
        <w:t xml:space="preserve">представлен в </w:t>
      </w:r>
      <w:r w:rsidRPr="00777DAF">
        <w:rPr>
          <w:rFonts w:ascii="Calibri Light" w:hAnsi="Calibri Light" w:cstheme="majorHAnsi"/>
          <w:i/>
          <w:sz w:val="24"/>
          <w:szCs w:val="24"/>
          <w:lang w:val="ru-RU"/>
        </w:rPr>
        <w:t>приложении №3 к настоящему Отчету аудита;</w:t>
      </w:r>
      <w:r w:rsidRPr="00777DAF">
        <w:rPr>
          <w:rFonts w:ascii="Calibri Light" w:eastAsia="Times New Roman" w:hAnsi="Calibri Light" w:cstheme="majorHAnsi"/>
          <w:bCs/>
          <w:i/>
          <w:sz w:val="24"/>
          <w:szCs w:val="24"/>
          <w:lang w:val="ru-RU"/>
        </w:rPr>
        <w:t xml:space="preserve"> </w:t>
      </w:r>
    </w:p>
    <w:p w:rsidR="00AA6F13" w:rsidRPr="00777DAF" w:rsidRDefault="00AA6F13" w:rsidP="00AA6F13">
      <w:pPr>
        <w:numPr>
          <w:ilvl w:val="0"/>
          <w:numId w:val="3"/>
        </w:numPr>
        <w:tabs>
          <w:tab w:val="left" w:pos="284"/>
          <w:tab w:val="left" w:pos="426"/>
          <w:tab w:val="left" w:pos="567"/>
          <w:tab w:val="left" w:pos="851"/>
          <w:tab w:val="left" w:pos="993"/>
        </w:tabs>
        <w:spacing w:after="0" w:line="276" w:lineRule="auto"/>
        <w:ind w:left="0" w:firstLine="851"/>
        <w:jc w:val="both"/>
        <w:rPr>
          <w:rFonts w:ascii="Calibri Light" w:eastAsia="Times New Roman" w:hAnsi="Calibri Light" w:cstheme="majorHAnsi"/>
          <w:bCs/>
          <w:sz w:val="24"/>
          <w:szCs w:val="24"/>
          <w:lang w:val="ru-RU"/>
        </w:rPr>
      </w:pPr>
      <w:r w:rsidRPr="00777DAF">
        <w:rPr>
          <w:rFonts w:ascii="Calibri Light" w:eastAsia="Times New Roman" w:hAnsi="Calibri Light" w:cstheme="majorHAnsi"/>
          <w:bCs/>
          <w:sz w:val="24"/>
          <w:szCs w:val="24"/>
          <w:lang w:val="ru-RU"/>
        </w:rPr>
        <w:t xml:space="preserve"> несмотря на то, что Годовым законом о бюджете</w:t>
      </w:r>
      <w:r w:rsidRPr="00777DAF">
        <w:rPr>
          <w:rFonts w:ascii="Calibri Light" w:eastAsia="Times New Roman" w:hAnsi="Calibri Light" w:cstheme="majorHAnsi"/>
          <w:sz w:val="24"/>
          <w:szCs w:val="24"/>
          <w:vertAlign w:val="superscript"/>
          <w:lang w:val="ru-RU"/>
        </w:rPr>
        <w:footnoteReference w:id="14"/>
      </w:r>
      <w:r w:rsidRPr="00777DAF">
        <w:rPr>
          <w:rFonts w:ascii="Calibri Light" w:eastAsia="Times New Roman" w:hAnsi="Calibri Light" w:cstheme="majorHAnsi"/>
          <w:sz w:val="24"/>
          <w:szCs w:val="24"/>
          <w:lang w:val="ru-RU"/>
        </w:rPr>
        <w:t xml:space="preserve"> были утверждены ассигнования по позиции „Общие </w:t>
      </w:r>
      <w:r w:rsidR="00521262" w:rsidRPr="00777DAF">
        <w:rPr>
          <w:rFonts w:ascii="Calibri Light" w:eastAsia="Times New Roman" w:hAnsi="Calibri Light" w:cstheme="majorHAnsi"/>
          <w:sz w:val="24"/>
          <w:szCs w:val="24"/>
          <w:lang w:val="ru-RU"/>
        </w:rPr>
        <w:t>мероприят</w:t>
      </w:r>
      <w:r w:rsidRPr="00777DAF">
        <w:rPr>
          <w:rFonts w:ascii="Calibri Light" w:eastAsia="Times New Roman" w:hAnsi="Calibri Light" w:cstheme="majorHAnsi"/>
          <w:sz w:val="24"/>
          <w:szCs w:val="24"/>
          <w:lang w:val="ru-RU"/>
        </w:rPr>
        <w:t>ия 0804” для внедрения Стратегии по реформированию публичного управления</w:t>
      </w:r>
      <w:r w:rsidRPr="00777DAF">
        <w:rPr>
          <w:rFonts w:ascii="Calibri Light" w:eastAsia="Times New Roman" w:hAnsi="Calibri Light" w:cstheme="majorHAnsi"/>
          <w:sz w:val="24"/>
          <w:szCs w:val="24"/>
          <w:vertAlign w:val="superscript"/>
          <w:lang w:val="ru-RU"/>
        </w:rPr>
        <w:footnoteReference w:id="15"/>
      </w:r>
      <w:r w:rsidRPr="00777DAF">
        <w:rPr>
          <w:rFonts w:ascii="Calibri Light" w:eastAsia="Times New Roman" w:hAnsi="Calibri Light" w:cstheme="majorHAnsi"/>
          <w:sz w:val="24"/>
          <w:szCs w:val="24"/>
          <w:lang w:val="ru-RU"/>
        </w:rPr>
        <w:t>, в том числе расходы на персонал в сумме 140,0</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впоследствии они были уточнены на сумму 9,0</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или снижены на 131,0</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Из общей суммы 9,0</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ПП №27 от 18.01.2019</w:t>
      </w:r>
      <w:r w:rsidRPr="00777DAF">
        <w:rPr>
          <w:rFonts w:ascii="Calibri Light" w:eastAsia="Times New Roman" w:hAnsi="Calibri Light" w:cstheme="majorHAnsi"/>
          <w:sz w:val="24"/>
          <w:szCs w:val="24"/>
          <w:vertAlign w:val="superscript"/>
          <w:lang w:val="ru-RU"/>
        </w:rPr>
        <w:footnoteReference w:id="16"/>
      </w:r>
      <w:r w:rsidRPr="00777DAF">
        <w:rPr>
          <w:rFonts w:ascii="Calibri Light" w:eastAsia="Times New Roman" w:hAnsi="Calibri Light" w:cstheme="majorHAnsi"/>
          <w:sz w:val="24"/>
          <w:szCs w:val="24"/>
          <w:lang w:val="ru-RU"/>
        </w:rPr>
        <w:t xml:space="preserve"> были распределены 8,3 </w:t>
      </w:r>
      <w:r w:rsidRPr="00777DAF">
        <w:rPr>
          <w:rFonts w:ascii="Calibri Light" w:eastAsia="Times New Roman" w:hAnsi="Calibri Light" w:cstheme="majorHAnsi"/>
          <w:bCs/>
          <w:sz w:val="24"/>
          <w:szCs w:val="24"/>
          <w:lang w:val="ru-RU"/>
        </w:rPr>
        <w:t xml:space="preserve">млн. леев Службе по предотвращению и борьбе с </w:t>
      </w:r>
      <w:r w:rsidR="00D73629" w:rsidRPr="006156BC">
        <w:rPr>
          <w:rFonts w:ascii="Calibri Light" w:eastAsia="Times New Roman" w:hAnsi="Calibri Light" w:cstheme="majorHAnsi"/>
          <w:bCs/>
          <w:sz w:val="24"/>
          <w:szCs w:val="24"/>
          <w:lang w:val="ru-RU"/>
        </w:rPr>
        <w:t>отмыванием</w:t>
      </w:r>
      <w:r w:rsidRPr="006156BC">
        <w:rPr>
          <w:rFonts w:ascii="Calibri Light" w:eastAsia="Times New Roman" w:hAnsi="Calibri Light" w:cstheme="majorHAnsi"/>
          <w:bCs/>
          <w:sz w:val="24"/>
          <w:szCs w:val="24"/>
          <w:lang w:val="ru-RU"/>
        </w:rPr>
        <w:t xml:space="preserve"> денег </w:t>
      </w:r>
      <w:r w:rsidRPr="006156BC">
        <w:rPr>
          <w:rFonts w:ascii="Calibri Light" w:eastAsia="Times New Roman" w:hAnsi="Calibri Light" w:cstheme="majorHAnsi"/>
          <w:sz w:val="24"/>
          <w:szCs w:val="24"/>
          <w:lang w:val="ru-RU"/>
        </w:rPr>
        <w:t xml:space="preserve">(5,5 </w:t>
      </w:r>
      <w:r w:rsidRPr="006156BC">
        <w:rPr>
          <w:rFonts w:ascii="Calibri Light" w:eastAsia="Times New Roman" w:hAnsi="Calibri Light" w:cstheme="majorHAnsi"/>
          <w:bCs/>
          <w:sz w:val="24"/>
          <w:szCs w:val="24"/>
          <w:lang w:val="ru-RU"/>
        </w:rPr>
        <w:t xml:space="preserve">млн. леев на расходы по капитальному ремонту и </w:t>
      </w:r>
      <w:r w:rsidRPr="006156BC">
        <w:rPr>
          <w:rFonts w:ascii="Calibri Light" w:eastAsia="Times New Roman" w:hAnsi="Calibri Light" w:cstheme="majorHAnsi"/>
          <w:sz w:val="24"/>
          <w:szCs w:val="24"/>
          <w:lang w:val="ru-RU"/>
        </w:rPr>
        <w:t xml:space="preserve">2,8 </w:t>
      </w:r>
      <w:r w:rsidRPr="006156BC">
        <w:rPr>
          <w:rFonts w:ascii="Calibri Light" w:eastAsia="Times New Roman" w:hAnsi="Calibri Light" w:cstheme="majorHAnsi"/>
          <w:bCs/>
          <w:sz w:val="24"/>
          <w:szCs w:val="24"/>
          <w:lang w:val="ru-RU"/>
        </w:rPr>
        <w:t xml:space="preserve">млн. леев для обеспечения информационными системами). Отмечается, что </w:t>
      </w:r>
      <w:r w:rsidR="00D73629" w:rsidRPr="006156BC">
        <w:rPr>
          <w:rFonts w:ascii="Calibri Light" w:eastAsia="Times New Roman" w:hAnsi="Calibri Light" w:cstheme="majorHAnsi"/>
          <w:bCs/>
          <w:sz w:val="24"/>
          <w:szCs w:val="24"/>
          <w:lang w:val="ru-RU"/>
        </w:rPr>
        <w:t>из уточненного лимита в</w:t>
      </w:r>
      <w:r w:rsidRPr="00777DAF">
        <w:rPr>
          <w:rFonts w:ascii="Calibri Light" w:eastAsia="Times New Roman" w:hAnsi="Calibri Light" w:cstheme="majorHAnsi"/>
          <w:bCs/>
          <w:sz w:val="24"/>
          <w:szCs w:val="24"/>
          <w:lang w:val="ru-RU"/>
        </w:rPr>
        <w:t xml:space="preserve"> </w:t>
      </w:r>
      <w:r w:rsidRPr="00777DAF">
        <w:rPr>
          <w:rFonts w:ascii="Calibri Light" w:eastAsia="Times New Roman" w:hAnsi="Calibri Light" w:cstheme="majorHAnsi"/>
          <w:sz w:val="24"/>
          <w:szCs w:val="24"/>
          <w:lang w:val="ru-RU"/>
        </w:rPr>
        <w:t>9,0</w:t>
      </w:r>
      <w:r w:rsidRPr="00777DAF">
        <w:rPr>
          <w:rFonts w:ascii="Calibri Light" w:eastAsia="Times New Roman" w:hAnsi="Calibri Light" w:cstheme="majorHAnsi"/>
          <w:bCs/>
          <w:sz w:val="24"/>
          <w:szCs w:val="24"/>
          <w:lang w:val="ru-RU"/>
        </w:rPr>
        <w:t xml:space="preserve"> млн. леев, </w:t>
      </w:r>
      <w:r w:rsidRPr="00777DAF">
        <w:rPr>
          <w:rFonts w:ascii="Calibri Light" w:eastAsia="Times New Roman" w:hAnsi="Calibri Light" w:cstheme="majorHAnsi"/>
          <w:sz w:val="24"/>
          <w:szCs w:val="24"/>
          <w:lang w:val="ru-RU"/>
        </w:rPr>
        <w:t xml:space="preserve">4,95 </w:t>
      </w:r>
      <w:r w:rsidRPr="00777DAF">
        <w:rPr>
          <w:rFonts w:ascii="Calibri Light" w:eastAsia="Times New Roman" w:hAnsi="Calibri Light" w:cstheme="majorHAnsi"/>
          <w:bCs/>
          <w:sz w:val="24"/>
          <w:szCs w:val="24"/>
          <w:lang w:val="ru-RU"/>
        </w:rPr>
        <w:t>млн. леев должны были быть выделены на расходы для персонала ПУ ,,Центра по внедрению реформ</w:t>
      </w:r>
      <w:r w:rsidRPr="00777DAF">
        <w:rPr>
          <w:rFonts w:ascii="Calibri Light" w:eastAsia="Times New Roman" w:hAnsi="Calibri Light" w:cstheme="majorHAnsi"/>
          <w:sz w:val="24"/>
          <w:szCs w:val="24"/>
          <w:lang w:val="ru-RU"/>
        </w:rPr>
        <w:t>”, аудитом установлено финансирование субсидий (5,1</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xml:space="preserve">) для этого ПУ посредством Государственной канцелярии с целью контрактации секторных экспертов в рамках </w:t>
      </w:r>
      <w:r w:rsidRPr="00777DAF">
        <w:rPr>
          <w:rFonts w:ascii="Calibri Light" w:eastAsia="Times New Roman" w:hAnsi="Calibri Light" w:cstheme="majorHAnsi"/>
          <w:bCs/>
          <w:sz w:val="24"/>
          <w:szCs w:val="24"/>
          <w:lang w:val="ru-RU"/>
        </w:rPr>
        <w:t xml:space="preserve">Центра по внедрению реформ в соответствии со структурой, утвержденной Административным советом. Фактически, на основании информации, запрошенной аудитом от </w:t>
      </w:r>
      <w:r w:rsidRPr="00777DAF">
        <w:rPr>
          <w:rFonts w:ascii="Calibri Light" w:eastAsia="Times New Roman" w:hAnsi="Calibri Light" w:cstheme="majorHAnsi"/>
          <w:sz w:val="24"/>
          <w:szCs w:val="24"/>
          <w:lang w:val="ru-RU"/>
        </w:rPr>
        <w:t>Государственной канцелярии, установлено, что для расходов на персонал были использованы субсидии в сумме 4,95</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rPr>
        <w:t xml:space="preserve">;  </w:t>
      </w:r>
    </w:p>
    <w:p w:rsidR="00AA6F13" w:rsidRPr="00777DAF" w:rsidRDefault="00AA6F13" w:rsidP="00AA6F13">
      <w:pPr>
        <w:numPr>
          <w:ilvl w:val="0"/>
          <w:numId w:val="3"/>
        </w:numPr>
        <w:tabs>
          <w:tab w:val="left" w:pos="284"/>
          <w:tab w:val="left" w:pos="426"/>
          <w:tab w:val="left" w:pos="567"/>
          <w:tab w:val="left" w:pos="851"/>
        </w:tabs>
        <w:spacing w:after="0" w:line="276" w:lineRule="auto"/>
        <w:ind w:left="0" w:firstLine="709"/>
        <w:jc w:val="both"/>
        <w:rPr>
          <w:rFonts w:ascii="Calibri Light" w:eastAsia="Times New Roman" w:hAnsi="Calibri Light" w:cstheme="majorHAnsi"/>
          <w:bCs/>
          <w:sz w:val="24"/>
          <w:szCs w:val="24"/>
          <w:lang w:val="ru-RU"/>
        </w:rPr>
      </w:pPr>
      <w:r w:rsidRPr="00777DAF">
        <w:rPr>
          <w:rFonts w:ascii="Calibri Light" w:eastAsia="Times New Roman" w:hAnsi="Calibri Light" w:cstheme="majorHAnsi"/>
          <w:bCs/>
          <w:iCs/>
          <w:sz w:val="24"/>
          <w:szCs w:val="24"/>
          <w:lang w:val="ru-RU"/>
        </w:rPr>
        <w:t xml:space="preserve">выделение финансовых средств МФ </w:t>
      </w:r>
      <w:r w:rsidRPr="00777DAF">
        <w:rPr>
          <w:rFonts w:ascii="Calibri Light" w:hAnsi="Calibri Light" w:cstheme="majorHAnsi"/>
          <w:sz w:val="24"/>
          <w:szCs w:val="24"/>
          <w:lang w:val="ru-RU" w:eastAsia="ru-RU"/>
        </w:rPr>
        <w:t>(</w:t>
      </w:r>
      <w:r w:rsidRPr="00777DAF">
        <w:rPr>
          <w:rFonts w:ascii="Calibri Light" w:hAnsi="Calibri Light" w:cstheme="majorHAnsi"/>
          <w:sz w:val="24"/>
          <w:szCs w:val="24"/>
          <w:lang w:val="ru-RU"/>
        </w:rPr>
        <w:t>31.12.2019) в сумме 21,2 млн</w:t>
      </w:r>
      <w:r w:rsidR="00521262" w:rsidRPr="00777DAF">
        <w:rPr>
          <w:rFonts w:ascii="Calibri Light" w:hAnsi="Calibri Light" w:cstheme="majorHAnsi"/>
          <w:sz w:val="24"/>
          <w:szCs w:val="24"/>
          <w:lang w:val="ru-RU"/>
        </w:rPr>
        <w:t>.</w:t>
      </w:r>
      <w:r w:rsidRPr="00777DAF">
        <w:rPr>
          <w:rFonts w:ascii="Calibri Light" w:hAnsi="Calibri Light" w:cstheme="majorHAnsi"/>
          <w:sz w:val="24"/>
          <w:szCs w:val="24"/>
          <w:lang w:val="ru-RU"/>
        </w:rPr>
        <w:t xml:space="preserve"> леев предприятию „SE Bordnetze” ООО для субсидирования создания рабочих мест по позиции ,,Общие </w:t>
      </w:r>
      <w:r w:rsidR="00521262" w:rsidRPr="00777DAF">
        <w:rPr>
          <w:rFonts w:ascii="Calibri Light" w:hAnsi="Calibri Light" w:cstheme="majorHAnsi"/>
          <w:sz w:val="24"/>
          <w:szCs w:val="24"/>
          <w:lang w:val="ru-RU"/>
        </w:rPr>
        <w:t>мероприят</w:t>
      </w:r>
      <w:r w:rsidRPr="00777DAF">
        <w:rPr>
          <w:rFonts w:ascii="Calibri Light" w:hAnsi="Calibri Light" w:cstheme="majorHAnsi"/>
          <w:sz w:val="24"/>
          <w:szCs w:val="24"/>
          <w:lang w:val="ru-RU"/>
        </w:rPr>
        <w:t>ия”, хотя ст</w:t>
      </w:r>
      <w:r w:rsidRPr="00777DAF">
        <w:rPr>
          <w:rFonts w:ascii="Calibri Light" w:hAnsi="Calibri Light" w:cstheme="majorHAnsi"/>
          <w:bCs/>
          <w:color w:val="000000" w:themeColor="text1"/>
          <w:sz w:val="24"/>
          <w:szCs w:val="24"/>
          <w:lang w:val="ru-RU"/>
        </w:rPr>
        <w:t>.70 (1) Закона №181 от 25.07.2014 предусматривает, что в последний рабочий день бюджетного года не осуществляются платежные операции, а лишь внутренние операции и по закрытию бюджетного года;</w:t>
      </w:r>
    </w:p>
    <w:p w:rsidR="00AA6F13" w:rsidRPr="00777DAF" w:rsidRDefault="00AA6F13" w:rsidP="00AA6F13">
      <w:pPr>
        <w:numPr>
          <w:ilvl w:val="0"/>
          <w:numId w:val="3"/>
        </w:numPr>
        <w:tabs>
          <w:tab w:val="left" w:pos="142"/>
          <w:tab w:val="left" w:pos="993"/>
        </w:tabs>
        <w:spacing w:after="0" w:line="276" w:lineRule="auto"/>
        <w:ind w:left="0" w:firstLine="709"/>
        <w:contextualSpacing/>
        <w:jc w:val="both"/>
        <w:rPr>
          <w:rFonts w:ascii="Calibri Light" w:eastAsia="Times New Roman" w:hAnsi="Calibri Light" w:cstheme="majorHAnsi"/>
          <w:sz w:val="24"/>
          <w:szCs w:val="24"/>
          <w:lang w:val="ru-RU" w:eastAsia="ru-RU"/>
        </w:rPr>
      </w:pPr>
      <w:r w:rsidRPr="00777DAF">
        <w:rPr>
          <w:rFonts w:ascii="Calibri Light" w:hAnsi="Calibri Light" w:cstheme="majorHAnsi"/>
          <w:sz w:val="24"/>
          <w:szCs w:val="24"/>
          <w:lang w:val="ru-RU"/>
        </w:rPr>
        <w:t>существующий порядок финансирования посредством субсидий ограничивает доступ ЦПО к исчерпывающей информации об использовании ,,субсидий</w:t>
      </w:r>
      <w:r w:rsidRPr="00777DAF">
        <w:rPr>
          <w:rFonts w:ascii="Calibri Light" w:eastAsia="Times New Roman" w:hAnsi="Calibri Light" w:cstheme="majorHAnsi"/>
          <w:bCs/>
          <w:iCs/>
          <w:sz w:val="24"/>
          <w:szCs w:val="24"/>
          <w:lang w:val="ru-RU"/>
        </w:rPr>
        <w:t xml:space="preserve">” в условиях нерегламентирования требования по управлению, ведению учета и четкой их отчетности. В результате, отражение субсидий, связанных с субъектами бенефициарами, в консолидированных финансовых отчетах вышестоящего органа не подчиняется единой </w:t>
      </w:r>
      <w:r w:rsidRPr="006156BC">
        <w:rPr>
          <w:rFonts w:ascii="Calibri Light" w:eastAsia="Times New Roman" w:hAnsi="Calibri Light" w:cstheme="majorHAnsi"/>
          <w:bCs/>
          <w:iCs/>
          <w:sz w:val="24"/>
          <w:szCs w:val="24"/>
          <w:lang w:val="ru-RU"/>
        </w:rPr>
        <w:t xml:space="preserve">норме/подходу, </w:t>
      </w:r>
      <w:r w:rsidR="00D73629" w:rsidRPr="006156BC">
        <w:rPr>
          <w:rFonts w:ascii="Calibri Light" w:eastAsia="Times New Roman" w:hAnsi="Calibri Light" w:cstheme="majorHAnsi"/>
          <w:bCs/>
          <w:iCs/>
          <w:sz w:val="24"/>
          <w:szCs w:val="24"/>
          <w:lang w:val="ru-RU"/>
        </w:rPr>
        <w:t>что ограничивает</w:t>
      </w:r>
      <w:r w:rsidRPr="006156BC">
        <w:rPr>
          <w:rFonts w:ascii="Calibri Light" w:eastAsia="Times New Roman" w:hAnsi="Calibri Light" w:cstheme="majorHAnsi"/>
          <w:bCs/>
          <w:iCs/>
          <w:sz w:val="24"/>
          <w:szCs w:val="24"/>
          <w:lang w:val="ru-RU"/>
        </w:rPr>
        <w:t xml:space="preserve"> эффективный мониторинг со стороны ЦПО и МФ. Так, при исполнении средств за счет субсидий допущена иммобилизация финансовых средств в учреждения</w:t>
      </w:r>
      <w:r w:rsidR="00D73629" w:rsidRPr="006156BC">
        <w:rPr>
          <w:rFonts w:ascii="Calibri Light" w:eastAsia="Times New Roman" w:hAnsi="Calibri Light" w:cstheme="majorHAnsi"/>
          <w:bCs/>
          <w:iCs/>
          <w:sz w:val="24"/>
          <w:szCs w:val="24"/>
          <w:lang w:val="ru-RU"/>
        </w:rPr>
        <w:t>х</w:t>
      </w:r>
      <w:r w:rsidRPr="006156BC">
        <w:rPr>
          <w:rFonts w:ascii="Calibri Light" w:eastAsia="Times New Roman" w:hAnsi="Calibri Light" w:cstheme="majorHAnsi"/>
          <w:bCs/>
          <w:iCs/>
          <w:sz w:val="24"/>
          <w:szCs w:val="24"/>
          <w:lang w:val="ru-RU"/>
        </w:rPr>
        <w:t xml:space="preserve"> бенефициар</w:t>
      </w:r>
      <w:r w:rsidR="00D73629" w:rsidRPr="006156BC">
        <w:rPr>
          <w:rFonts w:ascii="Calibri Light" w:eastAsia="Times New Roman" w:hAnsi="Calibri Light" w:cstheme="majorHAnsi"/>
          <w:bCs/>
          <w:iCs/>
          <w:sz w:val="24"/>
          <w:szCs w:val="24"/>
          <w:lang w:val="ru-RU"/>
        </w:rPr>
        <w:t>ах</w:t>
      </w:r>
      <w:r w:rsidRPr="006156BC">
        <w:rPr>
          <w:rFonts w:ascii="Calibri Light" w:eastAsia="Times New Roman" w:hAnsi="Calibri Light" w:cstheme="majorHAnsi"/>
          <w:bCs/>
          <w:iCs/>
          <w:sz w:val="24"/>
          <w:szCs w:val="24"/>
          <w:lang w:val="ru-RU"/>
        </w:rPr>
        <w:t xml:space="preserve"> из ГБ по состоянию</w:t>
      </w:r>
      <w:r w:rsidRPr="00777DAF">
        <w:rPr>
          <w:rFonts w:ascii="Calibri Light" w:eastAsia="Times New Roman" w:hAnsi="Calibri Light" w:cstheme="majorHAnsi"/>
          <w:bCs/>
          <w:iCs/>
          <w:sz w:val="24"/>
          <w:szCs w:val="24"/>
          <w:lang w:val="ru-RU"/>
        </w:rPr>
        <w:t xml:space="preserve"> на </w:t>
      </w:r>
      <w:r w:rsidRPr="00777DAF">
        <w:rPr>
          <w:rFonts w:ascii="Calibri Light" w:eastAsia="Times New Roman" w:hAnsi="Calibri Light" w:cstheme="majorHAnsi"/>
          <w:bCs/>
          <w:iCs/>
          <w:color w:val="000000" w:themeColor="text1"/>
          <w:sz w:val="24"/>
          <w:szCs w:val="24"/>
          <w:lang w:val="ru-RU"/>
        </w:rPr>
        <w:t xml:space="preserve">01.01.2019 в сумме 21 172,7 </w:t>
      </w:r>
      <w:r w:rsidRPr="00777DAF">
        <w:rPr>
          <w:rFonts w:ascii="Calibri Light" w:eastAsia="Times New Roman" w:hAnsi="Calibri Light" w:cstheme="majorHAnsi"/>
          <w:bCs/>
          <w:sz w:val="24"/>
          <w:szCs w:val="24"/>
          <w:lang w:val="ru-RU"/>
        </w:rPr>
        <w:t>млн. леев</w:t>
      </w:r>
      <w:r w:rsidRPr="00777DAF">
        <w:rPr>
          <w:rFonts w:ascii="Calibri Light" w:eastAsia="Times New Roman" w:hAnsi="Calibri Light" w:cstheme="majorHAnsi"/>
          <w:bCs/>
          <w:iCs/>
          <w:color w:val="000000" w:themeColor="text1"/>
          <w:sz w:val="24"/>
          <w:szCs w:val="24"/>
          <w:lang w:val="ru-RU"/>
        </w:rPr>
        <w:t>, а по состоянию на 31.12.2019 – в сумме 269,2</w:t>
      </w:r>
      <w:r w:rsidRPr="00777DAF">
        <w:rPr>
          <w:rFonts w:ascii="Calibri Light" w:eastAsia="Times New Roman" w:hAnsi="Calibri Light" w:cstheme="majorHAnsi"/>
          <w:bCs/>
          <w:sz w:val="24"/>
          <w:szCs w:val="24"/>
          <w:lang w:val="ru-RU"/>
        </w:rPr>
        <w:t xml:space="preserve"> млн. леев на неопределенный </w:t>
      </w:r>
      <w:r w:rsidRPr="006156BC">
        <w:rPr>
          <w:rFonts w:ascii="Calibri Light" w:eastAsia="Times New Roman" w:hAnsi="Calibri Light" w:cstheme="majorHAnsi"/>
          <w:bCs/>
          <w:sz w:val="24"/>
          <w:szCs w:val="24"/>
          <w:lang w:val="ru-RU"/>
        </w:rPr>
        <w:t>срок</w:t>
      </w:r>
      <w:r w:rsidR="00D73629" w:rsidRPr="006156BC">
        <w:rPr>
          <w:rFonts w:ascii="Calibri Light" w:eastAsia="Times New Roman" w:hAnsi="Calibri Light" w:cstheme="majorHAnsi"/>
          <w:bCs/>
          <w:sz w:val="24"/>
          <w:szCs w:val="24"/>
          <w:lang w:val="ru-RU"/>
        </w:rPr>
        <w:t>,</w:t>
      </w:r>
      <w:r w:rsidRPr="006156BC">
        <w:rPr>
          <w:rFonts w:ascii="Calibri Light" w:eastAsia="Times New Roman" w:hAnsi="Calibri Light" w:cstheme="majorHAnsi"/>
          <w:bCs/>
          <w:sz w:val="24"/>
          <w:szCs w:val="24"/>
          <w:lang w:val="ru-RU"/>
        </w:rPr>
        <w:t xml:space="preserve"> которые</w:t>
      </w:r>
      <w:r w:rsidRPr="00777DAF">
        <w:rPr>
          <w:rFonts w:ascii="Calibri Light" w:eastAsia="Times New Roman" w:hAnsi="Calibri Light" w:cstheme="majorHAnsi"/>
          <w:bCs/>
          <w:sz w:val="24"/>
          <w:szCs w:val="24"/>
          <w:lang w:val="ru-RU"/>
        </w:rPr>
        <w:t xml:space="preserve"> могут использоваться не по назначению. Аудит установил отклонение в сумме </w:t>
      </w:r>
      <w:r w:rsidRPr="00777DAF">
        <w:rPr>
          <w:rFonts w:ascii="Calibri Light" w:eastAsia="Times New Roman" w:hAnsi="Calibri Light" w:cstheme="majorHAnsi"/>
          <w:bCs/>
          <w:iCs/>
          <w:sz w:val="24"/>
          <w:szCs w:val="24"/>
          <w:lang w:val="ru-RU"/>
        </w:rPr>
        <w:t xml:space="preserve">19,2 </w:t>
      </w:r>
      <w:r w:rsidRPr="00777DAF">
        <w:rPr>
          <w:rFonts w:ascii="Calibri Light" w:eastAsia="Times New Roman" w:hAnsi="Calibri Light" w:cstheme="majorHAnsi"/>
          <w:bCs/>
          <w:sz w:val="24"/>
          <w:szCs w:val="24"/>
          <w:lang w:val="ru-RU"/>
        </w:rPr>
        <w:t>млн</w:t>
      </w:r>
      <w:r w:rsidR="0036533C" w:rsidRPr="00777DAF">
        <w:rPr>
          <w:rFonts w:ascii="Calibri Light" w:eastAsia="Times New Roman" w:hAnsi="Calibri Light" w:cstheme="majorHAnsi"/>
          <w:bCs/>
          <w:sz w:val="24"/>
          <w:szCs w:val="24"/>
          <w:lang w:val="ru-RU"/>
        </w:rPr>
        <w:t>.</w:t>
      </w:r>
      <w:r w:rsidRPr="00777DAF">
        <w:rPr>
          <w:rFonts w:ascii="Calibri Light" w:eastAsia="Times New Roman" w:hAnsi="Calibri Light" w:cstheme="majorHAnsi"/>
          <w:bCs/>
          <w:sz w:val="24"/>
          <w:szCs w:val="24"/>
          <w:lang w:val="ru-RU"/>
        </w:rPr>
        <w:t xml:space="preserve"> леев между остатком денежных средств из Финансовых отчетов, представленных бюджетными учреждениями за 2019 год, и остатком, пересчитанным аудитом на основании данных из Отчетов. </w:t>
      </w:r>
      <w:r w:rsidRPr="00777DAF">
        <w:rPr>
          <w:rFonts w:ascii="Calibri Light" w:eastAsia="Times New Roman" w:hAnsi="Calibri Light" w:cstheme="majorHAnsi"/>
          <w:bCs/>
          <w:i/>
          <w:sz w:val="24"/>
          <w:szCs w:val="24"/>
          <w:lang w:val="ru-RU"/>
        </w:rPr>
        <w:t>Смотреть приложение №2 к настоящему Отчету аудита</w:t>
      </w:r>
      <w:r w:rsidRPr="00777DAF">
        <w:rPr>
          <w:rFonts w:ascii="Calibri Light" w:eastAsia="Times New Roman" w:hAnsi="Calibri Light" w:cstheme="majorHAnsi"/>
          <w:bCs/>
          <w:sz w:val="24"/>
          <w:szCs w:val="24"/>
          <w:lang w:val="ru-RU"/>
        </w:rPr>
        <w:t xml:space="preserve">; </w:t>
      </w:r>
    </w:p>
    <w:p w:rsidR="00AA6F13" w:rsidRPr="00777DAF" w:rsidRDefault="00AA6F13" w:rsidP="00AA6F13">
      <w:pPr>
        <w:numPr>
          <w:ilvl w:val="0"/>
          <w:numId w:val="3"/>
        </w:numPr>
        <w:tabs>
          <w:tab w:val="left" w:pos="284"/>
          <w:tab w:val="left" w:pos="426"/>
          <w:tab w:val="left" w:pos="993"/>
        </w:tabs>
        <w:spacing w:after="0" w:line="276" w:lineRule="auto"/>
        <w:ind w:left="0" w:firstLine="709"/>
        <w:jc w:val="both"/>
        <w:rPr>
          <w:rFonts w:ascii="Calibri Light" w:eastAsia="Times New Roman" w:hAnsi="Calibri Light" w:cstheme="majorHAnsi"/>
          <w:bCs/>
          <w:i/>
          <w:sz w:val="24"/>
          <w:szCs w:val="24"/>
          <w:lang w:val="ru-RU"/>
        </w:rPr>
      </w:pPr>
      <w:r w:rsidRPr="00777DAF">
        <w:rPr>
          <w:rFonts w:ascii="Calibri Light" w:eastAsia="Times New Roman" w:hAnsi="Calibri Light" w:cstheme="majorHAnsi"/>
          <w:bCs/>
          <w:iCs/>
          <w:color w:val="000000" w:themeColor="text1"/>
          <w:sz w:val="24"/>
          <w:szCs w:val="24"/>
          <w:lang w:val="ru-RU"/>
        </w:rPr>
        <w:t>несмотря на то, что в условиях ст.70 Закона №</w:t>
      </w:r>
      <w:r w:rsidRPr="00777DAF">
        <w:rPr>
          <w:rFonts w:ascii="Calibri Light" w:hAnsi="Calibri Light" w:cstheme="majorHAnsi"/>
          <w:bCs/>
          <w:iCs/>
          <w:color w:val="000000" w:themeColor="text1"/>
          <w:sz w:val="24"/>
          <w:szCs w:val="24"/>
          <w:lang w:val="ru-RU"/>
        </w:rPr>
        <w:t>181 от 25.07.2014, со ссылкой на расходы для субсидий, не предусмотрены исключения, остатки денежных средств, не использованные на конец года, поступившие из субсидий, не подлежат операциям по закрытию в конце бюджетного года и остаются для возможного использования в счет следующего года, подчеркивается неодинаковый подход по сравнению с бюджетными учреждениями. В этих обстоятельствах, аудит свидетельствует об иммобилизации финансовых средств ГБ на неопределенный период, но которые могут быть потенциальными источниками финансирования для других неотложных целей государства в условиях бюджетного дефицита и ограничения их источников финансирования.</w:t>
      </w:r>
      <w:r w:rsidRPr="00777DAF">
        <w:rPr>
          <w:rFonts w:ascii="Calibri Light" w:eastAsia="Times New Roman" w:hAnsi="Calibri Light" w:cstheme="majorHAnsi"/>
          <w:bCs/>
          <w:sz w:val="24"/>
          <w:szCs w:val="24"/>
          <w:lang w:val="ru-RU"/>
        </w:rPr>
        <w:t xml:space="preserve"> </w:t>
      </w:r>
      <w:r w:rsidRPr="00777DAF">
        <w:rPr>
          <w:rFonts w:ascii="Calibri Light" w:hAnsi="Calibri Light" w:cstheme="majorHAnsi"/>
          <w:bCs/>
          <w:iCs/>
          <w:color w:val="000000" w:themeColor="text1"/>
          <w:sz w:val="24"/>
          <w:szCs w:val="24"/>
          <w:lang w:val="ru-RU"/>
        </w:rPr>
        <w:t>Вместе с тем, согласно мотивациям, представленным аудиту, МФ информирует, что ,,</w:t>
      </w:r>
      <w:r w:rsidRPr="00777DAF">
        <w:rPr>
          <w:rFonts w:ascii="Calibri Light" w:hAnsi="Calibri Light" w:cstheme="majorHAnsi"/>
          <w:bCs/>
          <w:i/>
          <w:iCs/>
          <w:color w:val="000000" w:themeColor="text1"/>
          <w:sz w:val="24"/>
          <w:szCs w:val="24"/>
          <w:lang w:val="ru-RU"/>
        </w:rPr>
        <w:t>инициирует действия по разработке нормативной базы для преодоления указанной ситуации, однако внедрение рекомендации аудита касательно данной констатации будет возможно в среднесрочной перспективе (2-3 года), так как на первом этапе необходима однородность нормативной базы по организации и функционированию публичных учреждений на самофинансировании</w:t>
      </w:r>
      <w:r w:rsidRPr="00777DAF">
        <w:rPr>
          <w:rFonts w:ascii="Calibri Light" w:eastAsia="Times New Roman" w:hAnsi="Calibri Light" w:cstheme="majorHAnsi"/>
          <w:bCs/>
          <w:i/>
          <w:iCs/>
          <w:sz w:val="24"/>
          <w:szCs w:val="24"/>
          <w:lang w:val="ru-RU"/>
        </w:rPr>
        <w:t>”;</w:t>
      </w:r>
    </w:p>
    <w:p w:rsidR="00AA6F13" w:rsidRPr="00777DAF" w:rsidRDefault="00AA6F13" w:rsidP="00AA6F13">
      <w:pPr>
        <w:numPr>
          <w:ilvl w:val="0"/>
          <w:numId w:val="3"/>
        </w:numPr>
        <w:tabs>
          <w:tab w:val="left" w:pos="284"/>
          <w:tab w:val="left" w:pos="851"/>
        </w:tabs>
        <w:spacing w:after="120" w:line="276" w:lineRule="auto"/>
        <w:ind w:left="0" w:firstLine="709"/>
        <w:contextualSpacing/>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в рамках финансового аудита в МЗТСЗ установлено:</w:t>
      </w:r>
      <w:r w:rsidRPr="00777DAF">
        <w:rPr>
          <w:rFonts w:ascii="Calibri Light" w:eastAsia="Times New Roman" w:hAnsi="Calibri Light" w:cstheme="majorHAnsi"/>
          <w:bCs/>
          <w:i/>
          <w:sz w:val="24"/>
          <w:szCs w:val="24"/>
          <w:lang w:val="ru-RU"/>
        </w:rPr>
        <w:t xml:space="preserve"> (i) </w:t>
      </w:r>
      <w:r w:rsidRPr="00777DAF">
        <w:rPr>
          <w:rFonts w:ascii="Calibri Light" w:eastAsia="Times New Roman" w:hAnsi="Calibri Light" w:cstheme="majorHAnsi"/>
          <w:bCs/>
          <w:sz w:val="24"/>
          <w:szCs w:val="24"/>
          <w:lang w:val="ru-RU"/>
        </w:rPr>
        <w:t xml:space="preserve">несоблюдение положений о составлении подтверждающих и бухгалтерских документов для произведенных операций, связанных с исполнением субсидий в сумме </w:t>
      </w:r>
      <w:r w:rsidRPr="00777DAF">
        <w:rPr>
          <w:rFonts w:ascii="Calibri Light" w:eastAsia="Times New Roman" w:hAnsi="Calibri Light" w:cstheme="majorHAnsi"/>
          <w:sz w:val="24"/>
          <w:szCs w:val="24"/>
          <w:lang w:val="ru-RU" w:eastAsia="ru-RU"/>
        </w:rPr>
        <w:t>8,1</w:t>
      </w:r>
      <w:r w:rsidRPr="00777DAF">
        <w:rPr>
          <w:rFonts w:ascii="Calibri Light" w:eastAsia="Times New Roman" w:hAnsi="Calibri Light" w:cstheme="majorHAnsi"/>
          <w:bCs/>
          <w:sz w:val="24"/>
          <w:szCs w:val="24"/>
          <w:lang w:val="ru-RU"/>
        </w:rPr>
        <w:t xml:space="preserve"> млн. леев</w:t>
      </w:r>
      <w:r w:rsidRPr="00777DAF">
        <w:rPr>
          <w:rFonts w:ascii="Calibri Light" w:eastAsia="Times New Roman" w:hAnsi="Calibri Light" w:cstheme="majorHAnsi"/>
          <w:sz w:val="24"/>
          <w:szCs w:val="24"/>
          <w:lang w:val="ru-RU" w:eastAsia="ru-RU"/>
        </w:rPr>
        <w:t xml:space="preserve">, из которых субсидии в сумме 6,8 </w:t>
      </w:r>
      <w:r w:rsidRPr="00777DAF">
        <w:rPr>
          <w:rFonts w:ascii="Calibri Light" w:eastAsia="Times New Roman" w:hAnsi="Calibri Light" w:cstheme="majorHAnsi"/>
          <w:bCs/>
          <w:sz w:val="24"/>
          <w:szCs w:val="24"/>
          <w:lang w:val="ru-RU"/>
        </w:rPr>
        <w:t>млн. леев были осуществлены не по назначению;</w:t>
      </w:r>
      <w:r w:rsidRPr="00777DAF">
        <w:rPr>
          <w:rFonts w:ascii="Calibri Light" w:eastAsia="Times New Roman" w:hAnsi="Calibri Light" w:cstheme="majorHAnsi"/>
          <w:i/>
          <w:sz w:val="24"/>
          <w:szCs w:val="24"/>
          <w:lang w:val="ru-RU" w:eastAsia="ru-RU"/>
        </w:rPr>
        <w:t xml:space="preserve"> (ii) </w:t>
      </w:r>
      <w:r w:rsidRPr="00777DAF">
        <w:rPr>
          <w:rFonts w:ascii="Calibri Light" w:hAnsi="Calibri Light" w:cstheme="majorHAnsi"/>
          <w:bCs/>
          <w:iCs/>
          <w:color w:val="000000" w:themeColor="text1"/>
          <w:sz w:val="24"/>
          <w:szCs w:val="24"/>
          <w:lang w:val="ru-RU"/>
        </w:rPr>
        <w:t xml:space="preserve">иммобилизация на неопределенный период публичных средств в сумме </w:t>
      </w:r>
      <w:r w:rsidRPr="00777DAF">
        <w:rPr>
          <w:rFonts w:ascii="Calibri Light" w:hAnsi="Calibri Light" w:cstheme="majorHAnsi"/>
          <w:sz w:val="24"/>
          <w:szCs w:val="24"/>
          <w:lang w:val="ru-RU"/>
        </w:rPr>
        <w:t xml:space="preserve">10,0 </w:t>
      </w:r>
      <w:r w:rsidRPr="00777DAF">
        <w:rPr>
          <w:rFonts w:ascii="Calibri Light" w:eastAsia="Times New Roman" w:hAnsi="Calibri Light" w:cstheme="majorHAnsi"/>
          <w:bCs/>
          <w:sz w:val="24"/>
          <w:szCs w:val="24"/>
          <w:lang w:val="ru-RU"/>
        </w:rPr>
        <w:t xml:space="preserve">млн. леев, перечисленных авансом </w:t>
      </w:r>
      <w:r w:rsidRPr="00777DAF">
        <w:rPr>
          <w:rFonts w:ascii="Calibri Light" w:hAnsi="Calibri Light" w:cstheme="majorHAnsi"/>
          <w:sz w:val="24"/>
          <w:szCs w:val="24"/>
          <w:lang w:val="ru-RU"/>
        </w:rPr>
        <w:t>(04.11.2019) Международному агентству по атомной энергии без юридического и экономического основания на дату перечисления. Выделенные средства не достигли предложенной цели, было значительно задержано инициирование процедуры государственной закупки, которая до настоящего времени (июнь 2020 года) не завершена.</w:t>
      </w:r>
    </w:p>
    <w:p w:rsidR="00AA6F13" w:rsidRPr="00777DAF" w:rsidRDefault="00AA6F13" w:rsidP="00AA6F13">
      <w:pPr>
        <w:tabs>
          <w:tab w:val="left" w:pos="284"/>
          <w:tab w:val="left" w:pos="851"/>
        </w:tabs>
        <w:spacing w:after="120" w:line="276" w:lineRule="auto"/>
        <w:ind w:left="709"/>
        <w:contextualSpacing/>
        <w:jc w:val="both"/>
        <w:rPr>
          <w:rFonts w:ascii="Calibri Light" w:eastAsia="Times New Roman" w:hAnsi="Calibri Light" w:cstheme="majorHAnsi"/>
          <w:bCs/>
          <w:iCs/>
          <w:sz w:val="12"/>
          <w:szCs w:val="12"/>
          <w:lang w:val="ru-RU"/>
        </w:rPr>
      </w:pPr>
    </w:p>
    <w:p w:rsidR="00AA6F13" w:rsidRPr="00777DAF" w:rsidRDefault="00AA6F13" w:rsidP="00AA6F13">
      <w:pPr>
        <w:numPr>
          <w:ilvl w:val="0"/>
          <w:numId w:val="5"/>
        </w:numPr>
        <w:tabs>
          <w:tab w:val="left" w:pos="142"/>
          <w:tab w:val="left" w:pos="426"/>
          <w:tab w:val="left" w:pos="113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Аудиторская группа установила в МИДЕИ отсутствие методологии по регистрации и отчетности экономических операций для бюджетных учреждений, расположенных за границей, учитывая специфику деятельности учреждений дипломатической службы, что послужило невыявлению данных из различных форм отчетности, представленных МФ, с возможным результатом по искажению данных, представленных в Отчете Правительства об исполнении государственного бюджета за 2019 год, а именно: </w:t>
      </w:r>
      <w:r w:rsidRPr="00777DAF">
        <w:rPr>
          <w:rFonts w:ascii="Calibri Light" w:hAnsi="Calibri Light" w:cstheme="majorHAnsi"/>
          <w:color w:val="212121"/>
          <w:sz w:val="24"/>
          <w:szCs w:val="24"/>
          <w:lang w:val="ru-RU"/>
        </w:rPr>
        <w:t>0,5 млн. леев – доходы от реализации учреждениями активов, 2,3 млн. леев – возврат бюджетных средств предыдущих лет, 1,3 млн. леев – возврат поручительства и др.</w:t>
      </w:r>
    </w:p>
    <w:p w:rsidR="00AA6F13" w:rsidRPr="00777DAF" w:rsidRDefault="00AA6F13" w:rsidP="00AA6F13">
      <w:pPr>
        <w:tabs>
          <w:tab w:val="left" w:pos="142"/>
          <w:tab w:val="left" w:pos="426"/>
          <w:tab w:val="left" w:pos="1134"/>
        </w:tabs>
        <w:spacing w:after="0" w:line="276" w:lineRule="auto"/>
        <w:contextualSpacing/>
        <w:jc w:val="both"/>
        <w:rPr>
          <w:rFonts w:ascii="Calibri Light" w:eastAsia="Times New Roman" w:hAnsi="Calibri Light" w:cstheme="majorHAnsi"/>
          <w:sz w:val="12"/>
          <w:szCs w:val="12"/>
          <w:lang w:val="ru-RU"/>
        </w:rPr>
      </w:pPr>
    </w:p>
    <w:p w:rsidR="00AA6F13" w:rsidRPr="00777DAF" w:rsidRDefault="00AA6F13" w:rsidP="00AA6F13">
      <w:pPr>
        <w:tabs>
          <w:tab w:val="left" w:pos="142"/>
          <w:tab w:val="left" w:pos="426"/>
          <w:tab w:val="left" w:pos="1134"/>
        </w:tabs>
        <w:spacing w:after="0" w:line="276" w:lineRule="auto"/>
        <w:contextualSpacing/>
        <w:jc w:val="both"/>
        <w:rPr>
          <w:rFonts w:ascii="Calibri Light" w:eastAsia="Times New Roman" w:hAnsi="Calibri Light" w:cstheme="majorHAnsi"/>
          <w:sz w:val="24"/>
          <w:szCs w:val="24"/>
          <w:lang w:val="ru-RU"/>
        </w:rPr>
      </w:pPr>
      <w:r w:rsidRPr="00777DAF">
        <w:rPr>
          <w:rFonts w:ascii="Calibri Light" w:hAnsi="Calibri Light" w:cstheme="majorHAnsi"/>
          <w:sz w:val="24"/>
          <w:szCs w:val="24"/>
          <w:lang w:val="ru-RU"/>
        </w:rPr>
        <w:t>Заключение не изменено по причине этих аспектов.</w:t>
      </w:r>
    </w:p>
    <w:p w:rsidR="00AA6F13" w:rsidRPr="00777DAF" w:rsidRDefault="00AA6F13" w:rsidP="00AA6F13">
      <w:pPr>
        <w:tabs>
          <w:tab w:val="left" w:pos="284"/>
          <w:tab w:val="left" w:pos="993"/>
        </w:tabs>
        <w:spacing w:after="0" w:line="240" w:lineRule="auto"/>
        <w:contextualSpacing/>
        <w:jc w:val="both"/>
        <w:rPr>
          <w:rFonts w:ascii="Calibri Light" w:eastAsia="Times New Roman" w:hAnsi="Calibri Light" w:cstheme="majorHAnsi"/>
          <w:sz w:val="24"/>
          <w:szCs w:val="24"/>
          <w:lang w:val="ru-RU"/>
        </w:rPr>
      </w:pPr>
    </w:p>
    <w:bookmarkEnd w:id="3"/>
    <w:p w:rsidR="00AA6F13" w:rsidRPr="00777DAF" w:rsidRDefault="00AA6F13" w:rsidP="00AA6F13">
      <w:pPr>
        <w:numPr>
          <w:ilvl w:val="0"/>
          <w:numId w:val="4"/>
        </w:numPr>
        <w:tabs>
          <w:tab w:val="left" w:pos="426"/>
        </w:tabs>
        <w:spacing w:after="0" w:line="240" w:lineRule="auto"/>
        <w:ind w:left="0" w:firstLine="0"/>
        <w:contextualSpacing/>
        <w:rPr>
          <w:rFonts w:ascii="Calibri Light" w:eastAsia="Times New Roman" w:hAnsi="Calibri Light" w:cstheme="majorHAnsi"/>
          <w:b/>
          <w:color w:val="000000" w:themeColor="text1"/>
          <w:sz w:val="28"/>
          <w:szCs w:val="28"/>
          <w:lang w:val="ru-RU"/>
        </w:rPr>
      </w:pPr>
      <w:r w:rsidRPr="00777DAF">
        <w:rPr>
          <w:rFonts w:ascii="Calibri Light" w:hAnsi="Calibri Light" w:cs="Calibri Light"/>
          <w:b/>
          <w:sz w:val="28"/>
          <w:szCs w:val="28"/>
          <w:lang w:val="ru-RU"/>
        </w:rPr>
        <w:t xml:space="preserve">КЛЮЧЕВЫЕ АСПЕКТЫ АУДИТА </w:t>
      </w:r>
    </w:p>
    <w:p w:rsidR="00AA6F13" w:rsidRPr="006156BC" w:rsidRDefault="00AA6F13" w:rsidP="00AA6F13">
      <w:pPr>
        <w:spacing w:line="276" w:lineRule="auto"/>
        <w:jc w:val="both"/>
        <w:rPr>
          <w:rFonts w:ascii="Calibri Light" w:eastAsia="Calibri" w:hAnsi="Calibri Light" w:cstheme="majorHAnsi"/>
          <w:sz w:val="24"/>
          <w:szCs w:val="24"/>
          <w:lang w:val="ru-RU"/>
        </w:rPr>
      </w:pPr>
      <w:r w:rsidRPr="00777DAF">
        <w:rPr>
          <w:rFonts w:ascii="Calibri Light" w:eastAsia="Calibri"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w:t>
      </w:r>
      <w:r w:rsidRPr="00777DAF">
        <w:rPr>
          <w:rFonts w:ascii="Calibri Light" w:eastAsia="Times New Roman" w:hAnsi="Calibri Light" w:cstheme="majorHAnsi"/>
          <w:color w:val="000000"/>
          <w:sz w:val="24"/>
          <w:szCs w:val="24"/>
          <w:lang w:val="ru-RU"/>
        </w:rPr>
        <w:t xml:space="preserve"> Отчета об исполнении государственного бюджета за отчетный год, завершенный 31 декабря </w:t>
      </w:r>
      <w:r w:rsidRPr="00777DAF">
        <w:rPr>
          <w:rFonts w:ascii="Calibri Light" w:eastAsia="Calibri" w:hAnsi="Calibri Light" w:cstheme="majorHAnsi"/>
          <w:sz w:val="24"/>
          <w:szCs w:val="24"/>
          <w:lang w:val="ru-RU"/>
        </w:rPr>
        <w:t xml:space="preserve">2019 года. Эти аспекты были подняты в контексте аудита Отчета в целом и при формировании нашего мнения по ним не предоставляем отдельного заключения относительно этих аспектов. Считаем, что нижеописанные аспекты, хотя не повлияли на наше заключение по аудиту, представляют собой ключевые аспекты аудита, которые должны </w:t>
      </w:r>
      <w:r w:rsidRPr="006156BC">
        <w:rPr>
          <w:rFonts w:ascii="Calibri Light" w:eastAsia="Calibri" w:hAnsi="Calibri Light" w:cstheme="majorHAnsi"/>
          <w:sz w:val="24"/>
          <w:szCs w:val="24"/>
          <w:lang w:val="ru-RU"/>
        </w:rPr>
        <w:t xml:space="preserve">быть </w:t>
      </w:r>
      <w:r w:rsidR="001B0DF9" w:rsidRPr="006156BC">
        <w:rPr>
          <w:rFonts w:ascii="Calibri Light" w:eastAsia="Calibri" w:hAnsi="Calibri Light" w:cstheme="majorHAnsi"/>
          <w:sz w:val="24"/>
          <w:szCs w:val="24"/>
          <w:lang w:val="ru-RU"/>
        </w:rPr>
        <w:t>отображены</w:t>
      </w:r>
      <w:r w:rsidRPr="006156BC">
        <w:rPr>
          <w:rFonts w:ascii="Calibri Light" w:eastAsia="Calibri" w:hAnsi="Calibri Light" w:cstheme="majorHAnsi"/>
          <w:sz w:val="24"/>
          <w:szCs w:val="24"/>
          <w:lang w:val="ru-RU"/>
        </w:rPr>
        <w:t xml:space="preserve"> в нашем Отчете.</w:t>
      </w:r>
    </w:p>
    <w:p w:rsidR="00AA6F13" w:rsidRPr="00777DAF" w:rsidRDefault="00AA6F13" w:rsidP="00AA6F13">
      <w:pPr>
        <w:tabs>
          <w:tab w:val="left" w:pos="0"/>
        </w:tabs>
        <w:spacing w:after="0" w:line="276" w:lineRule="auto"/>
        <w:contextualSpacing/>
        <w:jc w:val="both"/>
        <w:outlineLvl w:val="2"/>
        <w:rPr>
          <w:rFonts w:ascii="Calibri Light" w:hAnsi="Calibri Light" w:cstheme="majorHAnsi"/>
          <w:b/>
          <w:sz w:val="24"/>
          <w:szCs w:val="24"/>
          <w:lang w:val="ru-RU"/>
        </w:rPr>
      </w:pPr>
      <w:r w:rsidRPr="006156BC">
        <w:rPr>
          <w:rFonts w:ascii="Calibri Light" w:eastAsia="Times New Roman" w:hAnsi="Calibri Light" w:cstheme="majorHAnsi"/>
          <w:b/>
          <w:sz w:val="24"/>
          <w:szCs w:val="24"/>
          <w:lang w:val="ru-RU"/>
        </w:rPr>
        <w:t>4.</w:t>
      </w:r>
      <w:bookmarkStart w:id="4" w:name="_Toc10126088"/>
      <w:r w:rsidRPr="006156BC">
        <w:rPr>
          <w:rFonts w:ascii="Calibri Light" w:eastAsia="Times New Roman" w:hAnsi="Calibri Light" w:cstheme="majorHAnsi"/>
          <w:b/>
          <w:sz w:val="24"/>
          <w:szCs w:val="24"/>
          <w:lang w:val="ru-RU"/>
        </w:rPr>
        <w:t>1.</w:t>
      </w:r>
      <w:r w:rsidRPr="006156BC">
        <w:rPr>
          <w:rFonts w:ascii="Calibri Light" w:hAnsi="Calibri Light" w:cstheme="majorHAnsi"/>
          <w:b/>
          <w:sz w:val="24"/>
          <w:szCs w:val="24"/>
          <w:lang w:val="ru-RU"/>
        </w:rPr>
        <w:t xml:space="preserve"> Результат исполнения государственного бюджета регистриру</w:t>
      </w:r>
      <w:r w:rsidR="0036533C" w:rsidRPr="006156BC">
        <w:rPr>
          <w:rFonts w:ascii="Calibri Light" w:hAnsi="Calibri Light" w:cstheme="majorHAnsi"/>
          <w:b/>
          <w:sz w:val="24"/>
          <w:szCs w:val="24"/>
          <w:lang w:val="ru-RU"/>
        </w:rPr>
        <w:t>ю</w:t>
      </w:r>
      <w:r w:rsidRPr="006156BC">
        <w:rPr>
          <w:rFonts w:ascii="Calibri Light" w:hAnsi="Calibri Light" w:cstheme="majorHAnsi"/>
          <w:b/>
          <w:sz w:val="24"/>
          <w:szCs w:val="24"/>
          <w:lang w:val="ru-RU"/>
        </w:rPr>
        <w:t>т дефицит</w:t>
      </w:r>
      <w:r w:rsidR="001B0DF9" w:rsidRPr="006156BC">
        <w:rPr>
          <w:rFonts w:ascii="Calibri Light" w:hAnsi="Calibri Light" w:cstheme="majorHAnsi"/>
          <w:b/>
          <w:sz w:val="24"/>
          <w:szCs w:val="24"/>
          <w:lang w:val="ru-RU"/>
        </w:rPr>
        <w:t xml:space="preserve"> в</w:t>
      </w:r>
      <w:r w:rsidRPr="00777DAF">
        <w:rPr>
          <w:rFonts w:ascii="Calibri Light" w:hAnsi="Calibri Light" w:cstheme="majorHAnsi"/>
          <w:b/>
          <w:sz w:val="24"/>
          <w:szCs w:val="24"/>
          <w:lang w:val="ru-RU"/>
        </w:rPr>
        <w:t xml:space="preserve"> </w:t>
      </w:r>
      <w:r w:rsidR="006156BC">
        <w:rPr>
          <w:rFonts w:ascii="Calibri Light" w:hAnsi="Calibri Light" w:cstheme="majorHAnsi"/>
          <w:b/>
          <w:sz w:val="24"/>
          <w:szCs w:val="24"/>
          <w:lang w:val="ru-RU"/>
        </w:rPr>
        <w:t xml:space="preserve">размере </w:t>
      </w:r>
      <w:r w:rsidRPr="00777DAF">
        <w:rPr>
          <w:rFonts w:ascii="Calibri Light" w:hAnsi="Calibri Light" w:cstheme="majorHAnsi"/>
          <w:b/>
          <w:sz w:val="24"/>
          <w:szCs w:val="24"/>
          <w:lang w:val="ru-RU"/>
        </w:rPr>
        <w:t>3 106,0 млн. леев</w:t>
      </w:r>
    </w:p>
    <w:bookmarkEnd w:id="4"/>
    <w:p w:rsidR="00AA6F13" w:rsidRPr="00777DAF" w:rsidRDefault="00AA6F13" w:rsidP="00AA6F13">
      <w:pPr>
        <w:spacing w:after="0" w:line="276" w:lineRule="auto"/>
        <w:jc w:val="both"/>
        <w:rPr>
          <w:rFonts w:ascii="Calibri Light" w:hAnsi="Calibri Light" w:cstheme="majorHAnsi"/>
          <w:i/>
          <w:sz w:val="24"/>
          <w:szCs w:val="24"/>
          <w:lang w:val="ru-RU"/>
        </w:rPr>
      </w:pPr>
      <w:r w:rsidRPr="00777DAF">
        <w:rPr>
          <w:rFonts w:ascii="Calibri Light" w:hAnsi="Calibri Light" w:cstheme="majorHAnsi"/>
          <w:sz w:val="24"/>
          <w:szCs w:val="24"/>
          <w:lang w:val="ru-RU"/>
        </w:rPr>
        <w:t>Результат исполнения ГБ (дефицит) в 2019 году по сравнению с 2018 годом зарегистрировал рост на 36,5%, а против 2017 года - 102,8%. Увеличение дефицита было осуществлено с целью сохранения в поле зрения социальных расходов, связанных с внедрением новой системы оплаты труда в бюджетной системе и инвестиций для начатых проектов. Дефицит ГБ, как удельный вес в ВВП, растет, составив в 2019</w:t>
      </w:r>
      <w:r w:rsidRPr="00777DAF">
        <w:rPr>
          <w:rFonts w:ascii="Calibri Light" w:eastAsia="Times New Roman" w:hAnsi="Calibri Light" w:cstheme="majorHAnsi"/>
          <w:sz w:val="24"/>
          <w:szCs w:val="24"/>
          <w:lang w:val="ru-RU" w:eastAsia="ru-RU"/>
        </w:rPr>
        <w:t xml:space="preserve"> году 1,5%, или меньше против прогнозируемого показателя (2,7%) на 1,2 п.п., в 2018 году – 1,2%, и в 2017 году – 0,9%. Финансирование дефицита ГБ в 2019 году было произведено из внутренних и внешних источников: от освоения кредитов для финансирования проектов, финансируемых из внешних источников, и для поддержки бюджета, акций в форме участия в капитале (покупка пакетов акций и доходы от приватизации), из денежных средств, поступающих из остатков на счет ГБ и др. </w:t>
      </w:r>
      <w:r w:rsidRPr="00777DAF">
        <w:rPr>
          <w:rFonts w:ascii="Calibri Light" w:eastAsia="Times New Roman" w:hAnsi="Calibri Light" w:cstheme="majorHAnsi"/>
          <w:i/>
          <w:sz w:val="24"/>
          <w:szCs w:val="24"/>
          <w:lang w:val="ru-RU" w:eastAsia="ru-RU"/>
        </w:rPr>
        <w:t xml:space="preserve">Источники финансирования дефицита </w:t>
      </w:r>
      <w:r w:rsidRPr="00777DAF">
        <w:rPr>
          <w:rFonts w:ascii="Calibri Light" w:eastAsia="Times New Roman" w:hAnsi="Calibri Light" w:cstheme="majorHAnsi"/>
          <w:i/>
          <w:color w:val="000000"/>
          <w:sz w:val="24"/>
          <w:szCs w:val="24"/>
          <w:lang w:val="ru-RU"/>
        </w:rPr>
        <w:t>государственного бюджета</w:t>
      </w:r>
      <w:r w:rsidRPr="00777DAF">
        <w:rPr>
          <w:rFonts w:ascii="Calibri Light" w:eastAsia="Times New Roman" w:hAnsi="Calibri Light" w:cstheme="majorHAnsi"/>
          <w:bCs/>
          <w:i/>
          <w:sz w:val="24"/>
          <w:szCs w:val="24"/>
          <w:lang w:val="ru-RU"/>
        </w:rPr>
        <w:t xml:space="preserve"> представлены в </w:t>
      </w:r>
      <w:r w:rsidRPr="00777DAF">
        <w:rPr>
          <w:rFonts w:ascii="Calibri Light" w:hAnsi="Calibri Light" w:cstheme="majorHAnsi"/>
          <w:i/>
          <w:sz w:val="24"/>
          <w:szCs w:val="24"/>
          <w:lang w:val="ru-RU"/>
        </w:rPr>
        <w:t>приложении №4 к настоящему Отчету аудита.</w:t>
      </w:r>
    </w:p>
    <w:p w:rsidR="00AA6F13" w:rsidRPr="00777DAF" w:rsidRDefault="00AA6F13" w:rsidP="00AA6F13">
      <w:pPr>
        <w:spacing w:before="240"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Проверки аудита относительно соответствия формирования источников </w:t>
      </w:r>
      <w:r w:rsidRPr="00777DAF">
        <w:rPr>
          <w:rFonts w:ascii="Calibri Light" w:eastAsia="Times New Roman" w:hAnsi="Calibri Light" w:cstheme="majorHAnsi"/>
          <w:sz w:val="24"/>
          <w:szCs w:val="24"/>
          <w:lang w:val="ru-RU" w:eastAsia="ru-RU"/>
        </w:rPr>
        <w:t>финансирования</w:t>
      </w:r>
      <w:r w:rsidRPr="00777DAF">
        <w:rPr>
          <w:rFonts w:ascii="Calibri Light" w:hAnsi="Calibri Light" w:cstheme="majorHAnsi"/>
          <w:sz w:val="24"/>
          <w:szCs w:val="24"/>
          <w:vertAlign w:val="superscript"/>
          <w:lang w:val="ru-RU"/>
        </w:rPr>
        <w:footnoteReference w:id="17"/>
      </w:r>
      <w:r w:rsidRPr="00777DAF">
        <w:rPr>
          <w:rFonts w:ascii="Calibri Light" w:eastAsia="Times New Roman" w:hAnsi="Calibri Light" w:cstheme="majorHAnsi"/>
          <w:sz w:val="24"/>
          <w:szCs w:val="24"/>
          <w:lang w:val="ru-RU" w:eastAsia="ru-RU"/>
        </w:rPr>
        <w:t xml:space="preserve"> дефицита ГБ в </w:t>
      </w:r>
      <w:r w:rsidRPr="00777DAF">
        <w:rPr>
          <w:rFonts w:ascii="Calibri Light" w:hAnsi="Calibri Light" w:cstheme="majorHAnsi"/>
          <w:sz w:val="24"/>
          <w:szCs w:val="24"/>
          <w:lang w:val="ru-RU"/>
        </w:rPr>
        <w:t>2019 году показывают следующее:</w:t>
      </w:r>
    </w:p>
    <w:p w:rsidR="00AA6F13" w:rsidRPr="00777DAF" w:rsidRDefault="00AA6F13" w:rsidP="00AA6F13">
      <w:pPr>
        <w:widowControl w:val="0"/>
        <w:numPr>
          <w:ilvl w:val="0"/>
          <w:numId w:val="3"/>
        </w:numPr>
        <w:tabs>
          <w:tab w:val="left" w:pos="142"/>
          <w:tab w:val="left" w:pos="851"/>
        </w:tabs>
        <w:spacing w:after="0" w:line="276" w:lineRule="auto"/>
        <w:ind w:left="0" w:right="-1" w:firstLine="709"/>
        <w:contextualSpacing/>
        <w:jc w:val="both"/>
        <w:rPr>
          <w:rFonts w:ascii="Calibri Light" w:eastAsia="Times New Roman" w:hAnsi="Calibri Light" w:cstheme="majorHAnsi"/>
          <w:i/>
          <w:color w:val="000000"/>
          <w:sz w:val="24"/>
          <w:szCs w:val="24"/>
          <w:lang w:val="ru-RU" w:eastAsia="ru-RU" w:bidi="ro-RO"/>
        </w:rPr>
      </w:pPr>
      <w:r w:rsidRPr="00777DAF">
        <w:rPr>
          <w:rFonts w:ascii="Calibri Light" w:eastAsia="Times New Roman" w:hAnsi="Calibri Light" w:cstheme="majorHAnsi"/>
          <w:color w:val="000000"/>
          <w:sz w:val="24"/>
          <w:szCs w:val="24"/>
          <w:lang w:val="ru-RU" w:eastAsia="ru-RU" w:bidi="ro-RO"/>
        </w:rPr>
        <w:t>всего были утверждены доходы, которые должны быть взысканы в ГБ от</w:t>
      </w:r>
      <w:r w:rsidRPr="00777DAF">
        <w:rPr>
          <w:rFonts w:ascii="Calibri Light" w:eastAsia="Times New Roman" w:hAnsi="Calibri Light" w:cstheme="majorHAnsi"/>
          <w:sz w:val="24"/>
          <w:szCs w:val="24"/>
          <w:lang w:val="ru-RU" w:eastAsia="ru-RU"/>
        </w:rPr>
        <w:t xml:space="preserve"> приватизации объектов публичной собственности, в размере </w:t>
      </w:r>
      <w:r w:rsidRPr="00777DAF">
        <w:rPr>
          <w:rFonts w:ascii="Calibri Light" w:eastAsia="Times New Roman" w:hAnsi="Calibri Light" w:cstheme="majorHAnsi"/>
          <w:color w:val="000000"/>
          <w:sz w:val="24"/>
          <w:szCs w:val="24"/>
          <w:lang w:val="ru-RU" w:eastAsia="ru-RU" w:bidi="ro-RO"/>
        </w:rPr>
        <w:t>200,0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впоследствии были уточнены в сумме 963,5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и исполнены в размере 945,4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или на уровне 98,1%, но больше на 143,4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против 2018 года.</w:t>
      </w:r>
      <w:r w:rsidR="0036533C" w:rsidRPr="00777DAF">
        <w:rPr>
          <w:rFonts w:ascii="Calibri Light" w:eastAsia="Times New Roman" w:hAnsi="Calibri Light" w:cstheme="majorHAnsi"/>
          <w:color w:val="000000"/>
          <w:sz w:val="24"/>
          <w:szCs w:val="24"/>
          <w:lang w:val="ru-RU" w:eastAsia="ru-RU" w:bidi="ro-RO"/>
        </w:rPr>
        <w:t xml:space="preserve"> </w:t>
      </w:r>
      <w:r w:rsidRPr="00777DAF">
        <w:rPr>
          <w:rFonts w:ascii="Calibri Light" w:eastAsia="Times New Roman" w:hAnsi="Calibri Light" w:cstheme="majorHAnsi"/>
          <w:color w:val="000000"/>
          <w:sz w:val="24"/>
          <w:szCs w:val="24"/>
          <w:lang w:val="ru-RU" w:eastAsia="ru-RU" w:bidi="ro-RO"/>
        </w:rPr>
        <w:t xml:space="preserve">В результате, были определены следующие источники от </w:t>
      </w:r>
      <w:r w:rsidRPr="00777DAF">
        <w:rPr>
          <w:rFonts w:ascii="Calibri Light" w:eastAsia="Times New Roman" w:hAnsi="Calibri Light" w:cstheme="majorHAnsi"/>
          <w:sz w:val="24"/>
          <w:szCs w:val="24"/>
          <w:lang w:val="ru-RU" w:eastAsia="ru-RU"/>
        </w:rPr>
        <w:t xml:space="preserve">приватизации: пакеты акций АО </w:t>
      </w:r>
      <w:r w:rsidRPr="00777DAF">
        <w:rPr>
          <w:rFonts w:ascii="Calibri Light" w:eastAsia="Times New Roman" w:hAnsi="Calibri Light" w:cstheme="majorHAnsi"/>
          <w:iCs/>
          <w:color w:val="000000"/>
          <w:sz w:val="24"/>
          <w:szCs w:val="24"/>
          <w:lang w:val="ru-RU" w:eastAsia="ru-RU" w:bidi="ro-RO"/>
        </w:rPr>
        <w:t>„Tutun – CTC” (166,1</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color w:val="000000"/>
          <w:sz w:val="24"/>
          <w:szCs w:val="24"/>
          <w:lang w:val="ru-RU" w:eastAsia="ru-RU" w:bidi="ro-RO"/>
        </w:rPr>
        <w:t>) и вновь выпущенный пакет акций системно значимого банка КБ „Moldinconbank” АО (763,5</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color w:val="000000"/>
          <w:sz w:val="24"/>
          <w:szCs w:val="24"/>
          <w:lang w:val="ru-RU" w:eastAsia="ru-RU" w:bidi="ro-RO"/>
        </w:rPr>
        <w:t>), 10 нежилых помещений, сданных в наем (14,4</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color w:val="000000"/>
          <w:sz w:val="24"/>
          <w:szCs w:val="24"/>
          <w:lang w:val="ru-RU" w:eastAsia="ru-RU" w:bidi="ro-RO"/>
        </w:rPr>
        <w:t>) и 2 земельных участка, прилегающих к объектам недвижимости частной собственности (1,3</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color w:val="000000"/>
          <w:sz w:val="24"/>
          <w:szCs w:val="24"/>
          <w:lang w:val="ru-RU" w:eastAsia="ru-RU" w:bidi="ro-RO"/>
        </w:rPr>
        <w:t xml:space="preserve">). Так, в ГБ поступили </w:t>
      </w:r>
      <w:r w:rsidRPr="00777DAF">
        <w:rPr>
          <w:rFonts w:ascii="Calibri Light" w:eastAsia="Times New Roman" w:hAnsi="Calibri Light" w:cstheme="majorHAnsi"/>
          <w:color w:val="000000"/>
          <w:sz w:val="24"/>
          <w:szCs w:val="24"/>
          <w:lang w:val="ru-RU" w:eastAsia="ru-RU" w:bidi="ro-RO"/>
        </w:rPr>
        <w:t>181,9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денежных средств от </w:t>
      </w:r>
      <w:r w:rsidRPr="00777DAF">
        <w:rPr>
          <w:rFonts w:ascii="Calibri Light" w:eastAsia="Times New Roman" w:hAnsi="Calibri Light" w:cstheme="majorHAnsi"/>
          <w:sz w:val="24"/>
          <w:szCs w:val="24"/>
          <w:lang w:val="ru-RU" w:eastAsia="ru-RU"/>
        </w:rPr>
        <w:t xml:space="preserve">приватизации объектов публичной </w:t>
      </w:r>
      <w:r w:rsidRPr="00777DAF">
        <w:rPr>
          <w:rFonts w:ascii="Calibri Light" w:eastAsia="Times New Roman" w:hAnsi="Calibri Light" w:cstheme="majorHAnsi"/>
          <w:iCs/>
          <w:color w:val="000000"/>
          <w:sz w:val="24"/>
          <w:szCs w:val="24"/>
          <w:lang w:val="ru-RU" w:eastAsia="ru-RU" w:bidi="ro-RO"/>
        </w:rPr>
        <w:t xml:space="preserve">собственности или на уровне </w:t>
      </w:r>
      <w:r w:rsidRPr="00777DAF">
        <w:rPr>
          <w:rFonts w:ascii="Calibri Light" w:eastAsia="Times New Roman" w:hAnsi="Calibri Light" w:cstheme="majorHAnsi"/>
          <w:color w:val="000000"/>
          <w:sz w:val="24"/>
          <w:szCs w:val="24"/>
          <w:lang w:val="ru-RU" w:eastAsia="ru-RU" w:bidi="ro-RO"/>
        </w:rPr>
        <w:t>90,9% против уточненной суммы (за исключением продажи</w:t>
      </w:r>
      <w:r w:rsidRPr="00777DAF">
        <w:rPr>
          <w:rFonts w:ascii="Calibri Light" w:eastAsia="Times New Roman" w:hAnsi="Calibri Light" w:cstheme="majorHAnsi"/>
          <w:iCs/>
          <w:color w:val="000000"/>
          <w:sz w:val="24"/>
          <w:szCs w:val="24"/>
          <w:lang w:val="ru-RU" w:eastAsia="ru-RU" w:bidi="ro-RO"/>
        </w:rPr>
        <w:t xml:space="preserve"> вновь выпущенного</w:t>
      </w:r>
      <w:r w:rsidRPr="00777DAF">
        <w:rPr>
          <w:rFonts w:ascii="Calibri Light" w:eastAsia="Times New Roman" w:hAnsi="Calibri Light" w:cstheme="majorHAnsi"/>
          <w:color w:val="000000"/>
          <w:sz w:val="24"/>
          <w:szCs w:val="24"/>
          <w:lang w:val="ru-RU" w:eastAsia="ru-RU" w:bidi="ro-RO"/>
        </w:rPr>
        <w:t xml:space="preserve"> </w:t>
      </w:r>
      <w:r w:rsidRPr="00777DAF">
        <w:rPr>
          <w:rFonts w:ascii="Calibri Light" w:eastAsia="Times New Roman" w:hAnsi="Calibri Light" w:cstheme="majorHAnsi"/>
          <w:iCs/>
          <w:color w:val="000000"/>
          <w:sz w:val="24"/>
          <w:szCs w:val="24"/>
          <w:lang w:val="ru-RU" w:eastAsia="ru-RU" w:bidi="ro-RO"/>
        </w:rPr>
        <w:t xml:space="preserve">пакета акций системно значимого банка в сумме </w:t>
      </w:r>
      <w:r w:rsidRPr="00777DAF">
        <w:rPr>
          <w:rFonts w:ascii="Calibri Light" w:eastAsia="Times New Roman" w:hAnsi="Calibri Light" w:cstheme="majorHAnsi"/>
          <w:color w:val="000000"/>
          <w:sz w:val="24"/>
          <w:szCs w:val="24"/>
          <w:lang w:val="ru-RU" w:eastAsia="ru-RU" w:bidi="ro-RO"/>
        </w:rPr>
        <w:t>763,5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Одновременно отметим, что в доходную часть ГБ поступило </w:t>
      </w:r>
      <w:r w:rsidRPr="00777DAF">
        <w:rPr>
          <w:rFonts w:ascii="Calibri Light" w:eastAsia="Times New Roman" w:hAnsi="Calibri Light" w:cstheme="majorHAnsi"/>
          <w:sz w:val="24"/>
          <w:szCs w:val="24"/>
          <w:lang w:val="ru-RU"/>
        </w:rPr>
        <w:t xml:space="preserve">9,7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w:t>
      </w:r>
      <w:r w:rsidRPr="00777DAF">
        <w:rPr>
          <w:rFonts w:ascii="Calibri Light" w:eastAsia="Times New Roman" w:hAnsi="Calibri Light" w:cstheme="majorHAnsi"/>
          <w:i/>
          <w:color w:val="000000"/>
          <w:sz w:val="24"/>
          <w:szCs w:val="24"/>
          <w:lang w:val="ru-RU" w:eastAsia="ru-RU" w:bidi="ro-RO"/>
        </w:rPr>
        <w:t xml:space="preserve">в том числе </w:t>
      </w:r>
      <w:r w:rsidRPr="00777DAF">
        <w:rPr>
          <w:rFonts w:ascii="Calibri Light" w:eastAsia="Times New Roman" w:hAnsi="Calibri Light" w:cstheme="majorHAnsi"/>
          <w:i/>
          <w:sz w:val="24"/>
          <w:szCs w:val="24"/>
          <w:lang w:val="ru-RU"/>
        </w:rPr>
        <w:t xml:space="preserve">7,6 </w:t>
      </w:r>
      <w:r w:rsidRPr="00777DAF">
        <w:rPr>
          <w:rFonts w:ascii="Calibri Light" w:eastAsia="Times New Roman" w:hAnsi="Calibri Light" w:cstheme="majorHAnsi"/>
          <w:i/>
          <w:color w:val="000000"/>
          <w:sz w:val="24"/>
          <w:szCs w:val="24"/>
          <w:lang w:val="ru-RU" w:eastAsia="ru-RU" w:bidi="ro-RO"/>
        </w:rPr>
        <w:t>млн</w:t>
      </w:r>
      <w:r w:rsidR="0036533C" w:rsidRPr="00777DAF">
        <w:rPr>
          <w:rFonts w:ascii="Calibri Light" w:eastAsia="Times New Roman" w:hAnsi="Calibri Light" w:cstheme="majorHAnsi"/>
          <w:i/>
          <w:color w:val="000000"/>
          <w:sz w:val="24"/>
          <w:szCs w:val="24"/>
          <w:lang w:val="ru-RU" w:eastAsia="ru-RU" w:bidi="ro-RO"/>
        </w:rPr>
        <w:t>.</w:t>
      </w:r>
      <w:r w:rsidRPr="00777DAF">
        <w:rPr>
          <w:rFonts w:ascii="Calibri Light" w:eastAsia="Times New Roman" w:hAnsi="Calibri Light" w:cstheme="majorHAnsi"/>
          <w:i/>
          <w:color w:val="000000"/>
          <w:sz w:val="24"/>
          <w:szCs w:val="24"/>
          <w:lang w:val="ru-RU" w:eastAsia="ru-RU" w:bidi="ro-RO"/>
        </w:rPr>
        <w:t xml:space="preserve"> леев, оплаченных при покупке </w:t>
      </w:r>
      <w:r w:rsidRPr="00777DAF">
        <w:rPr>
          <w:rFonts w:ascii="Calibri Light" w:eastAsia="Times New Roman" w:hAnsi="Calibri Light" w:cstheme="majorHAnsi"/>
          <w:i/>
          <w:iCs/>
          <w:color w:val="000000"/>
          <w:sz w:val="24"/>
          <w:szCs w:val="24"/>
          <w:lang w:val="ru-RU" w:eastAsia="ru-RU" w:bidi="ro-RO"/>
        </w:rPr>
        <w:t>вновь выпущенного</w:t>
      </w:r>
      <w:r w:rsidRPr="00777DAF">
        <w:rPr>
          <w:rFonts w:ascii="Calibri Light" w:eastAsia="Times New Roman" w:hAnsi="Calibri Light" w:cstheme="majorHAnsi"/>
          <w:i/>
          <w:color w:val="000000"/>
          <w:sz w:val="24"/>
          <w:szCs w:val="24"/>
          <w:lang w:val="ru-RU" w:eastAsia="ru-RU" w:bidi="ro-RO"/>
        </w:rPr>
        <w:t xml:space="preserve"> </w:t>
      </w:r>
      <w:r w:rsidRPr="00777DAF">
        <w:rPr>
          <w:rFonts w:ascii="Calibri Light" w:eastAsia="Times New Roman" w:hAnsi="Calibri Light" w:cstheme="majorHAnsi"/>
          <w:i/>
          <w:iCs/>
          <w:color w:val="000000"/>
          <w:sz w:val="24"/>
          <w:szCs w:val="24"/>
          <w:lang w:val="ru-RU" w:eastAsia="ru-RU" w:bidi="ro-RO"/>
        </w:rPr>
        <w:t>пакета акций КБ „Moldinconbank” АО</w:t>
      </w:r>
      <w:r w:rsidRPr="00777DAF">
        <w:rPr>
          <w:rFonts w:ascii="Calibri Light" w:eastAsia="Times New Roman" w:hAnsi="Calibri Light" w:cstheme="majorHAnsi"/>
          <w:i/>
          <w:sz w:val="24"/>
          <w:szCs w:val="24"/>
          <w:lang w:val="ru-RU"/>
        </w:rPr>
        <w:t>)</w:t>
      </w:r>
      <w:r w:rsidRPr="00777DAF">
        <w:rPr>
          <w:rFonts w:ascii="Calibri Light" w:eastAsia="Times New Roman" w:hAnsi="Calibri Light" w:cstheme="majorHAnsi"/>
          <w:sz w:val="24"/>
          <w:szCs w:val="24"/>
          <w:lang w:val="ru-RU"/>
        </w:rPr>
        <w:t xml:space="preserve">, что составляет 1% от стоимости закупки </w:t>
      </w:r>
      <w:r w:rsidRPr="00777DAF">
        <w:rPr>
          <w:rFonts w:ascii="Calibri Light" w:eastAsia="Times New Roman" w:hAnsi="Calibri Light" w:cstheme="majorHAnsi"/>
          <w:sz w:val="24"/>
          <w:szCs w:val="24"/>
          <w:lang w:val="ru-RU" w:eastAsia="ru-RU"/>
        </w:rPr>
        <w:t xml:space="preserve">объектов публичной </w:t>
      </w:r>
      <w:r w:rsidRPr="00777DAF">
        <w:rPr>
          <w:rFonts w:ascii="Calibri Light" w:eastAsia="Times New Roman" w:hAnsi="Calibri Light" w:cstheme="majorHAnsi"/>
          <w:iCs/>
          <w:color w:val="000000"/>
          <w:sz w:val="24"/>
          <w:szCs w:val="24"/>
          <w:lang w:val="ru-RU" w:eastAsia="ru-RU" w:bidi="ro-RO"/>
        </w:rPr>
        <w:t xml:space="preserve">собственности, подлежащих </w:t>
      </w:r>
      <w:r w:rsidRPr="00777DAF">
        <w:rPr>
          <w:rFonts w:ascii="Calibri Light" w:eastAsia="Times New Roman" w:hAnsi="Calibri Light" w:cstheme="majorHAnsi"/>
          <w:sz w:val="24"/>
          <w:szCs w:val="24"/>
          <w:lang w:val="ru-RU" w:eastAsia="ru-RU"/>
        </w:rPr>
        <w:t>приватизации (</w:t>
      </w:r>
      <w:r w:rsidRPr="00777DAF">
        <w:rPr>
          <w:rFonts w:ascii="Calibri Light" w:eastAsia="Times New Roman" w:hAnsi="Calibri Light" w:cstheme="majorHAnsi"/>
          <w:i/>
          <w:sz w:val="24"/>
          <w:szCs w:val="24"/>
          <w:lang w:val="ru-RU" w:eastAsia="ru-RU"/>
        </w:rPr>
        <w:t>приватный налог</w:t>
      </w:r>
      <w:r w:rsidRPr="00777DAF">
        <w:rPr>
          <w:rFonts w:ascii="Calibri Light" w:eastAsia="Times New Roman" w:hAnsi="Calibri Light" w:cstheme="majorHAnsi"/>
          <w:sz w:val="24"/>
          <w:szCs w:val="24"/>
          <w:lang w:val="ru-RU" w:eastAsia="ru-RU"/>
        </w:rPr>
        <w:t xml:space="preserve">), как предусмотрено ст.8 Закона о государственном бюджете на </w:t>
      </w:r>
      <w:r w:rsidRPr="00777DAF">
        <w:rPr>
          <w:rFonts w:ascii="Calibri Light" w:eastAsia="Times New Roman" w:hAnsi="Calibri Light" w:cstheme="majorHAnsi"/>
          <w:sz w:val="24"/>
          <w:szCs w:val="24"/>
          <w:lang w:val="ru-RU"/>
        </w:rPr>
        <w:t>2019 год;</w:t>
      </w:r>
    </w:p>
    <w:p w:rsidR="00AA6F13" w:rsidRPr="00777DAF" w:rsidRDefault="00AA6F13" w:rsidP="00AA6F13">
      <w:pPr>
        <w:widowControl w:val="0"/>
        <w:numPr>
          <w:ilvl w:val="0"/>
          <w:numId w:val="3"/>
        </w:numPr>
        <w:tabs>
          <w:tab w:val="left" w:pos="142"/>
          <w:tab w:val="left" w:pos="851"/>
        </w:tabs>
        <w:spacing w:after="0" w:line="276" w:lineRule="auto"/>
        <w:ind w:left="0" w:right="-1" w:firstLine="709"/>
        <w:contextualSpacing/>
        <w:jc w:val="both"/>
        <w:rPr>
          <w:rFonts w:ascii="Calibri Light" w:eastAsia="Times New Roman" w:hAnsi="Calibri Light" w:cstheme="majorHAnsi"/>
          <w:i/>
          <w:color w:val="000000"/>
          <w:sz w:val="24"/>
          <w:szCs w:val="24"/>
          <w:lang w:val="ru-RU" w:eastAsia="ru-RU" w:bidi="ro-RO"/>
        </w:rPr>
      </w:pPr>
      <w:r w:rsidRPr="00777DAF">
        <w:rPr>
          <w:rFonts w:ascii="Calibri Light" w:eastAsia="Times New Roman" w:hAnsi="Calibri Light" w:cstheme="majorHAnsi"/>
          <w:color w:val="000000"/>
          <w:sz w:val="24"/>
          <w:szCs w:val="24"/>
          <w:lang w:val="ru-RU" w:eastAsia="ru-RU" w:bidi="ro-RO"/>
        </w:rPr>
        <w:t xml:space="preserve"> природа операций в сумме </w:t>
      </w:r>
      <w:r w:rsidRPr="00777DAF">
        <w:rPr>
          <w:rFonts w:ascii="Calibri Light" w:eastAsia="Times New Roman" w:hAnsi="Calibri Light" w:cstheme="majorHAnsi"/>
          <w:iCs/>
          <w:sz w:val="24"/>
          <w:szCs w:val="24"/>
          <w:lang w:val="ru-RU"/>
        </w:rPr>
        <w:t xml:space="preserve">760,1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связанных с операцией купли-продажи </w:t>
      </w:r>
      <w:r w:rsidRPr="00777DAF">
        <w:rPr>
          <w:rFonts w:ascii="Calibri Light" w:eastAsia="Times New Roman" w:hAnsi="Calibri Light" w:cstheme="majorHAnsi"/>
          <w:iCs/>
          <w:color w:val="000000"/>
          <w:sz w:val="24"/>
          <w:szCs w:val="24"/>
          <w:lang w:val="ru-RU" w:eastAsia="ru-RU" w:bidi="ro-RO"/>
        </w:rPr>
        <w:t>вновь выпущенных</w:t>
      </w:r>
      <w:r w:rsidRPr="00777DAF">
        <w:rPr>
          <w:rFonts w:ascii="Calibri Light" w:eastAsia="Times New Roman" w:hAnsi="Calibri Light" w:cstheme="majorHAnsi"/>
          <w:color w:val="000000"/>
          <w:sz w:val="24"/>
          <w:szCs w:val="24"/>
          <w:lang w:val="ru-RU" w:eastAsia="ru-RU" w:bidi="ro-RO"/>
        </w:rPr>
        <w:t xml:space="preserve"> </w:t>
      </w:r>
      <w:r w:rsidRPr="00777DAF">
        <w:rPr>
          <w:rFonts w:ascii="Calibri Light" w:eastAsia="Times New Roman" w:hAnsi="Calibri Light" w:cstheme="majorHAnsi"/>
          <w:iCs/>
          <w:color w:val="000000"/>
          <w:sz w:val="24"/>
          <w:szCs w:val="24"/>
          <w:lang w:val="ru-RU" w:eastAsia="ru-RU" w:bidi="ro-RO"/>
        </w:rPr>
        <w:t>акций указанного банка, считается чувствительной пользователями финансовых ситуаций ГБ, учитывая стоимостной и качественный уровень значимости. Так, на основании ст.</w:t>
      </w:r>
      <w:r w:rsidRPr="00777DAF">
        <w:rPr>
          <w:rFonts w:ascii="Calibri Light" w:eastAsia="Times New Roman" w:hAnsi="Calibri Light" w:cstheme="majorHAnsi"/>
          <w:sz w:val="24"/>
          <w:szCs w:val="24"/>
          <w:lang w:val="ru-RU"/>
        </w:rPr>
        <w:t>54</w:t>
      </w:r>
      <w:r w:rsidRPr="00777DAF">
        <w:rPr>
          <w:rFonts w:ascii="Calibri Light" w:eastAsia="Times New Roman" w:hAnsi="Calibri Light" w:cstheme="majorHAnsi"/>
          <w:sz w:val="24"/>
          <w:szCs w:val="24"/>
          <w:vertAlign w:val="superscript"/>
          <w:lang w:val="ru-RU"/>
        </w:rPr>
        <w:t xml:space="preserve">1 </w:t>
      </w:r>
      <w:r w:rsidRPr="00777DAF">
        <w:rPr>
          <w:rFonts w:ascii="Calibri Light" w:eastAsia="Times New Roman" w:hAnsi="Calibri Light" w:cstheme="majorHAnsi"/>
          <w:sz w:val="24"/>
          <w:szCs w:val="24"/>
          <w:lang w:val="ru-RU"/>
        </w:rPr>
        <w:t>Закона №121 от 04.05.2007 и согласно ПП №51 от 30.01.2019</w:t>
      </w:r>
      <w:r w:rsidRPr="00777DAF">
        <w:rPr>
          <w:rFonts w:ascii="Calibri Light" w:hAnsi="Calibri Light"/>
          <w:vertAlign w:val="superscript"/>
          <w:lang w:val="ru-RU"/>
        </w:rPr>
        <w:footnoteReference w:id="18"/>
      </w:r>
      <w:r w:rsidRPr="00777DAF">
        <w:rPr>
          <w:rFonts w:ascii="Calibri Light" w:eastAsia="Times New Roman" w:hAnsi="Calibri Light" w:cstheme="majorHAnsi"/>
          <w:sz w:val="24"/>
          <w:szCs w:val="24"/>
          <w:lang w:val="ru-RU"/>
        </w:rPr>
        <w:t xml:space="preserve">, АПС купило от имени Правительства </w:t>
      </w:r>
      <w:r w:rsidRPr="00777DAF">
        <w:rPr>
          <w:rFonts w:ascii="Calibri Light" w:eastAsia="Times New Roman" w:hAnsi="Calibri Light" w:cstheme="majorHAnsi"/>
          <w:iCs/>
          <w:color w:val="000000"/>
          <w:sz w:val="24"/>
          <w:szCs w:val="24"/>
          <w:lang w:val="ru-RU" w:eastAsia="ru-RU" w:bidi="ro-RO"/>
        </w:rPr>
        <w:t xml:space="preserve">(на дату </w:t>
      </w:r>
      <w:r w:rsidRPr="00777DAF">
        <w:rPr>
          <w:rFonts w:ascii="Calibri Light" w:eastAsia="Times New Roman" w:hAnsi="Calibri Light" w:cstheme="majorHAnsi"/>
          <w:sz w:val="24"/>
          <w:szCs w:val="24"/>
          <w:lang w:val="ru-RU"/>
        </w:rPr>
        <w:t xml:space="preserve">13.02.2019) </w:t>
      </w:r>
      <w:r w:rsidRPr="00777DAF">
        <w:rPr>
          <w:rFonts w:ascii="Calibri Light" w:eastAsia="Times New Roman" w:hAnsi="Calibri Light" w:cstheme="majorHAnsi"/>
          <w:iCs/>
          <w:color w:val="000000"/>
          <w:sz w:val="24"/>
          <w:szCs w:val="24"/>
          <w:lang w:val="ru-RU" w:eastAsia="ru-RU" w:bidi="ro-RO"/>
        </w:rPr>
        <w:t>вновь выпущенные</w:t>
      </w:r>
      <w:r w:rsidRPr="00777DAF">
        <w:rPr>
          <w:rFonts w:ascii="Calibri Light" w:eastAsia="Times New Roman" w:hAnsi="Calibri Light" w:cstheme="majorHAnsi"/>
          <w:color w:val="000000"/>
          <w:sz w:val="24"/>
          <w:szCs w:val="24"/>
          <w:lang w:val="ru-RU" w:eastAsia="ru-RU" w:bidi="ro-RO"/>
        </w:rPr>
        <w:t xml:space="preserve"> </w:t>
      </w:r>
      <w:r w:rsidRPr="00777DAF">
        <w:rPr>
          <w:rFonts w:ascii="Calibri Light" w:eastAsia="Times New Roman" w:hAnsi="Calibri Light" w:cstheme="majorHAnsi"/>
          <w:iCs/>
          <w:color w:val="000000"/>
          <w:sz w:val="24"/>
          <w:szCs w:val="24"/>
          <w:lang w:val="ru-RU" w:eastAsia="ru-RU" w:bidi="ro-RO"/>
        </w:rPr>
        <w:t xml:space="preserve">акции КБ </w:t>
      </w:r>
      <w:r w:rsidRPr="00777DAF">
        <w:rPr>
          <w:rFonts w:ascii="Calibri Light" w:eastAsia="Times New Roman" w:hAnsi="Calibri Light" w:cstheme="majorHAnsi"/>
          <w:sz w:val="24"/>
          <w:szCs w:val="24"/>
          <w:lang w:val="ru-RU"/>
        </w:rPr>
        <w:t>„Moldindconbank” АО в количестве 3173751 единиц стоимостью 760,1</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с целью продажи на регулируемом рынке Фондовой биржи Молдовы посредством торгов с молотка, как единого пакета. Соответствующая операция была отражена в источниках </w:t>
      </w:r>
      <w:r w:rsidRPr="00777DAF">
        <w:rPr>
          <w:rFonts w:ascii="Calibri Light" w:eastAsia="Times New Roman" w:hAnsi="Calibri Light" w:cstheme="majorHAnsi"/>
          <w:sz w:val="24"/>
          <w:szCs w:val="24"/>
          <w:lang w:val="ru-RU" w:eastAsia="ru-RU"/>
        </w:rPr>
        <w:t xml:space="preserve">финансирования дефицита при покупке пакета акций: код ЭКО </w:t>
      </w:r>
      <w:r w:rsidRPr="00777DAF">
        <w:rPr>
          <w:rFonts w:ascii="Calibri Light" w:eastAsia="Times New Roman" w:hAnsi="Calibri Light" w:cstheme="majorHAnsi"/>
          <w:color w:val="000000" w:themeColor="text1"/>
          <w:sz w:val="24"/>
          <w:szCs w:val="24"/>
          <w:lang w:val="ru-RU"/>
        </w:rPr>
        <w:t xml:space="preserve">415131 со знаком (-) и продажа по коду ЭКО 415236 со знаком (+). МФ считает, что ,,был соблюден принцип бюджетной прозрачности в смысле положений ст.12 </w:t>
      </w:r>
      <w:r w:rsidRPr="00777DAF">
        <w:rPr>
          <w:rFonts w:ascii="Calibri Light" w:hAnsi="Calibri Light" w:cs="Calibri Light"/>
          <w:sz w:val="24"/>
          <w:szCs w:val="24"/>
          <w:lang w:val="ru-RU"/>
        </w:rPr>
        <w:t>Закона о публичных финансах и налогово-бюджетной ответственности №181</w:t>
      </w:r>
      <w:r w:rsidRPr="00777DAF">
        <w:rPr>
          <w:rFonts w:ascii="Calibri Light" w:eastAsia="Times New Roman" w:hAnsi="Calibri Light" w:cstheme="majorHAnsi"/>
          <w:color w:val="000000" w:themeColor="text1"/>
          <w:sz w:val="24"/>
          <w:szCs w:val="24"/>
          <w:lang w:val="ru-RU"/>
        </w:rPr>
        <w:t>/2014. Не было соблюдено положение, согласно которому бюджеты должны быть утверждены в годовом законе о бюджете, но это соответствует ст.67 (4</w:t>
      </w:r>
      <w:r w:rsidRPr="00777DAF">
        <w:rPr>
          <w:rFonts w:ascii="Calibri Light" w:eastAsia="Times New Roman" w:hAnsi="Calibri Light" w:cstheme="majorHAnsi"/>
          <w:color w:val="000000" w:themeColor="text1"/>
          <w:sz w:val="24"/>
          <w:szCs w:val="24"/>
          <w:vertAlign w:val="superscript"/>
          <w:lang w:val="ru-RU"/>
        </w:rPr>
        <w:t>1</w:t>
      </w:r>
      <w:r w:rsidRPr="00777DAF">
        <w:rPr>
          <w:rFonts w:ascii="Calibri Light" w:eastAsia="Times New Roman" w:hAnsi="Calibri Light" w:cstheme="majorHAnsi"/>
          <w:color w:val="000000" w:themeColor="text1"/>
          <w:sz w:val="24"/>
          <w:szCs w:val="24"/>
          <w:lang w:val="ru-RU"/>
        </w:rPr>
        <w:t>) Закона №181/2014, которая позволяет такие операции, независимо были или нет предусмотрены средства в годовом законе о бюджете. Более того, данная операция была произведена в строгом соответствии с положениями ст.54</w:t>
      </w:r>
      <w:r w:rsidRPr="00777DAF">
        <w:rPr>
          <w:rFonts w:ascii="Calibri Light" w:eastAsia="Times New Roman" w:hAnsi="Calibri Light" w:cstheme="majorHAnsi"/>
          <w:color w:val="000000" w:themeColor="text1"/>
          <w:sz w:val="24"/>
          <w:szCs w:val="24"/>
          <w:vertAlign w:val="superscript"/>
          <w:lang w:val="ru-RU"/>
        </w:rPr>
        <w:t xml:space="preserve">1 </w:t>
      </w:r>
      <w:r w:rsidRPr="00777DAF">
        <w:rPr>
          <w:rFonts w:ascii="Calibri Light" w:eastAsia="Times New Roman" w:hAnsi="Calibri Light" w:cstheme="majorHAnsi"/>
          <w:color w:val="000000" w:themeColor="text1"/>
          <w:sz w:val="24"/>
          <w:szCs w:val="24"/>
          <w:lang w:val="ru-RU"/>
        </w:rPr>
        <w:t xml:space="preserve">Закона об управлении публичной </w:t>
      </w:r>
      <w:r w:rsidRPr="00777DAF">
        <w:rPr>
          <w:rFonts w:ascii="Calibri Light" w:eastAsia="Times New Roman" w:hAnsi="Calibri Light" w:cstheme="majorHAnsi"/>
          <w:iCs/>
          <w:color w:val="000000"/>
          <w:sz w:val="24"/>
          <w:szCs w:val="24"/>
          <w:lang w:val="ru-RU" w:eastAsia="ru-RU" w:bidi="ro-RO"/>
        </w:rPr>
        <w:t>собственностью и ее разгосударствлении</w:t>
      </w:r>
      <w:r w:rsidRPr="00777DAF">
        <w:rPr>
          <w:rFonts w:ascii="Calibri Light" w:eastAsia="Times New Roman" w:hAnsi="Calibri Light" w:cstheme="majorHAnsi"/>
          <w:color w:val="000000" w:themeColor="text1"/>
          <w:sz w:val="24"/>
          <w:szCs w:val="24"/>
          <w:lang w:val="ru-RU"/>
        </w:rPr>
        <w:t xml:space="preserve"> №121/2007 и ст.67 (4</w:t>
      </w:r>
      <w:r w:rsidRPr="00777DAF">
        <w:rPr>
          <w:rFonts w:ascii="Calibri Light" w:eastAsia="Times New Roman" w:hAnsi="Calibri Light" w:cstheme="majorHAnsi"/>
          <w:color w:val="000000" w:themeColor="text1"/>
          <w:sz w:val="24"/>
          <w:szCs w:val="24"/>
          <w:vertAlign w:val="superscript"/>
          <w:lang w:val="ru-RU"/>
        </w:rPr>
        <w:t>1</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hAnsi="Calibri Light" w:cs="Calibri Light"/>
          <w:sz w:val="24"/>
          <w:szCs w:val="24"/>
          <w:lang w:val="ru-RU"/>
        </w:rPr>
        <w:t>Закона о публичных финансах и налогово-бюджетной ответственности №181</w:t>
      </w:r>
      <w:r w:rsidRPr="00777DAF">
        <w:rPr>
          <w:rFonts w:ascii="Calibri Light" w:eastAsia="Times New Roman" w:hAnsi="Calibri Light" w:cstheme="majorHAnsi"/>
          <w:color w:val="000000" w:themeColor="text1"/>
          <w:sz w:val="24"/>
          <w:szCs w:val="24"/>
          <w:lang w:val="ru-RU"/>
        </w:rPr>
        <w:t>/2014. Изменения в этих законах, внесенные в 2017 и 2020 годах, согласовывают использованный механизм в случае системных банков, определенный Национальным комитетом по финансовой стабильности, на основании решения Правительства Республики Молдова, таким способом, предназначенным обеспечить максимально возможную прозрачность. Таким образом, предусмотренный в законе механизм имеет цель обеспечить финансовую стабильность</w:t>
      </w:r>
      <w:r w:rsidRPr="00777DAF">
        <w:rPr>
          <w:rFonts w:ascii="Calibri Light" w:eastAsia="Times New Roman" w:hAnsi="Calibri Light" w:cstheme="majorHAnsi"/>
          <w:iCs/>
          <w:color w:val="000000"/>
          <w:sz w:val="24"/>
          <w:szCs w:val="24"/>
          <w:lang w:val="ru-RU" w:eastAsia="ru-RU" w:bidi="ro-RO"/>
        </w:rPr>
        <w:t xml:space="preserve"> системно значимых банков и, как результат, защитить интересы вкладчиков, что является важным фактором в поддержании </w:t>
      </w:r>
      <w:r w:rsidRPr="00777DAF">
        <w:rPr>
          <w:rFonts w:ascii="Calibri Light" w:eastAsia="Times New Roman" w:hAnsi="Calibri Light" w:cstheme="majorHAnsi"/>
          <w:color w:val="000000" w:themeColor="text1"/>
          <w:sz w:val="24"/>
          <w:szCs w:val="24"/>
          <w:lang w:val="ru-RU"/>
        </w:rPr>
        <w:t>финансовой стабильности банковского сектора и, безусловно, экономической безопасности государства”;</w:t>
      </w:r>
      <w:r w:rsidRPr="00777DAF">
        <w:rPr>
          <w:rFonts w:ascii="Calibri Light" w:eastAsia="Times New Roman" w:hAnsi="Calibri Light" w:cstheme="majorHAnsi"/>
          <w:iCs/>
          <w:color w:val="000000"/>
          <w:sz w:val="24"/>
          <w:szCs w:val="24"/>
          <w:lang w:val="ru-RU" w:eastAsia="ru-RU" w:bidi="ro-RO"/>
        </w:rPr>
        <w:t xml:space="preserve"> </w:t>
      </w:r>
    </w:p>
    <w:p w:rsidR="00AA6F13" w:rsidRPr="00777DAF" w:rsidRDefault="0036533C" w:rsidP="00AA6F13">
      <w:pPr>
        <w:widowControl w:val="0"/>
        <w:numPr>
          <w:ilvl w:val="0"/>
          <w:numId w:val="3"/>
        </w:numPr>
        <w:tabs>
          <w:tab w:val="left" w:pos="142"/>
          <w:tab w:val="left" w:pos="851"/>
        </w:tabs>
        <w:spacing w:after="0" w:line="276" w:lineRule="auto"/>
        <w:ind w:left="0" w:right="-1" w:firstLine="709"/>
        <w:contextualSpacing/>
        <w:jc w:val="both"/>
        <w:rPr>
          <w:rFonts w:ascii="Calibri Light" w:eastAsia="Times New Roman" w:hAnsi="Calibri Light" w:cstheme="majorHAnsi"/>
          <w:color w:val="000000"/>
          <w:sz w:val="24"/>
          <w:szCs w:val="24"/>
          <w:lang w:val="ru-RU" w:eastAsia="ru-RU" w:bidi="ro-RO"/>
        </w:rPr>
      </w:pPr>
      <w:r w:rsidRPr="00777DAF">
        <w:rPr>
          <w:rFonts w:ascii="Calibri Light" w:eastAsia="Times New Roman" w:hAnsi="Calibri Light" w:cstheme="majorHAnsi"/>
          <w:color w:val="000000"/>
          <w:sz w:val="24"/>
          <w:szCs w:val="24"/>
          <w:lang w:val="ru-RU" w:eastAsia="ru-RU" w:bidi="ro-RO"/>
        </w:rPr>
        <w:t>с</w:t>
      </w:r>
      <w:r w:rsidR="00AA6F13" w:rsidRPr="00777DAF">
        <w:rPr>
          <w:rFonts w:ascii="Calibri Light" w:eastAsia="Times New Roman" w:hAnsi="Calibri Light" w:cstheme="majorHAnsi"/>
          <w:color w:val="000000"/>
          <w:sz w:val="24"/>
          <w:szCs w:val="24"/>
          <w:lang w:val="ru-RU" w:eastAsia="ru-RU" w:bidi="ro-RO"/>
        </w:rPr>
        <w:t xml:space="preserve">огласно ст.5 Закона о государственном бюджете на 2019 год, были предусмотрены финансовые средства на общую сумму </w:t>
      </w:r>
      <w:r w:rsidR="00AA6F13" w:rsidRPr="00777DAF">
        <w:rPr>
          <w:rFonts w:ascii="Calibri Light" w:hAnsi="Calibri Light" w:cstheme="majorHAnsi"/>
          <w:sz w:val="24"/>
          <w:szCs w:val="24"/>
          <w:lang w:val="ru-RU"/>
        </w:rPr>
        <w:t xml:space="preserve">361,7 </w:t>
      </w:r>
      <w:r w:rsidR="00AA6F13" w:rsidRPr="00777DAF">
        <w:rPr>
          <w:rFonts w:ascii="Calibri Light" w:eastAsia="Times New Roman" w:hAnsi="Calibri Light" w:cstheme="majorHAnsi"/>
          <w:color w:val="000000"/>
          <w:sz w:val="24"/>
          <w:szCs w:val="24"/>
          <w:lang w:val="ru-RU" w:eastAsia="ru-RU" w:bidi="ro-RO"/>
        </w:rPr>
        <w:t>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 для увеличения уставного капитала ГП ,,Железная дорога Молдовы</w:t>
      </w:r>
      <w:r w:rsidR="00AA6F13" w:rsidRPr="00777DAF">
        <w:rPr>
          <w:rFonts w:ascii="Calibri Light" w:hAnsi="Calibri Light" w:cstheme="majorHAnsi"/>
          <w:sz w:val="24"/>
          <w:szCs w:val="24"/>
          <w:lang w:val="ru-RU"/>
        </w:rPr>
        <w:t>” (261,7</w:t>
      </w:r>
      <w:r w:rsidR="00AA6F13" w:rsidRPr="00777DAF">
        <w:rPr>
          <w:rFonts w:ascii="Calibri Light" w:eastAsia="Times New Roman" w:hAnsi="Calibri Light" w:cstheme="majorHAnsi"/>
          <w:color w:val="000000"/>
          <w:sz w:val="24"/>
          <w:szCs w:val="24"/>
          <w:lang w:val="ru-RU" w:eastAsia="ru-RU" w:bidi="ro-RO"/>
        </w:rPr>
        <w:t xml:space="preserve"> 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w:t>
      </w:r>
      <w:r w:rsidR="00AA6F13" w:rsidRPr="00777DAF">
        <w:rPr>
          <w:rFonts w:ascii="Calibri Light" w:hAnsi="Calibri Light" w:cstheme="majorHAnsi"/>
          <w:sz w:val="24"/>
          <w:szCs w:val="24"/>
          <w:lang w:val="ru-RU"/>
        </w:rPr>
        <w:t>, эквивалент 12,5 млн. евро)</w:t>
      </w:r>
      <w:r w:rsidR="00AA6F13" w:rsidRPr="00777DAF">
        <w:rPr>
          <w:rFonts w:ascii="Calibri Light" w:hAnsi="Calibri Light"/>
          <w:vertAlign w:val="superscript"/>
          <w:lang w:val="ru-RU"/>
        </w:rPr>
        <w:footnoteReference w:id="19"/>
      </w:r>
      <w:r w:rsidR="00AA6F13" w:rsidRPr="00777DAF">
        <w:rPr>
          <w:rFonts w:ascii="Calibri Light" w:hAnsi="Calibri Light" w:cstheme="majorHAnsi"/>
          <w:sz w:val="24"/>
          <w:szCs w:val="24"/>
          <w:lang w:val="ru-RU"/>
        </w:rPr>
        <w:t xml:space="preserve"> и ООО ,,Национальная арена” (100,0</w:t>
      </w:r>
      <w:r w:rsidR="00AA6F13" w:rsidRPr="00777DAF">
        <w:rPr>
          <w:rFonts w:ascii="Calibri Light" w:eastAsia="Times New Roman" w:hAnsi="Calibri Light" w:cstheme="majorHAnsi"/>
          <w:color w:val="000000"/>
          <w:sz w:val="24"/>
          <w:szCs w:val="24"/>
          <w:lang w:val="ru-RU" w:eastAsia="ru-RU" w:bidi="ro-RO"/>
        </w:rPr>
        <w:t xml:space="preserve"> 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w:t>
      </w:r>
      <w:r w:rsidR="00AA6F13" w:rsidRPr="00777DAF">
        <w:rPr>
          <w:rFonts w:ascii="Calibri Light" w:hAnsi="Calibri Light" w:cstheme="majorHAnsi"/>
          <w:sz w:val="24"/>
          <w:szCs w:val="24"/>
          <w:lang w:val="ru-RU"/>
        </w:rPr>
        <w:t xml:space="preserve">). Так, </w:t>
      </w:r>
      <w:r w:rsidR="00AA6F13" w:rsidRPr="00777DAF">
        <w:rPr>
          <w:rFonts w:ascii="Calibri Light" w:hAnsi="Calibri Light" w:cstheme="majorHAnsi"/>
          <w:i/>
          <w:sz w:val="24"/>
          <w:szCs w:val="24"/>
          <w:lang w:val="ru-RU"/>
        </w:rPr>
        <w:t xml:space="preserve">(i) </w:t>
      </w:r>
      <w:r w:rsidR="00AA6F13" w:rsidRPr="00777DAF">
        <w:rPr>
          <w:rFonts w:ascii="Calibri Light" w:eastAsia="Times New Roman" w:hAnsi="Calibri Light" w:cstheme="majorHAnsi"/>
          <w:color w:val="000000"/>
          <w:sz w:val="24"/>
          <w:szCs w:val="24"/>
          <w:lang w:val="ru-RU" w:eastAsia="ru-RU" w:bidi="ro-RO"/>
        </w:rPr>
        <w:t>для увеличения уставного капитала ГП ,,Железная дорога Молдовы</w:t>
      </w:r>
      <w:r w:rsidR="00AA6F13" w:rsidRPr="00777DAF">
        <w:rPr>
          <w:rFonts w:ascii="Calibri Light" w:hAnsi="Calibri Light" w:cstheme="majorHAnsi"/>
          <w:sz w:val="24"/>
          <w:szCs w:val="24"/>
          <w:lang w:val="ru-RU"/>
        </w:rPr>
        <w:t>”</w:t>
      </w:r>
      <w:r w:rsidRPr="00777DAF">
        <w:rPr>
          <w:rFonts w:ascii="Calibri Light" w:hAnsi="Calibri Light" w:cstheme="majorHAnsi"/>
          <w:sz w:val="24"/>
          <w:szCs w:val="24"/>
          <w:lang w:val="ru-RU"/>
        </w:rPr>
        <w:t xml:space="preserve"> не были</w:t>
      </w:r>
      <w:r w:rsidR="00AA6F13" w:rsidRPr="00777DAF">
        <w:rPr>
          <w:rFonts w:ascii="Calibri Light" w:hAnsi="Calibri Light" w:cstheme="majorHAnsi"/>
          <w:sz w:val="24"/>
          <w:szCs w:val="24"/>
          <w:lang w:val="ru-RU"/>
        </w:rPr>
        <w:t xml:space="preserve"> перечислены финансовые средства из ГБ в условиях невыплаты средств за счет кредита, предоставленного Европейским банком по инвестициям в рамках ,,Проекта по закупке локомотивов и реструктуризации железнодорожной инфраструктуры”; </w:t>
      </w:r>
      <w:r w:rsidR="00AA6F13" w:rsidRPr="00777DAF">
        <w:rPr>
          <w:rFonts w:ascii="Calibri Light" w:hAnsi="Calibri Light" w:cstheme="majorHAnsi"/>
          <w:i/>
          <w:sz w:val="24"/>
          <w:szCs w:val="24"/>
          <w:lang w:val="ru-RU"/>
        </w:rPr>
        <w:t>(ii)</w:t>
      </w:r>
      <w:r w:rsidR="00AA6F13" w:rsidRPr="00777DAF">
        <w:rPr>
          <w:rFonts w:ascii="Calibri Light" w:hAnsi="Calibri Light" w:cstheme="majorHAnsi"/>
          <w:sz w:val="24"/>
          <w:szCs w:val="24"/>
          <w:lang w:val="ru-RU"/>
        </w:rPr>
        <w:t xml:space="preserve"> МФ произвело перечисление финансовых средств в сумме 100,0 </w:t>
      </w:r>
      <w:r w:rsidR="00AA6F13" w:rsidRPr="00777DAF">
        <w:rPr>
          <w:rFonts w:ascii="Calibri Light" w:eastAsia="Times New Roman" w:hAnsi="Calibri Light" w:cstheme="majorHAnsi"/>
          <w:color w:val="000000"/>
          <w:sz w:val="24"/>
          <w:szCs w:val="24"/>
          <w:lang w:val="ru-RU" w:eastAsia="ru-RU" w:bidi="ro-RO"/>
        </w:rPr>
        <w:t>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 как вклад в уставный капитал ООО </w:t>
      </w:r>
      <w:r w:rsidR="00AA6F13" w:rsidRPr="00777DAF">
        <w:rPr>
          <w:rFonts w:ascii="Calibri Light" w:hAnsi="Calibri Light" w:cstheme="majorHAnsi"/>
          <w:sz w:val="24"/>
          <w:szCs w:val="24"/>
          <w:lang w:val="ru-RU"/>
        </w:rPr>
        <w:t>,,Национальная арена” по запросу МОКИ</w:t>
      </w:r>
      <w:r w:rsidR="00AA6F13" w:rsidRPr="00777DAF">
        <w:rPr>
          <w:rFonts w:ascii="Calibri Light" w:hAnsi="Calibri Light"/>
          <w:vertAlign w:val="superscript"/>
          <w:lang w:val="ru-RU"/>
        </w:rPr>
        <w:footnoteReference w:id="20"/>
      </w:r>
      <w:r w:rsidR="00AA6F13" w:rsidRPr="00777DAF">
        <w:rPr>
          <w:rFonts w:ascii="Calibri Light" w:hAnsi="Calibri Light" w:cstheme="majorHAnsi"/>
          <w:sz w:val="24"/>
          <w:szCs w:val="24"/>
          <w:lang w:val="ru-RU"/>
        </w:rPr>
        <w:t>. Анализ аудита показывает, что единственным учредителем/ассоци</w:t>
      </w:r>
      <w:r w:rsidRPr="00777DAF">
        <w:rPr>
          <w:rFonts w:ascii="Calibri Light" w:hAnsi="Calibri Light" w:cstheme="majorHAnsi"/>
          <w:sz w:val="24"/>
          <w:szCs w:val="24"/>
          <w:lang w:val="ru-RU"/>
        </w:rPr>
        <w:t>и</w:t>
      </w:r>
      <w:r w:rsidR="00AA6F13" w:rsidRPr="00777DAF">
        <w:rPr>
          <w:rFonts w:ascii="Calibri Light" w:hAnsi="Calibri Light" w:cstheme="majorHAnsi"/>
          <w:sz w:val="24"/>
          <w:szCs w:val="24"/>
          <w:lang w:val="ru-RU"/>
        </w:rPr>
        <w:t xml:space="preserve">рованным членом Общества является МОКИ со 100,0%, из общего вклада, внесенного в уставный капитал в размере 419,3 </w:t>
      </w:r>
      <w:r w:rsidR="00AA6F13" w:rsidRPr="00777DAF">
        <w:rPr>
          <w:rFonts w:ascii="Calibri Light" w:eastAsia="Times New Roman" w:hAnsi="Calibri Light" w:cstheme="majorHAnsi"/>
          <w:color w:val="000000"/>
          <w:sz w:val="24"/>
          <w:szCs w:val="24"/>
          <w:lang w:val="ru-RU" w:eastAsia="ru-RU" w:bidi="ro-RO"/>
        </w:rPr>
        <w:t>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w:t>
      </w:r>
      <w:r w:rsidR="00AA6F13" w:rsidRPr="00777DAF">
        <w:rPr>
          <w:rFonts w:ascii="Calibri Light" w:hAnsi="Calibri Light" w:cstheme="majorHAnsi"/>
          <w:sz w:val="24"/>
          <w:szCs w:val="24"/>
          <w:lang w:val="ru-RU"/>
        </w:rPr>
        <w:t xml:space="preserve"> (419,2 </w:t>
      </w:r>
      <w:r w:rsidR="00AA6F13" w:rsidRPr="00777DAF">
        <w:rPr>
          <w:rFonts w:ascii="Calibri Light" w:eastAsia="Times New Roman" w:hAnsi="Calibri Light" w:cstheme="majorHAnsi"/>
          <w:color w:val="000000"/>
          <w:sz w:val="24"/>
          <w:szCs w:val="24"/>
          <w:lang w:val="ru-RU" w:eastAsia="ru-RU" w:bidi="ro-RO"/>
        </w:rPr>
        <w:t>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 являются стоимостью земельного участка площадью </w:t>
      </w:r>
      <w:r w:rsidR="00AA6F13" w:rsidRPr="00777DAF">
        <w:rPr>
          <w:rFonts w:ascii="Calibri Light" w:hAnsi="Calibri Light" w:cstheme="majorHAnsi"/>
          <w:sz w:val="24"/>
          <w:szCs w:val="24"/>
          <w:lang w:val="ru-RU"/>
        </w:rPr>
        <w:t>69,2224 га и 0,1</w:t>
      </w:r>
      <w:r w:rsidR="00AA6F13" w:rsidRPr="00777DAF">
        <w:rPr>
          <w:rFonts w:ascii="Calibri Light" w:eastAsia="Times New Roman" w:hAnsi="Calibri Light" w:cstheme="majorHAnsi"/>
          <w:color w:val="000000"/>
          <w:sz w:val="24"/>
          <w:szCs w:val="24"/>
          <w:lang w:val="ru-RU" w:eastAsia="ru-RU" w:bidi="ro-RO"/>
        </w:rPr>
        <w:t xml:space="preserve"> </w:t>
      </w:r>
      <w:r w:rsidRPr="00777DAF">
        <w:rPr>
          <w:rFonts w:ascii="Calibri Light" w:eastAsia="Times New Roman" w:hAnsi="Calibri Light" w:cstheme="majorHAnsi"/>
          <w:color w:val="000000"/>
          <w:sz w:val="24"/>
          <w:szCs w:val="24"/>
          <w:lang w:val="ru-RU" w:eastAsia="ru-RU" w:bidi="ro-RO"/>
        </w:rPr>
        <w:t>м</w:t>
      </w:r>
      <w:r w:rsidR="00AA6F13" w:rsidRPr="00777DAF">
        <w:rPr>
          <w:rFonts w:ascii="Calibri Light" w:eastAsia="Times New Roman" w:hAnsi="Calibri Light" w:cstheme="majorHAnsi"/>
          <w:color w:val="000000"/>
          <w:sz w:val="24"/>
          <w:szCs w:val="24"/>
          <w:lang w:val="ru-RU" w:eastAsia="ru-RU" w:bidi="ro-RO"/>
        </w:rPr>
        <w:t>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w:t>
      </w:r>
      <w:r w:rsidR="00AA6F13" w:rsidRPr="00777DAF">
        <w:rPr>
          <w:rFonts w:ascii="Calibri Light" w:hAnsi="Calibri Light" w:cstheme="majorHAnsi"/>
          <w:sz w:val="24"/>
          <w:szCs w:val="24"/>
          <w:lang w:val="ru-RU"/>
        </w:rPr>
        <w:t xml:space="preserve"> – вклад наличными). Решением Агентства публичных услуг по регистрации изменений от 13.04.2019, было произведено увеличение уставного капитала ООО ,,Национальная арена” на 202,0 </w:t>
      </w:r>
      <w:r w:rsidR="00AA6F13" w:rsidRPr="00777DAF">
        <w:rPr>
          <w:rFonts w:ascii="Calibri Light" w:eastAsia="Times New Roman" w:hAnsi="Calibri Light" w:cstheme="majorHAnsi"/>
          <w:color w:val="000000"/>
          <w:sz w:val="24"/>
          <w:szCs w:val="24"/>
          <w:lang w:val="ru-RU" w:eastAsia="ru-RU" w:bidi="ro-RO"/>
        </w:rPr>
        <w:t>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w:t>
      </w:r>
      <w:r w:rsidR="00AA6F13" w:rsidRPr="00777DAF">
        <w:rPr>
          <w:rFonts w:ascii="Calibri Light" w:hAnsi="Calibri Light" w:cstheme="majorHAnsi"/>
          <w:sz w:val="24"/>
          <w:szCs w:val="24"/>
          <w:lang w:val="ru-RU"/>
        </w:rPr>
        <w:t xml:space="preserve"> (из которых: 102,0 </w:t>
      </w:r>
      <w:r w:rsidR="00AA6F13" w:rsidRPr="00777DAF">
        <w:rPr>
          <w:rFonts w:ascii="Calibri Light" w:eastAsia="Times New Roman" w:hAnsi="Calibri Light" w:cstheme="majorHAnsi"/>
          <w:color w:val="000000"/>
          <w:sz w:val="24"/>
          <w:szCs w:val="24"/>
          <w:lang w:val="ru-RU" w:eastAsia="ru-RU" w:bidi="ro-RO"/>
        </w:rPr>
        <w:t>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w:t>
      </w:r>
      <w:r w:rsidR="00AA6F13" w:rsidRPr="00777DAF">
        <w:rPr>
          <w:rFonts w:ascii="Calibri Light" w:hAnsi="Calibri Light" w:cstheme="majorHAnsi"/>
          <w:sz w:val="24"/>
          <w:szCs w:val="24"/>
          <w:lang w:val="ru-RU"/>
        </w:rPr>
        <w:t xml:space="preserve"> в 2018 </w:t>
      </w:r>
      <w:r w:rsidRPr="00777DAF">
        <w:rPr>
          <w:rFonts w:ascii="Calibri Light" w:hAnsi="Calibri Light" w:cstheme="majorHAnsi"/>
          <w:sz w:val="24"/>
          <w:szCs w:val="24"/>
          <w:lang w:val="ru-RU"/>
        </w:rPr>
        <w:t>г</w:t>
      </w:r>
      <w:r w:rsidR="00AA6F13" w:rsidRPr="00777DAF">
        <w:rPr>
          <w:rFonts w:ascii="Calibri Light" w:hAnsi="Calibri Light" w:cstheme="majorHAnsi"/>
          <w:sz w:val="24"/>
          <w:szCs w:val="24"/>
          <w:lang w:val="ru-RU"/>
        </w:rPr>
        <w:t xml:space="preserve">оду и 100,0 </w:t>
      </w:r>
      <w:r w:rsidR="00AA6F13" w:rsidRPr="00777DAF">
        <w:rPr>
          <w:rFonts w:ascii="Calibri Light" w:eastAsia="Times New Roman" w:hAnsi="Calibri Light" w:cstheme="majorHAnsi"/>
          <w:color w:val="000000"/>
          <w:sz w:val="24"/>
          <w:szCs w:val="24"/>
          <w:lang w:val="ru-RU" w:eastAsia="ru-RU" w:bidi="ro-RO"/>
        </w:rPr>
        <w:t>млн леев</w:t>
      </w:r>
      <w:r w:rsidR="00AA6F13" w:rsidRPr="00777DAF">
        <w:rPr>
          <w:rFonts w:ascii="Calibri Light" w:hAnsi="Calibri Light" w:cstheme="majorHAnsi"/>
          <w:sz w:val="24"/>
          <w:szCs w:val="24"/>
          <w:lang w:val="ru-RU"/>
        </w:rPr>
        <w:t xml:space="preserve"> в 2019 году). Отмечается, что в конце 2019 года, согласно ПП №529 от 06.11.2019, была безвозмездно передана уставная часть в размере 100,0%, имеющаяся в ООО ,,Национальная арена” стоимостью 621,3</w:t>
      </w:r>
      <w:r w:rsidR="00AA6F13" w:rsidRPr="00777DAF">
        <w:rPr>
          <w:rFonts w:ascii="Calibri Light" w:eastAsia="Times New Roman" w:hAnsi="Calibri Light" w:cstheme="majorHAnsi"/>
          <w:color w:val="000000"/>
          <w:sz w:val="24"/>
          <w:szCs w:val="24"/>
          <w:lang w:val="ru-RU" w:eastAsia="ru-RU" w:bidi="ro-RO"/>
        </w:rPr>
        <w:t xml:space="preserve"> 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 из администрирования МОКИ в управление АПС. Вместе с тем, от МОКИ к МЭИ была передана функция публичного партнера, установленного договором частно-государственного парт</w:t>
      </w:r>
      <w:r w:rsidRPr="00777DAF">
        <w:rPr>
          <w:rFonts w:ascii="Calibri Light" w:eastAsia="Times New Roman" w:hAnsi="Calibri Light" w:cstheme="majorHAnsi"/>
          <w:color w:val="000000"/>
          <w:sz w:val="24"/>
          <w:szCs w:val="24"/>
          <w:lang w:val="ru-RU" w:eastAsia="ru-RU" w:bidi="ro-RO"/>
        </w:rPr>
        <w:t>н</w:t>
      </w:r>
      <w:r w:rsidR="00AA6F13" w:rsidRPr="00777DAF">
        <w:rPr>
          <w:rFonts w:ascii="Calibri Light" w:eastAsia="Times New Roman" w:hAnsi="Calibri Light" w:cstheme="majorHAnsi"/>
          <w:color w:val="000000"/>
          <w:sz w:val="24"/>
          <w:szCs w:val="24"/>
          <w:lang w:val="ru-RU" w:eastAsia="ru-RU" w:bidi="ro-RO"/>
        </w:rPr>
        <w:t xml:space="preserve">ерства для </w:t>
      </w:r>
      <w:r w:rsidR="00AA6F13" w:rsidRPr="00777DAF">
        <w:rPr>
          <w:rFonts w:ascii="Calibri Light" w:eastAsia="Times New Roman" w:hAnsi="Calibri Light" w:cstheme="majorHAnsi"/>
          <w:sz w:val="24"/>
          <w:szCs w:val="24"/>
          <w:lang w:val="ru-RU"/>
        </w:rPr>
        <w:t>проектирования и строительства поливалентной арены</w:t>
      </w:r>
      <w:r w:rsidR="00AA6F13" w:rsidRPr="00777DAF">
        <w:rPr>
          <w:rFonts w:ascii="Calibri Light" w:eastAsia="Times New Roman" w:hAnsi="Calibri Light" w:cstheme="majorHAnsi"/>
          <w:color w:val="000000"/>
          <w:sz w:val="24"/>
          <w:szCs w:val="24"/>
          <w:lang w:val="ru-RU" w:eastAsia="ru-RU" w:bidi="ro-RO"/>
        </w:rPr>
        <w:t xml:space="preserve"> </w:t>
      </w:r>
      <w:r w:rsidR="00AA6F13" w:rsidRPr="00777DAF">
        <w:rPr>
          <w:rFonts w:ascii="Calibri Light" w:eastAsia="Times New Roman" w:hAnsi="Calibri Light" w:cstheme="majorHAnsi"/>
          <w:sz w:val="24"/>
          <w:szCs w:val="24"/>
          <w:lang w:val="ru-RU"/>
        </w:rPr>
        <w:t>национального интереса. На основании Акта передачи уставной части от</w:t>
      </w:r>
      <w:r w:rsidR="00AA6F13" w:rsidRPr="00777DAF">
        <w:rPr>
          <w:rFonts w:ascii="Calibri Light" w:eastAsia="Times New Roman" w:hAnsi="Calibri Light" w:cstheme="majorHAnsi"/>
          <w:sz w:val="24"/>
          <w:szCs w:val="24"/>
          <w:lang w:val="ru-RU" w:eastAsia="ru-RU"/>
        </w:rPr>
        <w:t xml:space="preserve"> </w:t>
      </w:r>
      <w:r w:rsidR="00AA6F13" w:rsidRPr="00777DAF">
        <w:rPr>
          <w:rFonts w:ascii="Calibri Light" w:hAnsi="Calibri Light" w:cstheme="majorHAnsi"/>
          <w:sz w:val="24"/>
          <w:szCs w:val="24"/>
          <w:lang w:val="ru-RU"/>
        </w:rPr>
        <w:t xml:space="preserve">25.11.2019, была произведена безвозмездная передача уставной части, которой владело МОКИ, в </w:t>
      </w:r>
      <w:r w:rsidR="00AA6F13" w:rsidRPr="00777DAF">
        <w:rPr>
          <w:rFonts w:ascii="Calibri Light" w:eastAsia="Times New Roman" w:hAnsi="Calibri Light" w:cstheme="majorHAnsi"/>
          <w:color w:val="000000"/>
          <w:sz w:val="24"/>
          <w:szCs w:val="24"/>
          <w:lang w:val="ru-RU" w:eastAsia="ru-RU" w:bidi="ro-RO"/>
        </w:rPr>
        <w:t>администрирование (в</w:t>
      </w:r>
      <w:r w:rsidR="00AA6F13" w:rsidRPr="00777DAF">
        <w:rPr>
          <w:rFonts w:ascii="Calibri Light" w:hAnsi="Calibri Light" w:cstheme="majorHAnsi"/>
          <w:sz w:val="24"/>
          <w:szCs w:val="24"/>
          <w:lang w:val="ru-RU"/>
        </w:rPr>
        <w:t xml:space="preserve"> </w:t>
      </w:r>
      <w:r w:rsidR="00AA6F13" w:rsidRPr="00777DAF">
        <w:rPr>
          <w:rFonts w:ascii="Calibri Light" w:eastAsia="Times New Roman" w:hAnsi="Calibri Light" w:cstheme="majorHAnsi"/>
          <w:iCs/>
          <w:color w:val="000000"/>
          <w:sz w:val="24"/>
          <w:szCs w:val="24"/>
          <w:lang w:val="ru-RU" w:eastAsia="ru-RU" w:bidi="ro-RO"/>
        </w:rPr>
        <w:t xml:space="preserve">собственность) АПС в сумме </w:t>
      </w:r>
      <w:r w:rsidR="00AA6F13" w:rsidRPr="00777DAF">
        <w:rPr>
          <w:rFonts w:ascii="Calibri Light" w:hAnsi="Calibri Light" w:cstheme="majorHAnsi"/>
          <w:sz w:val="24"/>
          <w:szCs w:val="24"/>
          <w:lang w:val="ru-RU"/>
        </w:rPr>
        <w:t>621,3</w:t>
      </w:r>
      <w:r w:rsidR="00AA6F13" w:rsidRPr="00777DAF">
        <w:rPr>
          <w:rFonts w:ascii="Calibri Light" w:eastAsia="Times New Roman" w:hAnsi="Calibri Light" w:cstheme="majorHAnsi"/>
          <w:color w:val="000000"/>
          <w:sz w:val="24"/>
          <w:szCs w:val="24"/>
          <w:lang w:val="ru-RU" w:eastAsia="ru-RU" w:bidi="ro-RO"/>
        </w:rPr>
        <w:t xml:space="preserve"> 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w:t>
      </w:r>
      <w:r w:rsidR="00AA6F13" w:rsidRPr="00777DAF">
        <w:rPr>
          <w:rFonts w:ascii="Calibri Light" w:hAnsi="Calibri Light" w:cstheme="majorHAnsi"/>
          <w:sz w:val="24"/>
          <w:szCs w:val="24"/>
          <w:lang w:val="ru-RU"/>
        </w:rPr>
        <w:t xml:space="preserve">, в том числе стоимость земельного участка площадью 10 га для строительства </w:t>
      </w:r>
      <w:r w:rsidR="00AA6F13" w:rsidRPr="00777DAF">
        <w:rPr>
          <w:rFonts w:ascii="Calibri Light" w:eastAsia="Times New Roman" w:hAnsi="Calibri Light" w:cstheme="majorHAnsi"/>
          <w:sz w:val="24"/>
          <w:szCs w:val="24"/>
          <w:lang w:val="ru-RU"/>
        </w:rPr>
        <w:t xml:space="preserve">поливалентной арены и </w:t>
      </w:r>
      <w:r w:rsidR="00AA6F13" w:rsidRPr="00777DAF">
        <w:rPr>
          <w:rFonts w:ascii="Calibri Light" w:hAnsi="Calibri Light" w:cstheme="majorHAnsi"/>
          <w:sz w:val="24"/>
          <w:szCs w:val="24"/>
          <w:lang w:val="ru-RU"/>
        </w:rPr>
        <w:t>59,2224 га – для последующего развития зоны в сумме 419,2</w:t>
      </w:r>
      <w:r w:rsidR="00AA6F13" w:rsidRPr="00777DAF">
        <w:rPr>
          <w:rFonts w:ascii="Calibri Light" w:eastAsia="Times New Roman" w:hAnsi="Calibri Light" w:cstheme="majorHAnsi"/>
          <w:color w:val="000000"/>
          <w:sz w:val="24"/>
          <w:szCs w:val="24"/>
          <w:lang w:val="ru-RU" w:eastAsia="ru-RU" w:bidi="ro-RO"/>
        </w:rPr>
        <w:t xml:space="preserve"> млн</w:t>
      </w:r>
      <w:r w:rsidRPr="00777DAF">
        <w:rPr>
          <w:rFonts w:ascii="Calibri Light" w:eastAsia="Times New Roman" w:hAnsi="Calibri Light" w:cstheme="majorHAnsi"/>
          <w:color w:val="000000"/>
          <w:sz w:val="24"/>
          <w:szCs w:val="24"/>
          <w:lang w:val="ru-RU" w:eastAsia="ru-RU" w:bidi="ro-RO"/>
        </w:rPr>
        <w:t>.</w:t>
      </w:r>
      <w:r w:rsidR="00AA6F13" w:rsidRPr="00777DAF">
        <w:rPr>
          <w:rFonts w:ascii="Calibri Light" w:eastAsia="Times New Roman" w:hAnsi="Calibri Light" w:cstheme="majorHAnsi"/>
          <w:color w:val="000000"/>
          <w:sz w:val="24"/>
          <w:szCs w:val="24"/>
          <w:lang w:val="ru-RU" w:eastAsia="ru-RU" w:bidi="ro-RO"/>
        </w:rPr>
        <w:t xml:space="preserve"> леев, в том числе невнесенный капитал в сумме </w:t>
      </w:r>
      <w:r w:rsidR="00AA6F13" w:rsidRPr="00777DAF">
        <w:rPr>
          <w:rFonts w:ascii="Calibri Light" w:hAnsi="Calibri Light" w:cstheme="majorHAnsi"/>
          <w:sz w:val="24"/>
          <w:szCs w:val="24"/>
          <w:lang w:val="ru-RU"/>
        </w:rPr>
        <w:t>100,0 тыс. леев;</w:t>
      </w:r>
    </w:p>
    <w:p w:rsidR="00AA6F13" w:rsidRPr="00777DAF" w:rsidRDefault="00AA6F13" w:rsidP="00AA6F13">
      <w:pPr>
        <w:widowControl w:val="0"/>
        <w:numPr>
          <w:ilvl w:val="0"/>
          <w:numId w:val="2"/>
        </w:numPr>
        <w:tabs>
          <w:tab w:val="left" w:pos="0"/>
          <w:tab w:val="left" w:pos="142"/>
          <w:tab w:val="left" w:pos="851"/>
        </w:tabs>
        <w:spacing w:after="0" w:line="276" w:lineRule="auto"/>
        <w:ind w:left="0" w:right="-1" w:firstLine="709"/>
        <w:contextualSpacing/>
        <w:jc w:val="both"/>
        <w:rPr>
          <w:rFonts w:ascii="Calibri Light" w:hAnsi="Calibri Light" w:cstheme="majorHAnsi"/>
          <w:sz w:val="24"/>
          <w:szCs w:val="24"/>
          <w:lang w:val="ru-RU"/>
        </w:rPr>
      </w:pPr>
      <w:r w:rsidRPr="00777DAF">
        <w:rPr>
          <w:rFonts w:ascii="Calibri Light" w:hAnsi="Calibri Light" w:cstheme="majorHAnsi"/>
          <w:i/>
          <w:sz w:val="24"/>
          <w:szCs w:val="24"/>
          <w:lang w:val="ru-RU"/>
        </w:rPr>
        <w:t xml:space="preserve">к другим внутренним обязательствам </w:t>
      </w:r>
      <w:r w:rsidRPr="00777DAF">
        <w:rPr>
          <w:rFonts w:ascii="Calibri Light" w:hAnsi="Calibri Light" w:cstheme="majorHAnsi"/>
          <w:sz w:val="24"/>
          <w:szCs w:val="24"/>
          <w:lang w:val="ru-RU"/>
        </w:rPr>
        <w:t>были отнесены средства, перечисленные в ГБ банками, которые находятся в процессе ликвидации, в сумме 639,5</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xml:space="preserve">, в том числе: КБ „Investprivatbank” АО – 0,5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„Banca de Economii” АО, „Banca Socială” АО и КБ „Unibank”АО – 639,0</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По состоянию на 31 декабря </w:t>
      </w:r>
      <w:r w:rsidRPr="00777DAF">
        <w:rPr>
          <w:rFonts w:ascii="Calibri Light" w:hAnsi="Calibri Light" w:cstheme="majorHAnsi"/>
          <w:sz w:val="24"/>
          <w:szCs w:val="24"/>
          <w:lang w:val="ru-RU"/>
        </w:rPr>
        <w:t xml:space="preserve">2019 года долг банков, находящихся в процессе ликвидации, составил 12 090,4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из которых: КБ „Investprivatbank”АО – 357,6</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xml:space="preserve">; „Banca de Economii” АО– 7 898,0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КБ „Banca Socială” АО</w:t>
      </w:r>
      <w:r w:rsidR="00976B68" w:rsidRPr="00777DAF">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 2 007,0</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КБ „Unibank” АО – 1 827,8</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xml:space="preserve">. Денежные средства от </w:t>
      </w:r>
      <w:r w:rsidR="001B0DF9" w:rsidRPr="006156BC">
        <w:rPr>
          <w:rFonts w:ascii="Calibri Light" w:hAnsi="Calibri Light" w:cstheme="majorHAnsi"/>
          <w:sz w:val="24"/>
          <w:szCs w:val="24"/>
          <w:lang w:val="ru-RU"/>
        </w:rPr>
        <w:t>взыскания добытого преступным путем</w:t>
      </w:r>
      <w:r w:rsidRPr="006156BC">
        <w:rPr>
          <w:rFonts w:ascii="Calibri Light" w:hAnsi="Calibri Light" w:cstheme="majorHAnsi"/>
          <w:color w:val="000000"/>
          <w:sz w:val="24"/>
          <w:szCs w:val="24"/>
          <w:lang w:val="ru-RU"/>
        </w:rPr>
        <w:t xml:space="preserve"> имущества п</w:t>
      </w:r>
      <w:r w:rsidR="001B0DF9" w:rsidRPr="006156BC">
        <w:rPr>
          <w:rFonts w:ascii="Calibri Light" w:hAnsi="Calibri Light" w:cstheme="majorHAnsi"/>
          <w:color w:val="000000"/>
          <w:sz w:val="24"/>
          <w:szCs w:val="24"/>
          <w:lang w:val="ru-RU"/>
        </w:rPr>
        <w:t>о</w:t>
      </w:r>
      <w:r w:rsidRPr="006156BC">
        <w:rPr>
          <w:rFonts w:ascii="Calibri Light" w:hAnsi="Calibri Light" w:cstheme="majorHAnsi"/>
          <w:color w:val="000000"/>
          <w:sz w:val="24"/>
          <w:szCs w:val="24"/>
          <w:lang w:val="ru-RU"/>
        </w:rPr>
        <w:t xml:space="preserve"> окончательны</w:t>
      </w:r>
      <w:r w:rsidR="001B0DF9" w:rsidRPr="006156BC">
        <w:rPr>
          <w:rFonts w:ascii="Calibri Light" w:hAnsi="Calibri Light" w:cstheme="majorHAnsi"/>
          <w:color w:val="000000"/>
          <w:sz w:val="24"/>
          <w:szCs w:val="24"/>
          <w:lang w:val="ru-RU"/>
        </w:rPr>
        <w:t>м</w:t>
      </w:r>
      <w:r w:rsidRPr="006156BC">
        <w:rPr>
          <w:rFonts w:ascii="Calibri Light" w:hAnsi="Calibri Light" w:cstheme="majorHAnsi"/>
          <w:color w:val="000000"/>
          <w:sz w:val="24"/>
          <w:szCs w:val="24"/>
          <w:lang w:val="ru-RU"/>
        </w:rPr>
        <w:t xml:space="preserve"> судебны</w:t>
      </w:r>
      <w:r w:rsidR="001B0DF9" w:rsidRPr="006156BC">
        <w:rPr>
          <w:rFonts w:ascii="Calibri Light" w:hAnsi="Calibri Light" w:cstheme="majorHAnsi"/>
          <w:color w:val="000000"/>
          <w:sz w:val="24"/>
          <w:szCs w:val="24"/>
          <w:lang w:val="ru-RU"/>
        </w:rPr>
        <w:t>м</w:t>
      </w:r>
      <w:r w:rsidRPr="006156BC">
        <w:rPr>
          <w:rFonts w:ascii="Calibri Light" w:hAnsi="Calibri Light" w:cstheme="majorHAnsi"/>
          <w:color w:val="000000"/>
          <w:sz w:val="24"/>
          <w:szCs w:val="24"/>
          <w:lang w:val="ru-RU"/>
        </w:rPr>
        <w:t xml:space="preserve"> п</w:t>
      </w:r>
      <w:r w:rsidRPr="00777DAF">
        <w:rPr>
          <w:rFonts w:ascii="Calibri Light" w:hAnsi="Calibri Light" w:cstheme="majorHAnsi"/>
          <w:color w:val="000000"/>
          <w:sz w:val="24"/>
          <w:szCs w:val="24"/>
          <w:lang w:val="ru-RU"/>
        </w:rPr>
        <w:t>остановлений</w:t>
      </w:r>
      <w:r w:rsidRPr="00777DAF">
        <w:rPr>
          <w:rFonts w:ascii="Calibri Light" w:hAnsi="Calibri Light" w:cstheme="majorHAnsi"/>
          <w:color w:val="000000"/>
          <w:sz w:val="24"/>
          <w:szCs w:val="24"/>
          <w:vertAlign w:val="superscript"/>
          <w:lang w:val="ru-RU"/>
        </w:rPr>
        <w:footnoteReference w:id="21"/>
      </w:r>
      <w:r w:rsidRPr="00777DAF">
        <w:rPr>
          <w:rFonts w:ascii="Calibri Light" w:hAnsi="Calibri Light" w:cstheme="majorHAnsi"/>
          <w:color w:val="000000"/>
          <w:sz w:val="24"/>
          <w:szCs w:val="24"/>
          <w:lang w:val="ru-RU"/>
        </w:rPr>
        <w:t xml:space="preserve"> были переданы с доходной части на счет внутренних обязательств банков, </w:t>
      </w:r>
      <w:r w:rsidRPr="00777DAF">
        <w:rPr>
          <w:rFonts w:ascii="Calibri Light" w:hAnsi="Calibri Light" w:cstheme="majorHAnsi"/>
          <w:sz w:val="24"/>
          <w:szCs w:val="24"/>
          <w:lang w:val="ru-RU"/>
        </w:rPr>
        <w:t xml:space="preserve">находящихся в процессе ликвидации, будучи отраженными как источники </w:t>
      </w:r>
      <w:r w:rsidRPr="00777DAF">
        <w:rPr>
          <w:rFonts w:ascii="Calibri Light" w:eastAsia="Times New Roman" w:hAnsi="Calibri Light" w:cstheme="majorHAnsi"/>
          <w:sz w:val="24"/>
          <w:szCs w:val="24"/>
          <w:lang w:val="ru-RU" w:eastAsia="ru-RU"/>
        </w:rPr>
        <w:t xml:space="preserve">финансирования бюджетного остатка – на </w:t>
      </w:r>
      <w:r w:rsidRPr="00777DAF">
        <w:rPr>
          <w:rFonts w:ascii="Calibri Light" w:hAnsi="Calibri Light" w:cstheme="majorHAnsi"/>
          <w:color w:val="000000"/>
          <w:sz w:val="24"/>
          <w:szCs w:val="24"/>
          <w:lang w:val="ru-RU"/>
        </w:rPr>
        <w:t>419,0</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color w:val="000000"/>
          <w:sz w:val="24"/>
          <w:szCs w:val="24"/>
          <w:lang w:val="ru-RU"/>
        </w:rPr>
        <w:t>;</w:t>
      </w:r>
    </w:p>
    <w:p w:rsidR="00AA6F13" w:rsidRPr="00777DAF" w:rsidRDefault="00AA6F13" w:rsidP="00AA6F13">
      <w:pPr>
        <w:widowControl w:val="0"/>
        <w:numPr>
          <w:ilvl w:val="0"/>
          <w:numId w:val="2"/>
        </w:numPr>
        <w:tabs>
          <w:tab w:val="left" w:pos="0"/>
          <w:tab w:val="left" w:pos="142"/>
          <w:tab w:val="left" w:pos="851"/>
        </w:tabs>
        <w:spacing w:after="0" w:line="276" w:lineRule="auto"/>
        <w:ind w:left="0" w:right="-1" w:firstLine="709"/>
        <w:contextualSpacing/>
        <w:jc w:val="both"/>
        <w:rPr>
          <w:rFonts w:ascii="Calibri Light" w:hAnsi="Calibri Light" w:cstheme="majorHAnsi"/>
          <w:sz w:val="24"/>
          <w:szCs w:val="24"/>
          <w:lang w:val="ru-RU"/>
        </w:rPr>
      </w:pPr>
      <w:r w:rsidRPr="00777DAF">
        <w:rPr>
          <w:rFonts w:ascii="Calibri Light" w:hAnsi="Calibri Light" w:cstheme="majorHAnsi"/>
          <w:i/>
          <w:sz w:val="24"/>
          <w:szCs w:val="24"/>
          <w:lang w:val="ru-RU"/>
        </w:rPr>
        <w:t xml:space="preserve">возврат бюджетных средств предыдущих лет </w:t>
      </w:r>
      <w:r w:rsidRPr="00777DAF">
        <w:rPr>
          <w:rFonts w:ascii="Calibri Light" w:hAnsi="Calibri Light" w:cstheme="majorHAnsi"/>
          <w:sz w:val="24"/>
          <w:szCs w:val="24"/>
          <w:lang w:val="ru-RU"/>
        </w:rPr>
        <w:t>в бюджет бюджетными органами/учреждениями в сумме 403,1</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sz w:val="24"/>
          <w:szCs w:val="24"/>
          <w:lang w:val="ru-RU"/>
        </w:rPr>
        <w:t xml:space="preserve">, из которых 346,8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 возмещено НКСС согласно положениям ст.70 </w:t>
      </w:r>
      <w:r w:rsidRPr="00777DAF">
        <w:rPr>
          <w:rFonts w:ascii="Calibri Light" w:hAnsi="Calibri Light" w:cstheme="majorHAnsi"/>
          <w:sz w:val="24"/>
          <w:szCs w:val="24"/>
          <w:lang w:val="ru-RU"/>
        </w:rPr>
        <w:t>(5) Закона №181 от 25.07.2014. По запросу аудиторской группы со ссылкой на перераспределение этих ассигнований, МФ мотивировало тем, что ,,универсальный характер бюджета не допускает соединение между определенными частями ресурсов бюджета с какими-либо элементами расходов”;</w:t>
      </w:r>
    </w:p>
    <w:p w:rsidR="00AA6F13" w:rsidRPr="00777DAF" w:rsidRDefault="00AA6F13" w:rsidP="00AA6F13">
      <w:pPr>
        <w:widowControl w:val="0"/>
        <w:numPr>
          <w:ilvl w:val="0"/>
          <w:numId w:val="3"/>
        </w:numPr>
        <w:tabs>
          <w:tab w:val="left" w:pos="142"/>
          <w:tab w:val="left" w:pos="851"/>
        </w:tabs>
        <w:spacing w:after="0" w:line="276" w:lineRule="auto"/>
        <w:ind w:left="0" w:right="-1" w:firstLine="709"/>
        <w:contextualSpacing/>
        <w:jc w:val="both"/>
        <w:rPr>
          <w:rFonts w:ascii="Calibri Light" w:eastAsia="Times New Roman" w:hAnsi="Calibri Light" w:cstheme="majorHAnsi"/>
          <w:color w:val="000000"/>
          <w:sz w:val="24"/>
          <w:szCs w:val="24"/>
          <w:lang w:val="ru-RU" w:eastAsia="ru-RU" w:bidi="ro-RO"/>
        </w:rPr>
      </w:pPr>
      <w:r w:rsidRPr="00777DAF">
        <w:rPr>
          <w:rFonts w:ascii="Calibri Light" w:eastAsia="Times New Roman" w:hAnsi="Calibri Light" w:cstheme="majorHAnsi"/>
          <w:color w:val="000000"/>
          <w:sz w:val="24"/>
          <w:szCs w:val="24"/>
          <w:lang w:val="ru-RU" w:eastAsia="ru-RU" w:bidi="ro-RO"/>
        </w:rPr>
        <w:t xml:space="preserve"> остатки денежных средств по состоянию на </w:t>
      </w:r>
      <w:r w:rsidRPr="00777DAF">
        <w:rPr>
          <w:rFonts w:ascii="Calibri Light" w:eastAsia="Times New Roman" w:hAnsi="Calibri Light" w:cstheme="majorHAnsi"/>
          <w:iCs/>
          <w:sz w:val="24"/>
          <w:szCs w:val="24"/>
          <w:lang w:val="ru-RU"/>
        </w:rPr>
        <w:t>31.12.2019</w:t>
      </w:r>
      <w:r w:rsidRPr="00777DAF">
        <w:rPr>
          <w:rFonts w:ascii="Calibri Light" w:eastAsia="Times New Roman" w:hAnsi="Calibri Light" w:cstheme="majorHAnsi"/>
          <w:iCs/>
          <w:sz w:val="24"/>
          <w:szCs w:val="24"/>
          <w:vertAlign w:val="superscript"/>
          <w:lang w:val="ru-RU"/>
        </w:rPr>
        <w:footnoteReference w:id="22"/>
      </w:r>
      <w:r w:rsidRPr="00777DAF">
        <w:rPr>
          <w:rFonts w:ascii="Calibri Light" w:eastAsia="Times New Roman" w:hAnsi="Calibri Light" w:cstheme="majorHAnsi"/>
          <w:iCs/>
          <w:sz w:val="24"/>
          <w:szCs w:val="24"/>
          <w:lang w:val="ru-RU"/>
        </w:rPr>
        <w:t xml:space="preserve"> составили 2 916,7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sz w:val="24"/>
          <w:szCs w:val="24"/>
          <w:lang w:val="ru-RU"/>
        </w:rPr>
        <w:t xml:space="preserve">, из которых остатки по основному компоненту </w:t>
      </w:r>
      <w:r w:rsidRPr="00777DAF">
        <w:rPr>
          <w:rFonts w:ascii="Calibri Light" w:hAnsi="Calibri Light" w:cstheme="majorHAnsi"/>
          <w:color w:val="000000"/>
          <w:sz w:val="24"/>
          <w:szCs w:val="24"/>
          <w:lang w:val="ru-RU"/>
        </w:rPr>
        <w:t>– 1 766,2</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color w:val="000000"/>
          <w:sz w:val="24"/>
          <w:szCs w:val="24"/>
          <w:lang w:val="ru-RU"/>
        </w:rPr>
        <w:t xml:space="preserve">, в том числе резерв ликвидности – 253,5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sz w:val="24"/>
          <w:szCs w:val="24"/>
          <w:lang w:val="ru-RU"/>
        </w:rPr>
        <w:t xml:space="preserve"> (на депозитных счетах НБМ) и остатки проектов, </w:t>
      </w:r>
      <w:r w:rsidRPr="00777DAF">
        <w:rPr>
          <w:rFonts w:ascii="Calibri Light" w:eastAsia="Times New Roman" w:hAnsi="Calibri Light" w:cstheme="majorHAnsi"/>
          <w:sz w:val="24"/>
          <w:szCs w:val="24"/>
          <w:lang w:val="ru-RU" w:eastAsia="ru-RU"/>
        </w:rPr>
        <w:t xml:space="preserve">финансируемых из внешних источников </w:t>
      </w:r>
      <w:r w:rsidRPr="00777DAF">
        <w:rPr>
          <w:rFonts w:ascii="Calibri Light" w:hAnsi="Calibri Light" w:cstheme="majorHAnsi"/>
          <w:color w:val="000000"/>
          <w:sz w:val="24"/>
          <w:szCs w:val="24"/>
          <w:lang w:val="ru-RU"/>
        </w:rPr>
        <w:t>– 1150,5</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hAnsi="Calibri Light" w:cstheme="majorHAnsi"/>
          <w:color w:val="000000"/>
          <w:sz w:val="24"/>
          <w:szCs w:val="24"/>
          <w:lang w:val="ru-RU"/>
        </w:rPr>
        <w:t xml:space="preserve">, зарегистрировав снижение на </w:t>
      </w:r>
      <w:r w:rsidRPr="00777DAF">
        <w:rPr>
          <w:rFonts w:ascii="Calibri Light" w:eastAsia="Times New Roman" w:hAnsi="Calibri Light" w:cstheme="majorHAnsi"/>
          <w:iCs/>
          <w:sz w:val="24"/>
          <w:szCs w:val="24"/>
          <w:lang w:val="ru-RU"/>
        </w:rPr>
        <w:t xml:space="preserve">1382,4 </w:t>
      </w:r>
      <w:r w:rsidRPr="00777DAF">
        <w:rPr>
          <w:rFonts w:ascii="Calibri Light" w:eastAsia="Times New Roman" w:hAnsi="Calibri Light" w:cstheme="majorHAnsi"/>
          <w:color w:val="000000"/>
          <w:sz w:val="24"/>
          <w:szCs w:val="24"/>
          <w:lang w:val="ru-RU" w:eastAsia="ru-RU" w:bidi="ro-RO"/>
        </w:rPr>
        <w:t>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sz w:val="24"/>
          <w:szCs w:val="24"/>
          <w:lang w:val="ru-RU"/>
        </w:rPr>
        <w:t xml:space="preserve"> (32,2%) по сравнению с ситуацией на 31.12.2018.</w:t>
      </w:r>
    </w:p>
    <w:p w:rsidR="00AA6F13" w:rsidRPr="00777DAF" w:rsidRDefault="00AA6F13" w:rsidP="00AA6F13">
      <w:pPr>
        <w:tabs>
          <w:tab w:val="left" w:pos="0"/>
          <w:tab w:val="left" w:pos="142"/>
        </w:tabs>
        <w:spacing w:after="0" w:line="276" w:lineRule="auto"/>
        <w:contextualSpacing/>
        <w:jc w:val="both"/>
        <w:rPr>
          <w:rFonts w:ascii="Calibri Light" w:eastAsia="Times New Roman" w:hAnsi="Calibri Light" w:cstheme="majorHAnsi"/>
          <w:iCs/>
          <w:sz w:val="24"/>
          <w:szCs w:val="24"/>
          <w:lang w:val="ru-RU"/>
        </w:rPr>
      </w:pPr>
      <w:r w:rsidRPr="00777DAF">
        <w:rPr>
          <w:rFonts w:ascii="Calibri Light" w:eastAsia="Times New Roman" w:hAnsi="Calibri Light" w:cstheme="majorHAnsi"/>
          <w:color w:val="000000"/>
          <w:sz w:val="24"/>
          <w:szCs w:val="24"/>
          <w:lang w:val="ru-RU" w:eastAsia="ru-RU" w:bidi="ro-RO"/>
        </w:rPr>
        <w:t xml:space="preserve">Остатки денежных средств ГБ зарегистрированы на: </w:t>
      </w:r>
      <w:r w:rsidRPr="00777DAF">
        <w:rPr>
          <w:rFonts w:ascii="Calibri Light" w:eastAsia="Times New Roman" w:hAnsi="Calibri Light" w:cstheme="majorHAnsi"/>
          <w:i/>
          <w:iCs/>
          <w:sz w:val="24"/>
          <w:szCs w:val="24"/>
          <w:lang w:val="ru-RU"/>
        </w:rPr>
        <w:t xml:space="preserve">i) </w:t>
      </w:r>
      <w:r w:rsidRPr="00777DAF">
        <w:rPr>
          <w:rFonts w:ascii="Calibri Light" w:eastAsia="Times New Roman" w:hAnsi="Calibri Light" w:cstheme="majorHAnsi"/>
          <w:iCs/>
          <w:sz w:val="24"/>
          <w:szCs w:val="24"/>
          <w:lang w:val="ru-RU"/>
        </w:rPr>
        <w:t>текущих счетах в казначейской системе в национальной валюте в сумме 545,98</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sz w:val="24"/>
          <w:szCs w:val="24"/>
          <w:lang w:val="ru-RU"/>
        </w:rPr>
        <w:t xml:space="preserve">; </w:t>
      </w:r>
      <w:r w:rsidRPr="00777DAF">
        <w:rPr>
          <w:rFonts w:ascii="Calibri Light" w:eastAsia="Times New Roman" w:hAnsi="Calibri Light" w:cstheme="majorHAnsi"/>
          <w:i/>
          <w:iCs/>
          <w:sz w:val="24"/>
          <w:szCs w:val="24"/>
          <w:lang w:val="ru-RU"/>
        </w:rPr>
        <w:t xml:space="preserve">ii) </w:t>
      </w:r>
      <w:r w:rsidRPr="00777DAF">
        <w:rPr>
          <w:rFonts w:ascii="Calibri Light" w:eastAsia="Times New Roman" w:hAnsi="Calibri Light" w:cstheme="majorHAnsi"/>
          <w:iCs/>
          <w:sz w:val="24"/>
          <w:szCs w:val="24"/>
          <w:lang w:val="ru-RU"/>
        </w:rPr>
        <w:t>на счетах НБМ в иностранной валюте в сумме 1 985,4</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sz w:val="24"/>
          <w:szCs w:val="24"/>
          <w:lang w:val="ru-RU"/>
        </w:rPr>
        <w:t xml:space="preserve">; </w:t>
      </w:r>
      <w:r w:rsidRPr="00777DAF">
        <w:rPr>
          <w:rFonts w:ascii="Calibri Light" w:eastAsia="Times New Roman" w:hAnsi="Calibri Light" w:cstheme="majorHAnsi"/>
          <w:i/>
          <w:iCs/>
          <w:sz w:val="24"/>
          <w:szCs w:val="24"/>
          <w:lang w:val="ru-RU"/>
        </w:rPr>
        <w:t xml:space="preserve">iii) </w:t>
      </w:r>
      <w:r w:rsidRPr="00777DAF">
        <w:rPr>
          <w:rFonts w:ascii="Calibri Light" w:eastAsia="Times New Roman" w:hAnsi="Calibri Light" w:cstheme="majorHAnsi"/>
          <w:iCs/>
          <w:sz w:val="24"/>
          <w:szCs w:val="24"/>
          <w:lang w:val="ru-RU"/>
        </w:rPr>
        <w:t>на текущих счетах вне казначейской системы в национальной валюте – 131,9</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sz w:val="24"/>
          <w:szCs w:val="24"/>
          <w:lang w:val="ru-RU"/>
        </w:rPr>
        <w:t xml:space="preserve"> и </w:t>
      </w:r>
      <w:r w:rsidRPr="00777DAF">
        <w:rPr>
          <w:rFonts w:ascii="Calibri Light" w:eastAsia="Times New Roman" w:hAnsi="Calibri Light" w:cstheme="majorHAnsi"/>
          <w:i/>
          <w:iCs/>
          <w:sz w:val="24"/>
          <w:szCs w:val="24"/>
          <w:lang w:val="ru-RU"/>
        </w:rPr>
        <w:t xml:space="preserve">iv) </w:t>
      </w:r>
      <w:r w:rsidRPr="00777DAF">
        <w:rPr>
          <w:rFonts w:ascii="Calibri Light" w:eastAsia="Times New Roman" w:hAnsi="Calibri Light" w:cstheme="majorHAnsi"/>
          <w:iCs/>
          <w:sz w:val="24"/>
          <w:szCs w:val="24"/>
          <w:lang w:val="ru-RU"/>
        </w:rPr>
        <w:t>на депозитном счете НБМ – 253,5</w:t>
      </w:r>
      <w:r w:rsidRPr="00777DAF">
        <w:rPr>
          <w:rFonts w:ascii="Calibri Light" w:eastAsia="Times New Roman" w:hAnsi="Calibri Light" w:cstheme="majorHAnsi"/>
          <w:color w:val="000000"/>
          <w:sz w:val="24"/>
          <w:szCs w:val="24"/>
          <w:lang w:val="ru-RU" w:eastAsia="ru-RU" w:bidi="ro-RO"/>
        </w:rPr>
        <w:t xml:space="preserve"> млн</w:t>
      </w:r>
      <w:r w:rsidR="0036533C" w:rsidRPr="00777DAF">
        <w:rPr>
          <w:rFonts w:ascii="Calibri Light" w:eastAsia="Times New Roman" w:hAnsi="Calibri Light" w:cstheme="majorHAnsi"/>
          <w:color w:val="000000"/>
          <w:sz w:val="24"/>
          <w:szCs w:val="24"/>
          <w:lang w:val="ru-RU" w:eastAsia="ru-RU" w:bidi="ro-RO"/>
        </w:rPr>
        <w:t>.</w:t>
      </w:r>
      <w:r w:rsidRPr="00777DAF">
        <w:rPr>
          <w:rFonts w:ascii="Calibri Light" w:eastAsia="Times New Roman" w:hAnsi="Calibri Light" w:cstheme="majorHAnsi"/>
          <w:color w:val="000000"/>
          <w:sz w:val="24"/>
          <w:szCs w:val="24"/>
          <w:lang w:val="ru-RU" w:eastAsia="ru-RU" w:bidi="ro-RO"/>
        </w:rPr>
        <w:t xml:space="preserve"> леев</w:t>
      </w:r>
      <w:r w:rsidRPr="00777DAF">
        <w:rPr>
          <w:rFonts w:ascii="Calibri Light" w:eastAsia="Times New Roman" w:hAnsi="Calibri Light" w:cstheme="majorHAnsi"/>
          <w:iCs/>
          <w:sz w:val="24"/>
          <w:szCs w:val="24"/>
          <w:lang w:val="ru-RU"/>
        </w:rPr>
        <w:t>.</w:t>
      </w:r>
    </w:p>
    <w:p w:rsidR="00AA6F13" w:rsidRPr="00777DAF" w:rsidRDefault="00AA6F13" w:rsidP="00AA6F13">
      <w:pPr>
        <w:tabs>
          <w:tab w:val="left" w:pos="0"/>
          <w:tab w:val="left" w:pos="142"/>
        </w:tabs>
        <w:spacing w:after="0" w:line="276" w:lineRule="auto"/>
        <w:contextualSpacing/>
        <w:jc w:val="both"/>
        <w:rPr>
          <w:rFonts w:ascii="Calibri Light" w:eastAsia="Times New Roman" w:hAnsi="Calibri Light" w:cstheme="majorHAnsi"/>
          <w:iCs/>
          <w:sz w:val="24"/>
          <w:szCs w:val="24"/>
          <w:lang w:val="ru-RU"/>
        </w:rPr>
      </w:pPr>
    </w:p>
    <w:p w:rsidR="00AA6F13" w:rsidRPr="00777DAF" w:rsidRDefault="00AA6F13" w:rsidP="00AA6F13">
      <w:pPr>
        <w:spacing w:after="0" w:line="276" w:lineRule="auto"/>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4.2. Доходы государственного бюджета, исполненные в 2019 году, не достигли уточненного уровня. </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В 2019 году доходы государственного бюджета составили 39 967,9 млн. леев, будучи на 3535,2 млн. леев больше против 2018 года, но меньше на 675,0 млн. леев запланированного уровня. Реализация доходов </w:t>
      </w:r>
      <w:r w:rsidRPr="00777DAF">
        <w:rPr>
          <w:rFonts w:ascii="Calibri Light" w:eastAsia="Times New Roman" w:hAnsi="Calibri Light" w:cstheme="majorHAnsi"/>
          <w:i/>
          <w:sz w:val="24"/>
          <w:szCs w:val="24"/>
          <w:lang w:val="ru-RU"/>
        </w:rPr>
        <w:t xml:space="preserve">государственного бюджета в </w:t>
      </w:r>
      <w:r w:rsidRPr="00777DAF">
        <w:rPr>
          <w:rFonts w:ascii="Calibri Light" w:eastAsia="Times New Roman" w:hAnsi="Calibri Light" w:cstheme="majorHAnsi"/>
          <w:i/>
          <w:iCs/>
          <w:sz w:val="24"/>
          <w:szCs w:val="24"/>
          <w:lang w:val="ru-RU"/>
        </w:rPr>
        <w:t>2019 году по сравнению с 2017 и 2018 годами представлена в таблице №1.</w:t>
      </w:r>
    </w:p>
    <w:p w:rsidR="00AA6F13" w:rsidRPr="00777DAF" w:rsidRDefault="00AA6F13" w:rsidP="00AA6F13">
      <w:pPr>
        <w:spacing w:after="0" w:line="240" w:lineRule="auto"/>
        <w:jc w:val="right"/>
        <w:rPr>
          <w:rFonts w:ascii="Calibri Light" w:eastAsia="Times New Roman" w:hAnsi="Calibri Light" w:cstheme="majorHAnsi"/>
          <w:i/>
          <w:sz w:val="24"/>
          <w:szCs w:val="24"/>
          <w:lang w:val="ru-RU"/>
        </w:rPr>
      </w:pPr>
      <w:r w:rsidRPr="00777DAF">
        <w:rPr>
          <w:rFonts w:ascii="Calibri Light" w:eastAsia="Times New Roman" w:hAnsi="Calibri Light" w:cstheme="majorHAnsi"/>
          <w:i/>
          <w:sz w:val="24"/>
          <w:szCs w:val="24"/>
          <w:lang w:val="ru-RU"/>
        </w:rPr>
        <w:t>Таблица №1</w:t>
      </w:r>
    </w:p>
    <w:p w:rsidR="00AA6F13" w:rsidRPr="00777DAF" w:rsidRDefault="00AA6F13" w:rsidP="00AA6F13">
      <w:pPr>
        <w:spacing w:after="0" w:line="240" w:lineRule="auto"/>
        <w:jc w:val="center"/>
        <w:rPr>
          <w:rFonts w:ascii="Calibri Light" w:eastAsia="Times New Roman" w:hAnsi="Calibri Light" w:cstheme="majorHAnsi"/>
          <w:sz w:val="24"/>
          <w:szCs w:val="24"/>
          <w:lang w:val="ru-RU"/>
        </w:rPr>
      </w:pPr>
      <w:r w:rsidRPr="00777DAF">
        <w:rPr>
          <w:rFonts w:ascii="Calibri Light" w:eastAsia="Times New Roman" w:hAnsi="Calibri Light" w:cstheme="majorHAnsi"/>
          <w:b/>
          <w:bCs/>
          <w:sz w:val="24"/>
          <w:szCs w:val="24"/>
          <w:lang w:val="ru-RU"/>
        </w:rPr>
        <w:t>Динамика исполнения д</w:t>
      </w:r>
      <w:r w:rsidRPr="00777DAF">
        <w:rPr>
          <w:rFonts w:ascii="Calibri Light" w:eastAsia="Times New Roman" w:hAnsi="Calibri Light" w:cstheme="majorHAnsi"/>
          <w:b/>
          <w:sz w:val="24"/>
          <w:szCs w:val="24"/>
          <w:lang w:val="ru-RU"/>
        </w:rPr>
        <w:t>оходов государственного бюджета</w:t>
      </w:r>
      <w:r w:rsidRPr="00777DAF">
        <w:rPr>
          <w:rFonts w:ascii="Calibri Light" w:eastAsia="Times New Roman" w:hAnsi="Calibri Light" w:cstheme="majorHAnsi"/>
          <w:b/>
          <w:bCs/>
          <w:sz w:val="24"/>
          <w:szCs w:val="24"/>
          <w:lang w:val="ru-RU"/>
        </w:rPr>
        <w:t xml:space="preserve"> в 2017-2019 годах</w:t>
      </w:r>
    </w:p>
    <w:p w:rsidR="00AA6F13" w:rsidRPr="00777DAF" w:rsidRDefault="00AA6F13" w:rsidP="00AA6F13">
      <w:pPr>
        <w:spacing w:after="0" w:line="240" w:lineRule="auto"/>
        <w:ind w:firstLine="567"/>
        <w:jc w:val="right"/>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(млн. леев)</w:t>
      </w:r>
    </w:p>
    <w:tbl>
      <w:tblPr>
        <w:tblStyle w:val="GridTable1Light2"/>
        <w:tblW w:w="9787" w:type="dxa"/>
        <w:tblLook w:val="04A0" w:firstRow="1" w:lastRow="0" w:firstColumn="1" w:lastColumn="0" w:noHBand="0" w:noVBand="1"/>
      </w:tblPr>
      <w:tblGrid>
        <w:gridCol w:w="2972"/>
        <w:gridCol w:w="1093"/>
        <w:gridCol w:w="1103"/>
        <w:gridCol w:w="1102"/>
        <w:gridCol w:w="966"/>
        <w:gridCol w:w="762"/>
        <w:gridCol w:w="1015"/>
        <w:gridCol w:w="762"/>
        <w:gridCol w:w="12"/>
      </w:tblGrid>
      <w:tr w:rsidR="00AA6F13" w:rsidRPr="00777DAF" w:rsidTr="00656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rsidR="00AA6F13" w:rsidRPr="00777DAF" w:rsidRDefault="00AA6F13" w:rsidP="00656085">
            <w:pPr>
              <w:spacing w:after="0" w:line="240" w:lineRule="auto"/>
              <w:jc w:val="center"/>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Показатели</w:t>
            </w:r>
          </w:p>
        </w:tc>
        <w:tc>
          <w:tcPr>
            <w:tcW w:w="3298" w:type="dxa"/>
            <w:gridSpan w:val="3"/>
            <w:vAlign w:val="center"/>
          </w:tcPr>
          <w:p w:rsidR="00AA6F13" w:rsidRPr="00777DAF" w:rsidRDefault="00AA6F13" w:rsidP="006560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Года</w:t>
            </w:r>
          </w:p>
        </w:tc>
        <w:tc>
          <w:tcPr>
            <w:tcW w:w="1728" w:type="dxa"/>
            <w:gridSpan w:val="2"/>
            <w:vAlign w:val="center"/>
          </w:tcPr>
          <w:p w:rsidR="00AA6F13" w:rsidRPr="00777DAF" w:rsidRDefault="00AA6F13" w:rsidP="006560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Отклонения 2019/2018</w:t>
            </w:r>
          </w:p>
        </w:tc>
        <w:tc>
          <w:tcPr>
            <w:tcW w:w="1789" w:type="dxa"/>
            <w:gridSpan w:val="3"/>
            <w:vAlign w:val="center"/>
          </w:tcPr>
          <w:p w:rsidR="00AA6F13" w:rsidRPr="00777DAF" w:rsidRDefault="00AA6F13" w:rsidP="0065608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Отклонения 2019/2017</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rsidR="00AA6F13" w:rsidRPr="00777DAF" w:rsidRDefault="00AA6F13" w:rsidP="00656085">
            <w:pPr>
              <w:spacing w:after="0" w:line="240" w:lineRule="auto"/>
              <w:jc w:val="center"/>
              <w:rPr>
                <w:rFonts w:ascii="Calibri Light" w:eastAsia="Times New Roman" w:hAnsi="Calibri Light" w:cstheme="majorHAnsi"/>
                <w:sz w:val="20"/>
                <w:szCs w:val="20"/>
                <w:lang w:val="ru-RU"/>
              </w:rPr>
            </w:pPr>
          </w:p>
        </w:tc>
        <w:tc>
          <w:tcPr>
            <w:tcW w:w="1093" w:type="dxa"/>
            <w:vAlign w:val="center"/>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2017</w:t>
            </w:r>
          </w:p>
        </w:tc>
        <w:tc>
          <w:tcPr>
            <w:tcW w:w="1103" w:type="dxa"/>
            <w:vAlign w:val="center"/>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2018</w:t>
            </w:r>
          </w:p>
        </w:tc>
        <w:tc>
          <w:tcPr>
            <w:tcW w:w="1102" w:type="dxa"/>
            <w:vAlign w:val="center"/>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2019</w:t>
            </w:r>
          </w:p>
        </w:tc>
        <w:tc>
          <w:tcPr>
            <w:tcW w:w="966" w:type="dxa"/>
            <w:vAlign w:val="center"/>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w:t>
            </w:r>
          </w:p>
        </w:tc>
        <w:tc>
          <w:tcPr>
            <w:tcW w:w="762" w:type="dxa"/>
            <w:vAlign w:val="center"/>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w:t>
            </w:r>
          </w:p>
        </w:tc>
        <w:tc>
          <w:tcPr>
            <w:tcW w:w="1015" w:type="dxa"/>
            <w:vAlign w:val="center"/>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w:t>
            </w:r>
          </w:p>
        </w:tc>
        <w:tc>
          <w:tcPr>
            <w:tcW w:w="762" w:type="dxa"/>
            <w:vAlign w:val="center"/>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jc w:val="center"/>
              <w:rPr>
                <w:rFonts w:ascii="Calibri Light" w:eastAsia="Times New Roman" w:hAnsi="Calibri Light" w:cstheme="majorHAnsi"/>
                <w:b w:val="0"/>
                <w:i/>
                <w:sz w:val="16"/>
                <w:szCs w:val="16"/>
                <w:lang w:val="ru-RU"/>
              </w:rPr>
            </w:pPr>
            <w:r w:rsidRPr="00777DAF">
              <w:rPr>
                <w:rFonts w:ascii="Calibri Light" w:eastAsia="Times New Roman" w:hAnsi="Calibri Light" w:cstheme="majorHAnsi"/>
                <w:b w:val="0"/>
                <w:i/>
                <w:sz w:val="16"/>
                <w:szCs w:val="16"/>
                <w:lang w:val="ru-RU"/>
              </w:rPr>
              <w:t>1</w:t>
            </w:r>
          </w:p>
        </w:tc>
        <w:tc>
          <w:tcPr>
            <w:tcW w:w="1093" w:type="dxa"/>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2</w:t>
            </w:r>
          </w:p>
        </w:tc>
        <w:tc>
          <w:tcPr>
            <w:tcW w:w="1103" w:type="dxa"/>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3</w:t>
            </w:r>
          </w:p>
        </w:tc>
        <w:tc>
          <w:tcPr>
            <w:tcW w:w="1102" w:type="dxa"/>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4</w:t>
            </w:r>
          </w:p>
        </w:tc>
        <w:tc>
          <w:tcPr>
            <w:tcW w:w="966" w:type="dxa"/>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5=4-3</w:t>
            </w:r>
          </w:p>
        </w:tc>
        <w:tc>
          <w:tcPr>
            <w:tcW w:w="762" w:type="dxa"/>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6=4/3</w:t>
            </w:r>
          </w:p>
        </w:tc>
        <w:tc>
          <w:tcPr>
            <w:tcW w:w="1015" w:type="dxa"/>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7=4-2</w:t>
            </w:r>
          </w:p>
        </w:tc>
        <w:tc>
          <w:tcPr>
            <w:tcW w:w="762" w:type="dxa"/>
          </w:tcPr>
          <w:p w:rsidR="00AA6F13" w:rsidRPr="00777DAF" w:rsidRDefault="00AA6F13" w:rsidP="006560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8=4/2</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xml:space="preserve">Уточненные доходы </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33 778,3</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36 969,4</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40 642,9</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3 673,5</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109,9</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6 864,6</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120,3</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Исполненные доходы, в том числе:</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33 947,4</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36 432,7</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39 967,9</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3 535,2</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109,7</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6 020,5</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117,7</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i/>
                <w:sz w:val="20"/>
                <w:szCs w:val="20"/>
                <w:lang w:val="ru-RU"/>
              </w:rPr>
            </w:pPr>
            <w:r w:rsidRPr="00777DAF">
              <w:rPr>
                <w:rFonts w:ascii="Calibri Light" w:eastAsia="Times New Roman" w:hAnsi="Calibri Light" w:cstheme="majorHAnsi"/>
                <w:i/>
                <w:sz w:val="20"/>
                <w:szCs w:val="20"/>
                <w:lang w:val="ru-RU"/>
              </w:rPr>
              <w:t xml:space="preserve">Налоги и сборы </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31 201,6</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34 057,9</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36 417,2</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2 359,3</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106,9</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5 215,6</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116,7</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i/>
                <w:sz w:val="20"/>
                <w:szCs w:val="20"/>
                <w:lang w:val="ru-RU"/>
              </w:rPr>
            </w:pPr>
            <w:r w:rsidRPr="00777DAF">
              <w:rPr>
                <w:rFonts w:ascii="Calibri Light" w:eastAsia="Times New Roman" w:hAnsi="Calibri Light" w:cstheme="majorHAnsi"/>
                <w:i/>
                <w:sz w:val="20"/>
                <w:szCs w:val="20"/>
                <w:lang w:val="ru-RU"/>
              </w:rPr>
              <w:t xml:space="preserve">Полученные гранты </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992,9</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335,4</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1 540,5</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1 205,1</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459,3</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547,6</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155,2</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i/>
                <w:sz w:val="20"/>
                <w:szCs w:val="20"/>
                <w:lang w:val="ru-RU"/>
              </w:rPr>
            </w:pPr>
            <w:r w:rsidRPr="00777DAF">
              <w:rPr>
                <w:rFonts w:ascii="Calibri Light" w:eastAsia="Times New Roman" w:hAnsi="Calibri Light" w:cstheme="majorHAnsi"/>
                <w:i/>
                <w:sz w:val="20"/>
                <w:szCs w:val="20"/>
                <w:lang w:val="ru-RU"/>
              </w:rPr>
              <w:t xml:space="preserve">Прочие доходы </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1 740,2</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2 013,4</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1 986,8</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-26,6</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98,7</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246,6</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114,2</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i/>
                <w:sz w:val="20"/>
                <w:szCs w:val="20"/>
                <w:lang w:val="ru-RU"/>
              </w:rPr>
            </w:pPr>
            <w:r w:rsidRPr="00777DAF">
              <w:rPr>
                <w:rFonts w:ascii="Calibri Light" w:eastAsia="Times New Roman" w:hAnsi="Calibri Light" w:cstheme="majorHAnsi"/>
                <w:i/>
                <w:sz w:val="20"/>
                <w:szCs w:val="20"/>
                <w:lang w:val="ru-RU"/>
              </w:rPr>
              <w:t xml:space="preserve">Полученные трансферты в рамках НПБ  </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12,8</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26,0</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23,5</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-2,5</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90,4</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10,7</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777DAF">
              <w:rPr>
                <w:rFonts w:ascii="Calibri Light" w:eastAsia="Times New Roman" w:hAnsi="Calibri Light" w:cstheme="majorHAnsi"/>
                <w:bCs/>
                <w:sz w:val="20"/>
                <w:szCs w:val="20"/>
                <w:lang w:val="ru-RU"/>
              </w:rPr>
              <w:t>183,6</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i/>
                <w:sz w:val="20"/>
                <w:szCs w:val="20"/>
                <w:lang w:val="ru-RU"/>
              </w:rPr>
            </w:pPr>
            <w:r w:rsidRPr="00777DAF">
              <w:rPr>
                <w:rFonts w:ascii="Calibri Light" w:eastAsia="Times New Roman" w:hAnsi="Calibri Light" w:cstheme="majorHAnsi"/>
                <w:i/>
                <w:sz w:val="20"/>
                <w:szCs w:val="20"/>
                <w:lang w:val="ru-RU"/>
              </w:rPr>
              <w:t xml:space="preserve">        Отклонения (+/-)</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169,1</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(-536,7)</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(-675,0)</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r>
      <w:tr w:rsidR="00AA6F13" w:rsidRPr="00777DAF" w:rsidTr="00656085">
        <w:trPr>
          <w:gridAfter w:val="1"/>
          <w:wAfter w:w="12" w:type="dxa"/>
        </w:trPr>
        <w:tc>
          <w:tcPr>
            <w:cnfStyle w:val="001000000000" w:firstRow="0" w:lastRow="0" w:firstColumn="1" w:lastColumn="0" w:oddVBand="0" w:evenVBand="0" w:oddHBand="0" w:evenHBand="0" w:firstRowFirstColumn="0" w:firstRowLastColumn="0" w:lastRowFirstColumn="0" w:lastRowLastColumn="0"/>
            <w:tcW w:w="2972" w:type="dxa"/>
          </w:tcPr>
          <w:p w:rsidR="00AA6F13" w:rsidRPr="00777DAF" w:rsidRDefault="00AA6F13" w:rsidP="00656085">
            <w:pPr>
              <w:spacing w:after="0" w:line="240" w:lineRule="auto"/>
              <w:rPr>
                <w:rFonts w:ascii="Calibri Light" w:eastAsia="Times New Roman" w:hAnsi="Calibri Light" w:cstheme="majorHAnsi"/>
                <w:i/>
                <w:sz w:val="20"/>
                <w:szCs w:val="20"/>
                <w:lang w:val="ru-RU"/>
              </w:rPr>
            </w:pPr>
            <w:r w:rsidRPr="00777DAF">
              <w:rPr>
                <w:rFonts w:ascii="Calibri Light" w:eastAsia="Times New Roman" w:hAnsi="Calibri Light" w:cstheme="majorHAnsi"/>
                <w:i/>
                <w:sz w:val="20"/>
                <w:szCs w:val="20"/>
                <w:lang w:val="ru-RU"/>
              </w:rPr>
              <w:t xml:space="preserve">        Процент исполнения </w:t>
            </w:r>
          </w:p>
        </w:tc>
        <w:tc>
          <w:tcPr>
            <w:tcW w:w="109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100,5</w:t>
            </w:r>
          </w:p>
        </w:tc>
        <w:tc>
          <w:tcPr>
            <w:tcW w:w="1103"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98,5</w:t>
            </w:r>
          </w:p>
        </w:tc>
        <w:tc>
          <w:tcPr>
            <w:tcW w:w="110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98,3</w:t>
            </w:r>
          </w:p>
        </w:tc>
        <w:tc>
          <w:tcPr>
            <w:tcW w:w="966"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c>
          <w:tcPr>
            <w:tcW w:w="1015"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c>
          <w:tcPr>
            <w:tcW w:w="762" w:type="dxa"/>
            <w:vAlign w:val="center"/>
          </w:tcPr>
          <w:p w:rsidR="00AA6F13" w:rsidRPr="00777DAF" w:rsidRDefault="00AA6F13" w:rsidP="0065608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x</w:t>
            </w:r>
          </w:p>
        </w:tc>
      </w:tr>
    </w:tbl>
    <w:p w:rsidR="00AA6F13" w:rsidRPr="00777DAF" w:rsidRDefault="00AA6F13" w:rsidP="00AA6F13">
      <w:pPr>
        <w:spacing w:after="0" w:line="240" w:lineRule="auto"/>
        <w:jc w:val="both"/>
        <w:rPr>
          <w:rFonts w:ascii="Calibri Light" w:eastAsia="Times New Roman" w:hAnsi="Calibri Light" w:cstheme="majorHAnsi"/>
          <w:bCs/>
          <w:i/>
          <w:sz w:val="20"/>
          <w:szCs w:val="20"/>
          <w:lang w:val="ru-RU"/>
        </w:rPr>
      </w:pPr>
      <w:r w:rsidRPr="00777DAF">
        <w:rPr>
          <w:rFonts w:ascii="Calibri Light" w:eastAsia="Times New Roman" w:hAnsi="Calibri Light" w:cstheme="majorHAnsi"/>
          <w:b/>
          <w:bCs/>
          <w:i/>
          <w:sz w:val="20"/>
          <w:szCs w:val="20"/>
          <w:lang w:val="ru-RU"/>
        </w:rPr>
        <w:t>Источник:</w:t>
      </w:r>
      <w:r w:rsidRPr="00777DAF">
        <w:rPr>
          <w:rFonts w:ascii="Calibri Light" w:eastAsia="Times New Roman" w:hAnsi="Calibri Light" w:cstheme="majorHAnsi"/>
          <w:bCs/>
          <w:i/>
          <w:sz w:val="20"/>
          <w:szCs w:val="20"/>
          <w:lang w:val="ru-RU"/>
        </w:rPr>
        <w:t xml:space="preserve"> Информация обобщена аудиторской группой из Отчетов об исполнении </w:t>
      </w:r>
      <w:r w:rsidR="0036533C" w:rsidRPr="00777DAF">
        <w:rPr>
          <w:rFonts w:ascii="Calibri Light" w:eastAsia="Times New Roman" w:hAnsi="Calibri Light" w:cstheme="majorHAnsi"/>
          <w:bCs/>
          <w:i/>
          <w:sz w:val="20"/>
          <w:szCs w:val="20"/>
          <w:lang w:val="ru-RU"/>
        </w:rPr>
        <w:t>г</w:t>
      </w:r>
      <w:r w:rsidRPr="00777DAF">
        <w:rPr>
          <w:rFonts w:ascii="Calibri Light" w:eastAsia="Times New Roman" w:hAnsi="Calibri Light" w:cstheme="majorHAnsi"/>
          <w:bCs/>
          <w:i/>
          <w:sz w:val="20"/>
          <w:szCs w:val="20"/>
          <w:lang w:val="ru-RU"/>
        </w:rPr>
        <w:t>осударственного бюджета за 2017 – 2019 годы.</w:t>
      </w:r>
    </w:p>
    <w:p w:rsidR="00AA6F13" w:rsidRPr="00777DAF" w:rsidRDefault="00AA6F13" w:rsidP="00AA6F13">
      <w:pPr>
        <w:spacing w:after="0" w:line="240" w:lineRule="auto"/>
        <w:rPr>
          <w:rFonts w:ascii="Calibri Light" w:hAnsi="Calibri Light" w:cstheme="majorHAnsi"/>
          <w:sz w:val="24"/>
          <w:szCs w:val="24"/>
          <w:lang w:val="ru-RU"/>
        </w:rPr>
      </w:pP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Отмечается, что удельный вес в ВВП доходов ГБ, поступивших в 2019 году, составил 19,0%, зарегистрировав увеличение лишь на 0,1 п.п. по сравнению с 2018 годом. Вместе с тем, аудит констатирует, что значительный удельный вес в структуре доходов государственного бюджета приходится на налоги и сборы – 91,1%, которые поступили  в сумме </w:t>
      </w:r>
      <w:r w:rsidRPr="00777DAF">
        <w:rPr>
          <w:rFonts w:ascii="Calibri Light" w:eastAsia="Times New Roman" w:hAnsi="Calibri Light" w:cstheme="majorHAnsi"/>
          <w:b/>
          <w:sz w:val="24"/>
          <w:szCs w:val="24"/>
          <w:lang w:val="ru-RU"/>
        </w:rPr>
        <w:t>36 417,2 млн. леев (17,3% в ВВП)</w:t>
      </w:r>
      <w:r w:rsidRPr="00777DAF">
        <w:rPr>
          <w:rFonts w:ascii="Calibri Light" w:eastAsia="Times New Roman" w:hAnsi="Calibri Light" w:cstheme="majorHAnsi"/>
          <w:sz w:val="24"/>
          <w:szCs w:val="24"/>
          <w:lang w:val="ru-RU"/>
        </w:rPr>
        <w:t xml:space="preserve">, или на 612,9 млн. леев меньше уточненного уровня, из которых наиболее существенный удельный вес приходится на доходы, поступившие от НДС </w:t>
      </w:r>
      <w:r w:rsidRPr="00777DAF">
        <w:rPr>
          <w:rFonts w:ascii="Calibri Light" w:hAnsi="Calibri Light" w:cstheme="majorHAnsi"/>
          <w:color w:val="212121"/>
          <w:sz w:val="24"/>
          <w:szCs w:val="24"/>
          <w:lang w:val="ru-RU"/>
        </w:rPr>
        <w:t>–</w:t>
      </w:r>
      <w:r w:rsidRPr="00777DAF">
        <w:rPr>
          <w:rFonts w:ascii="Calibri Light" w:eastAsia="Times New Roman" w:hAnsi="Calibri Light" w:cstheme="majorHAnsi"/>
          <w:sz w:val="24"/>
          <w:szCs w:val="24"/>
          <w:lang w:val="ru-RU"/>
        </w:rPr>
        <w:t xml:space="preserve"> 20 096,6 млн. леев или 50,3%; налоги на доход </w:t>
      </w:r>
      <w:r w:rsidRPr="00777DAF">
        <w:rPr>
          <w:rFonts w:ascii="Calibri Light" w:eastAsia="Times New Roman" w:hAnsi="Calibri Light" w:cstheme="majorHAnsi"/>
          <w:i/>
          <w:iCs/>
          <w:sz w:val="24"/>
          <w:szCs w:val="24"/>
          <w:lang w:val="ru-RU"/>
        </w:rPr>
        <w:t>–</w:t>
      </w:r>
      <w:r w:rsidRPr="00777DAF">
        <w:rPr>
          <w:rFonts w:ascii="Calibri Light" w:eastAsia="Times New Roman" w:hAnsi="Calibri Light" w:cstheme="majorHAnsi"/>
          <w:sz w:val="24"/>
          <w:szCs w:val="24"/>
          <w:lang w:val="ru-RU"/>
        </w:rPr>
        <w:t xml:space="preserve"> 6 860,3 млн. леев или 17,2%, акцизы – 6 220,2 млн. леев или 15,6% и др. </w:t>
      </w:r>
      <w:r w:rsidRPr="00777DAF">
        <w:rPr>
          <w:rFonts w:ascii="Calibri Light" w:eastAsia="Times New Roman" w:hAnsi="Calibri Light" w:cstheme="majorHAnsi"/>
          <w:i/>
          <w:sz w:val="24"/>
          <w:szCs w:val="24"/>
          <w:lang w:val="ru-RU"/>
        </w:rPr>
        <w:t xml:space="preserve">Реализация доходов государственного бюджета за </w:t>
      </w:r>
      <w:r w:rsidRPr="00777DAF">
        <w:rPr>
          <w:rFonts w:ascii="Calibri Light" w:eastAsia="Times New Roman" w:hAnsi="Calibri Light" w:cstheme="majorHAnsi"/>
          <w:i/>
          <w:sz w:val="24"/>
          <w:szCs w:val="24"/>
          <w:lang w:val="ru-RU" w:eastAsia="ru-RU"/>
        </w:rPr>
        <w:t>2019 год по сравнению с 2018 годом, а также удельный вес их в ВВП представлены в приложении №5 к настоящему Отчету аудита.</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Для </w:t>
      </w:r>
      <w:r w:rsidRPr="00777DAF">
        <w:rPr>
          <w:rFonts w:ascii="Calibri Light" w:eastAsia="Times New Roman" w:hAnsi="Calibri Light" w:cstheme="majorHAnsi"/>
          <w:iCs/>
          <w:sz w:val="24"/>
          <w:szCs w:val="24"/>
          <w:lang w:val="ru-RU"/>
        </w:rPr>
        <w:t>2019 года, основные изменения законодательства</w:t>
      </w:r>
      <w:r w:rsidRPr="00777DAF">
        <w:rPr>
          <w:rFonts w:ascii="Calibri Light" w:eastAsia="Times New Roman" w:hAnsi="Calibri Light" w:cstheme="majorHAnsi"/>
          <w:iCs/>
          <w:sz w:val="24"/>
          <w:szCs w:val="24"/>
          <w:vertAlign w:val="superscript"/>
          <w:lang w:val="ru-RU"/>
        </w:rPr>
        <w:footnoteReference w:id="23"/>
      </w:r>
      <w:r w:rsidRPr="00777DAF">
        <w:rPr>
          <w:rFonts w:ascii="Calibri Light" w:eastAsia="Times New Roman" w:hAnsi="Calibri Light" w:cstheme="majorHAnsi"/>
          <w:iCs/>
          <w:sz w:val="24"/>
          <w:szCs w:val="24"/>
          <w:lang w:val="ru-RU"/>
        </w:rPr>
        <w:t xml:space="preserve"> были связаны с налогом на доход физических лиц (изменен с 7%/18% до 12%) и взносами социального страхования, выплачиваемыми работодателями. Так, в 2019 году доходы от налога на доход физических лиц (1 610,96</w:t>
      </w:r>
      <w:r w:rsidRPr="00777DAF">
        <w:rPr>
          <w:rFonts w:ascii="Calibri Light" w:eastAsia="Times New Roman" w:hAnsi="Calibri Light" w:cstheme="majorHAnsi"/>
          <w:sz w:val="24"/>
          <w:szCs w:val="24"/>
          <w:lang w:val="ru-RU"/>
        </w:rPr>
        <w:t xml:space="preserve"> млн. леев</w:t>
      </w:r>
      <w:r w:rsidRPr="00777DAF">
        <w:rPr>
          <w:rFonts w:ascii="Calibri Light" w:eastAsia="Times New Roman" w:hAnsi="Calibri Light" w:cstheme="majorHAnsi"/>
          <w:iCs/>
          <w:sz w:val="24"/>
          <w:szCs w:val="24"/>
          <w:lang w:val="ru-RU"/>
        </w:rPr>
        <w:t>) превысили уточненную сумму (1 604,1</w:t>
      </w:r>
      <w:r w:rsidRPr="00777DAF">
        <w:rPr>
          <w:rFonts w:ascii="Calibri Light" w:eastAsia="Times New Roman" w:hAnsi="Calibri Light" w:cstheme="majorHAnsi"/>
          <w:sz w:val="24"/>
          <w:szCs w:val="24"/>
          <w:lang w:val="ru-RU"/>
        </w:rPr>
        <w:t xml:space="preserve"> млн. леев</w:t>
      </w:r>
      <w:r w:rsidRPr="00777DAF">
        <w:rPr>
          <w:rFonts w:ascii="Calibri Light" w:eastAsia="Times New Roman" w:hAnsi="Calibri Light" w:cstheme="majorHAnsi"/>
          <w:iCs/>
          <w:sz w:val="24"/>
          <w:szCs w:val="24"/>
          <w:lang w:val="ru-RU"/>
        </w:rPr>
        <w:t>) на 6,9</w:t>
      </w:r>
      <w:r w:rsidRPr="00777DAF">
        <w:rPr>
          <w:rFonts w:ascii="Calibri Light" w:eastAsia="Times New Roman" w:hAnsi="Calibri Light" w:cstheme="majorHAnsi"/>
          <w:sz w:val="24"/>
          <w:szCs w:val="24"/>
          <w:lang w:val="ru-RU"/>
        </w:rPr>
        <w:t xml:space="preserve"> млн. леев, а по сравнению с предыдущим годом </w:t>
      </w:r>
      <w:r w:rsidRPr="00777DAF">
        <w:rPr>
          <w:rFonts w:ascii="Calibri Light" w:eastAsia="Times New Roman" w:hAnsi="Calibri Light" w:cstheme="majorHAnsi"/>
          <w:iCs/>
          <w:sz w:val="24"/>
          <w:szCs w:val="24"/>
          <w:lang w:val="ru-RU"/>
        </w:rPr>
        <w:t>(1 651,5</w:t>
      </w:r>
      <w:r w:rsidRPr="00777DAF">
        <w:rPr>
          <w:rFonts w:ascii="Calibri Light" w:eastAsia="Times New Roman" w:hAnsi="Calibri Light" w:cstheme="majorHAnsi"/>
          <w:sz w:val="24"/>
          <w:szCs w:val="24"/>
          <w:lang w:val="ru-RU"/>
        </w:rPr>
        <w:t xml:space="preserve"> млн. леев</w:t>
      </w:r>
      <w:r w:rsidRPr="00777DAF">
        <w:rPr>
          <w:rFonts w:ascii="Calibri Light" w:eastAsia="Times New Roman" w:hAnsi="Calibri Light" w:cstheme="majorHAnsi"/>
          <w:iCs/>
          <w:sz w:val="24"/>
          <w:szCs w:val="24"/>
          <w:lang w:val="ru-RU"/>
        </w:rPr>
        <w:t>) снизились на 40,5</w:t>
      </w:r>
      <w:r w:rsidRPr="00777DAF">
        <w:rPr>
          <w:rFonts w:ascii="Calibri Light" w:eastAsia="Times New Roman" w:hAnsi="Calibri Light" w:cstheme="majorHAnsi"/>
          <w:sz w:val="24"/>
          <w:szCs w:val="24"/>
          <w:lang w:val="ru-RU"/>
        </w:rPr>
        <w:t xml:space="preserve"> млн. леев</w:t>
      </w:r>
      <w:r w:rsidRPr="00777DAF">
        <w:rPr>
          <w:rFonts w:ascii="Calibri Light" w:eastAsia="Times New Roman" w:hAnsi="Calibri Light" w:cstheme="majorHAnsi"/>
          <w:iCs/>
          <w:sz w:val="24"/>
          <w:szCs w:val="24"/>
          <w:lang w:val="ru-RU"/>
        </w:rPr>
        <w:t>. Вместе с тем, в соответствии с актуальными положениями Налогового кодекса вступили в силу новые повышенные ставки акцизов для акци</w:t>
      </w:r>
      <w:r w:rsidR="001B0DF9" w:rsidRPr="006156BC">
        <w:rPr>
          <w:rFonts w:ascii="Calibri Light" w:eastAsia="Times New Roman" w:hAnsi="Calibri Light" w:cstheme="majorHAnsi"/>
          <w:iCs/>
          <w:sz w:val="24"/>
          <w:szCs w:val="24"/>
          <w:lang w:val="ru-RU"/>
        </w:rPr>
        <w:t>з</w:t>
      </w:r>
      <w:r w:rsidRPr="006156BC">
        <w:rPr>
          <w:rFonts w:ascii="Calibri Light" w:eastAsia="Times New Roman" w:hAnsi="Calibri Light" w:cstheme="majorHAnsi"/>
          <w:iCs/>
          <w:sz w:val="24"/>
          <w:szCs w:val="24"/>
          <w:lang w:val="ru-RU"/>
        </w:rPr>
        <w:t>о</w:t>
      </w:r>
      <w:r w:rsidRPr="00777DAF">
        <w:rPr>
          <w:rFonts w:ascii="Calibri Light" w:eastAsia="Times New Roman" w:hAnsi="Calibri Light" w:cstheme="majorHAnsi"/>
          <w:iCs/>
          <w:sz w:val="24"/>
          <w:szCs w:val="24"/>
          <w:lang w:val="ru-RU"/>
        </w:rPr>
        <w:t>облагаемой продукции на 2019 год</w:t>
      </w:r>
      <w:r w:rsidRPr="00777DAF">
        <w:rPr>
          <w:rFonts w:ascii="Calibri Light" w:eastAsia="Times New Roman" w:hAnsi="Calibri Light" w:cstheme="majorHAnsi"/>
          <w:iCs/>
          <w:sz w:val="24"/>
          <w:szCs w:val="24"/>
          <w:vertAlign w:val="superscript"/>
          <w:lang w:val="ru-RU"/>
        </w:rPr>
        <w:footnoteReference w:id="24"/>
      </w:r>
      <w:r w:rsidRPr="00777DAF">
        <w:rPr>
          <w:rFonts w:ascii="Calibri Light" w:eastAsia="Times New Roman" w:hAnsi="Calibri Light" w:cstheme="majorHAnsi"/>
          <w:iCs/>
          <w:sz w:val="24"/>
          <w:szCs w:val="24"/>
          <w:lang w:val="ru-RU"/>
        </w:rPr>
        <w:t xml:space="preserve">, что привело к увеличению доходов в ГБ на 537,4 </w:t>
      </w:r>
      <w:r w:rsidRPr="00777DAF">
        <w:rPr>
          <w:rFonts w:ascii="Calibri Light" w:eastAsia="Times New Roman" w:hAnsi="Calibri Light" w:cstheme="majorHAnsi"/>
          <w:sz w:val="24"/>
          <w:szCs w:val="24"/>
          <w:lang w:val="ru-RU"/>
        </w:rPr>
        <w:t>млн. леев против предыдущего года.</w:t>
      </w:r>
    </w:p>
    <w:p w:rsidR="00AA6F13" w:rsidRPr="00777DAF" w:rsidRDefault="00AA6F13" w:rsidP="00AA6F13">
      <w:pPr>
        <w:spacing w:after="0" w:line="276" w:lineRule="auto"/>
        <w:jc w:val="both"/>
        <w:rPr>
          <w:rFonts w:ascii="Calibri Light" w:eastAsia="Times New Roman" w:hAnsi="Calibri Light" w:cstheme="majorHAnsi"/>
          <w:iCs/>
          <w:sz w:val="24"/>
          <w:szCs w:val="24"/>
          <w:lang w:val="ru-RU"/>
        </w:rPr>
      </w:pPr>
      <w:r w:rsidRPr="00777DAF">
        <w:rPr>
          <w:rFonts w:ascii="Calibri Light" w:eastAsia="Times New Roman" w:hAnsi="Calibri Light" w:cstheme="majorHAnsi"/>
          <w:iCs/>
          <w:sz w:val="24"/>
          <w:szCs w:val="24"/>
          <w:lang w:val="ru-RU"/>
        </w:rPr>
        <w:t xml:space="preserve">Анализ аудита показывает, что </w:t>
      </w:r>
      <w:r w:rsidRPr="00777DAF">
        <w:rPr>
          <w:rFonts w:ascii="Calibri Light" w:eastAsia="Times New Roman" w:hAnsi="Calibri Light" w:cstheme="majorHAnsi"/>
          <w:color w:val="000000"/>
          <w:sz w:val="24"/>
          <w:szCs w:val="24"/>
          <w:lang w:val="ru-RU" w:eastAsia="ru-RU" w:bidi="ro-RO"/>
        </w:rPr>
        <w:t>Законом о</w:t>
      </w:r>
      <w:r w:rsidRPr="00777DAF">
        <w:rPr>
          <w:rFonts w:ascii="Calibri Light" w:eastAsia="Times New Roman" w:hAnsi="Calibri Light" w:cstheme="majorHAnsi"/>
          <w:sz w:val="24"/>
          <w:szCs w:val="24"/>
          <w:lang w:val="ru-RU"/>
        </w:rPr>
        <w:t xml:space="preserve"> государственном бюджете на 2019 год </w:t>
      </w:r>
      <w:r w:rsidRPr="00777DAF">
        <w:rPr>
          <w:rFonts w:ascii="Calibri Light" w:eastAsia="Times New Roman" w:hAnsi="Calibri Light" w:cstheme="majorHAnsi"/>
          <w:i/>
          <w:sz w:val="24"/>
          <w:szCs w:val="24"/>
          <w:lang w:val="ru-RU"/>
        </w:rPr>
        <w:t>для возврата НДС</w:t>
      </w:r>
      <w:r w:rsidRPr="00777DAF">
        <w:rPr>
          <w:rFonts w:ascii="Calibri Light" w:eastAsia="Times New Roman" w:hAnsi="Calibri Light" w:cstheme="majorHAnsi"/>
          <w:sz w:val="24"/>
          <w:szCs w:val="24"/>
          <w:lang w:val="ru-RU"/>
        </w:rPr>
        <w:t xml:space="preserve"> были утверждены средства в сумме 3 060,0 млн. леев. В результате внесенных в течение года изменений, предназначенные для возврата НДС средства были уточнены в сумме 2 903,0 млн. леев, или на 157,0 млн. леев меньше (-5,1%). В аудируемом периоде исполнение возврата НДС составило 2 904,6 млн. леев, что составляет 12,6% от суммы НДС, поступившей в бюджет.</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Проверки аудита показывают, что регистрируется стабильная тенденция повышения объема НДС, возвращаемого из ГБ. Так, в </w:t>
      </w:r>
      <w:r w:rsidRPr="00777DAF">
        <w:rPr>
          <w:rFonts w:ascii="Calibri Light" w:hAnsi="Calibri Light" w:cstheme="majorHAnsi"/>
          <w:sz w:val="24"/>
          <w:szCs w:val="24"/>
          <w:lang w:val="ru-RU"/>
        </w:rPr>
        <w:t xml:space="preserve">2019 году по сравнению с 2018 годом он зарегистрировал рост на 50,0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(1,7%).</w:t>
      </w:r>
    </w:p>
    <w:p w:rsidR="00AA6F13" w:rsidRPr="00777DAF" w:rsidRDefault="00AA6F13" w:rsidP="00AA6F13">
      <w:pPr>
        <w:widowControl w:val="0"/>
        <w:tabs>
          <w:tab w:val="left" w:pos="142"/>
          <w:tab w:val="left" w:pos="851"/>
        </w:tabs>
        <w:spacing w:after="0" w:line="276" w:lineRule="auto"/>
        <w:ind w:right="-1"/>
        <w:contextualSpacing/>
        <w:jc w:val="both"/>
        <w:rPr>
          <w:rFonts w:ascii="Calibri Light" w:eastAsia="Times New Roman" w:hAnsi="Calibri Light" w:cstheme="majorHAnsi"/>
          <w:color w:val="000000"/>
          <w:sz w:val="24"/>
          <w:szCs w:val="24"/>
          <w:lang w:val="ru-RU" w:eastAsia="ru-RU" w:bidi="ro-RO"/>
        </w:rPr>
      </w:pPr>
      <w:r w:rsidRPr="00777DAF">
        <w:rPr>
          <w:rFonts w:ascii="Calibri Light" w:eastAsia="Times New Roman" w:hAnsi="Calibri Light" w:cstheme="majorHAnsi"/>
          <w:color w:val="000000"/>
          <w:sz w:val="24"/>
          <w:szCs w:val="24"/>
          <w:lang w:val="ru-RU" w:eastAsia="ru-RU" w:bidi="ro-RO"/>
        </w:rPr>
        <w:t xml:space="preserve">Согласно отчетным данным МФ, </w:t>
      </w:r>
      <w:r w:rsidRPr="00777DAF">
        <w:rPr>
          <w:rFonts w:ascii="Calibri Light" w:eastAsia="Times New Roman" w:hAnsi="Calibri Light" w:cstheme="majorHAnsi"/>
          <w:i/>
          <w:color w:val="000000"/>
          <w:sz w:val="24"/>
          <w:szCs w:val="24"/>
          <w:lang w:val="ru-RU" w:eastAsia="ru-RU" w:bidi="ro-RO"/>
        </w:rPr>
        <w:t>возврат акцизов</w:t>
      </w:r>
      <w:r w:rsidRPr="00777DAF">
        <w:rPr>
          <w:rFonts w:ascii="Calibri Light" w:eastAsia="Times New Roman" w:hAnsi="Calibri Light" w:cstheme="majorHAnsi"/>
          <w:color w:val="000000"/>
          <w:sz w:val="24"/>
          <w:szCs w:val="24"/>
          <w:lang w:val="ru-RU" w:eastAsia="ru-RU" w:bidi="ro-RO"/>
        </w:rPr>
        <w:t xml:space="preserve"> в </w:t>
      </w:r>
      <w:r w:rsidRPr="00777DAF">
        <w:rPr>
          <w:rFonts w:ascii="Calibri Light" w:hAnsi="Calibri Light" w:cstheme="majorHAnsi"/>
          <w:sz w:val="24"/>
          <w:szCs w:val="24"/>
          <w:lang w:val="ru-RU"/>
        </w:rPr>
        <w:t>2019 году составил 26,2</w:t>
      </w:r>
      <w:r w:rsidRPr="00777DAF">
        <w:rPr>
          <w:rFonts w:ascii="Calibri Light" w:eastAsia="Times New Roman" w:hAnsi="Calibri Light" w:cstheme="majorHAnsi"/>
          <w:sz w:val="24"/>
          <w:szCs w:val="24"/>
          <w:lang w:val="ru-RU"/>
        </w:rPr>
        <w:t xml:space="preserve"> млн. леев или на </w:t>
      </w:r>
      <w:r w:rsidRPr="00777DAF">
        <w:rPr>
          <w:rFonts w:ascii="Calibri Light" w:hAnsi="Calibri Light" w:cstheme="majorHAnsi"/>
          <w:sz w:val="24"/>
          <w:szCs w:val="24"/>
          <w:lang w:val="ru-RU"/>
        </w:rPr>
        <w:t xml:space="preserve">1,2 </w:t>
      </w:r>
      <w:r w:rsidRPr="00777DAF">
        <w:rPr>
          <w:rFonts w:ascii="Calibri Light" w:eastAsia="Times New Roman" w:hAnsi="Calibri Light" w:cstheme="majorHAnsi"/>
          <w:sz w:val="24"/>
          <w:szCs w:val="24"/>
          <w:lang w:val="ru-RU"/>
        </w:rPr>
        <w:t xml:space="preserve">млн. леев больше уточненного в бюджете лимита и на </w:t>
      </w:r>
      <w:r w:rsidRPr="00777DAF">
        <w:rPr>
          <w:rFonts w:ascii="Calibri Light" w:hAnsi="Calibri Light" w:cstheme="majorHAnsi"/>
          <w:sz w:val="24"/>
          <w:szCs w:val="24"/>
          <w:lang w:val="ru-RU"/>
        </w:rPr>
        <w:t xml:space="preserve">6,2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(31,1%) больше утвержденного лимита. Также, анализ аудита свидетельствует, что возврат акцизов имеет переменную тенденцию, будучи на 193,</w:t>
      </w:r>
      <w:r w:rsidRPr="00986DED">
        <w:rPr>
          <w:rFonts w:ascii="Calibri Light" w:hAnsi="Calibri Light" w:cstheme="majorHAnsi"/>
          <w:sz w:val="24"/>
          <w:szCs w:val="24"/>
          <w:lang w:val="ru-RU"/>
        </w:rPr>
        <w:t xml:space="preserve">8 </w:t>
      </w:r>
      <w:r w:rsidRPr="00986DED">
        <w:rPr>
          <w:rFonts w:ascii="Calibri Light" w:eastAsia="Times New Roman" w:hAnsi="Calibri Light" w:cstheme="majorHAnsi"/>
          <w:sz w:val="24"/>
          <w:szCs w:val="24"/>
          <w:lang w:val="ru-RU"/>
        </w:rPr>
        <w:t>млн. леев меньше</w:t>
      </w:r>
      <w:r w:rsidRPr="00777DAF">
        <w:rPr>
          <w:rFonts w:ascii="Calibri Light" w:eastAsia="Times New Roman" w:hAnsi="Calibri Light" w:cstheme="majorHAnsi"/>
          <w:sz w:val="24"/>
          <w:szCs w:val="24"/>
          <w:lang w:val="ru-RU"/>
        </w:rPr>
        <w:t xml:space="preserve"> против </w:t>
      </w:r>
      <w:r w:rsidRPr="00777DAF">
        <w:rPr>
          <w:rFonts w:ascii="Calibri Light" w:hAnsi="Calibri Light" w:cstheme="majorHAnsi"/>
          <w:sz w:val="24"/>
          <w:szCs w:val="24"/>
          <w:lang w:val="ru-RU"/>
        </w:rPr>
        <w:t>2018 года.</w:t>
      </w:r>
    </w:p>
    <w:p w:rsidR="00AA6F13" w:rsidRPr="00777DAF" w:rsidRDefault="00AA6F13" w:rsidP="00AA6F13">
      <w:pPr>
        <w:widowControl w:val="0"/>
        <w:tabs>
          <w:tab w:val="left" w:pos="142"/>
          <w:tab w:val="left" w:pos="851"/>
        </w:tabs>
        <w:spacing w:after="0" w:line="276" w:lineRule="auto"/>
        <w:ind w:right="-1"/>
        <w:contextualSpacing/>
        <w:jc w:val="both"/>
        <w:rPr>
          <w:rFonts w:ascii="Calibri Light" w:hAnsi="Calibri Light" w:cstheme="majorHAnsi"/>
          <w:sz w:val="24"/>
          <w:szCs w:val="24"/>
          <w:lang w:val="ru-RU"/>
        </w:rPr>
      </w:pPr>
      <w:r w:rsidRPr="00777DAF">
        <w:rPr>
          <w:rFonts w:ascii="Calibri Light" w:eastAsia="Times New Roman" w:hAnsi="Calibri Light" w:cstheme="majorHAnsi"/>
          <w:color w:val="000000"/>
          <w:sz w:val="24"/>
          <w:szCs w:val="24"/>
          <w:lang w:val="ru-RU" w:eastAsia="ru-RU" w:bidi="ro-RO"/>
        </w:rPr>
        <w:t xml:space="preserve">Согласно отчетным данным МФ, в </w:t>
      </w:r>
      <w:r w:rsidRPr="00777DAF">
        <w:rPr>
          <w:rFonts w:ascii="Calibri Light" w:hAnsi="Calibri Light" w:cstheme="majorHAnsi"/>
          <w:sz w:val="24"/>
          <w:szCs w:val="24"/>
          <w:lang w:val="ru-RU"/>
        </w:rPr>
        <w:t xml:space="preserve">2019 году из ГБ был произведен </w:t>
      </w:r>
      <w:r w:rsidRPr="00777DAF">
        <w:rPr>
          <w:rFonts w:ascii="Calibri Light" w:hAnsi="Calibri Light" w:cstheme="majorHAnsi"/>
          <w:i/>
          <w:sz w:val="24"/>
          <w:szCs w:val="24"/>
          <w:lang w:val="ru-RU"/>
        </w:rPr>
        <w:t>возврат налога на доход физическим лицам</w:t>
      </w:r>
      <w:r w:rsidRPr="00777DAF">
        <w:rPr>
          <w:rFonts w:ascii="Calibri Light" w:hAnsi="Calibri Light" w:cstheme="majorHAnsi"/>
          <w:sz w:val="24"/>
          <w:szCs w:val="24"/>
          <w:lang w:val="ru-RU"/>
        </w:rPr>
        <w:t xml:space="preserve"> согласно представленным декларациям на общую сумму 55,1</w:t>
      </w:r>
      <w:r w:rsidRPr="00777DAF">
        <w:rPr>
          <w:rFonts w:ascii="Calibri Light" w:eastAsia="Times New Roman" w:hAnsi="Calibri Light" w:cstheme="majorHAnsi"/>
          <w:sz w:val="24"/>
          <w:szCs w:val="24"/>
          <w:lang w:val="ru-RU"/>
        </w:rPr>
        <w:t xml:space="preserve"> млн. леев или на </w:t>
      </w:r>
      <w:r w:rsidRPr="00777DAF">
        <w:rPr>
          <w:rFonts w:ascii="Calibri Light" w:hAnsi="Calibri Light" w:cstheme="majorHAnsi"/>
          <w:sz w:val="24"/>
          <w:szCs w:val="24"/>
          <w:lang w:val="ru-RU"/>
        </w:rPr>
        <w:t xml:space="preserve">5,1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(10,3%) больше, чем утвержденный в бюджете лимит. Вместе с тем, суммы, установленные в процентном отношении от налога на доход физических лиц согласно ст.15</w:t>
      </w:r>
      <w:r w:rsidRPr="00777DAF">
        <w:rPr>
          <w:rFonts w:ascii="Calibri Light" w:hAnsi="Calibri Light" w:cstheme="majorHAnsi"/>
          <w:sz w:val="24"/>
          <w:szCs w:val="24"/>
          <w:vertAlign w:val="superscript"/>
          <w:lang w:val="ru-RU"/>
        </w:rPr>
        <w:t>2</w:t>
      </w:r>
      <w:r w:rsidRPr="00777DAF">
        <w:rPr>
          <w:rFonts w:ascii="Calibri Light" w:hAnsi="Calibri Light" w:cstheme="majorHAnsi"/>
          <w:sz w:val="24"/>
          <w:szCs w:val="24"/>
          <w:lang w:val="ru-RU"/>
        </w:rPr>
        <w:t xml:space="preserve"> Налогового кодекса (2% от уплаченного налога на доход), составили 7,7</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 xml:space="preserve"> или на 2,1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(37,0%) больше против 2018 года, исполнение с превышением уточненных лимитов было аргументировано возвратом согласно Налоговому кодексу.</w:t>
      </w:r>
    </w:p>
    <w:p w:rsidR="00AA6F13" w:rsidRPr="00777DAF" w:rsidRDefault="00AA6F13" w:rsidP="00AA6F13">
      <w:pPr>
        <w:widowControl w:val="0"/>
        <w:tabs>
          <w:tab w:val="left" w:pos="142"/>
          <w:tab w:val="left" w:pos="851"/>
        </w:tabs>
        <w:spacing w:after="0" w:line="276" w:lineRule="auto"/>
        <w:ind w:right="-1"/>
        <w:contextualSpacing/>
        <w:jc w:val="both"/>
        <w:rPr>
          <w:rFonts w:ascii="Calibri Light" w:eastAsia="Times New Roman" w:hAnsi="Calibri Light" w:cstheme="majorHAnsi"/>
          <w:sz w:val="24"/>
          <w:szCs w:val="24"/>
          <w:highlight w:val="yellow"/>
          <w:lang w:val="ru-RU" w:eastAsia="ru-RU"/>
        </w:rPr>
      </w:pPr>
      <w:r w:rsidRPr="00777DAF">
        <w:rPr>
          <w:rFonts w:ascii="Calibri Light" w:hAnsi="Calibri Light" w:cstheme="majorHAnsi"/>
          <w:sz w:val="24"/>
          <w:szCs w:val="24"/>
          <w:lang w:val="ru-RU"/>
        </w:rPr>
        <w:t>Аудит установил, что хотя согласно ст.8 (10) Закона №139 от 19.07.2018</w:t>
      </w:r>
      <w:r w:rsidRPr="00777DAF">
        <w:rPr>
          <w:rFonts w:ascii="Calibri Light" w:hAnsi="Calibri Light" w:cstheme="majorHAnsi"/>
          <w:sz w:val="24"/>
          <w:szCs w:val="24"/>
          <w:vertAlign w:val="superscript"/>
          <w:lang w:val="ru-RU"/>
        </w:rPr>
        <w:footnoteReference w:id="25"/>
      </w:r>
      <w:r w:rsidRPr="00777DAF">
        <w:rPr>
          <w:rFonts w:ascii="Calibri Light" w:hAnsi="Calibri Light" w:cstheme="majorHAnsi"/>
          <w:sz w:val="24"/>
          <w:szCs w:val="24"/>
          <w:lang w:val="ru-RU"/>
        </w:rPr>
        <w:t>, в Законе о ГБ на 2019 год были утверждены доходы в ГБ (уплаченные взносы согласно схеме обязательств в области энергетической эффективности) в сумме 400,0</w:t>
      </w:r>
      <w:r w:rsidRPr="00777DAF">
        <w:rPr>
          <w:rFonts w:ascii="Calibri Light" w:eastAsia="Times New Roman" w:hAnsi="Calibri Light" w:cstheme="majorHAnsi"/>
          <w:sz w:val="24"/>
          <w:szCs w:val="24"/>
          <w:lang w:val="ru-RU"/>
        </w:rPr>
        <w:t xml:space="preserve"> млн. леев, соответствующие средства были исключены при уточнении ГБ, так как МЭИ не была разработана методология расчета для внедрения систем распределения природного газа, электрической энергии и импорта нефтепродуктов как взносов, согласно </w:t>
      </w:r>
      <w:r w:rsidRPr="00777DAF">
        <w:rPr>
          <w:rFonts w:ascii="Calibri Light" w:hAnsi="Calibri Light" w:cstheme="majorHAnsi"/>
          <w:sz w:val="24"/>
          <w:szCs w:val="24"/>
          <w:lang w:val="ru-RU"/>
        </w:rPr>
        <w:t>схеме обязательств в области энергетической эффективности для Фонда энергетической эффективности. Правительство должно было разработать и утвердить в течение 6 месяцев со вступления в силу Закона №</w:t>
      </w:r>
      <w:r w:rsidRPr="00777DAF">
        <w:rPr>
          <w:rFonts w:ascii="Calibri Light" w:eastAsia="Times New Roman" w:hAnsi="Calibri Light" w:cstheme="majorHAnsi"/>
          <w:sz w:val="24"/>
          <w:szCs w:val="24"/>
          <w:lang w:val="ru-RU"/>
        </w:rPr>
        <w:t xml:space="preserve">139 от 19.07.2018 (17.08.2018) первую Программу по внедрению </w:t>
      </w:r>
      <w:r w:rsidRPr="00777DAF">
        <w:rPr>
          <w:rFonts w:ascii="Calibri Light" w:hAnsi="Calibri Light" w:cstheme="majorHAnsi"/>
          <w:sz w:val="24"/>
          <w:szCs w:val="24"/>
          <w:lang w:val="ru-RU"/>
        </w:rPr>
        <w:t>схемы обязательств в области энергетической эффективности.</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color w:val="000000"/>
          <w:sz w:val="24"/>
          <w:szCs w:val="24"/>
          <w:lang w:val="ru-RU" w:eastAsia="ru-RU" w:bidi="ro-RO"/>
        </w:rPr>
        <w:t xml:space="preserve">Согласно данным Отчета об исполнении </w:t>
      </w:r>
      <w:r w:rsidRPr="00777DAF">
        <w:rPr>
          <w:rFonts w:ascii="Calibri Light" w:eastAsia="Times New Roman" w:hAnsi="Calibri Light" w:cstheme="majorHAnsi"/>
          <w:sz w:val="24"/>
          <w:szCs w:val="24"/>
          <w:lang w:val="ru-RU"/>
        </w:rPr>
        <w:t xml:space="preserve">государственного бюджета за 2019 год, поступившие в ГБ проценты составили 171,8 млн. леев или на 21,2 млн. леев (14,1%) больше уточненной суммы и на 123,9 млн. леев (58,1%) меньше против утвержденной суммы. </w:t>
      </w:r>
      <w:r w:rsidRPr="00777DAF">
        <w:rPr>
          <w:rFonts w:ascii="Calibri Light" w:eastAsia="Times New Roman" w:hAnsi="Calibri Light" w:cstheme="majorHAnsi"/>
          <w:i/>
          <w:sz w:val="24"/>
          <w:szCs w:val="24"/>
          <w:lang w:val="ru-RU"/>
        </w:rPr>
        <w:t xml:space="preserve">Анализ поступивших в ГБ процентов против уточненных и утвержденных сумм </w:t>
      </w:r>
      <w:r w:rsidRPr="00777DAF">
        <w:rPr>
          <w:rFonts w:ascii="Calibri Light" w:eastAsia="Times New Roman" w:hAnsi="Calibri Light" w:cstheme="majorHAnsi"/>
          <w:i/>
          <w:sz w:val="24"/>
          <w:szCs w:val="24"/>
          <w:lang w:val="ru-RU" w:eastAsia="ru-RU"/>
        </w:rPr>
        <w:t>представлен в приложении №6 к настоящему Отчету аудита.</w:t>
      </w:r>
    </w:p>
    <w:p w:rsidR="00AA6F13" w:rsidRPr="00777DAF" w:rsidRDefault="00AA6F13" w:rsidP="00AA6F13">
      <w:pPr>
        <w:widowControl w:val="0"/>
        <w:tabs>
          <w:tab w:val="left" w:pos="142"/>
          <w:tab w:val="left" w:pos="851"/>
        </w:tabs>
        <w:spacing w:after="0" w:line="276" w:lineRule="auto"/>
        <w:ind w:right="-1"/>
        <w:contextualSpacing/>
        <w:jc w:val="both"/>
        <w:rPr>
          <w:rFonts w:ascii="Calibri Light" w:eastAsia="Times New Roman" w:hAnsi="Calibri Light" w:cstheme="majorHAnsi"/>
          <w:color w:val="000000"/>
          <w:sz w:val="24"/>
          <w:szCs w:val="24"/>
          <w:lang w:val="ru-RU" w:eastAsia="ru-RU" w:bidi="ro-RO"/>
        </w:rPr>
      </w:pPr>
      <w:r w:rsidRPr="00777DAF">
        <w:rPr>
          <w:rFonts w:ascii="Calibri Light" w:eastAsia="Times New Roman" w:hAnsi="Calibri Light" w:cstheme="majorHAnsi"/>
          <w:color w:val="000000"/>
          <w:sz w:val="24"/>
          <w:szCs w:val="24"/>
          <w:lang w:val="ru-RU" w:eastAsia="ru-RU" w:bidi="ro-RO"/>
        </w:rPr>
        <w:t xml:space="preserve">В течение </w:t>
      </w:r>
      <w:r w:rsidRPr="00777DAF">
        <w:rPr>
          <w:rFonts w:ascii="Calibri Light" w:hAnsi="Calibri Light" w:cstheme="majorHAnsi"/>
          <w:sz w:val="24"/>
          <w:szCs w:val="24"/>
          <w:lang w:val="ru-RU"/>
        </w:rPr>
        <w:t>2017 – 2018 годов за счет свободных имеющихся средств ГБ, с целью формирования резерва ликвидности, были перечислены на депозитный счет</w:t>
      </w:r>
      <w:r w:rsidR="0036533C" w:rsidRPr="00777DAF">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 xml:space="preserve">в НБМ 598,9 </w:t>
      </w:r>
      <w:r w:rsidRPr="00777DAF">
        <w:rPr>
          <w:rFonts w:ascii="Calibri Light" w:eastAsia="Times New Roman" w:hAnsi="Calibri Light" w:cstheme="majorHAnsi"/>
          <w:sz w:val="24"/>
          <w:szCs w:val="24"/>
          <w:lang w:val="ru-RU"/>
        </w:rPr>
        <w:t xml:space="preserve">млн. леев с процентной ставкой, эквивалентной средневзвешенной ставке </w:t>
      </w:r>
      <w:r w:rsidRPr="00777DAF">
        <w:rPr>
          <w:rFonts w:ascii="Calibri Light" w:hAnsi="Calibri Light" w:cstheme="majorHAnsi"/>
          <w:sz w:val="24"/>
          <w:szCs w:val="24"/>
          <w:lang w:val="ru-RU"/>
        </w:rPr>
        <w:t>5,8% - 7,75%, образованной на торгах по продаже государственных ценных бумаг. В результате хранения на депозитном счете средств, были получены доходы в сумме 29,1</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 а на остатки бюджетных средств были получены проценты на общую сумму 40,7</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w:t>
      </w:r>
    </w:p>
    <w:p w:rsidR="00AA6F13" w:rsidRPr="00777DAF" w:rsidRDefault="00AA6F13" w:rsidP="00AA6F13">
      <w:pPr>
        <w:spacing w:after="0" w:line="276" w:lineRule="auto"/>
        <w:jc w:val="both"/>
        <w:rPr>
          <w:rFonts w:ascii="Calibri Light" w:hAnsi="Calibri Light" w:cstheme="majorHAnsi"/>
          <w:sz w:val="8"/>
          <w:szCs w:val="8"/>
          <w:lang w:val="ru-RU"/>
        </w:rPr>
      </w:pPr>
    </w:p>
    <w:p w:rsidR="00AA6F13" w:rsidRPr="00777DAF" w:rsidRDefault="00AA6F13" w:rsidP="00AA6F13">
      <w:pPr>
        <w:spacing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В 2017 году был открыт депозит в сумме 345,5 </w:t>
      </w:r>
      <w:r w:rsidRPr="00777DAF">
        <w:rPr>
          <w:rFonts w:ascii="Calibri Light" w:eastAsia="Times New Roman" w:hAnsi="Calibri Light" w:cstheme="majorHAnsi"/>
          <w:sz w:val="24"/>
          <w:szCs w:val="24"/>
          <w:lang w:val="ru-RU"/>
        </w:rPr>
        <w:t xml:space="preserve">млн. леев с целью </w:t>
      </w:r>
      <w:r w:rsidRPr="00777DAF">
        <w:rPr>
          <w:rFonts w:ascii="Calibri Light" w:hAnsi="Calibri Light" w:cstheme="majorHAnsi"/>
          <w:sz w:val="24"/>
          <w:szCs w:val="24"/>
          <w:lang w:val="ru-RU"/>
        </w:rPr>
        <w:t>формирования резерва ликвидности, с процентной ставкой 7,75% годовых, с полугодовой оплатой процента до 30.03.2019, в 2019 году размещенные на депозите средства были возмещены (345,5</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w:t>
      </w:r>
    </w:p>
    <w:p w:rsidR="00AA6F13" w:rsidRPr="00777DAF" w:rsidRDefault="00AA6F13" w:rsidP="00AA6F13">
      <w:pPr>
        <w:spacing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В 2019 году были оплачены проценты за депозиты остатка средств на Едином казначейском счете в сумме 40,7</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w:t>
      </w:r>
    </w:p>
    <w:p w:rsidR="00AA6F13" w:rsidRPr="00777DAF" w:rsidRDefault="00AA6F13" w:rsidP="00AA6F13">
      <w:pPr>
        <w:spacing w:line="276" w:lineRule="auto"/>
        <w:contextualSpacing/>
        <w:jc w:val="both"/>
        <w:rPr>
          <w:rFonts w:ascii="Calibri Light" w:hAnsi="Calibri Light" w:cstheme="majorHAnsi"/>
          <w:sz w:val="8"/>
          <w:szCs w:val="8"/>
          <w:lang w:val="ru-RU"/>
        </w:rPr>
      </w:pPr>
    </w:p>
    <w:p w:rsidR="00AA6F13" w:rsidRPr="00777DAF" w:rsidRDefault="00AA6F13" w:rsidP="00AA6F13">
      <w:pPr>
        <w:spacing w:line="276" w:lineRule="auto"/>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iCs/>
          <w:sz w:val="24"/>
          <w:szCs w:val="24"/>
          <w:lang w:val="ru-RU"/>
        </w:rPr>
        <w:t xml:space="preserve">Начиная с 2019 года, ООО „Авиа Инвест” перечисляло плату от концессии активов и земельных участков из управления ГП ,,Международный аэропорт </w:t>
      </w:r>
      <w:r w:rsidRPr="00752604">
        <w:rPr>
          <w:rFonts w:ascii="Calibri Light" w:eastAsia="Times New Roman" w:hAnsi="Calibri Light" w:cstheme="majorHAnsi"/>
          <w:iCs/>
          <w:sz w:val="24"/>
          <w:szCs w:val="24"/>
          <w:lang w:val="ru-RU"/>
        </w:rPr>
        <w:t>Кишинэу</w:t>
      </w:r>
      <w:r w:rsidR="001B0DF9" w:rsidRPr="00752604">
        <w:rPr>
          <w:rFonts w:ascii="Calibri Light" w:eastAsia="Times New Roman" w:hAnsi="Calibri Light" w:cstheme="majorHAnsi"/>
          <w:iCs/>
          <w:sz w:val="24"/>
          <w:szCs w:val="24"/>
        </w:rPr>
        <w:t>”</w:t>
      </w:r>
      <w:r w:rsidRPr="00752604">
        <w:rPr>
          <w:rFonts w:ascii="Calibri Light" w:eastAsia="Times New Roman" w:hAnsi="Calibri Light" w:cstheme="majorHAnsi"/>
          <w:iCs/>
          <w:sz w:val="24"/>
          <w:szCs w:val="24"/>
          <w:lang w:val="ru-RU"/>
        </w:rPr>
        <w:t xml:space="preserve"> (</w:t>
      </w:r>
      <w:r w:rsidRPr="00777DAF">
        <w:rPr>
          <w:rFonts w:ascii="Calibri Light" w:eastAsia="Times New Roman" w:hAnsi="Calibri Light" w:cstheme="majorHAnsi"/>
          <w:iCs/>
          <w:sz w:val="24"/>
          <w:szCs w:val="24"/>
          <w:lang w:val="ru-RU"/>
        </w:rPr>
        <w:t>код ЭКО 141541), в сумме 2,7</w:t>
      </w:r>
      <w:r w:rsidRPr="00777DAF">
        <w:rPr>
          <w:rFonts w:ascii="Calibri Light" w:eastAsia="Times New Roman" w:hAnsi="Calibri Light" w:cstheme="majorHAnsi"/>
          <w:sz w:val="24"/>
          <w:szCs w:val="24"/>
          <w:lang w:val="ru-RU"/>
        </w:rPr>
        <w:t xml:space="preserve"> млн. леев против утвержденной суммы </w:t>
      </w:r>
      <w:r w:rsidRPr="00777DAF">
        <w:rPr>
          <w:rFonts w:ascii="Calibri Light" w:eastAsia="Times New Roman" w:hAnsi="Calibri Light" w:cstheme="majorHAnsi"/>
          <w:iCs/>
          <w:sz w:val="24"/>
          <w:szCs w:val="24"/>
          <w:lang w:val="ru-RU"/>
        </w:rPr>
        <w:t xml:space="preserve">2,9 </w:t>
      </w:r>
      <w:r w:rsidRPr="00777DAF">
        <w:rPr>
          <w:rFonts w:ascii="Calibri Light" w:eastAsia="Times New Roman" w:hAnsi="Calibri Light" w:cstheme="majorHAnsi"/>
          <w:sz w:val="24"/>
          <w:szCs w:val="24"/>
          <w:lang w:val="ru-RU"/>
        </w:rPr>
        <w:t>млн. леев.</w:t>
      </w:r>
    </w:p>
    <w:p w:rsidR="00AA6F13" w:rsidRPr="00777DAF" w:rsidRDefault="00AA6F13" w:rsidP="00AA6F13">
      <w:pPr>
        <w:spacing w:line="276" w:lineRule="auto"/>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iCs/>
          <w:sz w:val="24"/>
          <w:szCs w:val="24"/>
          <w:lang w:val="ru-RU"/>
        </w:rPr>
        <w:t xml:space="preserve">Согласно ст.20 </w:t>
      </w:r>
      <w:r w:rsidRPr="00777DAF">
        <w:rPr>
          <w:rFonts w:ascii="Calibri Light" w:eastAsia="Times New Roman" w:hAnsi="Calibri Light" w:cstheme="majorHAnsi"/>
          <w:sz w:val="24"/>
          <w:szCs w:val="24"/>
          <w:lang w:val="ru-RU"/>
        </w:rPr>
        <w:t xml:space="preserve">(1) k) Закона №181 от 25.07.2014, МФ осуществляет финансовый мониторинг публичных органов, работающих на самоуправлении, государственных предприятий и коммерческих обществ с полностью или мажоритарным государственным капиталом. В </w:t>
      </w:r>
      <w:r w:rsidRPr="00777DAF">
        <w:rPr>
          <w:rFonts w:ascii="Calibri Light" w:eastAsia="Times New Roman" w:hAnsi="Calibri Light" w:cstheme="majorHAnsi"/>
          <w:color w:val="000000"/>
          <w:sz w:val="24"/>
          <w:szCs w:val="24"/>
          <w:lang w:val="ru-RU" w:eastAsia="ru-RU" w:bidi="ro-RO"/>
        </w:rPr>
        <w:t xml:space="preserve">2019 году по 22 АО были начислены </w:t>
      </w:r>
      <w:r w:rsidR="00723AB2" w:rsidRPr="00777DAF">
        <w:rPr>
          <w:rFonts w:ascii="Calibri Light" w:eastAsia="Times New Roman" w:hAnsi="Calibri Light" w:cstheme="majorHAnsi"/>
          <w:color w:val="000000"/>
          <w:sz w:val="24"/>
          <w:szCs w:val="24"/>
          <w:lang w:val="ru-RU" w:eastAsia="ru-RU" w:bidi="ro-RO"/>
        </w:rPr>
        <w:t>дивиденды</w:t>
      </w:r>
      <w:r w:rsidRPr="00777DAF">
        <w:rPr>
          <w:rFonts w:ascii="Calibri Light" w:eastAsia="Times New Roman" w:hAnsi="Calibri Light" w:cstheme="majorHAnsi"/>
          <w:color w:val="000000"/>
          <w:sz w:val="24"/>
          <w:szCs w:val="24"/>
          <w:lang w:val="ru-RU" w:eastAsia="ru-RU" w:bidi="ro-RO"/>
        </w:rPr>
        <w:t xml:space="preserve"> из доли публичной</w:t>
      </w:r>
      <w:r w:rsidRPr="00777DAF">
        <w:rPr>
          <w:rFonts w:ascii="Calibri Light" w:eastAsia="Times New Roman" w:hAnsi="Calibri Light" w:cstheme="majorHAnsi"/>
          <w:iCs/>
          <w:color w:val="000000"/>
          <w:sz w:val="24"/>
          <w:szCs w:val="24"/>
          <w:lang w:val="ru-RU" w:eastAsia="ru-RU" w:bidi="ro-RO"/>
        </w:rPr>
        <w:t xml:space="preserve"> собственности на общую сумму </w:t>
      </w:r>
      <w:r w:rsidRPr="00777DAF">
        <w:rPr>
          <w:rFonts w:ascii="Calibri Light" w:hAnsi="Calibri Light" w:cstheme="majorHAnsi"/>
          <w:sz w:val="24"/>
          <w:szCs w:val="24"/>
          <w:lang w:val="ru-RU"/>
        </w:rPr>
        <w:t>93,5</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w:t>
      </w:r>
      <w:r w:rsidR="00723AB2" w:rsidRPr="00777DAF">
        <w:rPr>
          <w:rFonts w:ascii="Calibri Light" w:hAnsi="Calibri Light" w:cstheme="majorHAnsi"/>
          <w:sz w:val="24"/>
          <w:szCs w:val="24"/>
          <w:lang w:val="ru-RU"/>
        </w:rPr>
        <w:t xml:space="preserve"> было</w:t>
      </w:r>
      <w:r w:rsidRPr="00777DAF">
        <w:rPr>
          <w:rFonts w:ascii="Calibri Light" w:hAnsi="Calibri Light" w:cstheme="majorHAnsi"/>
          <w:sz w:val="24"/>
          <w:szCs w:val="24"/>
          <w:lang w:val="ru-RU"/>
        </w:rPr>
        <w:t xml:space="preserve"> оплачено 93,7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(код ЭКО 141221). По состоянию на 31.12.2019</w:t>
      </w:r>
      <w:r w:rsidR="00723AB2" w:rsidRPr="00777DAF">
        <w:rPr>
          <w:rFonts w:ascii="Calibri Light" w:hAnsi="Calibri Light" w:cstheme="majorHAnsi"/>
          <w:sz w:val="24"/>
          <w:szCs w:val="24"/>
          <w:lang w:val="ru-RU"/>
        </w:rPr>
        <w:t xml:space="preserve"> </w:t>
      </w:r>
      <w:r w:rsidRPr="00777DAF">
        <w:rPr>
          <w:rFonts w:ascii="Calibri Light" w:eastAsia="Times New Roman" w:hAnsi="Calibri Light" w:cstheme="majorHAnsi"/>
          <w:sz w:val="24"/>
          <w:szCs w:val="24"/>
          <w:lang w:val="ru-RU" w:eastAsia="ru-RU"/>
        </w:rPr>
        <w:t xml:space="preserve">общая сумма платежей, оплаченных дополнительно, составляла </w:t>
      </w:r>
      <w:r w:rsidRPr="00777DAF">
        <w:rPr>
          <w:rFonts w:ascii="Calibri Light" w:hAnsi="Calibri Light" w:cstheme="majorHAnsi"/>
          <w:sz w:val="24"/>
          <w:szCs w:val="24"/>
          <w:lang w:val="ru-RU"/>
        </w:rPr>
        <w:t xml:space="preserve">2,6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из которых 1,5 </w:t>
      </w:r>
      <w:r w:rsidRPr="00777DAF">
        <w:rPr>
          <w:rFonts w:ascii="Calibri Light" w:eastAsia="Times New Roman" w:hAnsi="Calibri Light" w:cstheme="majorHAnsi"/>
          <w:sz w:val="24"/>
          <w:szCs w:val="24"/>
          <w:lang w:val="ru-RU"/>
        </w:rPr>
        <w:t xml:space="preserve">млн. леев оплачены АО </w:t>
      </w:r>
      <w:r w:rsidRPr="00777DAF">
        <w:rPr>
          <w:rFonts w:ascii="Calibri Light" w:hAnsi="Calibri Light" w:cstheme="majorHAnsi"/>
          <w:sz w:val="24"/>
          <w:szCs w:val="24"/>
          <w:lang w:val="ru-RU"/>
        </w:rPr>
        <w:t>„Franzeluța”, а 0,5</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 xml:space="preserve"> – АО „Tutun-CTC”. Вместе с тем, в 2019 году ГП перечислили в ГБ отчисления от чистой прибыли на общую сумму 43,6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(код ЭКО 141231). По состоянию на 31.12.2019, ГП зарегистрировали задолженности перед бюджетом в сумме </w:t>
      </w:r>
      <w:r w:rsidRPr="00777DAF">
        <w:rPr>
          <w:rFonts w:ascii="Calibri Light" w:eastAsia="Times New Roman" w:hAnsi="Calibri Light" w:cstheme="majorHAnsi"/>
          <w:sz w:val="24"/>
          <w:szCs w:val="24"/>
          <w:lang w:val="ru-RU"/>
        </w:rPr>
        <w:t xml:space="preserve">1,4 млн. леев, из которых ГП „Poșta Moldovei” – 0,5 млн. леев. В результате проверок аудита установлены отраженные в отчетности доходы в сумме </w:t>
      </w:r>
      <w:r w:rsidRPr="00777DAF">
        <w:rPr>
          <w:rFonts w:ascii="Calibri Light" w:hAnsi="Calibri Light" w:cstheme="majorHAnsi"/>
          <w:sz w:val="24"/>
          <w:szCs w:val="24"/>
          <w:lang w:val="ru-RU"/>
        </w:rPr>
        <w:t xml:space="preserve">1,3 </w:t>
      </w:r>
      <w:r w:rsidRPr="00777DAF">
        <w:rPr>
          <w:rFonts w:ascii="Calibri Light" w:eastAsia="Times New Roman" w:hAnsi="Calibri Light" w:cstheme="majorHAnsi"/>
          <w:sz w:val="24"/>
          <w:szCs w:val="24"/>
          <w:lang w:val="ru-RU"/>
        </w:rPr>
        <w:t>млн. леев как отчисления в ГБ, хотя согласно информации, представленной МФ, бенефициарами являются государственные предприятия. Согласно мотивации МФ, имеется неопределенность при отражении в ИС, были внутренние справки о перечислении или платежные поручения, перечисленные из различных бюджетов, представленные ГНС для погашения налогового обязательства путем компенсации.</w:t>
      </w:r>
    </w:p>
    <w:p w:rsidR="00AA6F13" w:rsidRPr="00777DAF" w:rsidRDefault="00AA6F13" w:rsidP="00AA6F13">
      <w:pPr>
        <w:spacing w:line="276" w:lineRule="auto"/>
        <w:contextualSpacing/>
        <w:jc w:val="both"/>
        <w:rPr>
          <w:rFonts w:ascii="Calibri Light" w:eastAsia="Times New Roman" w:hAnsi="Calibri Light" w:cstheme="majorHAnsi"/>
          <w:sz w:val="24"/>
          <w:szCs w:val="24"/>
          <w:lang w:val="ru-RU" w:eastAsia="ru-RU"/>
        </w:rPr>
      </w:pPr>
      <w:r w:rsidRPr="00777DAF">
        <w:rPr>
          <w:rFonts w:ascii="Calibri Light" w:eastAsia="Times New Roman" w:hAnsi="Calibri Light" w:cstheme="majorHAnsi"/>
          <w:sz w:val="24"/>
          <w:szCs w:val="24"/>
          <w:lang w:val="ru-RU"/>
        </w:rPr>
        <w:t>Из всех публичных органов/учреждений, находящихся на самоуправлении, лишь Совет ПУ ,,Национальной службы менеджмента радио частот</w:t>
      </w:r>
      <w:r w:rsidRPr="00777DAF">
        <w:rPr>
          <w:rFonts w:ascii="Calibri Light" w:eastAsia="Times New Roman" w:hAnsi="Calibri Light" w:cstheme="majorHAnsi"/>
          <w:iCs/>
          <w:sz w:val="24"/>
          <w:szCs w:val="24"/>
          <w:lang w:val="ru-RU"/>
        </w:rPr>
        <w:t xml:space="preserve">” принял решение перечислить в бюджет </w:t>
      </w:r>
      <w:r w:rsidRPr="00777DAF">
        <w:rPr>
          <w:rFonts w:ascii="Calibri Light" w:hAnsi="Calibri Light" w:cstheme="majorHAnsi"/>
          <w:sz w:val="24"/>
          <w:szCs w:val="24"/>
          <w:lang w:val="ru-RU"/>
        </w:rPr>
        <w:t xml:space="preserve">финансовые средства в сумме </w:t>
      </w:r>
      <w:r w:rsidRPr="00777DAF">
        <w:rPr>
          <w:rFonts w:ascii="Calibri Light" w:eastAsia="Times New Roman" w:hAnsi="Calibri Light" w:cstheme="majorHAnsi"/>
          <w:sz w:val="24"/>
          <w:szCs w:val="24"/>
          <w:lang w:val="ru-RU"/>
        </w:rPr>
        <w:t>205,8 тыс. леев, не использованных в течение предыдущего бюджетного года.</w:t>
      </w:r>
    </w:p>
    <w:p w:rsidR="00AA6F13" w:rsidRPr="00777DAF" w:rsidRDefault="00AA6F13" w:rsidP="00AA6F13">
      <w:pPr>
        <w:spacing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С целью правильности составления отчетов об исполнении ГБ в соответствии с утвержденными нормами</w:t>
      </w:r>
      <w:r w:rsidRPr="00777DAF">
        <w:rPr>
          <w:rFonts w:ascii="Calibri Light" w:hAnsi="Calibri Light"/>
          <w:vertAlign w:val="superscript"/>
          <w:lang w:val="ru-RU"/>
        </w:rPr>
        <w:footnoteReference w:id="26"/>
      </w:r>
      <w:r w:rsidRPr="00777DAF">
        <w:rPr>
          <w:rFonts w:ascii="Calibri Light" w:hAnsi="Calibri Light" w:cstheme="majorHAnsi"/>
          <w:sz w:val="24"/>
          <w:szCs w:val="24"/>
          <w:lang w:val="ru-RU"/>
        </w:rPr>
        <w:t xml:space="preserve">, МФ должно составлять и представлять администраторам доходов Регистры доходов ГБ (Форму </w:t>
      </w:r>
      <w:r w:rsidRPr="00777DAF">
        <w:rPr>
          <w:rFonts w:ascii="Calibri Light" w:eastAsia="Times New Roman" w:hAnsi="Calibri Light" w:cstheme="majorHAnsi"/>
          <w:sz w:val="24"/>
          <w:szCs w:val="24"/>
          <w:lang w:val="ru-RU"/>
        </w:rPr>
        <w:t xml:space="preserve">FI-006), составленные накопительно по видам налогов и сборов с начала года. Одновременно, описанные МФ процессы предусматривают для Управления Государственного казначейства составление и проверку отчетов о кассовом исполнении доходов, поступивших в ГБ, с </w:t>
      </w:r>
      <w:r w:rsidRPr="00777DAF">
        <w:rPr>
          <w:rFonts w:ascii="Calibri Light" w:hAnsi="Calibri Light" w:cstheme="majorHAnsi"/>
          <w:sz w:val="24"/>
          <w:szCs w:val="24"/>
          <w:lang w:val="ru-RU"/>
        </w:rPr>
        <w:t xml:space="preserve">администраторами доходов. Так, в </w:t>
      </w:r>
      <w:r w:rsidRPr="00777DAF">
        <w:rPr>
          <w:rFonts w:ascii="Calibri Light" w:eastAsia="Times New Roman" w:hAnsi="Calibri Light" w:cstheme="majorHAnsi"/>
          <w:color w:val="000000"/>
          <w:sz w:val="24"/>
          <w:szCs w:val="24"/>
          <w:lang w:val="ru-RU" w:eastAsia="ru-RU" w:bidi="ro-RO"/>
        </w:rPr>
        <w:t xml:space="preserve">2019 году посредством казначейской системы поступили в ГБ доходы в сумме </w:t>
      </w:r>
      <w:r w:rsidRPr="00777DAF">
        <w:rPr>
          <w:rFonts w:ascii="Calibri Light" w:eastAsia="Times New Roman" w:hAnsi="Calibri Light" w:cstheme="majorHAnsi"/>
          <w:iCs/>
          <w:sz w:val="24"/>
          <w:szCs w:val="24"/>
          <w:lang w:val="ru-RU"/>
        </w:rPr>
        <w:t xml:space="preserve">630,2 </w:t>
      </w:r>
      <w:r w:rsidRPr="00777DAF">
        <w:rPr>
          <w:rFonts w:ascii="Calibri Light" w:eastAsia="Times New Roman" w:hAnsi="Calibri Light" w:cstheme="majorHAnsi"/>
          <w:sz w:val="24"/>
          <w:szCs w:val="24"/>
          <w:lang w:val="ru-RU"/>
        </w:rPr>
        <w:t xml:space="preserve">млн. леев, по которым </w:t>
      </w:r>
      <w:r w:rsidRPr="00777DAF">
        <w:rPr>
          <w:rFonts w:ascii="Calibri Light" w:hAnsi="Calibri Light" w:cstheme="majorHAnsi"/>
          <w:sz w:val="24"/>
          <w:szCs w:val="24"/>
          <w:lang w:val="ru-RU"/>
        </w:rPr>
        <w:t xml:space="preserve">администраторы доходов установлены в законодательных актах, регламентирующих специфические области и/или деятельность ряда бюджетных </w:t>
      </w:r>
      <w:r w:rsidRPr="00777DAF">
        <w:rPr>
          <w:rFonts w:ascii="Calibri Light" w:eastAsia="Times New Roman" w:hAnsi="Calibri Light" w:cstheme="majorHAnsi"/>
          <w:sz w:val="24"/>
          <w:szCs w:val="24"/>
          <w:lang w:val="ru-RU"/>
        </w:rPr>
        <w:t>органов/учреждений. В нарушение этих положений, а также не учитывая положения ст.65 Закона №</w:t>
      </w:r>
      <w:r w:rsidRPr="00777DAF">
        <w:rPr>
          <w:rFonts w:ascii="Calibri Light" w:eastAsia="Times New Roman" w:hAnsi="Calibri Light" w:cstheme="majorHAnsi"/>
          <w:iCs/>
          <w:sz w:val="24"/>
          <w:szCs w:val="24"/>
          <w:lang w:val="ru-RU"/>
        </w:rPr>
        <w:t xml:space="preserve">181, Приказом МФ №205 от 21.12.2018 в качестве </w:t>
      </w:r>
      <w:r w:rsidRPr="00777DAF">
        <w:rPr>
          <w:rFonts w:ascii="Calibri Light" w:hAnsi="Calibri Light" w:cstheme="majorHAnsi"/>
          <w:sz w:val="24"/>
          <w:szCs w:val="24"/>
          <w:lang w:val="ru-RU"/>
        </w:rPr>
        <w:t>администраторов доходов по 12 экономическим кодам было назначено МФ, а по другим 12 экономическим кодам – ГНС. Согласно МФ, одновременно с развитием и расширением автоматизации процесса учета доходов, будет пересмотрено назначение администраторов для доходов, указанных аудитом.</w:t>
      </w:r>
    </w:p>
    <w:p w:rsidR="00AA6F13" w:rsidRPr="00777DAF" w:rsidRDefault="00AA6F13" w:rsidP="00AA6F13">
      <w:pPr>
        <w:spacing w:after="0" w:line="276" w:lineRule="auto"/>
        <w:jc w:val="both"/>
        <w:rPr>
          <w:rFonts w:ascii="Calibri Light" w:eastAsia="Times New Roman" w:hAnsi="Calibri Light" w:cstheme="majorHAnsi"/>
          <w:i/>
          <w:iCs/>
          <w:sz w:val="24"/>
          <w:szCs w:val="24"/>
          <w:lang w:val="ru-RU"/>
        </w:rPr>
      </w:pPr>
      <w:r w:rsidRPr="00777DAF">
        <w:rPr>
          <w:rFonts w:ascii="Calibri Light" w:eastAsia="Times New Roman" w:hAnsi="Calibri Light" w:cstheme="majorHAnsi"/>
          <w:iCs/>
          <w:sz w:val="24"/>
          <w:szCs w:val="24"/>
          <w:lang w:val="ru-RU"/>
        </w:rPr>
        <w:t>В нарушение положений, определяющих понятие ,,</w:t>
      </w:r>
      <w:r w:rsidRPr="00777DAF">
        <w:rPr>
          <w:rFonts w:ascii="Calibri Light" w:hAnsi="Calibri Light" w:cstheme="majorHAnsi"/>
          <w:sz w:val="24"/>
          <w:szCs w:val="24"/>
          <w:lang w:val="ru-RU"/>
        </w:rPr>
        <w:t>администратор доходов</w:t>
      </w:r>
      <w:r w:rsidRPr="00777DAF">
        <w:rPr>
          <w:rFonts w:ascii="Calibri Light" w:eastAsia="Times New Roman" w:hAnsi="Calibri Light" w:cstheme="majorHAnsi"/>
          <w:iCs/>
          <w:sz w:val="24"/>
          <w:szCs w:val="24"/>
          <w:lang w:val="ru-RU"/>
        </w:rPr>
        <w:t>”</w:t>
      </w:r>
      <w:r w:rsidRPr="00777DAF">
        <w:rPr>
          <w:rFonts w:ascii="Calibri Light" w:eastAsia="Times New Roman" w:hAnsi="Calibri Light" w:cstheme="majorHAnsi"/>
          <w:iCs/>
          <w:sz w:val="24"/>
          <w:szCs w:val="24"/>
          <w:vertAlign w:val="superscript"/>
          <w:lang w:val="ru-RU"/>
        </w:rPr>
        <w:footnoteReference w:id="27"/>
      </w:r>
      <w:r w:rsidRPr="00777DAF">
        <w:rPr>
          <w:rFonts w:ascii="Calibri Light" w:eastAsia="Times New Roman" w:hAnsi="Calibri Light" w:cstheme="majorHAnsi"/>
          <w:iCs/>
          <w:sz w:val="24"/>
          <w:szCs w:val="24"/>
          <w:lang w:val="ru-RU"/>
        </w:rPr>
        <w:t xml:space="preserve">, МФ и ГНС взяли на себя лишь часть ответственности одного </w:t>
      </w:r>
      <w:r w:rsidRPr="00777DAF">
        <w:rPr>
          <w:rFonts w:ascii="Calibri Light" w:hAnsi="Calibri Light" w:cstheme="majorHAnsi"/>
          <w:sz w:val="24"/>
          <w:szCs w:val="24"/>
          <w:lang w:val="ru-RU"/>
        </w:rPr>
        <w:t xml:space="preserve">администратора доходов, а именно, лишь связанной с поступлением доходов, а не с правильностью их исчисления. На основании накопленных аудиторских доказательств, для поддержания оценки относительно точности информации о начисленных, исполненных суммах и задолженности в аспекте видов доходов, запрашиваемых от учреждений, ответственных за исчисление, аудит установил, что учреждения не знают фактическую ситуацию об исполненных доходах. Эта ситуация связана с тем, что МФ не составляет и не представляет им Регистры доходов. Или, МФ и ГНС, путем взятия лишь части ответственности, создают препятствия в деятельности публичных </w:t>
      </w:r>
      <w:r w:rsidRPr="00777DAF">
        <w:rPr>
          <w:rFonts w:ascii="Calibri Light" w:eastAsia="Times New Roman" w:hAnsi="Calibri Light" w:cstheme="majorHAnsi"/>
          <w:sz w:val="24"/>
          <w:szCs w:val="24"/>
          <w:lang w:val="ru-RU"/>
        </w:rPr>
        <w:t>органов/учреждений, а отсутствие осуществления мониторинга правильности поступления доходов</w:t>
      </w:r>
      <w:r w:rsidRPr="00777DAF">
        <w:rPr>
          <w:rFonts w:ascii="Calibri Light" w:hAnsi="Calibri Light" w:cstheme="majorHAnsi"/>
          <w:sz w:val="24"/>
          <w:szCs w:val="24"/>
          <w:lang w:val="ru-RU"/>
        </w:rPr>
        <w:t xml:space="preserve"> в результате представления информации учреждениями привело к отклонениям в размере </w:t>
      </w:r>
      <w:r w:rsidRPr="00777DAF">
        <w:rPr>
          <w:rFonts w:ascii="Calibri Light" w:eastAsia="Times New Roman" w:hAnsi="Calibri Light" w:cstheme="majorHAnsi"/>
          <w:iCs/>
          <w:sz w:val="24"/>
          <w:szCs w:val="24"/>
          <w:lang w:val="ru-RU"/>
        </w:rPr>
        <w:t xml:space="preserve">82,6 </w:t>
      </w:r>
      <w:r w:rsidRPr="00777DAF">
        <w:rPr>
          <w:rFonts w:ascii="Calibri Light" w:eastAsia="Times New Roman" w:hAnsi="Calibri Light" w:cstheme="majorHAnsi"/>
          <w:sz w:val="24"/>
          <w:szCs w:val="24"/>
          <w:lang w:val="ru-RU"/>
        </w:rPr>
        <w:t>млн. леев по сравнению с отчетными данными МФ. Отмечается, что эти обстоятельства ограничивают аудит в возможности высказаться касательно достоверности и полноты информации, включенной в доходную часть из Отчета Правительства об исполнении государственного бюджета за 2019 год, в отсутствие Регистров доходов, подписанных сторонами. Третий последовательный аудит указывает на необходимость подтверждения доходов, отраженных МФ, с целью соблюдения собственных норм</w:t>
      </w:r>
      <w:r w:rsidRPr="00777DAF">
        <w:rPr>
          <w:rFonts w:ascii="Calibri Light" w:hAnsi="Calibri Light"/>
          <w:vertAlign w:val="superscript"/>
          <w:lang w:val="ru-RU"/>
        </w:rPr>
        <w:footnoteReference w:id="28"/>
      </w:r>
      <w:r w:rsidRPr="00777DAF">
        <w:rPr>
          <w:rFonts w:ascii="Calibri Light" w:hAnsi="Calibri Light" w:cstheme="majorHAnsi"/>
          <w:sz w:val="24"/>
          <w:szCs w:val="24"/>
          <w:lang w:val="ru-RU"/>
        </w:rPr>
        <w:t xml:space="preserve">. </w:t>
      </w:r>
      <w:r w:rsidRPr="00777DAF">
        <w:rPr>
          <w:rFonts w:ascii="Calibri Light" w:hAnsi="Calibri Light" w:cstheme="majorHAnsi"/>
          <w:i/>
          <w:sz w:val="24"/>
          <w:szCs w:val="24"/>
          <w:lang w:val="ru-RU"/>
        </w:rPr>
        <w:t xml:space="preserve">Свод доходов государственного бюджета, исполненных и отраженных в отчетности МФ и ГНС за </w:t>
      </w:r>
      <w:r w:rsidRPr="00777DAF">
        <w:rPr>
          <w:rFonts w:ascii="Calibri Light" w:eastAsia="Times New Roman" w:hAnsi="Calibri Light" w:cstheme="majorHAnsi"/>
          <w:i/>
          <w:sz w:val="24"/>
          <w:szCs w:val="24"/>
          <w:lang w:val="ru-RU"/>
        </w:rPr>
        <w:t xml:space="preserve">2019 год администраторами доходов согласно установленной законодательной базе, </w:t>
      </w:r>
      <w:r w:rsidRPr="00777DAF">
        <w:rPr>
          <w:rFonts w:ascii="Calibri Light" w:eastAsia="Times New Roman" w:hAnsi="Calibri Light" w:cstheme="majorHAnsi"/>
          <w:i/>
          <w:sz w:val="24"/>
          <w:szCs w:val="24"/>
          <w:lang w:val="ru-RU" w:eastAsia="ru-RU"/>
        </w:rPr>
        <w:t>представлен в приложении №7 к настоящему Отчету аудита.</w:t>
      </w:r>
    </w:p>
    <w:p w:rsidR="00AA6F13" w:rsidRPr="00777DAF" w:rsidRDefault="00AA6F13" w:rsidP="00AA6F13">
      <w:pPr>
        <w:widowControl w:val="0"/>
        <w:tabs>
          <w:tab w:val="left" w:pos="426"/>
          <w:tab w:val="left" w:pos="567"/>
        </w:tabs>
        <w:spacing w:after="0" w:line="276" w:lineRule="auto"/>
        <w:ind w:right="-1"/>
        <w:contextualSpacing/>
        <w:jc w:val="both"/>
        <w:rPr>
          <w:rFonts w:ascii="Calibri Light" w:eastAsia="Times New Roman" w:hAnsi="Calibri Light" w:cstheme="majorHAnsi"/>
          <w:iCs/>
          <w:sz w:val="24"/>
          <w:szCs w:val="24"/>
          <w:lang w:val="ru-RU"/>
        </w:rPr>
      </w:pPr>
    </w:p>
    <w:p w:rsidR="00AA6F13" w:rsidRPr="00777DAF" w:rsidRDefault="00AA6F13" w:rsidP="00AA6F13">
      <w:pPr>
        <w:spacing w:after="0" w:line="276" w:lineRule="auto"/>
        <w:jc w:val="both"/>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4.2.1 Неполное исполнение расходов из внешних источников (кредитов и/или грантов) обуславливает формирование остатков денежных средств, поступающих из проектов,</w:t>
      </w:r>
      <w:r w:rsidRPr="00777DAF">
        <w:rPr>
          <w:rFonts w:ascii="Calibri Light" w:hAnsi="Calibri Light"/>
          <w:lang w:val="ru-RU"/>
        </w:rPr>
        <w:t xml:space="preserve"> </w:t>
      </w:r>
      <w:r w:rsidRPr="00777DAF">
        <w:rPr>
          <w:rFonts w:ascii="Calibri Light" w:eastAsia="Times New Roman" w:hAnsi="Calibri Light" w:cstheme="majorHAnsi"/>
          <w:b/>
          <w:i/>
          <w:sz w:val="24"/>
          <w:szCs w:val="24"/>
          <w:lang w:val="ru-RU"/>
        </w:rPr>
        <w:t>финансируемых из внешних источников (1 150,5 млн. леев)</w:t>
      </w:r>
    </w:p>
    <w:p w:rsidR="00AA6F13" w:rsidRPr="00777DAF" w:rsidRDefault="00AA6F13" w:rsidP="00AA6F13">
      <w:pPr>
        <w:spacing w:after="0" w:line="276" w:lineRule="auto"/>
        <w:jc w:val="both"/>
        <w:rPr>
          <w:rFonts w:ascii="Calibri Light" w:eastAsia="Times New Roman" w:hAnsi="Calibri Light" w:cstheme="majorHAnsi"/>
          <w:i/>
          <w:sz w:val="24"/>
          <w:szCs w:val="24"/>
          <w:lang w:val="ru-RU" w:eastAsia="ru-RU"/>
        </w:rPr>
      </w:pPr>
      <w:r w:rsidRPr="00777DAF">
        <w:rPr>
          <w:rFonts w:ascii="Calibri Light" w:hAnsi="Calibri Light" w:cstheme="majorHAnsi"/>
          <w:sz w:val="24"/>
          <w:szCs w:val="24"/>
          <w:lang w:val="ru-RU"/>
        </w:rPr>
        <w:t>Первоначально доходы, утвержденные из грантов, составили 1 960,3</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 при уточнении государственного бюджета они были снижены до 1 786,2</w:t>
      </w:r>
      <w:r w:rsidRPr="00777DAF">
        <w:rPr>
          <w:rFonts w:ascii="Calibri Light" w:eastAsia="Times New Roman" w:hAnsi="Calibri Light" w:cstheme="majorHAnsi"/>
          <w:sz w:val="24"/>
          <w:szCs w:val="24"/>
          <w:lang w:val="ru-RU"/>
        </w:rPr>
        <w:t xml:space="preserve"> млн. леев</w:t>
      </w:r>
      <w:r w:rsidRPr="00777DAF">
        <w:rPr>
          <w:rFonts w:ascii="Calibri Light" w:hAnsi="Calibri Light" w:cstheme="majorHAnsi"/>
          <w:sz w:val="24"/>
          <w:szCs w:val="24"/>
          <w:lang w:val="ru-RU"/>
        </w:rPr>
        <w:t xml:space="preserve">, а впоследствии были увеличены МФ на 7,6 </w:t>
      </w:r>
      <w:r w:rsidRPr="00777DAF">
        <w:rPr>
          <w:rFonts w:ascii="Calibri Light" w:eastAsia="Times New Roman" w:hAnsi="Calibri Light" w:cstheme="majorHAnsi"/>
          <w:sz w:val="24"/>
          <w:szCs w:val="24"/>
          <w:lang w:val="ru-RU"/>
        </w:rPr>
        <w:t>млн. леев</w:t>
      </w:r>
      <w:r w:rsidRPr="00777DAF">
        <w:rPr>
          <w:rFonts w:ascii="Calibri Light" w:hAnsi="Calibri Light" w:cstheme="majorHAnsi"/>
          <w:sz w:val="24"/>
          <w:szCs w:val="24"/>
          <w:lang w:val="ru-RU"/>
        </w:rPr>
        <w:t xml:space="preserve">. Гранты, полученные от международных организаций, составили </w:t>
      </w:r>
      <w:r w:rsidRPr="00777DAF">
        <w:rPr>
          <w:rFonts w:ascii="Calibri Light" w:eastAsia="Times New Roman" w:hAnsi="Calibri Light" w:cstheme="majorHAnsi"/>
          <w:sz w:val="24"/>
          <w:szCs w:val="24"/>
          <w:lang w:val="ru-RU"/>
        </w:rPr>
        <w:t xml:space="preserve">1 514,8 млн. леев, а гранты, полученные от правительств других стран – 25,7 млн. леев. По сравнению с 2018 годом (335,4 млн. леев), выплаты из внешних грантов увеличились на 1 205,1 млн. леев, так как были выплачены гранты со стороны Европейской комиссии для поддержки бюджета, приостановленные для выплаты в 2018 году. </w:t>
      </w:r>
      <w:r w:rsidRPr="00777DAF">
        <w:rPr>
          <w:rFonts w:ascii="Calibri Light" w:eastAsia="Times New Roman" w:hAnsi="Calibri Light" w:cstheme="majorHAnsi"/>
          <w:i/>
          <w:sz w:val="24"/>
          <w:szCs w:val="24"/>
          <w:lang w:val="ru-RU"/>
        </w:rPr>
        <w:t xml:space="preserve">Информация об исполнении поступлений из грантов за 2019 год </w:t>
      </w:r>
      <w:r w:rsidRPr="00777DAF">
        <w:rPr>
          <w:rFonts w:ascii="Calibri Light" w:eastAsia="Times New Roman" w:hAnsi="Calibri Light" w:cstheme="majorHAnsi"/>
          <w:i/>
          <w:sz w:val="24"/>
          <w:szCs w:val="24"/>
          <w:lang w:val="ru-RU" w:eastAsia="ru-RU"/>
        </w:rPr>
        <w:t>представлена в приложении №8 к настоящему Отчету аудита.</w:t>
      </w:r>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eastAsia="Times New Roman" w:hAnsi="Calibri Light" w:cstheme="majorHAnsi"/>
          <w:iCs/>
          <w:sz w:val="24"/>
          <w:szCs w:val="24"/>
          <w:lang w:val="ru-RU"/>
        </w:rPr>
        <w:t xml:space="preserve">В </w:t>
      </w:r>
      <w:r w:rsidRPr="00777DAF">
        <w:rPr>
          <w:rFonts w:ascii="Calibri Light" w:eastAsia="Times New Roman" w:hAnsi="Calibri Light" w:cstheme="majorHAnsi"/>
          <w:sz w:val="24"/>
          <w:szCs w:val="24"/>
          <w:lang w:val="ru-RU"/>
        </w:rPr>
        <w:t>2019 году гранты были исполнены 16 публичными учреждениями/органами (305,8 млн. леев) для реализации 41 проекта, финансируемого из внешних источников</w:t>
      </w:r>
      <w:r w:rsidR="00EF7953">
        <w:rPr>
          <w:rFonts w:ascii="Calibri Light" w:eastAsia="Times New Roman" w:hAnsi="Calibri Light" w:cstheme="majorHAnsi"/>
          <w:sz w:val="24"/>
          <w:szCs w:val="24"/>
          <w:lang w:val="ru-RU"/>
        </w:rPr>
        <w:t>.</w:t>
      </w:r>
      <w:r w:rsidRPr="00777DAF">
        <w:rPr>
          <w:rFonts w:ascii="Calibri Light" w:eastAsia="Times New Roman" w:hAnsi="Calibri Light" w:cstheme="majorHAnsi"/>
          <w:sz w:val="24"/>
          <w:szCs w:val="24"/>
          <w:lang w:val="ru-RU"/>
        </w:rPr>
        <w:t xml:space="preserve"> Отмечается, что только по 3 проектам были полностью исполнены расходы из грантов. В результате проверок аудита установлено, что: (i) 5 учреждений (МФ, МО, МЗТСЗ, НААТ, Государственная служба по защите и охране) получили гранты в сумме 15,3 млн. леев, а МФ уточнил средства для реализации 5 проектов лишь в размере 6,2 млн. леев или на 9,1 млн. леев меньше; (ii) 4 учреждения (МФ, МВД, МОКИ, МЗТСЗ) получили гранты в сумме 16,1 млн. леев для реализации 5 проектов, из которых не были произведены расходы; (iii) 2 учреждения (МОКИ, ЦИК) выплатили </w:t>
      </w:r>
      <w:r w:rsidRPr="00777DAF">
        <w:rPr>
          <w:rFonts w:ascii="Calibri Light" w:hAnsi="Calibri Light" w:cstheme="majorHAnsi"/>
          <w:sz w:val="24"/>
          <w:szCs w:val="24"/>
          <w:lang w:val="ru-RU"/>
        </w:rPr>
        <w:t xml:space="preserve">средства из грантов в сумме </w:t>
      </w:r>
      <w:r w:rsidRPr="00777DAF">
        <w:rPr>
          <w:rFonts w:ascii="Calibri Light" w:eastAsia="Times New Roman" w:hAnsi="Calibri Light" w:cstheme="majorHAnsi"/>
          <w:sz w:val="24"/>
          <w:szCs w:val="24"/>
          <w:lang w:val="ru-RU"/>
        </w:rPr>
        <w:t xml:space="preserve">2,2 млн. леев, но которые не были утверждены, уточнены и, соответственно, освоены. </w:t>
      </w:r>
      <w:r w:rsidRPr="00777DAF">
        <w:rPr>
          <w:rFonts w:ascii="Calibri Light" w:eastAsia="Times New Roman" w:hAnsi="Calibri Light" w:cstheme="majorHAnsi"/>
          <w:i/>
          <w:sz w:val="24"/>
          <w:szCs w:val="24"/>
          <w:lang w:val="ru-RU"/>
        </w:rPr>
        <w:t xml:space="preserve">Информация об исполнении средств из внешних источников учреждениями, которые исполнили/получили гранты в 2019 году, </w:t>
      </w:r>
      <w:r w:rsidRPr="00777DAF">
        <w:rPr>
          <w:rFonts w:ascii="Calibri Light" w:eastAsia="Times New Roman" w:hAnsi="Calibri Light" w:cstheme="majorHAnsi"/>
          <w:i/>
          <w:sz w:val="24"/>
          <w:szCs w:val="24"/>
          <w:lang w:val="ru-RU" w:eastAsia="ru-RU"/>
        </w:rPr>
        <w:t>представлена в приложении №9 к настоящему Отчету аудита.</w:t>
      </w:r>
    </w:p>
    <w:p w:rsidR="00AA6F13" w:rsidRPr="00777DAF" w:rsidRDefault="00AA6F13" w:rsidP="00AA6F13">
      <w:pPr>
        <w:spacing w:after="0" w:line="276" w:lineRule="auto"/>
        <w:jc w:val="both"/>
        <w:rPr>
          <w:rFonts w:ascii="Calibri Light" w:eastAsia="Times New Roman" w:hAnsi="Calibri Light" w:cstheme="majorHAnsi"/>
          <w:i/>
          <w:sz w:val="24"/>
          <w:szCs w:val="24"/>
          <w:lang w:val="ru-RU"/>
        </w:rPr>
      </w:pPr>
      <w:r w:rsidRPr="00777DAF">
        <w:rPr>
          <w:rFonts w:ascii="Calibri Light" w:eastAsia="Times New Roman" w:hAnsi="Calibri Light" w:cstheme="majorHAnsi"/>
          <w:sz w:val="24"/>
          <w:szCs w:val="24"/>
          <w:lang w:val="ru-RU"/>
        </w:rPr>
        <w:t xml:space="preserve">Остатки денежных средств, поступивших из проектов, финансируемых из внешних источников (кредитов и/или грантов), </w:t>
      </w:r>
      <w:r w:rsidRPr="00777DAF">
        <w:rPr>
          <w:rFonts w:ascii="Calibri Light" w:eastAsia="Times New Roman" w:hAnsi="Calibri Light" w:cstheme="majorHAnsi"/>
          <w:b/>
          <w:i/>
          <w:sz w:val="24"/>
          <w:szCs w:val="24"/>
          <w:lang w:val="ru-RU"/>
        </w:rPr>
        <w:t>не использованных до конца</w:t>
      </w:r>
      <w:r w:rsidRPr="00777DAF">
        <w:rPr>
          <w:rFonts w:ascii="Calibri Light" w:eastAsia="Times New Roman" w:hAnsi="Calibri Light" w:cstheme="majorHAnsi"/>
          <w:sz w:val="24"/>
          <w:szCs w:val="24"/>
          <w:lang w:val="ru-RU"/>
        </w:rPr>
        <w:t xml:space="preserve"> </w:t>
      </w:r>
      <w:r w:rsidRPr="00777DAF">
        <w:rPr>
          <w:rFonts w:ascii="Calibri Light" w:eastAsia="Times New Roman" w:hAnsi="Calibri Light" w:cstheme="majorHAnsi"/>
          <w:b/>
          <w:i/>
          <w:sz w:val="24"/>
          <w:szCs w:val="24"/>
          <w:lang w:val="ru-RU"/>
        </w:rPr>
        <w:t xml:space="preserve">2019 года, составили 1150,5 млн. леев, </w:t>
      </w:r>
      <w:r w:rsidRPr="00777DAF">
        <w:rPr>
          <w:rFonts w:ascii="Calibri Light" w:eastAsia="Times New Roman" w:hAnsi="Calibri Light" w:cstheme="majorHAnsi"/>
          <w:sz w:val="24"/>
          <w:szCs w:val="24"/>
          <w:lang w:val="ru-RU"/>
        </w:rPr>
        <w:t>которые доступны для использования на эти же цели в будущем бюджетном году, или на 8,0 млн. леев больше остатка средств на конец 2018 года. Проверки аудита установили, что 11 учреждений увеличили остатки денежных средств по сравнению с 2018 годом на 58,9 млн. леев, а 8 учреждений снизили на 50,8 млн. леев. Наиболее существенные остатки денежных средств на конец 2019 года (и на конец 2018 года) зарегистрированы в МЭИ (713,96 млн. леев) и в МСХРРОС (158,8 млн. леев).</w:t>
      </w:r>
      <w:r w:rsidRPr="00777DAF">
        <w:rPr>
          <w:rFonts w:ascii="Calibri Light" w:eastAsia="Times New Roman" w:hAnsi="Calibri Light" w:cstheme="majorHAnsi"/>
          <w:i/>
          <w:sz w:val="24"/>
          <w:szCs w:val="24"/>
          <w:lang w:val="ru-RU"/>
        </w:rPr>
        <w:t xml:space="preserve"> Информация об остатке денежных средств на конец 2019 года и на конец 2018 года, поступивших из проектов, финансируемых из внешних источников (кредитов и/или грантов), доступных для использования на эти же цели в будущем бюджетном году,</w:t>
      </w:r>
      <w:r w:rsidRPr="00777DAF">
        <w:rPr>
          <w:rFonts w:ascii="Calibri Light" w:eastAsia="Times New Roman" w:hAnsi="Calibri Light" w:cstheme="majorHAnsi"/>
          <w:i/>
          <w:sz w:val="24"/>
          <w:szCs w:val="24"/>
          <w:lang w:val="ru-RU" w:eastAsia="ru-RU"/>
        </w:rPr>
        <w:t xml:space="preserve"> представлена в приложении №10 к настоящему Отчету аудита.</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Вместе с тем, аудит отмечает, что остатки финансовых средств, сформированные по некоторым проектам, были возвращены донорам по их запросу. Так, неосвоение внешних средств, выплаченных из грантов, обуславливает невыполнение условий заключенных Соглашений о гранте и возврат неосвоенных средств из остатков. </w:t>
      </w:r>
    </w:p>
    <w:p w:rsidR="00AA6F13" w:rsidRPr="00777DAF" w:rsidRDefault="00AA6F13" w:rsidP="00AA6F13">
      <w:pPr>
        <w:spacing w:after="0" w:line="276" w:lineRule="auto"/>
        <w:jc w:val="both"/>
        <w:rPr>
          <w:rFonts w:ascii="Calibri Light" w:eastAsia="Times New Roman" w:hAnsi="Calibri Light" w:cstheme="majorHAnsi"/>
          <w:i/>
          <w:sz w:val="24"/>
          <w:szCs w:val="24"/>
          <w:lang w:val="ru-RU"/>
        </w:rPr>
      </w:pPr>
      <w:r w:rsidRPr="00777DAF">
        <w:rPr>
          <w:rFonts w:ascii="Calibri Light" w:eastAsia="Times New Roman" w:hAnsi="Calibri Light" w:cstheme="majorHAnsi"/>
          <w:sz w:val="24"/>
          <w:szCs w:val="24"/>
          <w:lang w:val="ru-RU"/>
        </w:rPr>
        <w:t>В 2019 году предоставленные гранты составили 305,8 млн. леев, из которых 303,6 млн. леев приходится на 18 доноров, а по 2,2 млн. леев не были присвоены коды относительно происхождения источника доходов. В результате анализа аудита установлено, что были утверждены источники доходов в сумме 43,8 млн. леев, поступивших от 6 доноров</w:t>
      </w:r>
      <w:r w:rsidRPr="00777DAF">
        <w:rPr>
          <w:rFonts w:ascii="Calibri Light" w:eastAsia="Times New Roman" w:hAnsi="Calibri Light" w:cstheme="majorHAnsi"/>
          <w:sz w:val="24"/>
          <w:szCs w:val="24"/>
          <w:vertAlign w:val="superscript"/>
          <w:lang w:val="ru-RU"/>
        </w:rPr>
        <w:footnoteReference w:id="29"/>
      </w:r>
      <w:r w:rsidRPr="00777DAF">
        <w:rPr>
          <w:rFonts w:ascii="Calibri Light" w:eastAsia="Times New Roman" w:hAnsi="Calibri Light" w:cstheme="majorHAnsi"/>
          <w:sz w:val="24"/>
          <w:szCs w:val="24"/>
          <w:lang w:val="ru-RU"/>
        </w:rPr>
        <w:t>, впоследствии уточненные в сумме 7,0 млн. леев, не будучи исполненными доходы в ГБ ни в 2019 году и ни в предыдущем году. Вместе с тем, для других 6 доноров были уточнены доходы в сумме 69,5 млн. леев, исполнены – 84,1 млн. леев или на 14,6 млн. леев больше. В 2019 году наиболее существенные источники доходов из грантов были утверждены Европейской Комиссией (281,4 млн. леев) и ЕБРР (185,0 млн. леев), впоследствии при уточнении они были уменьшены. Уровень исполнения против первоначально утвержденного составил 13,9% (39,2 млн. леев) и, соответственно, 30,6% (56,5 млн. леев). Вместе с тем, наибольшие суммы выплат были от Гранта, предоставленного ,,Глобальным фондом по борьбе со спидом, туберкулезом и малярией”, в сумме 82,3 млн. леев (утверждено 97,7 млн. леев), ЕБРР – в сумме 56,5 млн. леев и Международным фондом по сельскохозяйственному развитию – в сумме 48,8 млн. леев. ).</w:t>
      </w:r>
      <w:r w:rsidRPr="00777DAF">
        <w:rPr>
          <w:rFonts w:ascii="Calibri Light" w:eastAsia="Times New Roman" w:hAnsi="Calibri Light" w:cstheme="majorHAnsi"/>
          <w:i/>
          <w:sz w:val="24"/>
          <w:szCs w:val="24"/>
          <w:lang w:val="ru-RU"/>
        </w:rPr>
        <w:t xml:space="preserve"> Информация об исполнении грантов донорами </w:t>
      </w:r>
      <w:r w:rsidRPr="00777DAF">
        <w:rPr>
          <w:rFonts w:ascii="Calibri Light" w:eastAsia="Times New Roman" w:hAnsi="Calibri Light" w:cstheme="majorHAnsi"/>
          <w:i/>
          <w:sz w:val="24"/>
          <w:szCs w:val="24"/>
          <w:lang w:val="ru-RU" w:eastAsia="ru-RU"/>
        </w:rPr>
        <w:t>представлена в приложении №11 к настоящему Отчету аудита.</w:t>
      </w:r>
    </w:p>
    <w:p w:rsidR="00AA6F13" w:rsidRPr="00777DAF" w:rsidRDefault="00AA6F13" w:rsidP="00AA6F13">
      <w:pPr>
        <w:spacing w:after="0" w:line="276" w:lineRule="auto"/>
        <w:rPr>
          <w:rFonts w:ascii="Calibri Light" w:hAnsi="Calibri Light"/>
          <w:sz w:val="16"/>
          <w:szCs w:val="16"/>
          <w:lang w:val="ru-RU"/>
        </w:rPr>
      </w:pPr>
    </w:p>
    <w:p w:rsidR="00AA6F13" w:rsidRPr="00777DAF" w:rsidRDefault="00AA6F13" w:rsidP="00AA6F13">
      <w:pPr>
        <w:spacing w:after="0" w:line="276" w:lineRule="auto"/>
        <w:jc w:val="both"/>
        <w:rPr>
          <w:rFonts w:ascii="Calibri Light" w:hAnsi="Calibri Light" w:cstheme="majorHAnsi"/>
          <w:b/>
          <w:sz w:val="24"/>
          <w:szCs w:val="24"/>
          <w:lang w:val="ru-RU"/>
        </w:rPr>
      </w:pPr>
      <w:r w:rsidRPr="00777DAF">
        <w:rPr>
          <w:rFonts w:ascii="Calibri Light" w:hAnsi="Calibri Light" w:cstheme="majorHAnsi"/>
          <w:b/>
          <w:sz w:val="24"/>
          <w:szCs w:val="24"/>
          <w:lang w:val="ru-RU"/>
        </w:rPr>
        <w:t>4.3. Кассовые расходы государственного бюджета в 2019 году были исполнены ниже уточненного уровня, не были освоены 7,1%</w:t>
      </w:r>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Кассовые расходы</w:t>
      </w:r>
      <w:r w:rsidRPr="00777DAF">
        <w:rPr>
          <w:rFonts w:ascii="Calibri Light" w:hAnsi="Calibri Light" w:cstheme="majorHAnsi"/>
          <w:sz w:val="24"/>
          <w:szCs w:val="24"/>
          <w:vertAlign w:val="superscript"/>
          <w:lang w:val="ru-RU"/>
        </w:rPr>
        <w:footnoteReference w:id="30"/>
      </w:r>
      <w:r w:rsidRPr="00777DAF">
        <w:rPr>
          <w:rFonts w:ascii="Calibri Light" w:hAnsi="Calibri Light" w:cstheme="majorHAnsi"/>
          <w:sz w:val="24"/>
          <w:szCs w:val="24"/>
          <w:lang w:val="ru-RU"/>
        </w:rPr>
        <w:t xml:space="preserve"> были исполнены на уровне 92,9% или в сумме 43 073,9 млн. леев, был зарегистрирован остаток неосвоенных ассигнований на общую сумму 3 272,3 млн. леев или 7,1% от общих уточненных расходов. Так, регистрируется рост на 4 365,6 млн. леев (11,3%) против кассовых расходов, исполненных в 2018 году, и увеличение на 7 594,8 млн. леев (21,4%) против кассовых расходов, исполненных в 2017 году. </w:t>
      </w:r>
      <w:r w:rsidRPr="00777DAF">
        <w:rPr>
          <w:rFonts w:ascii="Calibri Light" w:hAnsi="Calibri Light" w:cstheme="majorHAnsi"/>
          <w:i/>
          <w:sz w:val="24"/>
          <w:szCs w:val="24"/>
          <w:lang w:val="ru-RU"/>
        </w:rPr>
        <w:t>Информация о финансировании расходов из ГБ в течение 2017-2019 годов представлена на диаграмме №1.</w:t>
      </w:r>
    </w:p>
    <w:p w:rsidR="00AA6F13" w:rsidRPr="00777DAF" w:rsidRDefault="00AA6F13" w:rsidP="00AA6F13">
      <w:pPr>
        <w:spacing w:after="0" w:line="240" w:lineRule="auto"/>
        <w:jc w:val="right"/>
        <w:rPr>
          <w:rFonts w:ascii="Calibri Light" w:hAnsi="Calibri Light" w:cstheme="majorHAnsi"/>
          <w:b/>
          <w:i/>
          <w:sz w:val="24"/>
          <w:szCs w:val="24"/>
          <w:lang w:val="ru-RU"/>
        </w:rPr>
      </w:pPr>
      <w:r w:rsidRPr="00777DAF">
        <w:rPr>
          <w:rFonts w:ascii="Calibri Light" w:hAnsi="Calibri Light" w:cstheme="majorHAnsi"/>
          <w:i/>
          <w:sz w:val="24"/>
          <w:szCs w:val="24"/>
          <w:lang w:val="ru-RU"/>
        </w:rPr>
        <w:t>Диаграмма №1</w:t>
      </w:r>
    </w:p>
    <w:p w:rsidR="00AA6F13" w:rsidRPr="00777DAF" w:rsidRDefault="00AA6F13" w:rsidP="00AA6F13">
      <w:pPr>
        <w:spacing w:after="0" w:line="240" w:lineRule="auto"/>
        <w:jc w:val="center"/>
        <w:rPr>
          <w:rFonts w:ascii="Calibri Light" w:hAnsi="Calibri Light" w:cstheme="majorHAnsi"/>
          <w:b/>
          <w:sz w:val="24"/>
          <w:szCs w:val="24"/>
          <w:lang w:val="ru-RU"/>
        </w:rPr>
      </w:pPr>
      <w:r w:rsidRPr="00777DAF">
        <w:rPr>
          <w:rFonts w:ascii="Calibri Light" w:hAnsi="Calibri Light" w:cstheme="majorHAnsi"/>
          <w:b/>
          <w:sz w:val="24"/>
          <w:szCs w:val="24"/>
          <w:lang w:val="ru-RU"/>
        </w:rPr>
        <w:t xml:space="preserve">Финансирование расходов из ГБ в течение 2017-2019 годов </w:t>
      </w:r>
    </w:p>
    <w:p w:rsidR="00AA6F13" w:rsidRPr="00777DAF" w:rsidRDefault="00AA6F13" w:rsidP="00AA6F13">
      <w:pPr>
        <w:spacing w:after="0" w:line="240" w:lineRule="auto"/>
        <w:ind w:right="899"/>
        <w:jc w:val="right"/>
        <w:rPr>
          <w:rFonts w:ascii="Calibri Light" w:hAnsi="Calibri Light" w:cstheme="majorHAnsi"/>
          <w:b/>
          <w:sz w:val="24"/>
          <w:szCs w:val="24"/>
          <w:lang w:val="ru-RU"/>
        </w:rPr>
      </w:pPr>
      <w:r w:rsidRPr="00777DAF">
        <w:rPr>
          <w:rFonts w:ascii="Calibri Light" w:hAnsi="Calibri Light" w:cstheme="majorHAnsi"/>
          <w:b/>
          <w:sz w:val="24"/>
          <w:szCs w:val="24"/>
          <w:lang w:val="ru-RU"/>
        </w:rPr>
        <w:t>(млн. леев)</w:t>
      </w:r>
    </w:p>
    <w:p w:rsidR="00AA6F13" w:rsidRPr="00777DAF" w:rsidRDefault="00AA6F13" w:rsidP="00AA6F13">
      <w:pPr>
        <w:spacing w:after="0" w:line="240" w:lineRule="auto"/>
        <w:jc w:val="center"/>
        <w:rPr>
          <w:rFonts w:ascii="Calibri Light" w:hAnsi="Calibri Light" w:cstheme="majorHAnsi"/>
          <w:color w:val="000000" w:themeColor="text1"/>
          <w:sz w:val="24"/>
          <w:szCs w:val="24"/>
          <w:lang w:val="ru-RU"/>
        </w:rPr>
      </w:pPr>
      <w:r w:rsidRPr="00777DAF">
        <w:rPr>
          <w:rFonts w:ascii="Calibri Light" w:hAnsi="Calibri Light"/>
          <w:noProof/>
          <w:lang w:val="ru-RU" w:eastAsia="ru-RU"/>
        </w:rPr>
        <w:drawing>
          <wp:inline distT="0" distB="0" distL="0" distR="0" wp14:anchorId="7CD69F0B" wp14:editId="50A069A6">
            <wp:extent cx="5019189" cy="2029034"/>
            <wp:effectExtent l="0" t="0" r="10160" b="9525"/>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6F13" w:rsidRPr="00777DAF" w:rsidRDefault="00AA6F13" w:rsidP="00AA6F13">
      <w:pPr>
        <w:spacing w:after="0" w:line="240" w:lineRule="auto"/>
        <w:ind w:firstLine="851"/>
        <w:jc w:val="both"/>
        <w:rPr>
          <w:rFonts w:ascii="Calibri Light" w:hAnsi="Calibri Light" w:cstheme="majorHAnsi"/>
          <w:i/>
          <w:sz w:val="20"/>
          <w:szCs w:val="20"/>
          <w:lang w:val="ru-RU"/>
        </w:rPr>
      </w:pPr>
      <w:r w:rsidRPr="00777DAF">
        <w:rPr>
          <w:rFonts w:ascii="Calibri Light" w:hAnsi="Calibri Light" w:cstheme="majorHAnsi"/>
          <w:b/>
          <w:i/>
          <w:color w:val="000000" w:themeColor="text1"/>
          <w:sz w:val="20"/>
          <w:szCs w:val="20"/>
          <w:lang w:val="ru-RU"/>
        </w:rPr>
        <w:t>Источник:</w:t>
      </w:r>
      <w:r w:rsidRPr="00777DAF">
        <w:rPr>
          <w:rFonts w:ascii="Calibri Light" w:hAnsi="Calibri Light" w:cstheme="majorHAnsi"/>
          <w:color w:val="000000" w:themeColor="text1"/>
          <w:sz w:val="20"/>
          <w:szCs w:val="20"/>
          <w:lang w:val="ru-RU"/>
        </w:rPr>
        <w:t xml:space="preserve"> </w:t>
      </w:r>
      <w:r w:rsidRPr="00777DAF">
        <w:rPr>
          <w:rFonts w:ascii="Calibri Light" w:hAnsi="Calibri Light" w:cstheme="majorHAnsi"/>
          <w:i/>
          <w:color w:val="000000" w:themeColor="text1"/>
          <w:sz w:val="20"/>
          <w:szCs w:val="20"/>
          <w:lang w:val="ru-RU"/>
        </w:rPr>
        <w:t>Отчет об исполнении государственного бюджета за 2019 год</w:t>
      </w:r>
      <w:r w:rsidRPr="00777DAF">
        <w:rPr>
          <w:rFonts w:ascii="Calibri Light" w:hAnsi="Calibri Light" w:cstheme="majorHAnsi"/>
          <w:i/>
          <w:sz w:val="20"/>
          <w:szCs w:val="20"/>
          <w:lang w:val="ru-RU"/>
        </w:rPr>
        <w:t>.</w:t>
      </w:r>
    </w:p>
    <w:p w:rsidR="00AA6F13" w:rsidRPr="00777DAF" w:rsidRDefault="00AA6F13" w:rsidP="00AA6F13">
      <w:pPr>
        <w:spacing w:after="0" w:line="240" w:lineRule="auto"/>
        <w:jc w:val="both"/>
        <w:rPr>
          <w:rFonts w:ascii="Calibri Light" w:hAnsi="Calibri Light" w:cstheme="majorHAnsi"/>
          <w:color w:val="000000" w:themeColor="text1"/>
          <w:sz w:val="16"/>
          <w:szCs w:val="16"/>
          <w:lang w:val="ru-RU"/>
        </w:rPr>
      </w:pPr>
    </w:p>
    <w:p w:rsidR="00AA6F13" w:rsidRPr="00777DAF" w:rsidRDefault="00AA6F13" w:rsidP="00AA6F13">
      <w:pPr>
        <w:spacing w:after="0" w:line="276" w:lineRule="auto"/>
        <w:jc w:val="both"/>
        <w:rPr>
          <w:rFonts w:ascii="Calibri Light" w:eastAsia="Times New Roman" w:hAnsi="Calibri Light" w:cstheme="majorHAnsi"/>
          <w:color w:val="000000" w:themeColor="text1"/>
          <w:sz w:val="24"/>
          <w:szCs w:val="24"/>
          <w:lang w:val="ru-RU"/>
        </w:rPr>
      </w:pPr>
      <w:r w:rsidRPr="00777DAF">
        <w:rPr>
          <w:rFonts w:ascii="Calibri Light" w:eastAsia="Times New Roman" w:hAnsi="Calibri Light" w:cstheme="majorHAnsi"/>
          <w:color w:val="000000" w:themeColor="text1"/>
          <w:sz w:val="24"/>
          <w:szCs w:val="24"/>
          <w:lang w:val="ru-RU"/>
        </w:rPr>
        <w:t xml:space="preserve">В аспекте компонентов, расходы ГБ в 2019 году были исполнены ниже уточненного уровня по всем компонентам. Так, расходы были исполнены на уровне 94,5% или ниже на (-2 317,2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color w:val="000000" w:themeColor="text1"/>
          <w:sz w:val="24"/>
          <w:szCs w:val="24"/>
          <w:lang w:val="ru-RU"/>
        </w:rPr>
        <w:t xml:space="preserve">),из которых: </w:t>
      </w:r>
      <w:r w:rsidRPr="00777DAF">
        <w:rPr>
          <w:rFonts w:ascii="Calibri Light" w:eastAsia="Times New Roman" w:hAnsi="Calibri Light" w:cstheme="majorHAnsi"/>
          <w:b/>
          <w:color w:val="000000" w:themeColor="text1"/>
          <w:sz w:val="24"/>
          <w:szCs w:val="24"/>
          <w:lang w:val="ru-RU"/>
        </w:rPr>
        <w:t>(i)</w:t>
      </w:r>
      <w:r w:rsidRPr="00777DAF">
        <w:rPr>
          <w:rFonts w:ascii="Calibri Light" w:eastAsia="Times New Roman" w:hAnsi="Calibri Light" w:cstheme="majorHAnsi"/>
          <w:color w:val="000000" w:themeColor="text1"/>
          <w:sz w:val="24"/>
          <w:szCs w:val="24"/>
          <w:lang w:val="ru-RU"/>
        </w:rPr>
        <w:t xml:space="preserve"> расходы на персонал – 95,3% (-316,1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b/>
          <w:color w:val="000000" w:themeColor="text1"/>
          <w:sz w:val="24"/>
          <w:szCs w:val="24"/>
          <w:lang w:val="ru-RU"/>
        </w:rPr>
        <w:t>(ii)</w:t>
      </w:r>
      <w:r w:rsidRPr="00777DAF">
        <w:rPr>
          <w:rFonts w:ascii="Calibri Light" w:eastAsia="Times New Roman" w:hAnsi="Calibri Light" w:cstheme="majorHAnsi"/>
          <w:color w:val="000000" w:themeColor="text1"/>
          <w:sz w:val="24"/>
          <w:szCs w:val="24"/>
          <w:lang w:val="ru-RU"/>
        </w:rPr>
        <w:t xml:space="preserve"> товары и услуги – 79,9% (-434,9</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b/>
          <w:color w:val="000000" w:themeColor="text1"/>
          <w:sz w:val="24"/>
          <w:szCs w:val="24"/>
          <w:lang w:val="ru-RU"/>
        </w:rPr>
        <w:t>(iii)</w:t>
      </w:r>
      <w:r w:rsidRPr="00777DAF">
        <w:rPr>
          <w:rFonts w:ascii="Calibri Light" w:eastAsia="Times New Roman" w:hAnsi="Calibri Light" w:cstheme="majorHAnsi"/>
          <w:color w:val="000000" w:themeColor="text1"/>
          <w:sz w:val="24"/>
          <w:szCs w:val="24"/>
          <w:lang w:val="ru-RU"/>
        </w:rPr>
        <w:t xml:space="preserve"> проценты – 97,0% (-49,5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b/>
          <w:color w:val="000000" w:themeColor="text1"/>
          <w:sz w:val="24"/>
          <w:szCs w:val="24"/>
          <w:lang w:val="ru-RU"/>
        </w:rPr>
        <w:t>(iv)</w:t>
      </w:r>
      <w:r w:rsidRPr="00777DAF">
        <w:rPr>
          <w:rFonts w:ascii="Calibri Light" w:eastAsia="Times New Roman" w:hAnsi="Calibri Light" w:cstheme="majorHAnsi"/>
          <w:color w:val="000000" w:themeColor="text1"/>
          <w:sz w:val="24"/>
          <w:szCs w:val="24"/>
          <w:lang w:val="ru-RU"/>
        </w:rPr>
        <w:t xml:space="preserve"> субсидии – 96,0% (-162,1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b/>
          <w:color w:val="000000" w:themeColor="text1"/>
          <w:sz w:val="24"/>
          <w:szCs w:val="24"/>
          <w:lang w:val="ru-RU"/>
        </w:rPr>
        <w:t>(v)</w:t>
      </w:r>
      <w:r w:rsidRPr="00777DAF">
        <w:rPr>
          <w:rFonts w:ascii="Calibri Light" w:eastAsia="Times New Roman" w:hAnsi="Calibri Light" w:cstheme="majorHAnsi"/>
          <w:color w:val="000000" w:themeColor="text1"/>
          <w:sz w:val="24"/>
          <w:szCs w:val="24"/>
          <w:lang w:val="ru-RU"/>
        </w:rPr>
        <w:t xml:space="preserve"> предоставленные гранты – 62,1% (-20,1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b/>
          <w:color w:val="000000" w:themeColor="text1"/>
          <w:sz w:val="24"/>
          <w:szCs w:val="24"/>
          <w:lang w:val="ru-RU"/>
        </w:rPr>
        <w:t xml:space="preserve">(vi) </w:t>
      </w:r>
      <w:r w:rsidRPr="00777DAF">
        <w:rPr>
          <w:rFonts w:ascii="Calibri Light" w:eastAsia="Times New Roman" w:hAnsi="Calibri Light" w:cstheme="majorHAnsi"/>
          <w:color w:val="000000" w:themeColor="text1"/>
          <w:sz w:val="24"/>
          <w:szCs w:val="24"/>
          <w:lang w:val="ru-RU"/>
        </w:rPr>
        <w:t>социальные пособия– 82,8% (-82,8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b/>
          <w:color w:val="000000" w:themeColor="text1"/>
          <w:sz w:val="24"/>
          <w:szCs w:val="24"/>
          <w:lang w:val="ru-RU"/>
        </w:rPr>
        <w:t>(vii)</w:t>
      </w:r>
      <w:r w:rsidRPr="00777DAF">
        <w:rPr>
          <w:rFonts w:ascii="Calibri Light" w:eastAsia="Times New Roman" w:hAnsi="Calibri Light" w:cstheme="majorHAnsi"/>
          <w:color w:val="000000" w:themeColor="text1"/>
          <w:sz w:val="24"/>
          <w:szCs w:val="24"/>
          <w:lang w:val="ru-RU"/>
        </w:rPr>
        <w:t xml:space="preserve"> прочие расходы – 82,0% (-620,6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b/>
          <w:color w:val="000000" w:themeColor="text1"/>
          <w:sz w:val="24"/>
          <w:szCs w:val="24"/>
          <w:lang w:val="ru-RU"/>
        </w:rPr>
        <w:t>(viii)</w:t>
      </w:r>
      <w:r w:rsidRPr="00777DAF">
        <w:rPr>
          <w:rFonts w:ascii="Calibri Light" w:eastAsia="Times New Roman" w:hAnsi="Calibri Light" w:cstheme="majorHAnsi"/>
          <w:color w:val="000000" w:themeColor="text1"/>
          <w:sz w:val="24"/>
          <w:szCs w:val="24"/>
          <w:lang w:val="ru-RU"/>
        </w:rPr>
        <w:t xml:space="preserve"> трансферты, предоставленные в рамках НПБ – 97,3% (-631,1</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w:t>
      </w:r>
    </w:p>
    <w:p w:rsidR="00AA6F13" w:rsidRPr="00777DAF" w:rsidRDefault="00AA6F13" w:rsidP="00AA6F13">
      <w:pPr>
        <w:spacing w:after="0" w:line="276" w:lineRule="auto"/>
        <w:jc w:val="both"/>
        <w:rPr>
          <w:rFonts w:ascii="Calibri Light" w:eastAsia="Times New Roman" w:hAnsi="Calibri Light" w:cstheme="majorHAnsi"/>
          <w:i/>
          <w:sz w:val="24"/>
          <w:szCs w:val="24"/>
          <w:lang w:val="ru-RU"/>
        </w:rPr>
      </w:pPr>
      <w:r w:rsidRPr="00777DAF">
        <w:rPr>
          <w:rFonts w:ascii="Calibri Light" w:eastAsia="Times New Roman" w:hAnsi="Calibri Light" w:cstheme="majorHAnsi"/>
          <w:color w:val="000000" w:themeColor="text1"/>
          <w:sz w:val="24"/>
          <w:szCs w:val="24"/>
          <w:lang w:val="ru-RU"/>
        </w:rPr>
        <w:t xml:space="preserve">Наиболее существенный рост исполненных расходов в </w:t>
      </w:r>
      <w:r w:rsidRPr="00777DAF">
        <w:rPr>
          <w:rFonts w:ascii="Calibri Light" w:eastAsiaTheme="minorEastAsia" w:hAnsi="Calibri Light" w:cstheme="majorHAnsi"/>
          <w:bCs/>
          <w:iCs/>
          <w:sz w:val="24"/>
          <w:szCs w:val="24"/>
          <w:lang w:val="ru-RU" w:eastAsia="ru-RU"/>
        </w:rPr>
        <w:t>2019 году против 2018 года был зарегистрирован по:</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heme="minorEastAsia" w:hAnsi="Calibri Light" w:cstheme="majorHAnsi"/>
          <w:bCs/>
          <w:i/>
          <w:iCs/>
          <w:sz w:val="24"/>
          <w:szCs w:val="24"/>
          <w:lang w:val="ru-RU" w:eastAsia="ru-RU"/>
        </w:rPr>
        <w:t>i) „Прочим расходам”</w:t>
      </w:r>
      <w:r w:rsidRPr="00777DAF">
        <w:rPr>
          <w:rFonts w:ascii="Calibri Light" w:eastAsiaTheme="minorEastAsia" w:hAnsi="Calibri Light" w:cstheme="majorHAnsi"/>
          <w:bCs/>
          <w:iCs/>
          <w:sz w:val="24"/>
          <w:szCs w:val="24"/>
          <w:lang w:val="ru-RU" w:eastAsia="ru-RU"/>
        </w:rPr>
        <w:t xml:space="preserve"> –</w:t>
      </w:r>
      <w:r w:rsidR="00723AB2"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Cs/>
          <w:sz w:val="24"/>
          <w:szCs w:val="24"/>
          <w:lang w:val="ru-RU" w:eastAsia="ru-RU"/>
        </w:rPr>
        <w:t xml:space="preserve">на 55,4% или на 1 006,5 </w:t>
      </w:r>
      <w:r w:rsidRPr="00777DAF">
        <w:rPr>
          <w:rFonts w:ascii="Calibri Light" w:hAnsi="Calibri Light" w:cstheme="majorHAnsi"/>
          <w:sz w:val="24"/>
          <w:szCs w:val="24"/>
          <w:lang w:val="ru-RU"/>
        </w:rPr>
        <w:t>млн. леев больше</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ii)</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 xml:space="preserve">„Предоставленным грантам” </w:t>
      </w:r>
      <w:r w:rsidRPr="00777DAF">
        <w:rPr>
          <w:rFonts w:ascii="Calibri Light" w:eastAsiaTheme="minorEastAsia" w:hAnsi="Calibri Light" w:cstheme="majorHAnsi"/>
          <w:bCs/>
          <w:iCs/>
          <w:sz w:val="24"/>
          <w:szCs w:val="24"/>
          <w:lang w:val="ru-RU" w:eastAsia="ru-RU"/>
        </w:rPr>
        <w:t xml:space="preserve">– на 53,0% или на 11,4 </w:t>
      </w:r>
      <w:r w:rsidRPr="00777DAF">
        <w:rPr>
          <w:rFonts w:ascii="Calibri Light" w:hAnsi="Calibri Light" w:cstheme="majorHAnsi"/>
          <w:sz w:val="24"/>
          <w:szCs w:val="24"/>
          <w:lang w:val="ru-RU"/>
        </w:rPr>
        <w:t>млн. леев больше</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iii) „Трансфертам, предоставленным в рамках НПБ”</w:t>
      </w:r>
      <w:r w:rsidRPr="00777DAF">
        <w:rPr>
          <w:rFonts w:ascii="Calibri Light" w:eastAsiaTheme="minorEastAsia" w:hAnsi="Calibri Light" w:cstheme="majorHAnsi"/>
          <w:bCs/>
          <w:iCs/>
          <w:sz w:val="24"/>
          <w:szCs w:val="24"/>
          <w:lang w:val="ru-RU" w:eastAsia="ru-RU"/>
        </w:rPr>
        <w:t xml:space="preserve"> –</w:t>
      </w:r>
      <w:r w:rsidR="00723AB2"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Cs/>
          <w:sz w:val="24"/>
          <w:szCs w:val="24"/>
          <w:lang w:val="ru-RU" w:eastAsia="ru-RU"/>
        </w:rPr>
        <w:t xml:space="preserve">на 16,9% или на 3 343,2 </w:t>
      </w:r>
      <w:r w:rsidRPr="00777DAF">
        <w:rPr>
          <w:rFonts w:ascii="Calibri Light" w:hAnsi="Calibri Light" w:cstheme="majorHAnsi"/>
          <w:sz w:val="24"/>
          <w:szCs w:val="24"/>
          <w:lang w:val="ru-RU"/>
        </w:rPr>
        <w:t>млн. леев больше</w:t>
      </w:r>
      <w:r w:rsidRPr="00777DAF">
        <w:rPr>
          <w:rFonts w:ascii="Calibri Light" w:eastAsiaTheme="minorEastAsia" w:hAnsi="Calibri Light" w:cstheme="majorHAnsi"/>
          <w:bCs/>
          <w:iCs/>
          <w:sz w:val="24"/>
          <w:szCs w:val="24"/>
          <w:lang w:val="ru-RU" w:eastAsia="ru-RU"/>
        </w:rPr>
        <w:t xml:space="preserve">, а также и </w:t>
      </w:r>
      <w:r w:rsidRPr="00777DAF">
        <w:rPr>
          <w:rFonts w:ascii="Calibri Light" w:eastAsiaTheme="minorEastAsia" w:hAnsi="Calibri Light" w:cstheme="majorHAnsi"/>
          <w:bCs/>
          <w:i/>
          <w:iCs/>
          <w:sz w:val="24"/>
          <w:szCs w:val="24"/>
          <w:lang w:val="ru-RU" w:eastAsia="ru-RU"/>
        </w:rPr>
        <w:t>iv) „Социальным пособиям”</w:t>
      </w:r>
      <w:r w:rsidRPr="00777DAF">
        <w:rPr>
          <w:rFonts w:ascii="Calibri Light" w:eastAsiaTheme="minorEastAsia" w:hAnsi="Calibri Light" w:cstheme="majorHAnsi"/>
          <w:bCs/>
          <w:iCs/>
          <w:sz w:val="24"/>
          <w:szCs w:val="24"/>
          <w:lang w:val="ru-RU" w:eastAsia="ru-RU"/>
        </w:rPr>
        <w:t xml:space="preserve"> – на 16,7% или на 57,0</w:t>
      </w:r>
      <w:r w:rsidRPr="00777DAF">
        <w:rPr>
          <w:rFonts w:ascii="Calibri Light" w:hAnsi="Calibri Light" w:cstheme="majorHAnsi"/>
          <w:sz w:val="24"/>
          <w:szCs w:val="24"/>
          <w:lang w:val="ru-RU"/>
        </w:rPr>
        <w:t xml:space="preserve"> млн. леев</w:t>
      </w:r>
      <w:r w:rsidRPr="00777DAF">
        <w:rPr>
          <w:rFonts w:ascii="Calibri Light" w:eastAsiaTheme="minorEastAsia" w:hAnsi="Calibri Light" w:cstheme="majorHAnsi"/>
          <w:bCs/>
          <w:iCs/>
          <w:sz w:val="24"/>
          <w:szCs w:val="24"/>
          <w:lang w:val="ru-RU" w:eastAsia="ru-RU"/>
        </w:rPr>
        <w:t xml:space="preserve">. Вместе с тем, отмечается снижение некоторых расходов, из которых по: </w:t>
      </w:r>
      <w:r w:rsidRPr="00777DAF">
        <w:rPr>
          <w:rFonts w:ascii="Calibri Light" w:eastAsiaTheme="minorEastAsia" w:hAnsi="Calibri Light" w:cstheme="majorHAnsi"/>
          <w:bCs/>
          <w:i/>
          <w:iCs/>
          <w:sz w:val="24"/>
          <w:szCs w:val="24"/>
          <w:lang w:val="ru-RU" w:eastAsia="ru-RU"/>
        </w:rPr>
        <w:t>i)</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 xml:space="preserve">„Субсидиям” </w:t>
      </w:r>
      <w:r w:rsidRPr="00777DAF">
        <w:rPr>
          <w:rFonts w:ascii="Calibri Light" w:eastAsiaTheme="minorEastAsia" w:hAnsi="Calibri Light" w:cstheme="majorHAnsi"/>
          <w:bCs/>
          <w:iCs/>
          <w:sz w:val="24"/>
          <w:szCs w:val="24"/>
          <w:lang w:val="ru-RU" w:eastAsia="ru-RU"/>
        </w:rPr>
        <w:t xml:space="preserve">– на 3,6% или (-146,9 </w:t>
      </w:r>
      <w:r w:rsidRPr="00777DAF">
        <w:rPr>
          <w:rFonts w:ascii="Calibri Light" w:hAnsi="Calibri Light" w:cstheme="majorHAnsi"/>
          <w:sz w:val="24"/>
          <w:szCs w:val="24"/>
          <w:lang w:val="ru-RU"/>
        </w:rPr>
        <w:t>млн. леев</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ii)</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„Расходам на персонал”</w:t>
      </w:r>
      <w:r w:rsidRPr="00777DAF">
        <w:rPr>
          <w:rFonts w:ascii="Calibri Light" w:eastAsiaTheme="minorEastAsia" w:hAnsi="Calibri Light" w:cstheme="majorHAnsi"/>
          <w:bCs/>
          <w:iCs/>
          <w:sz w:val="24"/>
          <w:szCs w:val="24"/>
          <w:lang w:val="ru-RU" w:eastAsia="ru-RU"/>
        </w:rPr>
        <w:t xml:space="preserve"> – на 2,1% или (-136,4</w:t>
      </w:r>
      <w:r w:rsidRPr="00777DAF">
        <w:rPr>
          <w:rFonts w:ascii="Calibri Light" w:hAnsi="Calibri Light" w:cstheme="majorHAnsi"/>
          <w:sz w:val="24"/>
          <w:szCs w:val="24"/>
          <w:lang w:val="ru-RU"/>
        </w:rPr>
        <w:t xml:space="preserve"> млн. леев</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iii) „Товарам и услугам”</w:t>
      </w:r>
      <w:r w:rsidRPr="00777DAF">
        <w:rPr>
          <w:rFonts w:ascii="Calibri Light" w:eastAsiaTheme="minorEastAsia" w:hAnsi="Calibri Light" w:cstheme="majorHAnsi"/>
          <w:bCs/>
          <w:iCs/>
          <w:sz w:val="24"/>
          <w:szCs w:val="24"/>
          <w:lang w:val="ru-RU" w:eastAsia="ru-RU"/>
        </w:rPr>
        <w:t xml:space="preserve"> – на 1,8% или (-31,0</w:t>
      </w:r>
      <w:r w:rsidRPr="00777DAF">
        <w:rPr>
          <w:rFonts w:ascii="Calibri Light" w:hAnsi="Calibri Light" w:cstheme="majorHAnsi"/>
          <w:sz w:val="24"/>
          <w:szCs w:val="24"/>
          <w:lang w:val="ru-RU"/>
        </w:rPr>
        <w:t xml:space="preserve"> млн. леев</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 xml:space="preserve">Анализ исполнения в 2019 году кассовых расходов государственного бюджета в аспекте экономической классификации по сравнению с 2018 годом представлен </w:t>
      </w:r>
      <w:r w:rsidRPr="00777DAF">
        <w:rPr>
          <w:rFonts w:ascii="Calibri Light" w:eastAsia="Times New Roman" w:hAnsi="Calibri Light" w:cstheme="majorHAnsi"/>
          <w:i/>
          <w:sz w:val="24"/>
          <w:szCs w:val="24"/>
          <w:lang w:val="ru-RU" w:eastAsia="ru-RU"/>
        </w:rPr>
        <w:t>в приложении №12 к настоящему Отчету аудита.</w:t>
      </w:r>
    </w:p>
    <w:p w:rsidR="00AA6F13" w:rsidRPr="00777DAF" w:rsidRDefault="00AA6F13" w:rsidP="00AA6F13">
      <w:pPr>
        <w:spacing w:after="0" w:line="276" w:lineRule="auto"/>
        <w:jc w:val="both"/>
        <w:rPr>
          <w:rFonts w:ascii="Calibri Light" w:eastAsia="Times New Roman" w:hAnsi="Calibri Light" w:cstheme="majorHAnsi"/>
          <w:color w:val="000000" w:themeColor="text1"/>
          <w:sz w:val="24"/>
          <w:szCs w:val="24"/>
          <w:lang w:val="ru-RU"/>
        </w:rPr>
      </w:pPr>
      <w:r w:rsidRPr="00777DAF">
        <w:rPr>
          <w:rFonts w:ascii="Calibri Light" w:hAnsi="Calibri Light" w:cstheme="majorHAnsi"/>
          <w:sz w:val="24"/>
          <w:szCs w:val="24"/>
          <w:lang w:val="ru-RU"/>
        </w:rPr>
        <w:t xml:space="preserve">В </w:t>
      </w:r>
      <w:r w:rsidRPr="00777DAF">
        <w:rPr>
          <w:rFonts w:ascii="Calibri Light" w:hAnsi="Calibri Light" w:cstheme="majorHAnsi"/>
          <w:color w:val="000000" w:themeColor="text1"/>
          <w:sz w:val="24"/>
          <w:szCs w:val="24"/>
          <w:lang w:val="ru-RU"/>
        </w:rPr>
        <w:t>2019 году во II (11 360,1</w:t>
      </w:r>
      <w:r w:rsidRPr="00777DAF">
        <w:rPr>
          <w:rFonts w:ascii="Calibri Light" w:hAnsi="Calibri Light" w:cstheme="majorHAnsi"/>
          <w:sz w:val="24"/>
          <w:szCs w:val="24"/>
          <w:lang w:val="ru-RU"/>
        </w:rPr>
        <w:t xml:space="preserve"> млн. леев</w:t>
      </w:r>
      <w:r w:rsidRPr="00777DAF">
        <w:rPr>
          <w:rFonts w:ascii="Calibri Light" w:hAnsi="Calibri Light" w:cstheme="majorHAnsi"/>
          <w:color w:val="000000" w:themeColor="text1"/>
          <w:sz w:val="24"/>
          <w:szCs w:val="24"/>
          <w:lang w:val="ru-RU"/>
        </w:rPr>
        <w:t>) и IV кварталах (12 451,9</w:t>
      </w:r>
      <w:r w:rsidRPr="00777DAF">
        <w:rPr>
          <w:rFonts w:ascii="Calibri Light" w:hAnsi="Calibri Light" w:cstheme="majorHAnsi"/>
          <w:sz w:val="24"/>
          <w:szCs w:val="24"/>
          <w:lang w:val="ru-RU"/>
        </w:rPr>
        <w:t xml:space="preserve"> млн. леев</w:t>
      </w:r>
      <w:r w:rsidRPr="00777DAF">
        <w:rPr>
          <w:rFonts w:ascii="Calibri Light" w:hAnsi="Calibri Light" w:cstheme="majorHAnsi"/>
          <w:color w:val="000000" w:themeColor="text1"/>
          <w:sz w:val="24"/>
          <w:szCs w:val="24"/>
          <w:lang w:val="ru-RU"/>
        </w:rPr>
        <w:t>) расходы и нефинансовые активы достигли наиболее высокого уровня. Из средств, профинансированных в IV квартале в сумме 12 451,9</w:t>
      </w:r>
      <w:r w:rsidRPr="00777DAF">
        <w:rPr>
          <w:rFonts w:ascii="Calibri Light" w:hAnsi="Calibri Light" w:cstheme="majorHAnsi"/>
          <w:sz w:val="24"/>
          <w:szCs w:val="24"/>
          <w:lang w:val="ru-RU"/>
        </w:rPr>
        <w:t xml:space="preserve"> млн. леев</w:t>
      </w:r>
      <w:r w:rsidRPr="00777DAF">
        <w:rPr>
          <w:rFonts w:ascii="Calibri Light" w:hAnsi="Calibri Light" w:cstheme="majorHAnsi"/>
          <w:color w:val="000000" w:themeColor="text1"/>
          <w:sz w:val="24"/>
          <w:szCs w:val="24"/>
          <w:lang w:val="ru-RU"/>
        </w:rPr>
        <w:t>, в декабре сумма финансирования составила 4 913,4</w:t>
      </w:r>
      <w:r w:rsidRPr="00777DAF">
        <w:rPr>
          <w:rFonts w:ascii="Calibri Light" w:hAnsi="Calibri Light" w:cstheme="majorHAnsi"/>
          <w:sz w:val="24"/>
          <w:szCs w:val="24"/>
          <w:lang w:val="ru-RU"/>
        </w:rPr>
        <w:t xml:space="preserve"> млн. леев или </w:t>
      </w:r>
      <w:r w:rsidRPr="00777DAF">
        <w:rPr>
          <w:rFonts w:ascii="Calibri Light" w:hAnsi="Calibri Light" w:cstheme="majorHAnsi"/>
          <w:color w:val="000000" w:themeColor="text1"/>
          <w:sz w:val="24"/>
          <w:szCs w:val="24"/>
          <w:lang w:val="ru-RU"/>
        </w:rPr>
        <w:t>11,4% от общих годовых исполненных расходов. Эти обстоятельства обуславливают формирование обязательств на конец года, с иммобилизацией бюджетных средств в управление экономическим агентам посредством счетов, обслуживаемых финансовыми учреждениями.</w:t>
      </w:r>
    </w:p>
    <w:p w:rsidR="00AA6F13" w:rsidRPr="00777DAF" w:rsidRDefault="00AA6F13" w:rsidP="00AA6F13">
      <w:pPr>
        <w:spacing w:after="0" w:line="276" w:lineRule="auto"/>
        <w:jc w:val="both"/>
        <w:rPr>
          <w:rFonts w:ascii="Calibri Light" w:eastAsiaTheme="minorEastAsia" w:hAnsi="Calibri Light" w:cstheme="majorHAnsi"/>
          <w:bCs/>
          <w:iCs/>
          <w:sz w:val="24"/>
          <w:szCs w:val="24"/>
          <w:lang w:val="ru-RU" w:eastAsia="ru-RU"/>
        </w:rPr>
      </w:pPr>
      <w:r w:rsidRPr="00777DAF">
        <w:rPr>
          <w:rFonts w:ascii="Calibri Light" w:eastAsiaTheme="minorEastAsia" w:hAnsi="Calibri Light" w:cstheme="majorHAnsi"/>
          <w:bCs/>
          <w:iCs/>
          <w:sz w:val="24"/>
          <w:szCs w:val="24"/>
          <w:lang w:val="ru-RU" w:eastAsia="ru-RU"/>
        </w:rPr>
        <w:t>Аудит свидетельствует,</w:t>
      </w:r>
      <w:r w:rsidR="00723AB2"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Cs/>
          <w:sz w:val="24"/>
          <w:szCs w:val="24"/>
          <w:lang w:val="ru-RU" w:eastAsia="ru-RU"/>
        </w:rPr>
        <w:t xml:space="preserve">что наибольший удельный вес в общих </w:t>
      </w:r>
      <w:r w:rsidRPr="00777DAF">
        <w:rPr>
          <w:rFonts w:ascii="Calibri Light" w:hAnsi="Calibri Light" w:cstheme="majorHAnsi"/>
          <w:color w:val="000000" w:themeColor="text1"/>
          <w:sz w:val="24"/>
          <w:szCs w:val="24"/>
          <w:lang w:val="ru-RU"/>
        </w:rPr>
        <w:t>расходах ГБ, согласно функциональной классификации, приходится на исполненные расходы для ,,Образования</w:t>
      </w:r>
      <w:r w:rsidRPr="00777DAF">
        <w:rPr>
          <w:rFonts w:ascii="Calibri Light" w:eastAsiaTheme="minorEastAsia" w:hAnsi="Calibri Light" w:cstheme="majorHAnsi"/>
          <w:bCs/>
          <w:iCs/>
          <w:sz w:val="24"/>
          <w:szCs w:val="24"/>
          <w:lang w:val="ru-RU" w:eastAsia="ru-RU"/>
        </w:rPr>
        <w:t>” – 25,6% или 11 045,6</w:t>
      </w:r>
      <w:r w:rsidRPr="00777DAF">
        <w:rPr>
          <w:rFonts w:ascii="Calibri Light" w:hAnsi="Calibri Light" w:cstheme="majorHAnsi"/>
          <w:sz w:val="24"/>
          <w:szCs w:val="24"/>
          <w:lang w:val="ru-RU"/>
        </w:rPr>
        <w:t xml:space="preserve"> млн. леев</w:t>
      </w:r>
      <w:r w:rsidRPr="00777DAF">
        <w:rPr>
          <w:rFonts w:ascii="Calibri Light" w:eastAsiaTheme="minorEastAsia" w:hAnsi="Calibri Light" w:cstheme="majorHAnsi"/>
          <w:bCs/>
          <w:iCs/>
          <w:sz w:val="24"/>
          <w:szCs w:val="24"/>
          <w:lang w:val="ru-RU" w:eastAsia="ru-RU"/>
        </w:rPr>
        <w:t>, далее следуют для ,,Социальной защиты” – 20,3% или 8 762,7</w:t>
      </w:r>
      <w:r w:rsidRPr="00777DAF">
        <w:rPr>
          <w:rFonts w:ascii="Calibri Light" w:hAnsi="Calibri Light" w:cstheme="majorHAnsi"/>
          <w:sz w:val="24"/>
          <w:szCs w:val="24"/>
          <w:lang w:val="ru-RU"/>
        </w:rPr>
        <w:t xml:space="preserve"> млн. леев</w:t>
      </w:r>
      <w:r w:rsidRPr="00777DAF">
        <w:rPr>
          <w:rFonts w:ascii="Calibri Light" w:eastAsiaTheme="minorEastAsia" w:hAnsi="Calibri Light" w:cstheme="majorHAnsi"/>
          <w:bCs/>
          <w:iCs/>
          <w:sz w:val="24"/>
          <w:szCs w:val="24"/>
          <w:lang w:val="ru-RU" w:eastAsia="ru-RU"/>
        </w:rPr>
        <w:t xml:space="preserve"> и ,,Государственные услуги общего назначения” – 16,6% или 7 147,8</w:t>
      </w:r>
      <w:r w:rsidRPr="00777DAF">
        <w:rPr>
          <w:rFonts w:ascii="Calibri Light" w:hAnsi="Calibri Light" w:cstheme="majorHAnsi"/>
          <w:sz w:val="24"/>
          <w:szCs w:val="24"/>
          <w:lang w:val="ru-RU"/>
        </w:rPr>
        <w:t xml:space="preserve"> млн. леев</w:t>
      </w:r>
      <w:r w:rsidRPr="00777DAF">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
          <w:iCs/>
          <w:sz w:val="24"/>
          <w:szCs w:val="24"/>
          <w:lang w:val="ru-RU" w:eastAsia="ru-RU"/>
        </w:rPr>
        <w:t>Анализ аудита относительно удельного веса</w:t>
      </w:r>
      <w:r w:rsidRPr="00777DAF">
        <w:rPr>
          <w:rFonts w:ascii="Calibri Light" w:hAnsi="Calibri Light" w:cstheme="majorHAnsi"/>
          <w:i/>
          <w:color w:val="000000" w:themeColor="text1"/>
          <w:sz w:val="24"/>
          <w:szCs w:val="24"/>
          <w:lang w:val="ru-RU"/>
        </w:rPr>
        <w:t xml:space="preserve"> расходов</w:t>
      </w:r>
      <w:r w:rsidRPr="00777DAF">
        <w:rPr>
          <w:rFonts w:ascii="Calibri Light" w:eastAsiaTheme="minorEastAsia" w:hAnsi="Calibri Light" w:cstheme="majorHAnsi"/>
          <w:bCs/>
          <w:i/>
          <w:iCs/>
          <w:sz w:val="24"/>
          <w:szCs w:val="24"/>
          <w:lang w:val="ru-RU" w:eastAsia="ru-RU"/>
        </w:rPr>
        <w:t xml:space="preserve"> государственного бюджета в функциональном аспекте </w:t>
      </w:r>
      <w:r w:rsidRPr="00777DAF">
        <w:rPr>
          <w:rFonts w:ascii="Calibri Light" w:eastAsia="Times New Roman" w:hAnsi="Calibri Light" w:cstheme="majorHAnsi"/>
          <w:i/>
          <w:sz w:val="24"/>
          <w:szCs w:val="24"/>
          <w:lang w:val="ru-RU" w:eastAsia="ru-RU"/>
        </w:rPr>
        <w:t>представлен в приложении №13 к настоящему Отчету аудита.</w:t>
      </w:r>
    </w:p>
    <w:p w:rsidR="00AA6F13" w:rsidRPr="00777DAF" w:rsidRDefault="00AA6F13" w:rsidP="00AA6F13">
      <w:pPr>
        <w:spacing w:after="0" w:line="276" w:lineRule="auto"/>
        <w:jc w:val="both"/>
        <w:rPr>
          <w:rFonts w:ascii="Calibri Light" w:eastAsia="Times New Roman" w:hAnsi="Calibri Light" w:cstheme="majorHAnsi"/>
          <w:sz w:val="24"/>
          <w:szCs w:val="24"/>
          <w:lang w:val="ru-RU" w:eastAsia="ru-RU"/>
        </w:rPr>
      </w:pPr>
      <w:r w:rsidRPr="00777DAF">
        <w:rPr>
          <w:rFonts w:ascii="Calibri Light" w:eastAsiaTheme="minorEastAsia" w:hAnsi="Calibri Light" w:cstheme="majorHAnsi"/>
          <w:bCs/>
          <w:iCs/>
          <w:sz w:val="24"/>
          <w:szCs w:val="24"/>
          <w:lang w:val="ru-RU" w:eastAsia="ru-RU"/>
        </w:rPr>
        <w:t xml:space="preserve">Наиболее низкий уровень осуществления уточненных </w:t>
      </w:r>
      <w:r w:rsidRPr="00777DAF">
        <w:rPr>
          <w:rFonts w:ascii="Calibri Light" w:hAnsi="Calibri Light" w:cstheme="majorHAnsi"/>
          <w:color w:val="000000" w:themeColor="text1"/>
          <w:sz w:val="24"/>
          <w:szCs w:val="24"/>
          <w:lang w:val="ru-RU"/>
        </w:rPr>
        <w:t>расходов на год отмечается по ,,Охране окружающей среды</w:t>
      </w:r>
      <w:r w:rsidRPr="00777DAF">
        <w:rPr>
          <w:rFonts w:ascii="Calibri Light" w:eastAsiaTheme="minorEastAsia" w:hAnsi="Calibri Light" w:cstheme="majorHAnsi"/>
          <w:bCs/>
          <w:iCs/>
          <w:sz w:val="24"/>
          <w:szCs w:val="24"/>
          <w:lang w:val="ru-RU" w:eastAsia="ru-RU"/>
        </w:rPr>
        <w:t>”</w:t>
      </w:r>
      <w:r w:rsidRPr="00777DAF">
        <w:rPr>
          <w:rFonts w:ascii="Calibri Light" w:hAnsi="Calibri Light" w:cstheme="majorHAnsi"/>
          <w:color w:val="000000" w:themeColor="text1"/>
          <w:sz w:val="24"/>
          <w:szCs w:val="24"/>
          <w:lang w:val="ru-RU"/>
        </w:rPr>
        <w:t xml:space="preserve"> </w:t>
      </w:r>
      <w:r w:rsidRPr="00777DAF">
        <w:rPr>
          <w:rFonts w:ascii="Calibri Light" w:eastAsiaTheme="minorEastAsia" w:hAnsi="Calibri Light" w:cstheme="majorHAnsi"/>
          <w:bCs/>
          <w:iCs/>
          <w:sz w:val="24"/>
          <w:szCs w:val="24"/>
          <w:lang w:val="ru-RU" w:eastAsia="ru-RU"/>
        </w:rPr>
        <w:t>(62,9%), „Жилищно-коммунальному хозяйству” (77,4%)</w:t>
      </w:r>
      <w:r w:rsidRPr="00777DAF">
        <w:rPr>
          <w:rFonts w:ascii="Calibri Light" w:eastAsia="Times New Roman" w:hAnsi="Calibri Light" w:cstheme="majorHAnsi"/>
          <w:sz w:val="24"/>
          <w:szCs w:val="24"/>
          <w:lang w:val="ru-RU" w:eastAsia="ru-RU"/>
        </w:rPr>
        <w:t xml:space="preserve"> и</w:t>
      </w:r>
      <w:r w:rsidRPr="00777DAF">
        <w:rPr>
          <w:rFonts w:ascii="Calibri Light" w:eastAsiaTheme="minorEastAsia" w:hAnsi="Calibri Light" w:cstheme="majorHAnsi"/>
          <w:bCs/>
          <w:iCs/>
          <w:sz w:val="24"/>
          <w:szCs w:val="24"/>
          <w:lang w:val="ru-RU" w:eastAsia="ru-RU"/>
        </w:rPr>
        <w:t xml:space="preserve"> „Услугам в области</w:t>
      </w:r>
      <w:r w:rsidR="00C16E5D" w:rsidRPr="00777DAF">
        <w:rPr>
          <w:rFonts w:ascii="Calibri Light" w:eastAsiaTheme="minorEastAsia" w:hAnsi="Calibri Light" w:cstheme="majorHAnsi"/>
          <w:bCs/>
          <w:iCs/>
          <w:sz w:val="24"/>
          <w:szCs w:val="24"/>
          <w:lang w:val="ru-RU" w:eastAsia="ru-RU"/>
        </w:rPr>
        <w:t xml:space="preserve"> экономики</w:t>
      </w:r>
      <w:r w:rsidR="00C16E5D" w:rsidRPr="00777DAF">
        <w:rPr>
          <w:rFonts w:ascii="Calibri Light" w:eastAsia="Times New Roman" w:hAnsi="Calibri Light" w:cstheme="majorHAnsi"/>
          <w:sz w:val="24"/>
          <w:szCs w:val="24"/>
          <w:lang w:val="ru-RU" w:eastAsia="ru-RU"/>
        </w:rPr>
        <w:t xml:space="preserve"> </w:t>
      </w:r>
      <w:r w:rsidRPr="00777DAF">
        <w:rPr>
          <w:rFonts w:ascii="Calibri Light" w:eastAsia="Times New Roman" w:hAnsi="Calibri Light" w:cstheme="majorHAnsi"/>
          <w:sz w:val="24"/>
          <w:szCs w:val="24"/>
          <w:lang w:val="ru-RU" w:eastAsia="ru-RU"/>
        </w:rPr>
        <w:t>” (88,2%).</w:t>
      </w:r>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eastAsia="Times New Roman" w:hAnsi="Calibri Light" w:cstheme="majorHAnsi"/>
          <w:sz w:val="24"/>
          <w:szCs w:val="24"/>
          <w:lang w:val="ru-RU" w:eastAsia="ru-RU"/>
        </w:rPr>
        <w:t xml:space="preserve">Сравнив </w:t>
      </w:r>
      <w:r w:rsidRPr="00777DAF">
        <w:rPr>
          <w:rFonts w:ascii="Calibri Light" w:hAnsi="Calibri Light" w:cstheme="majorHAnsi"/>
          <w:color w:val="000000" w:themeColor="text1"/>
          <w:sz w:val="24"/>
          <w:szCs w:val="24"/>
          <w:lang w:val="ru-RU"/>
        </w:rPr>
        <w:t xml:space="preserve">расходы, исполненные в </w:t>
      </w:r>
      <w:r w:rsidRPr="00777DAF">
        <w:rPr>
          <w:rFonts w:ascii="Calibri Light" w:eastAsiaTheme="minorEastAsia" w:hAnsi="Calibri Light" w:cstheme="majorHAnsi"/>
          <w:bCs/>
          <w:iCs/>
          <w:sz w:val="24"/>
          <w:szCs w:val="24"/>
          <w:lang w:val="ru-RU" w:eastAsia="ru-RU"/>
        </w:rPr>
        <w:t xml:space="preserve">2019 году против 2018 года, наблюдается, что наиболее существенный рост был зарегистрирован по </w:t>
      </w:r>
      <w:r w:rsidRPr="00777DAF">
        <w:rPr>
          <w:rFonts w:ascii="Calibri Light" w:hAnsi="Calibri Light" w:cstheme="majorHAnsi"/>
          <w:color w:val="000000" w:themeColor="text1"/>
          <w:sz w:val="24"/>
          <w:szCs w:val="24"/>
          <w:lang w:val="ru-RU"/>
        </w:rPr>
        <w:t>,,Охране окружающей среды</w:t>
      </w:r>
      <w:r w:rsidRPr="00777DAF">
        <w:rPr>
          <w:rFonts w:ascii="Calibri Light" w:eastAsiaTheme="minorEastAsia" w:hAnsi="Calibri Light" w:cstheme="majorHAnsi"/>
          <w:bCs/>
          <w:iCs/>
          <w:sz w:val="24"/>
          <w:szCs w:val="24"/>
          <w:lang w:val="ru-RU" w:eastAsia="ru-RU"/>
        </w:rPr>
        <w:t xml:space="preserve">” – на 34,4% или 34,2 </w:t>
      </w:r>
      <w:r w:rsidRPr="00777DAF">
        <w:rPr>
          <w:rFonts w:ascii="Calibri Light" w:hAnsi="Calibri Light" w:cstheme="majorHAnsi"/>
          <w:sz w:val="24"/>
          <w:szCs w:val="24"/>
          <w:lang w:val="ru-RU"/>
        </w:rPr>
        <w:t>млн. леев</w:t>
      </w:r>
      <w:r w:rsidRPr="00777DAF">
        <w:rPr>
          <w:rFonts w:ascii="Calibri Light" w:eastAsiaTheme="minorEastAsia" w:hAnsi="Calibri Light" w:cstheme="majorHAnsi"/>
          <w:bCs/>
          <w:iCs/>
          <w:sz w:val="24"/>
          <w:szCs w:val="24"/>
          <w:lang w:val="ru-RU" w:eastAsia="ru-RU"/>
        </w:rPr>
        <w:t xml:space="preserve">, далее следуют </w:t>
      </w:r>
      <w:r w:rsidRPr="00777DAF">
        <w:rPr>
          <w:rFonts w:ascii="Calibri Light" w:hAnsi="Calibri Light" w:cstheme="majorHAnsi"/>
          <w:color w:val="000000" w:themeColor="text1"/>
          <w:sz w:val="24"/>
          <w:szCs w:val="24"/>
          <w:lang w:val="ru-RU"/>
        </w:rPr>
        <w:t xml:space="preserve">расходы, исполненные по разделам </w:t>
      </w:r>
      <w:r w:rsidRPr="00777DAF">
        <w:rPr>
          <w:rFonts w:ascii="Calibri Light" w:eastAsiaTheme="minorEastAsia" w:hAnsi="Calibri Light" w:cstheme="majorHAnsi"/>
          <w:bCs/>
          <w:iCs/>
          <w:sz w:val="24"/>
          <w:szCs w:val="24"/>
          <w:lang w:val="ru-RU" w:eastAsia="ru-RU"/>
        </w:rPr>
        <w:t>,,Государственные услуги общего назначения”</w:t>
      </w:r>
      <w:r w:rsidRPr="00777DAF">
        <w:rPr>
          <w:rFonts w:ascii="Calibri Light" w:eastAsia="Times New Roman" w:hAnsi="Calibri Light" w:cstheme="majorHAnsi"/>
          <w:sz w:val="24"/>
          <w:szCs w:val="24"/>
          <w:lang w:val="ru-RU" w:eastAsia="ru-RU"/>
        </w:rPr>
        <w:t xml:space="preserve"> – на 20,6% или 1 220,9</w:t>
      </w:r>
      <w:r w:rsidRPr="00777DAF">
        <w:rPr>
          <w:rFonts w:ascii="Calibri Light" w:hAnsi="Calibri Light" w:cstheme="majorHAnsi"/>
          <w:sz w:val="24"/>
          <w:szCs w:val="24"/>
          <w:lang w:val="ru-RU"/>
        </w:rPr>
        <w:t xml:space="preserve"> млн. леев и ,,Социальная защита</w:t>
      </w:r>
      <w:r w:rsidRPr="00777DAF">
        <w:rPr>
          <w:rFonts w:ascii="Calibri Light" w:eastAsia="Times New Roman" w:hAnsi="Calibri Light" w:cstheme="majorHAnsi"/>
          <w:sz w:val="24"/>
          <w:szCs w:val="24"/>
          <w:lang w:val="ru-RU" w:eastAsia="ru-RU"/>
        </w:rPr>
        <w:t>” – на 17,8% или 1326,6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eastAsia="ru-RU"/>
        </w:rPr>
        <w:t>.</w:t>
      </w:r>
      <w:r w:rsidRPr="00777DAF">
        <w:rPr>
          <w:rFonts w:ascii="Calibri Light" w:hAnsi="Calibri Light" w:cstheme="majorHAnsi"/>
          <w:sz w:val="24"/>
          <w:szCs w:val="24"/>
          <w:lang w:val="ru-RU"/>
        </w:rPr>
        <w:t xml:space="preserve"> </w:t>
      </w:r>
    </w:p>
    <w:p w:rsidR="00AA6F13" w:rsidRPr="00777DAF" w:rsidRDefault="00AA6F13" w:rsidP="00AA6F13">
      <w:pPr>
        <w:spacing w:after="0" w:line="276" w:lineRule="auto"/>
        <w:jc w:val="both"/>
        <w:rPr>
          <w:rFonts w:ascii="Calibri Light" w:eastAsiaTheme="minorEastAsia" w:hAnsi="Calibri Light" w:cstheme="majorHAnsi"/>
          <w:bCs/>
          <w:iCs/>
          <w:sz w:val="24"/>
          <w:szCs w:val="24"/>
          <w:lang w:val="ru-RU" w:eastAsia="ru-RU"/>
        </w:rPr>
      </w:pPr>
      <w:r w:rsidRPr="00777DAF">
        <w:rPr>
          <w:rFonts w:ascii="Calibri Light" w:hAnsi="Calibri Light" w:cstheme="majorHAnsi"/>
          <w:sz w:val="24"/>
          <w:szCs w:val="24"/>
          <w:lang w:val="ru-RU"/>
        </w:rPr>
        <w:t xml:space="preserve">Одновременно, </w:t>
      </w:r>
      <w:r w:rsidRPr="00777DAF">
        <w:rPr>
          <w:rFonts w:ascii="Calibri Light" w:hAnsi="Calibri Light" w:cstheme="majorHAnsi"/>
          <w:color w:val="000000" w:themeColor="text1"/>
          <w:sz w:val="24"/>
          <w:szCs w:val="24"/>
          <w:lang w:val="ru-RU"/>
        </w:rPr>
        <w:t xml:space="preserve">расходы для </w:t>
      </w:r>
      <w:r w:rsidRPr="00777DAF">
        <w:rPr>
          <w:rFonts w:ascii="Calibri Light" w:eastAsiaTheme="minorEastAsia" w:hAnsi="Calibri Light" w:cstheme="majorHAnsi"/>
          <w:bCs/>
          <w:iCs/>
          <w:sz w:val="24"/>
          <w:szCs w:val="24"/>
          <w:lang w:val="ru-RU" w:eastAsia="ru-RU"/>
        </w:rPr>
        <w:t xml:space="preserve">„Жилищно-коммунального хозяйства” </w:t>
      </w:r>
      <w:r w:rsidRPr="00777DAF">
        <w:rPr>
          <w:rFonts w:ascii="Calibri Light" w:hAnsi="Calibri Light" w:cstheme="majorHAnsi"/>
          <w:color w:val="000000" w:themeColor="text1"/>
          <w:sz w:val="24"/>
          <w:szCs w:val="24"/>
          <w:lang w:val="ru-RU"/>
        </w:rPr>
        <w:t xml:space="preserve">снизились на </w:t>
      </w:r>
      <w:r w:rsidRPr="00777DAF">
        <w:rPr>
          <w:rFonts w:ascii="Calibri Light" w:eastAsiaTheme="minorEastAsia" w:hAnsi="Calibri Light" w:cstheme="majorHAnsi"/>
          <w:bCs/>
          <w:iCs/>
          <w:sz w:val="24"/>
          <w:szCs w:val="24"/>
          <w:lang w:val="ru-RU" w:eastAsia="ru-RU"/>
        </w:rPr>
        <w:t xml:space="preserve">79,7 </w:t>
      </w:r>
      <w:r w:rsidRPr="00777DAF">
        <w:rPr>
          <w:rFonts w:ascii="Calibri Light" w:hAnsi="Calibri Light" w:cstheme="majorHAnsi"/>
          <w:sz w:val="24"/>
          <w:szCs w:val="24"/>
          <w:lang w:val="ru-RU"/>
        </w:rPr>
        <w:t>млн. леев</w:t>
      </w:r>
      <w:r w:rsidRPr="00777DAF">
        <w:rPr>
          <w:rFonts w:ascii="Calibri Light" w:eastAsiaTheme="minorEastAsia" w:hAnsi="Calibri Light" w:cstheme="majorHAnsi"/>
          <w:bCs/>
          <w:iCs/>
          <w:sz w:val="24"/>
          <w:szCs w:val="24"/>
          <w:lang w:val="ru-RU" w:eastAsia="ru-RU"/>
        </w:rPr>
        <w:t xml:space="preserve"> или на 21,4%, для ,,Общественного порядка и национальной безопасности</w:t>
      </w:r>
      <w:r w:rsidRPr="00777DAF">
        <w:rPr>
          <w:rFonts w:ascii="Calibri Light" w:eastAsia="Times New Roman" w:hAnsi="Calibri Light" w:cstheme="majorHAnsi"/>
          <w:sz w:val="24"/>
          <w:szCs w:val="24"/>
          <w:lang w:val="ru-RU" w:eastAsia="ru-RU"/>
        </w:rPr>
        <w:t>” – на 53,0</w:t>
      </w:r>
      <w:r w:rsidRPr="00777DAF">
        <w:rPr>
          <w:rFonts w:ascii="Calibri Light" w:hAnsi="Calibri Light" w:cstheme="majorHAnsi"/>
          <w:sz w:val="24"/>
          <w:szCs w:val="24"/>
          <w:lang w:val="ru-RU"/>
        </w:rPr>
        <w:t xml:space="preserve"> млн. леев или на</w:t>
      </w:r>
      <w:r w:rsidRPr="00777DAF">
        <w:rPr>
          <w:rFonts w:ascii="Calibri Light" w:eastAsia="Times New Roman" w:hAnsi="Calibri Light" w:cstheme="majorHAnsi"/>
          <w:sz w:val="24"/>
          <w:szCs w:val="24"/>
          <w:lang w:val="ru-RU" w:eastAsia="ru-RU"/>
        </w:rPr>
        <w:t xml:space="preserve"> 1,2%, и для „Национальной обороны” – на 33,2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eastAsia="ru-RU"/>
        </w:rPr>
        <w:t xml:space="preserve"> или на 5,3%.</w:t>
      </w:r>
      <w:r w:rsidRPr="00777DAF">
        <w:rPr>
          <w:rFonts w:ascii="Calibri Light" w:eastAsia="Times New Roman" w:hAnsi="Calibri Light" w:cstheme="majorHAnsi"/>
          <w:b/>
          <w:sz w:val="28"/>
          <w:szCs w:val="28"/>
          <w:lang w:val="ru-RU"/>
        </w:rPr>
        <w:t xml:space="preserve"> </w:t>
      </w:r>
      <w:r w:rsidRPr="00777DAF">
        <w:rPr>
          <w:rFonts w:ascii="Calibri Light" w:eastAsia="Times New Roman" w:hAnsi="Calibri Light" w:cstheme="majorHAnsi"/>
          <w:sz w:val="24"/>
          <w:szCs w:val="24"/>
          <w:lang w:val="ru-RU" w:eastAsia="ru-RU"/>
        </w:rPr>
        <w:t xml:space="preserve"> </w:t>
      </w:r>
    </w:p>
    <w:p w:rsidR="00AA6F13" w:rsidRPr="00777DAF" w:rsidRDefault="00AA6F13" w:rsidP="00AA6F13">
      <w:pPr>
        <w:spacing w:after="0" w:line="276" w:lineRule="auto"/>
        <w:jc w:val="both"/>
        <w:rPr>
          <w:rFonts w:ascii="Calibri Light" w:eastAsiaTheme="minorEastAsia" w:hAnsi="Calibri Light" w:cstheme="majorHAnsi"/>
          <w:bCs/>
          <w:iCs/>
          <w:sz w:val="24"/>
          <w:szCs w:val="24"/>
          <w:lang w:val="ru-RU" w:eastAsia="ru-RU"/>
        </w:rPr>
      </w:pPr>
      <w:r w:rsidRPr="00777DAF">
        <w:rPr>
          <w:rFonts w:ascii="Calibri Light" w:eastAsiaTheme="minorEastAsia" w:hAnsi="Calibri Light" w:cstheme="majorHAnsi"/>
          <w:bCs/>
          <w:iCs/>
          <w:sz w:val="24"/>
          <w:szCs w:val="24"/>
          <w:lang w:val="ru-RU" w:eastAsia="ru-RU"/>
        </w:rPr>
        <w:t xml:space="preserve">Относительно </w:t>
      </w:r>
      <w:r w:rsidRPr="00777DAF">
        <w:rPr>
          <w:rFonts w:ascii="Calibri Light" w:hAnsi="Calibri Light" w:cstheme="majorHAnsi"/>
          <w:color w:val="000000" w:themeColor="text1"/>
          <w:sz w:val="24"/>
          <w:szCs w:val="24"/>
          <w:lang w:val="ru-RU"/>
        </w:rPr>
        <w:t>финансирования с позиции ,,Предоставленные гранты</w:t>
      </w:r>
      <w:r w:rsidRPr="00777DAF">
        <w:rPr>
          <w:rFonts w:ascii="Calibri Light" w:eastAsia="Times New Roman" w:hAnsi="Calibri Light" w:cstheme="majorHAnsi"/>
          <w:bCs/>
          <w:iCs/>
          <w:sz w:val="24"/>
          <w:szCs w:val="24"/>
          <w:lang w:val="ru-RU"/>
        </w:rPr>
        <w:t>”</w:t>
      </w:r>
      <w:r w:rsidRPr="00777DAF">
        <w:rPr>
          <w:rFonts w:ascii="Calibri Light" w:eastAsia="Times New Roman" w:hAnsi="Calibri Light" w:cstheme="majorHAnsi"/>
          <w:bCs/>
          <w:iCs/>
          <w:sz w:val="24"/>
          <w:szCs w:val="24"/>
          <w:vertAlign w:val="superscript"/>
          <w:lang w:val="ru-RU"/>
        </w:rPr>
        <w:footnoteReference w:id="31"/>
      </w:r>
      <w:r w:rsidRPr="00777DAF">
        <w:rPr>
          <w:rFonts w:ascii="Calibri Light" w:eastAsia="Times New Roman" w:hAnsi="Calibri Light" w:cstheme="majorHAnsi"/>
          <w:bCs/>
          <w:iCs/>
          <w:sz w:val="24"/>
          <w:szCs w:val="24"/>
          <w:lang w:val="ru-RU"/>
        </w:rPr>
        <w:t xml:space="preserve">, аудит установил, что МОКИ предоставило гранты театральным и концертным публичным учреждениям в сумме </w:t>
      </w:r>
      <w:r w:rsidRPr="00777DAF">
        <w:rPr>
          <w:rFonts w:ascii="Calibri Light" w:hAnsi="Calibri Light" w:cstheme="majorHAnsi"/>
          <w:sz w:val="24"/>
          <w:szCs w:val="24"/>
          <w:lang w:val="ru-RU"/>
        </w:rPr>
        <w:t xml:space="preserve">16,2 млн. леев, хотя согласно бюджетной классификации они вписываются в понятие субсидий, как невозмещаемые платежи, оплаченные предприятиям производителям или поставщикам услуг, с целью влияния на цены поставки. </w:t>
      </w:r>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eastAsia="Times New Roman" w:hAnsi="Calibri Light" w:cstheme="majorHAnsi"/>
          <w:sz w:val="24"/>
          <w:szCs w:val="24"/>
          <w:lang w:val="ru-RU"/>
        </w:rPr>
        <w:t xml:space="preserve">Вместе с тем, в нарушение годового закона о бюджете, МОКИ перечислило Музею истории евреев из РМ средства в сумме </w:t>
      </w:r>
      <w:r w:rsidRPr="00777DAF">
        <w:rPr>
          <w:rFonts w:ascii="Calibri Light" w:hAnsi="Calibri Light" w:cstheme="majorHAnsi"/>
          <w:sz w:val="24"/>
          <w:szCs w:val="24"/>
          <w:lang w:val="ru-RU"/>
        </w:rPr>
        <w:t>1,4 млн. леев,</w:t>
      </w:r>
      <w:r w:rsidRPr="00777DAF">
        <w:rPr>
          <w:rFonts w:ascii="Calibri Light" w:eastAsia="Times New Roman" w:hAnsi="Calibri Light" w:cstheme="majorHAnsi"/>
          <w:sz w:val="24"/>
          <w:szCs w:val="24"/>
          <w:lang w:val="ru-RU"/>
        </w:rPr>
        <w:t xml:space="preserve"> субъекту, который не находится в Списке учреждений, которые получают финансовые средства от НПБ (приложение №8 к Закону о </w:t>
      </w:r>
      <w:r w:rsidRPr="00777DAF">
        <w:rPr>
          <w:rFonts w:ascii="Calibri Light" w:hAnsi="Calibri Light" w:cstheme="majorHAnsi"/>
          <w:sz w:val="24"/>
          <w:szCs w:val="24"/>
          <w:lang w:val="ru-RU"/>
        </w:rPr>
        <w:t>государственном бюджете на 2019 год). На основании положений Постановления Правительства №</w:t>
      </w:r>
      <w:r w:rsidRPr="00777DAF">
        <w:rPr>
          <w:rFonts w:ascii="Calibri Light" w:eastAsia="Times New Roman" w:hAnsi="Calibri Light" w:cstheme="majorHAnsi"/>
          <w:sz w:val="24"/>
          <w:szCs w:val="24"/>
          <w:lang w:val="ru-RU"/>
        </w:rPr>
        <w:t xml:space="preserve">1019 от 17.10.2018 „О создании Музея истории евреев из Республики Молдова”, было создано ПУ ,,Музей истории евреев из РМ”, которое функционирует в режиме финансово-экономического самоуправления и которое имеет счета в ЕКС МФ. Согласно мотивации МФ, </w:t>
      </w:r>
      <w:r w:rsidRPr="00777DAF">
        <w:rPr>
          <w:rFonts w:ascii="Calibri Light" w:eastAsia="Times New Roman" w:hAnsi="Calibri Light" w:cstheme="majorHAnsi"/>
          <w:bCs/>
          <w:iCs/>
          <w:sz w:val="24"/>
          <w:szCs w:val="24"/>
          <w:lang w:val="ru-RU"/>
        </w:rPr>
        <w:t xml:space="preserve">предоставленные театральным и концертным учреждениям субсидии предназначены для проведения капитального ремонта, а ассигнования в сумме </w:t>
      </w:r>
      <w:r w:rsidRPr="00777DAF">
        <w:rPr>
          <w:rFonts w:ascii="Calibri Light" w:hAnsi="Calibri Light" w:cstheme="majorHAnsi"/>
          <w:sz w:val="24"/>
          <w:szCs w:val="24"/>
          <w:lang w:val="ru-RU"/>
        </w:rPr>
        <w:t>1,4 млн. леев были для создания и функционирования соответствующего Музея.</w:t>
      </w:r>
    </w:p>
    <w:p w:rsidR="00AA6F13" w:rsidRPr="00777DAF" w:rsidRDefault="00AA6F13" w:rsidP="00AA6F13">
      <w:pPr>
        <w:spacing w:after="0" w:line="276" w:lineRule="auto"/>
        <w:jc w:val="both"/>
        <w:rPr>
          <w:rFonts w:ascii="Calibri Light" w:hAnsi="Calibri Light" w:cstheme="majorHAnsi"/>
          <w:sz w:val="16"/>
          <w:szCs w:val="16"/>
          <w:lang w:val="ru-RU"/>
        </w:rPr>
      </w:pPr>
    </w:p>
    <w:p w:rsidR="00AA6F13" w:rsidRPr="00777DAF" w:rsidRDefault="00AA6F13" w:rsidP="00AA6F13">
      <w:pPr>
        <w:spacing w:after="0" w:line="276" w:lineRule="auto"/>
        <w:jc w:val="both"/>
        <w:rPr>
          <w:rFonts w:ascii="Calibri Light" w:hAnsi="Calibri Light" w:cstheme="majorHAnsi"/>
          <w:b/>
          <w:i/>
          <w:sz w:val="24"/>
          <w:szCs w:val="24"/>
          <w:lang w:val="ru-RU"/>
        </w:rPr>
      </w:pPr>
      <w:r w:rsidRPr="00777DAF">
        <w:rPr>
          <w:rFonts w:ascii="Calibri Light" w:hAnsi="Calibri Light" w:cstheme="majorHAnsi"/>
          <w:b/>
          <w:i/>
          <w:sz w:val="24"/>
          <w:szCs w:val="24"/>
          <w:lang w:val="ru-RU"/>
        </w:rPr>
        <w:t>4.3.1 Общие расходы для внедрения нового Закона о единой системе оплаты труда в бюджетно</w:t>
      </w:r>
      <w:r w:rsidR="00C16E5D" w:rsidRPr="00777DAF">
        <w:rPr>
          <w:rFonts w:ascii="Calibri Light" w:hAnsi="Calibri Light" w:cstheme="majorHAnsi"/>
          <w:b/>
          <w:i/>
          <w:sz w:val="24"/>
          <w:szCs w:val="24"/>
          <w:lang w:val="ru-RU"/>
        </w:rPr>
        <w:t>й</w:t>
      </w:r>
      <w:r w:rsidRPr="00777DAF">
        <w:rPr>
          <w:rFonts w:ascii="Calibri Light" w:hAnsi="Calibri Light" w:cstheme="majorHAnsi"/>
          <w:b/>
          <w:i/>
          <w:sz w:val="24"/>
          <w:szCs w:val="24"/>
          <w:lang w:val="ru-RU"/>
        </w:rPr>
        <w:t xml:space="preserve"> </w:t>
      </w:r>
      <w:r w:rsidR="00C16E5D" w:rsidRPr="00777DAF">
        <w:rPr>
          <w:rFonts w:ascii="Calibri Light" w:hAnsi="Calibri Light" w:cstheme="majorHAnsi"/>
          <w:b/>
          <w:i/>
          <w:sz w:val="24"/>
          <w:szCs w:val="24"/>
          <w:lang w:val="ru-RU"/>
        </w:rPr>
        <w:t>сфер</w:t>
      </w:r>
      <w:r w:rsidRPr="00777DAF">
        <w:rPr>
          <w:rFonts w:ascii="Calibri Light" w:hAnsi="Calibri Light" w:cstheme="majorHAnsi"/>
          <w:b/>
          <w:i/>
          <w:sz w:val="24"/>
          <w:szCs w:val="24"/>
          <w:lang w:val="ru-RU"/>
        </w:rPr>
        <w:t xml:space="preserve">е составили </w:t>
      </w:r>
      <w:r w:rsidRPr="00777DAF">
        <w:rPr>
          <w:rFonts w:ascii="Calibri Light" w:eastAsia="Times New Roman" w:hAnsi="Calibri Light" w:cstheme="majorHAnsi"/>
          <w:b/>
          <w:i/>
          <w:sz w:val="24"/>
          <w:szCs w:val="24"/>
          <w:lang w:val="ru-RU"/>
        </w:rPr>
        <w:t xml:space="preserve">1 296,2 млн. леев, не были освоены 228,0 млн. леев, будучи установленной непоследовательность </w:t>
      </w:r>
      <w:r w:rsidRPr="00752604">
        <w:rPr>
          <w:rFonts w:ascii="Calibri Light" w:eastAsia="Times New Roman" w:hAnsi="Calibri Light" w:cstheme="majorHAnsi"/>
          <w:b/>
          <w:i/>
          <w:sz w:val="24"/>
          <w:szCs w:val="24"/>
          <w:lang w:val="ru-RU"/>
        </w:rPr>
        <w:t xml:space="preserve">между утвержденными </w:t>
      </w:r>
      <w:r w:rsidR="001B0DF9" w:rsidRPr="00752604">
        <w:rPr>
          <w:rFonts w:ascii="Calibri Light" w:eastAsia="Times New Roman" w:hAnsi="Calibri Light" w:cstheme="majorHAnsi"/>
          <w:b/>
          <w:i/>
          <w:sz w:val="24"/>
          <w:szCs w:val="24"/>
          <w:lang w:val="ru-RU"/>
        </w:rPr>
        <w:t xml:space="preserve">и уточненными </w:t>
      </w:r>
      <w:r w:rsidRPr="00752604">
        <w:rPr>
          <w:rFonts w:ascii="Calibri Light" w:eastAsia="Times New Roman" w:hAnsi="Calibri Light" w:cstheme="majorHAnsi"/>
          <w:b/>
          <w:i/>
          <w:sz w:val="24"/>
          <w:szCs w:val="24"/>
          <w:lang w:val="ru-RU"/>
        </w:rPr>
        <w:t>лимитами</w:t>
      </w:r>
      <w:r w:rsidRPr="00777DAF">
        <w:rPr>
          <w:rFonts w:ascii="Calibri Light" w:eastAsia="Times New Roman" w:hAnsi="Calibri Light" w:cstheme="majorHAnsi"/>
          <w:b/>
          <w:i/>
          <w:sz w:val="24"/>
          <w:szCs w:val="24"/>
          <w:lang w:val="ru-RU"/>
        </w:rPr>
        <w:t xml:space="preserve"> в Законе о ГБ на 2019 год</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В 2019 году был внедрен новый Закон о единой системе оплаты труда</w:t>
      </w:r>
      <w:r w:rsidRPr="00777DAF">
        <w:rPr>
          <w:rFonts w:ascii="Calibri Light" w:eastAsia="Times New Roman" w:hAnsi="Calibri Light" w:cstheme="majorHAnsi"/>
          <w:sz w:val="24"/>
          <w:szCs w:val="24"/>
          <w:vertAlign w:val="superscript"/>
          <w:lang w:val="ru-RU"/>
        </w:rPr>
        <w:footnoteReference w:id="32"/>
      </w:r>
      <w:r w:rsidRPr="00777DAF">
        <w:rPr>
          <w:rFonts w:ascii="Calibri Light" w:eastAsia="Times New Roman" w:hAnsi="Calibri Light" w:cstheme="majorHAnsi"/>
          <w:sz w:val="24"/>
          <w:szCs w:val="24"/>
          <w:lang w:val="ru-RU"/>
        </w:rPr>
        <w:t xml:space="preserve">, предназначенный обеспечить устойчивый рост заработной платы работников. Согласно приложению №5 к Закону о ГБ на 2019 год „Размер </w:t>
      </w:r>
      <w:r w:rsidRPr="00777DAF">
        <w:rPr>
          <w:rFonts w:ascii="Calibri Light" w:hAnsi="Calibri Light" w:cstheme="majorHAnsi"/>
          <w:color w:val="000000" w:themeColor="text1"/>
          <w:sz w:val="24"/>
          <w:szCs w:val="24"/>
          <w:lang w:val="ru-RU"/>
        </w:rPr>
        <w:t xml:space="preserve">расходов </w:t>
      </w:r>
      <w:r w:rsidRPr="00777DAF">
        <w:rPr>
          <w:rFonts w:ascii="Calibri Light" w:eastAsia="Times New Roman" w:hAnsi="Calibri Light" w:cstheme="majorHAnsi"/>
          <w:sz w:val="24"/>
          <w:szCs w:val="24"/>
          <w:lang w:val="ru-RU"/>
        </w:rPr>
        <w:t xml:space="preserve">на персонал ЦПО”, первоначально были утверждены расходы на персонал (43 ЦПО и Общие мероприятия) в сумме 7 226,7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впоследствии при уточнении были увеличены на 54,3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(7 281,0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Согласно ст.18 Закона о ГБ на 2019 год, МФ изменило в сторону уменьшения утвержденную законом сумму на 499,6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уточненная сумма составила 6 781,4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w:t>
      </w:r>
    </w:p>
    <w:p w:rsidR="00AA6F13" w:rsidRPr="00777DAF" w:rsidRDefault="00AA6F13" w:rsidP="00AA6F13">
      <w:pPr>
        <w:spacing w:after="0" w:line="276" w:lineRule="auto"/>
        <w:jc w:val="both"/>
        <w:rPr>
          <w:rFonts w:ascii="Calibri Light" w:eastAsia="Times New Roman" w:hAnsi="Calibri Light" w:cstheme="majorHAnsi"/>
          <w:i/>
          <w:sz w:val="24"/>
          <w:szCs w:val="24"/>
          <w:lang w:val="ru-RU"/>
        </w:rPr>
      </w:pPr>
      <w:r w:rsidRPr="00777DAF">
        <w:rPr>
          <w:rFonts w:ascii="Calibri Light" w:eastAsia="Times New Roman" w:hAnsi="Calibri Light" w:cstheme="majorHAnsi"/>
          <w:sz w:val="24"/>
          <w:szCs w:val="24"/>
          <w:lang w:val="ru-RU"/>
        </w:rPr>
        <w:t>В результате проверок аудита установлено, что по ЦПО были исполнены расходы на персонал в сумме 6 465,3</w:t>
      </w:r>
      <w:r w:rsidRPr="00777DAF">
        <w:rPr>
          <w:rFonts w:ascii="Calibri Light" w:hAnsi="Calibri Light" w:cstheme="majorHAnsi"/>
          <w:sz w:val="24"/>
          <w:szCs w:val="24"/>
          <w:lang w:val="ru-RU"/>
        </w:rPr>
        <w:t xml:space="preserve"> млн. леев в пределах уточненного лимита </w:t>
      </w:r>
      <w:r w:rsidRPr="00777DAF">
        <w:rPr>
          <w:rFonts w:ascii="Calibri Light" w:eastAsia="Times New Roman" w:hAnsi="Calibri Light" w:cstheme="majorHAnsi"/>
          <w:sz w:val="24"/>
          <w:szCs w:val="24"/>
          <w:lang w:val="ru-RU"/>
        </w:rPr>
        <w:t>(6 553,4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и в </w:t>
      </w:r>
      <w:r w:rsidRPr="00777DAF">
        <w:rPr>
          <w:rFonts w:ascii="Calibri Light" w:hAnsi="Calibri Light" w:cstheme="majorHAnsi"/>
          <w:sz w:val="24"/>
          <w:szCs w:val="24"/>
          <w:lang w:val="ru-RU"/>
        </w:rPr>
        <w:t xml:space="preserve">пределах </w:t>
      </w:r>
      <w:r w:rsidRPr="00777DAF">
        <w:rPr>
          <w:rFonts w:ascii="Calibri Light" w:eastAsia="Times New Roman" w:hAnsi="Calibri Light" w:cstheme="majorHAnsi"/>
          <w:sz w:val="24"/>
          <w:szCs w:val="24"/>
          <w:lang w:val="ru-RU"/>
        </w:rPr>
        <w:t>первоначально утвержденного лимита (7 226,7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не были освоены </w:t>
      </w:r>
      <w:r w:rsidRPr="00777DAF">
        <w:rPr>
          <w:rFonts w:ascii="Calibri Light" w:hAnsi="Calibri Light" w:cstheme="majorHAnsi"/>
          <w:sz w:val="24"/>
          <w:szCs w:val="24"/>
          <w:lang w:val="ru-RU"/>
        </w:rPr>
        <w:t xml:space="preserve">уточненные ассигнования </w:t>
      </w:r>
      <w:r w:rsidRPr="00777DAF">
        <w:rPr>
          <w:rFonts w:ascii="Calibri Light" w:eastAsia="Times New Roman" w:hAnsi="Calibri Light" w:cstheme="majorHAnsi"/>
          <w:sz w:val="24"/>
          <w:szCs w:val="24"/>
          <w:lang w:val="ru-RU"/>
        </w:rPr>
        <w:t>(88,1</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и утвержденные </w:t>
      </w:r>
      <w:r w:rsidRPr="00777DAF">
        <w:rPr>
          <w:rFonts w:ascii="Calibri Light" w:hAnsi="Calibri Light" w:cstheme="majorHAnsi"/>
          <w:sz w:val="24"/>
          <w:szCs w:val="24"/>
          <w:lang w:val="ru-RU"/>
        </w:rPr>
        <w:t xml:space="preserve">ассигнования </w:t>
      </w:r>
      <w:r w:rsidRPr="00777DAF">
        <w:rPr>
          <w:rFonts w:ascii="Calibri Light" w:eastAsia="Times New Roman" w:hAnsi="Calibri Light" w:cstheme="majorHAnsi"/>
          <w:sz w:val="24"/>
          <w:szCs w:val="24"/>
          <w:lang w:val="ru-RU"/>
        </w:rPr>
        <w:t>(761,4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Вместе с тем, из 43 ЦПО, 26 вписались в лимит </w:t>
      </w:r>
      <w:r w:rsidRPr="00777DAF">
        <w:rPr>
          <w:rFonts w:ascii="Calibri Light" w:hAnsi="Calibri Light" w:cstheme="majorHAnsi"/>
          <w:sz w:val="24"/>
          <w:szCs w:val="24"/>
          <w:lang w:val="ru-RU"/>
        </w:rPr>
        <w:t xml:space="preserve">ассигнований, </w:t>
      </w:r>
      <w:r w:rsidRPr="00777DAF">
        <w:rPr>
          <w:rFonts w:ascii="Calibri Light" w:eastAsia="Times New Roman" w:hAnsi="Calibri Light" w:cstheme="majorHAnsi"/>
          <w:sz w:val="24"/>
          <w:szCs w:val="24"/>
          <w:lang w:val="ru-RU"/>
        </w:rPr>
        <w:t>первоначально утвержденных Годовым законом о бюджете, а 17 ЦПО исполнили расходы на персонал больше первоначально утвержденной суммы на 129,6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из которых: Национальное </w:t>
      </w:r>
      <w:r w:rsidR="00C16E5D" w:rsidRPr="00777DAF">
        <w:rPr>
          <w:rFonts w:ascii="Calibri Light" w:eastAsia="Times New Roman" w:hAnsi="Calibri Light" w:cstheme="majorHAnsi"/>
          <w:sz w:val="24"/>
          <w:szCs w:val="24"/>
          <w:lang w:val="ru-RU"/>
        </w:rPr>
        <w:t xml:space="preserve">антидопинговое </w:t>
      </w:r>
      <w:r w:rsidRPr="00777DAF">
        <w:rPr>
          <w:rFonts w:ascii="Calibri Light" w:eastAsia="Times New Roman" w:hAnsi="Calibri Light" w:cstheme="majorHAnsi"/>
          <w:sz w:val="24"/>
          <w:szCs w:val="24"/>
          <w:lang w:val="ru-RU"/>
        </w:rPr>
        <w:t>агентство (+62,4%), ЦИК (+33,7%), СГБ (+29,0%), Центр гражданской службы (+28,9%), Агентство „Moldsilva” (+27,6%) и др.</w:t>
      </w:r>
      <w:r w:rsidRPr="00777DAF">
        <w:rPr>
          <w:rFonts w:ascii="Calibri Light" w:eastAsia="Times New Roman" w:hAnsi="Calibri Light" w:cstheme="majorHAnsi"/>
          <w:i/>
          <w:sz w:val="24"/>
          <w:szCs w:val="24"/>
          <w:lang w:val="ru-RU"/>
        </w:rPr>
        <w:t xml:space="preserve"> Информация об утвержденном, уточненном и исполненном в 2019 году размере расходов на персонал по ЦПО (приложение №5 к Закону о ГБ на 2019 год)</w:t>
      </w:r>
      <w:r w:rsidRPr="00777DAF">
        <w:rPr>
          <w:rFonts w:ascii="Calibri Light" w:eastAsia="Times New Roman" w:hAnsi="Calibri Light" w:cstheme="majorHAnsi"/>
          <w:i/>
          <w:sz w:val="24"/>
          <w:szCs w:val="24"/>
          <w:lang w:val="ru-RU" w:eastAsia="ru-RU"/>
        </w:rPr>
        <w:t xml:space="preserve"> представлена в приложении №14 к настоящему Отчету аудита.</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i/>
          <w:sz w:val="24"/>
          <w:szCs w:val="24"/>
          <w:lang w:val="ru-RU"/>
        </w:rPr>
        <w:t>По общим мероприятиям были утверждены ассигнования</w:t>
      </w:r>
      <w:r w:rsidRPr="00777DAF">
        <w:rPr>
          <w:rFonts w:ascii="Calibri Light" w:eastAsia="Times New Roman" w:hAnsi="Calibri Light" w:cstheme="majorHAnsi"/>
          <w:i/>
          <w:sz w:val="24"/>
          <w:szCs w:val="24"/>
          <w:vertAlign w:val="superscript"/>
          <w:lang w:val="ru-RU"/>
        </w:rPr>
        <w:footnoteReference w:id="33"/>
      </w:r>
      <w:r w:rsidRPr="00777DAF">
        <w:rPr>
          <w:rFonts w:ascii="Calibri Light" w:eastAsia="Times New Roman" w:hAnsi="Calibri Light" w:cstheme="majorHAnsi"/>
          <w:i/>
          <w:sz w:val="24"/>
          <w:szCs w:val="24"/>
          <w:lang w:val="ru-RU"/>
        </w:rPr>
        <w:t xml:space="preserve"> из ГБ для внедрения единой системы оплаты труда в бюджетно</w:t>
      </w:r>
      <w:r w:rsidR="00C16E5D" w:rsidRPr="00777DAF">
        <w:rPr>
          <w:rFonts w:ascii="Calibri Light" w:eastAsia="Times New Roman" w:hAnsi="Calibri Light" w:cstheme="majorHAnsi"/>
          <w:i/>
          <w:sz w:val="24"/>
          <w:szCs w:val="24"/>
          <w:lang w:val="ru-RU"/>
        </w:rPr>
        <w:t>й</w:t>
      </w:r>
      <w:r w:rsidRPr="00777DAF">
        <w:rPr>
          <w:rFonts w:ascii="Calibri Light" w:eastAsia="Times New Roman" w:hAnsi="Calibri Light" w:cstheme="majorHAnsi"/>
          <w:i/>
          <w:sz w:val="24"/>
          <w:szCs w:val="24"/>
          <w:lang w:val="ru-RU"/>
        </w:rPr>
        <w:t xml:space="preserve"> с</w:t>
      </w:r>
      <w:r w:rsidR="00C16E5D" w:rsidRPr="00777DAF">
        <w:rPr>
          <w:rFonts w:ascii="Calibri Light" w:eastAsia="Times New Roman" w:hAnsi="Calibri Light" w:cstheme="majorHAnsi"/>
          <w:i/>
          <w:sz w:val="24"/>
          <w:szCs w:val="24"/>
          <w:lang w:val="ru-RU"/>
        </w:rPr>
        <w:t xml:space="preserve">фере </w:t>
      </w:r>
      <w:r w:rsidRPr="00777DAF">
        <w:rPr>
          <w:rFonts w:ascii="Calibri Light" w:eastAsia="Times New Roman" w:hAnsi="Calibri Light" w:cstheme="majorHAnsi"/>
          <w:sz w:val="24"/>
          <w:szCs w:val="24"/>
          <w:lang w:val="ru-RU"/>
        </w:rPr>
        <w:t xml:space="preserve">в сумме 646,7 млн. леев, впоследствии при уточнении были дополнены </w:t>
      </w:r>
      <w:r w:rsidRPr="00777DAF">
        <w:rPr>
          <w:rFonts w:ascii="Calibri Light" w:hAnsi="Calibri Light" w:cstheme="majorHAnsi"/>
          <w:sz w:val="24"/>
          <w:szCs w:val="24"/>
          <w:lang w:val="ru-RU"/>
        </w:rPr>
        <w:t xml:space="preserve">ассигнования на </w:t>
      </w:r>
      <w:r w:rsidRPr="00777DAF">
        <w:rPr>
          <w:rFonts w:ascii="Calibri Light" w:eastAsia="Times New Roman" w:hAnsi="Calibri Light" w:cstheme="majorHAnsi"/>
          <w:sz w:val="24"/>
          <w:szCs w:val="24"/>
          <w:lang w:val="ru-RU"/>
        </w:rPr>
        <w:t xml:space="preserve">718,5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(1 365,2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уточненная сумма в Годовом законе о бюджете составляла 760,5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Распределение этих </w:t>
      </w:r>
      <w:r w:rsidRPr="00777DAF">
        <w:rPr>
          <w:rFonts w:ascii="Calibri Light" w:hAnsi="Calibri Light" w:cstheme="majorHAnsi"/>
          <w:sz w:val="24"/>
          <w:szCs w:val="24"/>
          <w:lang w:val="ru-RU"/>
        </w:rPr>
        <w:t xml:space="preserve">ассигнований было произведено посредством 8 Постановлений Правительства на общую сумму </w:t>
      </w:r>
      <w:r w:rsidRPr="00777DAF">
        <w:rPr>
          <w:rFonts w:ascii="Calibri Light" w:eastAsia="Times New Roman" w:hAnsi="Calibri Light" w:cstheme="majorHAnsi"/>
          <w:sz w:val="24"/>
          <w:szCs w:val="24"/>
          <w:lang w:val="ru-RU"/>
        </w:rPr>
        <w:t>916,8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из которых 41,8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 ЦПО и 875,0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 МПО, не были распределенными </w:t>
      </w:r>
      <w:r w:rsidRPr="00777DAF">
        <w:rPr>
          <w:rFonts w:ascii="Calibri Light" w:hAnsi="Calibri Light" w:cstheme="majorHAnsi"/>
          <w:sz w:val="24"/>
          <w:szCs w:val="24"/>
          <w:lang w:val="ru-RU"/>
        </w:rPr>
        <w:t xml:space="preserve">ассигнования в сумме </w:t>
      </w:r>
      <w:r w:rsidRPr="00777DAF">
        <w:rPr>
          <w:rFonts w:ascii="Calibri Light" w:eastAsia="Times New Roman" w:hAnsi="Calibri Light" w:cstheme="majorHAnsi"/>
          <w:sz w:val="24"/>
          <w:szCs w:val="24"/>
          <w:lang w:val="ru-RU"/>
        </w:rPr>
        <w:t>228,0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Таким образом, аудит констатирует непоследовательность между утвержденными и уточненными лимитами в Годовом законе о бюджете.</w:t>
      </w:r>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Вместе с тем, при уточнении ГБ были утверждены ассигнования</w:t>
      </w:r>
      <w:r w:rsidRPr="00777DAF">
        <w:rPr>
          <w:rFonts w:ascii="Calibri Light" w:eastAsia="Times New Roman" w:hAnsi="Calibri Light" w:cstheme="majorHAnsi"/>
          <w:sz w:val="24"/>
          <w:szCs w:val="24"/>
          <w:vertAlign w:val="superscript"/>
          <w:lang w:val="ru-RU"/>
        </w:rPr>
        <w:footnoteReference w:id="34"/>
      </w:r>
      <w:r w:rsidRPr="00777DAF">
        <w:rPr>
          <w:rFonts w:ascii="Calibri Light" w:hAnsi="Calibri Light" w:cstheme="majorHAnsi"/>
          <w:sz w:val="24"/>
          <w:szCs w:val="24"/>
          <w:lang w:val="ru-RU"/>
        </w:rPr>
        <w:t xml:space="preserve"> в сумме </w:t>
      </w:r>
      <w:r w:rsidRPr="00777DAF">
        <w:rPr>
          <w:rFonts w:ascii="Calibri Light" w:eastAsia="Times New Roman" w:hAnsi="Calibri Light" w:cstheme="majorHAnsi"/>
          <w:sz w:val="24"/>
          <w:szCs w:val="24"/>
          <w:lang w:val="ru-RU"/>
        </w:rPr>
        <w:t xml:space="preserve">108,1 </w:t>
      </w:r>
      <w:r w:rsidRPr="00777DAF">
        <w:rPr>
          <w:rFonts w:ascii="Calibri Light" w:hAnsi="Calibri Light" w:cstheme="majorHAnsi"/>
          <w:sz w:val="24"/>
          <w:szCs w:val="24"/>
          <w:lang w:val="ru-RU"/>
        </w:rPr>
        <w:t>млн. леев в местные бюджеты для частичного покрытия расходов, связанных с собственными областями деятельности, с целью внедрения положений Закона №</w:t>
      </w:r>
      <w:r w:rsidRPr="00777DAF">
        <w:rPr>
          <w:rFonts w:ascii="Calibri Light" w:eastAsia="Times New Roman" w:hAnsi="Calibri Light" w:cstheme="majorHAnsi"/>
          <w:sz w:val="24"/>
          <w:szCs w:val="24"/>
          <w:lang w:val="ru-RU"/>
        </w:rPr>
        <w:t>270/2018. Дополнительно, из ТСН из приложения №7 к Закону о ГБ, были перечислены МФ для осуществления расходов на персонал 271,2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w:t>
      </w:r>
    </w:p>
    <w:p w:rsidR="00AA6F13" w:rsidRPr="00777DAF" w:rsidRDefault="00AA6F13" w:rsidP="00AA6F13">
      <w:pPr>
        <w:spacing w:after="0" w:line="276" w:lineRule="auto"/>
        <w:jc w:val="both"/>
        <w:rPr>
          <w:rFonts w:ascii="Calibri Light" w:eastAsia="Times New Roman" w:hAnsi="Calibri Light" w:cstheme="majorHAnsi"/>
          <w:i/>
          <w:sz w:val="24"/>
          <w:szCs w:val="24"/>
          <w:lang w:val="ru-RU"/>
        </w:rPr>
      </w:pPr>
      <w:r w:rsidRPr="00777DAF">
        <w:rPr>
          <w:rFonts w:ascii="Calibri Light" w:eastAsia="Times New Roman" w:hAnsi="Calibri Light" w:cstheme="majorHAnsi"/>
          <w:i/>
          <w:sz w:val="24"/>
          <w:szCs w:val="24"/>
          <w:lang w:val="ru-RU"/>
        </w:rPr>
        <w:t>Таким образом, из общих ассигнований из ГБ (1 744,5 млн. леев) для внедрения единой системы оплаты труда в бюджетно</w:t>
      </w:r>
      <w:r w:rsidR="00C16E5D" w:rsidRPr="00777DAF">
        <w:rPr>
          <w:rFonts w:ascii="Calibri Light" w:eastAsia="Times New Roman" w:hAnsi="Calibri Light" w:cstheme="majorHAnsi"/>
          <w:i/>
          <w:sz w:val="24"/>
          <w:szCs w:val="24"/>
          <w:lang w:val="ru-RU"/>
        </w:rPr>
        <w:t>й</w:t>
      </w:r>
      <w:r w:rsidRPr="00777DAF">
        <w:rPr>
          <w:rFonts w:ascii="Calibri Light" w:eastAsia="Times New Roman" w:hAnsi="Calibri Light" w:cstheme="majorHAnsi"/>
          <w:i/>
          <w:sz w:val="24"/>
          <w:szCs w:val="24"/>
          <w:lang w:val="ru-RU"/>
        </w:rPr>
        <w:t xml:space="preserve"> с</w:t>
      </w:r>
      <w:r w:rsidR="00C16E5D" w:rsidRPr="00777DAF">
        <w:rPr>
          <w:rFonts w:ascii="Calibri Light" w:eastAsia="Times New Roman" w:hAnsi="Calibri Light" w:cstheme="majorHAnsi"/>
          <w:i/>
          <w:sz w:val="24"/>
          <w:szCs w:val="24"/>
          <w:lang w:val="ru-RU"/>
        </w:rPr>
        <w:t>фере</w:t>
      </w:r>
      <w:r w:rsidRPr="00777DAF">
        <w:rPr>
          <w:rFonts w:ascii="Calibri Light" w:eastAsia="Times New Roman" w:hAnsi="Calibri Light" w:cstheme="majorHAnsi"/>
          <w:i/>
          <w:sz w:val="24"/>
          <w:szCs w:val="24"/>
          <w:lang w:val="ru-RU"/>
        </w:rPr>
        <w:t>, в 2019 году были исполнены дополнительные расходы на персонал на общую сумму 1 296,2</w:t>
      </w:r>
      <w:r w:rsidRPr="00777DAF">
        <w:rPr>
          <w:rFonts w:ascii="Calibri Light" w:hAnsi="Calibri Light" w:cstheme="majorHAnsi"/>
          <w:sz w:val="24"/>
          <w:szCs w:val="24"/>
          <w:lang w:val="ru-RU"/>
        </w:rPr>
        <w:t xml:space="preserve"> </w:t>
      </w:r>
      <w:r w:rsidRPr="00777DAF">
        <w:rPr>
          <w:rFonts w:ascii="Calibri Light" w:hAnsi="Calibri Light" w:cstheme="majorHAnsi"/>
          <w:i/>
          <w:sz w:val="24"/>
          <w:szCs w:val="24"/>
          <w:lang w:val="ru-RU"/>
        </w:rPr>
        <w:t>млн. леев</w:t>
      </w:r>
      <w:r w:rsidRPr="00777DAF">
        <w:rPr>
          <w:rFonts w:ascii="Calibri Light" w:eastAsia="Times New Roman" w:hAnsi="Calibri Light" w:cstheme="majorHAnsi"/>
          <w:i/>
          <w:sz w:val="24"/>
          <w:szCs w:val="24"/>
          <w:lang w:val="ru-RU"/>
        </w:rPr>
        <w:t>,</w:t>
      </w:r>
      <w:r w:rsidRPr="00777DAF">
        <w:rPr>
          <w:rFonts w:ascii="Calibri Light" w:eastAsia="Times New Roman" w:hAnsi="Calibri Light" w:cstheme="majorHAnsi"/>
          <w:sz w:val="24"/>
          <w:szCs w:val="24"/>
          <w:lang w:val="ru-RU"/>
        </w:rPr>
        <w:t xml:space="preserve"> из которых: 1 254,4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 МПО (посредством ПП были распределены средства в сумме 875,0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через ТСН – в сумме 379,3</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и 41,8 </w:t>
      </w:r>
      <w:r w:rsidRPr="00777DAF">
        <w:rPr>
          <w:rFonts w:ascii="Calibri Light" w:hAnsi="Calibri Light" w:cstheme="majorHAnsi"/>
          <w:sz w:val="24"/>
          <w:szCs w:val="24"/>
          <w:lang w:val="ru-RU"/>
        </w:rPr>
        <w:t xml:space="preserve">млн. леев </w:t>
      </w:r>
      <w:r w:rsidRPr="00777DAF">
        <w:rPr>
          <w:rFonts w:ascii="Calibri Light" w:eastAsia="Times New Roman" w:hAnsi="Calibri Light" w:cstheme="majorHAnsi"/>
          <w:sz w:val="24"/>
          <w:szCs w:val="24"/>
          <w:lang w:val="ru-RU"/>
        </w:rPr>
        <w:t xml:space="preserve">– для 21 ЦПО. Отмечается, что из </w:t>
      </w:r>
      <w:r w:rsidRPr="00777DAF">
        <w:rPr>
          <w:rFonts w:ascii="Calibri Light" w:hAnsi="Calibri Light" w:cstheme="majorHAnsi"/>
          <w:sz w:val="24"/>
          <w:szCs w:val="24"/>
          <w:lang w:val="ru-RU"/>
        </w:rPr>
        <w:t xml:space="preserve">ассигнований, предусмотренных на эту цель, были перечислены в БГСС </w:t>
      </w:r>
      <w:r w:rsidRPr="00777DAF">
        <w:rPr>
          <w:rFonts w:ascii="Calibri Light" w:eastAsia="Times New Roman" w:hAnsi="Calibri Light" w:cstheme="majorHAnsi"/>
          <w:sz w:val="24"/>
          <w:szCs w:val="24"/>
          <w:lang w:val="ru-RU"/>
        </w:rPr>
        <w:t xml:space="preserve">220,4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а 228,0 </w:t>
      </w:r>
      <w:r w:rsidRPr="00777DAF">
        <w:rPr>
          <w:rFonts w:ascii="Calibri Light" w:hAnsi="Calibri Light" w:cstheme="majorHAnsi"/>
          <w:sz w:val="24"/>
          <w:szCs w:val="24"/>
          <w:lang w:val="ru-RU"/>
        </w:rPr>
        <w:t>млн. леев не были исполнены.</w:t>
      </w:r>
    </w:p>
    <w:p w:rsidR="00AA6F13" w:rsidRPr="00777DAF" w:rsidRDefault="00AA6F13" w:rsidP="00AA6F13">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Проверки аудита установили следующее:</w:t>
      </w:r>
    </w:p>
    <w:p w:rsidR="00AA6F13" w:rsidRPr="00777DAF" w:rsidRDefault="00AA6F13" w:rsidP="00AA6F13">
      <w:pPr>
        <w:spacing w:after="0" w:line="276" w:lineRule="auto"/>
        <w:ind w:firstLine="567"/>
        <w:jc w:val="both"/>
        <w:rPr>
          <w:rFonts w:ascii="Calibri Light" w:hAnsi="Calibri Light" w:cstheme="majorHAnsi"/>
          <w:sz w:val="24"/>
          <w:szCs w:val="24"/>
          <w:lang w:val="ru-RU"/>
        </w:rPr>
      </w:pPr>
      <w:r w:rsidRPr="00777DAF">
        <w:rPr>
          <w:rFonts w:ascii="Calibri Light" w:eastAsia="Times New Roman" w:hAnsi="Calibri Light" w:cstheme="majorHAnsi"/>
          <w:sz w:val="24"/>
          <w:szCs w:val="24"/>
          <w:lang w:val="ru-RU"/>
        </w:rPr>
        <w:t xml:space="preserve"> - согласно приложению №5 ,,Объем расходов на персонал по ЦПО” к Закону о ГБ на </w:t>
      </w:r>
      <w:r w:rsidRPr="00777DAF">
        <w:rPr>
          <w:rFonts w:ascii="Calibri Light" w:eastAsiaTheme="minorEastAsia" w:hAnsi="Calibri Light" w:cstheme="majorHAnsi"/>
          <w:bCs/>
          <w:iCs/>
          <w:sz w:val="24"/>
          <w:szCs w:val="24"/>
          <w:lang w:val="ru-RU" w:eastAsia="ru-RU"/>
        </w:rPr>
        <w:t xml:space="preserve">2019 год, были утверждены средства для </w:t>
      </w:r>
      <w:r w:rsidRPr="00777DAF">
        <w:rPr>
          <w:rFonts w:ascii="Calibri Light" w:eastAsia="Times New Roman" w:hAnsi="Calibri Light" w:cstheme="majorHAnsi"/>
          <w:sz w:val="24"/>
          <w:szCs w:val="24"/>
          <w:lang w:val="ru-RU"/>
        </w:rPr>
        <w:t xml:space="preserve">расходов на персонал на общую сумму 7 281,0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i/>
          <w:sz w:val="24"/>
          <w:szCs w:val="24"/>
          <w:lang w:val="ru-RU"/>
        </w:rPr>
        <w:t xml:space="preserve"> (в том числе </w:t>
      </w:r>
      <w:r w:rsidR="00C16E5D" w:rsidRPr="00777DAF">
        <w:rPr>
          <w:rFonts w:ascii="Calibri Light" w:eastAsia="Times New Roman" w:hAnsi="Calibri Light" w:cstheme="majorHAnsi"/>
          <w:i/>
          <w:sz w:val="24"/>
          <w:szCs w:val="24"/>
          <w:lang w:val="ru-RU"/>
        </w:rPr>
        <w:t>п</w:t>
      </w:r>
      <w:r w:rsidRPr="00777DAF">
        <w:rPr>
          <w:rFonts w:ascii="Calibri Light" w:eastAsia="Times New Roman" w:hAnsi="Calibri Light" w:cstheme="majorHAnsi"/>
          <w:i/>
          <w:sz w:val="24"/>
          <w:szCs w:val="24"/>
          <w:lang w:val="ru-RU"/>
        </w:rPr>
        <w:t>о общим мероприятиям в сумме 1 365,2 млн. леев)</w:t>
      </w:r>
      <w:r w:rsidRPr="00777DAF">
        <w:rPr>
          <w:rFonts w:ascii="Calibri Light" w:eastAsia="Times New Roman" w:hAnsi="Calibri Light" w:cstheme="majorHAnsi"/>
          <w:sz w:val="24"/>
          <w:szCs w:val="24"/>
          <w:lang w:val="ru-RU"/>
        </w:rPr>
        <w:t xml:space="preserve">, из которых 875,0 </w:t>
      </w:r>
      <w:r w:rsidRPr="00777DAF">
        <w:rPr>
          <w:rFonts w:ascii="Calibri Light" w:hAnsi="Calibri Light" w:cstheme="majorHAnsi"/>
          <w:sz w:val="24"/>
          <w:szCs w:val="24"/>
          <w:lang w:val="ru-RU"/>
        </w:rPr>
        <w:t>млн. леев были распределены МПО;</w:t>
      </w:r>
    </w:p>
    <w:p w:rsidR="00AA6F13" w:rsidRPr="00777DAF" w:rsidRDefault="00AA6F13" w:rsidP="00AA6F13">
      <w:pPr>
        <w:spacing w:after="0" w:line="276" w:lineRule="auto"/>
        <w:ind w:firstLine="567"/>
        <w:jc w:val="both"/>
        <w:rPr>
          <w:rFonts w:ascii="Calibri Light" w:eastAsia="Times New Roman" w:hAnsi="Calibri Light" w:cstheme="majorHAnsi"/>
          <w:sz w:val="24"/>
          <w:szCs w:val="24"/>
          <w:lang w:val="ru-RU"/>
        </w:rPr>
      </w:pPr>
      <w:r w:rsidRPr="00777DAF">
        <w:rPr>
          <w:rFonts w:ascii="Calibri Light" w:hAnsi="Calibri Light" w:cstheme="majorHAnsi"/>
          <w:sz w:val="24"/>
          <w:szCs w:val="24"/>
          <w:lang w:val="ru-RU"/>
        </w:rPr>
        <w:t xml:space="preserve">- </w:t>
      </w:r>
      <w:r w:rsidRPr="00777DAF">
        <w:rPr>
          <w:rFonts w:ascii="Calibri Light" w:eastAsia="Times New Roman" w:hAnsi="Calibri Light" w:cstheme="majorHAnsi"/>
          <w:sz w:val="24"/>
          <w:szCs w:val="24"/>
          <w:lang w:val="ru-RU"/>
        </w:rPr>
        <w:t xml:space="preserve">хотя первоначально в Годовом законе о бюджете были утверждены </w:t>
      </w:r>
      <w:r w:rsidRPr="00777DAF">
        <w:rPr>
          <w:rFonts w:ascii="Calibri Light" w:hAnsi="Calibri Light" w:cstheme="majorHAnsi"/>
          <w:sz w:val="24"/>
          <w:szCs w:val="24"/>
          <w:lang w:val="ru-RU"/>
        </w:rPr>
        <w:t>ассигнования</w:t>
      </w:r>
      <w:r w:rsidRPr="00777DAF">
        <w:rPr>
          <w:rFonts w:ascii="Calibri Light" w:eastAsia="Times New Roman" w:hAnsi="Calibri Light" w:cstheme="majorHAnsi"/>
          <w:sz w:val="24"/>
          <w:szCs w:val="24"/>
          <w:lang w:val="ru-RU"/>
        </w:rPr>
        <w:t xml:space="preserve"> на общую сумму 305,4</w:t>
      </w:r>
      <w:r w:rsidRPr="00777DAF">
        <w:rPr>
          <w:rFonts w:ascii="Calibri Light" w:hAnsi="Calibri Light" w:cstheme="majorHAnsi"/>
          <w:sz w:val="24"/>
          <w:szCs w:val="24"/>
          <w:lang w:val="ru-RU"/>
        </w:rPr>
        <w:t xml:space="preserve"> млн. леев, из которых </w:t>
      </w:r>
      <w:r w:rsidRPr="00777DAF">
        <w:rPr>
          <w:rFonts w:ascii="Calibri Light" w:eastAsia="Times New Roman" w:hAnsi="Calibri Light" w:cstheme="majorHAnsi"/>
          <w:sz w:val="24"/>
          <w:szCs w:val="24"/>
          <w:lang w:val="ru-RU"/>
        </w:rPr>
        <w:t>220,4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 для внедрения единой системы оплаты труда в бюджетно</w:t>
      </w:r>
      <w:r w:rsidR="00C16E5D" w:rsidRPr="00777DAF">
        <w:rPr>
          <w:rFonts w:ascii="Calibri Light" w:eastAsia="Times New Roman" w:hAnsi="Calibri Light" w:cstheme="majorHAnsi"/>
          <w:sz w:val="24"/>
          <w:szCs w:val="24"/>
          <w:lang w:val="ru-RU"/>
        </w:rPr>
        <w:t>й</w:t>
      </w:r>
      <w:r w:rsidRPr="00777DAF">
        <w:rPr>
          <w:rFonts w:ascii="Calibri Light" w:eastAsia="Times New Roman" w:hAnsi="Calibri Light" w:cstheme="majorHAnsi"/>
          <w:sz w:val="24"/>
          <w:szCs w:val="24"/>
          <w:lang w:val="ru-RU"/>
        </w:rPr>
        <w:t xml:space="preserve"> с</w:t>
      </w:r>
      <w:r w:rsidR="00C16E5D" w:rsidRPr="00777DAF">
        <w:rPr>
          <w:rFonts w:ascii="Calibri Light" w:eastAsia="Times New Roman" w:hAnsi="Calibri Light" w:cstheme="majorHAnsi"/>
          <w:sz w:val="24"/>
          <w:szCs w:val="24"/>
          <w:lang w:val="ru-RU"/>
        </w:rPr>
        <w:t>ф</w:t>
      </w:r>
      <w:r w:rsidRPr="00777DAF">
        <w:rPr>
          <w:rFonts w:ascii="Calibri Light" w:eastAsia="Times New Roman" w:hAnsi="Calibri Light" w:cstheme="majorHAnsi"/>
          <w:sz w:val="24"/>
          <w:szCs w:val="24"/>
          <w:lang w:val="ru-RU"/>
        </w:rPr>
        <w:t xml:space="preserve">ере, которые должны быть перераспределены </w:t>
      </w:r>
      <w:r w:rsidRPr="00777DAF">
        <w:rPr>
          <w:rFonts w:ascii="Calibri Light" w:hAnsi="Calibri Light" w:cstheme="majorHAnsi"/>
          <w:sz w:val="24"/>
          <w:szCs w:val="24"/>
          <w:lang w:val="ru-RU"/>
        </w:rPr>
        <w:t xml:space="preserve">ассигнованиями посредством ПП, и в сумме </w:t>
      </w:r>
      <w:r w:rsidRPr="00777DAF">
        <w:rPr>
          <w:rFonts w:ascii="Calibri Light" w:eastAsia="Times New Roman" w:hAnsi="Calibri Light" w:cstheme="majorHAnsi"/>
          <w:sz w:val="24"/>
          <w:szCs w:val="24"/>
          <w:lang w:val="ru-RU"/>
        </w:rPr>
        <w:t>85,0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 для реформы публичного управления, на эти средства были увеличены трансферты в БГСС</w:t>
      </w:r>
      <w:r w:rsidRPr="00777DAF">
        <w:rPr>
          <w:rFonts w:ascii="Calibri Light" w:eastAsia="Times New Roman" w:hAnsi="Calibri Light" w:cstheme="majorHAnsi"/>
          <w:sz w:val="24"/>
          <w:szCs w:val="24"/>
          <w:vertAlign w:val="superscript"/>
          <w:lang w:val="ru-RU"/>
        </w:rPr>
        <w:footnoteReference w:id="35"/>
      </w:r>
      <w:r w:rsidRPr="00777DAF">
        <w:rPr>
          <w:rFonts w:ascii="Calibri Light" w:eastAsia="Times New Roman" w:hAnsi="Calibri Light" w:cstheme="majorHAnsi"/>
          <w:sz w:val="24"/>
          <w:szCs w:val="24"/>
          <w:lang w:val="ru-RU"/>
        </w:rPr>
        <w:t xml:space="preserve"> для </w:t>
      </w:r>
      <w:r w:rsidRPr="00777DAF">
        <w:rPr>
          <w:rFonts w:ascii="Calibri Light" w:hAnsi="Calibri Light" w:cstheme="majorHAnsi"/>
          <w:color w:val="000000" w:themeColor="text1"/>
          <w:sz w:val="24"/>
          <w:szCs w:val="24"/>
          <w:lang w:val="ru-RU"/>
        </w:rPr>
        <w:t xml:space="preserve">финансирования единовременной поддержки по случаю пасхальных праздников в сумме 600 леев бенефициарам различных видов пенсий, а также получателям государственных социальных выплат, установленных в </w:t>
      </w:r>
      <w:r w:rsidR="00C16E5D" w:rsidRPr="00777DAF">
        <w:rPr>
          <w:rFonts w:ascii="Calibri Light" w:hAnsi="Calibri Light" w:cstheme="majorHAnsi"/>
          <w:color w:val="000000" w:themeColor="text1"/>
          <w:sz w:val="24"/>
          <w:szCs w:val="24"/>
          <w:lang w:val="ru-RU"/>
        </w:rPr>
        <w:t>государствен</w:t>
      </w:r>
      <w:r w:rsidRPr="00777DAF">
        <w:rPr>
          <w:rFonts w:ascii="Calibri Light" w:hAnsi="Calibri Light" w:cstheme="majorHAnsi"/>
          <w:color w:val="000000" w:themeColor="text1"/>
          <w:sz w:val="24"/>
          <w:szCs w:val="24"/>
          <w:lang w:val="ru-RU"/>
        </w:rPr>
        <w:t>ной пенсионной системе</w:t>
      </w:r>
      <w:r w:rsidRPr="00777DAF">
        <w:rPr>
          <w:rFonts w:ascii="Calibri Light" w:eastAsia="Times New Roman" w:hAnsi="Calibri Light" w:cstheme="majorHAnsi"/>
          <w:sz w:val="24"/>
          <w:szCs w:val="24"/>
          <w:vertAlign w:val="superscript"/>
          <w:lang w:val="ru-RU"/>
        </w:rPr>
        <w:footnoteReference w:id="36"/>
      </w:r>
      <w:r w:rsidRPr="00777DAF">
        <w:rPr>
          <w:rFonts w:ascii="Calibri Light" w:eastAsia="Times New Roman" w:hAnsi="Calibri Light" w:cstheme="majorHAnsi"/>
          <w:sz w:val="24"/>
          <w:szCs w:val="24"/>
          <w:lang w:val="ru-RU"/>
        </w:rPr>
        <w:t>.</w:t>
      </w:r>
      <w:r w:rsidRPr="00777DAF">
        <w:rPr>
          <w:rFonts w:ascii="Calibri Light" w:hAnsi="Calibri Light" w:cstheme="majorHAnsi"/>
          <w:color w:val="000000" w:themeColor="text1"/>
          <w:sz w:val="24"/>
          <w:szCs w:val="24"/>
          <w:lang w:val="ru-RU"/>
        </w:rPr>
        <w:t xml:space="preserve"> Согласно ст.61 Закона №</w:t>
      </w:r>
      <w:r w:rsidRPr="00777DAF">
        <w:rPr>
          <w:rFonts w:ascii="Calibri Light" w:eastAsia="Times New Roman" w:hAnsi="Calibri Light" w:cstheme="majorHAnsi"/>
          <w:sz w:val="24"/>
          <w:szCs w:val="24"/>
          <w:lang w:val="ru-RU"/>
        </w:rPr>
        <w:t>181 от 25.07.2014, как правило, до 1 июля не принимаются изменения ГБ, что привело к увеличению ежемесячных ассигнований, про</w:t>
      </w:r>
      <w:r w:rsidRPr="00777DAF">
        <w:rPr>
          <w:rFonts w:ascii="Calibri Light" w:hAnsi="Calibri Light" w:cstheme="majorHAnsi"/>
          <w:color w:val="000000" w:themeColor="text1"/>
          <w:sz w:val="24"/>
          <w:szCs w:val="24"/>
          <w:lang w:val="ru-RU"/>
        </w:rPr>
        <w:t>финансированных в БГСС.</w:t>
      </w:r>
    </w:p>
    <w:p w:rsidR="00AA6F13" w:rsidRPr="00777DAF" w:rsidRDefault="00AA6F13" w:rsidP="00AA6F13">
      <w:pPr>
        <w:numPr>
          <w:ilvl w:val="0"/>
          <w:numId w:val="20"/>
        </w:numPr>
        <w:tabs>
          <w:tab w:val="left" w:pos="993"/>
        </w:tabs>
        <w:spacing w:after="120" w:line="276" w:lineRule="auto"/>
        <w:ind w:left="0" w:firstLine="709"/>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МФ уменьшило на 499,6 </w:t>
      </w:r>
      <w:r w:rsidRPr="00777DAF">
        <w:rPr>
          <w:rFonts w:ascii="Calibri Light" w:hAnsi="Calibri Light" w:cstheme="majorHAnsi"/>
          <w:sz w:val="24"/>
          <w:szCs w:val="24"/>
          <w:lang w:val="ru-RU"/>
        </w:rPr>
        <w:t xml:space="preserve">млн. леев утвержденную </w:t>
      </w:r>
      <w:r w:rsidRPr="00777DAF">
        <w:rPr>
          <w:rFonts w:ascii="Calibri Light" w:eastAsia="Times New Roman" w:hAnsi="Calibri Light" w:cstheme="majorHAnsi"/>
          <w:sz w:val="24"/>
          <w:szCs w:val="24"/>
          <w:lang w:val="ru-RU"/>
        </w:rPr>
        <w:t xml:space="preserve">Годовым законом о бюджете </w:t>
      </w:r>
      <w:r w:rsidRPr="00777DAF">
        <w:rPr>
          <w:rFonts w:ascii="Calibri Light" w:hAnsi="Calibri Light" w:cstheme="majorHAnsi"/>
          <w:sz w:val="24"/>
          <w:szCs w:val="24"/>
          <w:lang w:val="ru-RU"/>
        </w:rPr>
        <w:t xml:space="preserve">сумму </w:t>
      </w:r>
      <w:r w:rsidRPr="00777DAF">
        <w:rPr>
          <w:rFonts w:ascii="Calibri Light" w:eastAsia="Times New Roman" w:hAnsi="Calibri Light" w:cstheme="majorHAnsi"/>
          <w:sz w:val="24"/>
          <w:szCs w:val="24"/>
          <w:lang w:val="ru-RU"/>
        </w:rPr>
        <w:t>(7 281,0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расходов на персонал для ЦПО, хотя согласно ст.18 b)</w:t>
      </w:r>
      <w:r w:rsidR="00C16E5D" w:rsidRPr="00777DAF">
        <w:rPr>
          <w:rFonts w:ascii="Calibri Light" w:eastAsia="Times New Roman" w:hAnsi="Calibri Light" w:cstheme="majorHAnsi"/>
          <w:sz w:val="24"/>
          <w:szCs w:val="24"/>
          <w:lang w:val="ru-RU"/>
        </w:rPr>
        <w:t>,</w:t>
      </w:r>
      <w:r w:rsidRPr="00777DAF">
        <w:rPr>
          <w:rFonts w:ascii="Calibri Light" w:eastAsia="Times New Roman" w:hAnsi="Calibri Light" w:cstheme="majorHAnsi"/>
          <w:sz w:val="24"/>
          <w:szCs w:val="24"/>
          <w:lang w:val="ru-RU"/>
        </w:rPr>
        <w:t xml:space="preserve"> МФ уполномочено перераспределить без отрицательного влияния суммы, утвержденные на уровне программ/подпрограмм. Согласно мотивации ответственных лиц, 491,7 </w:t>
      </w:r>
      <w:r w:rsidRPr="00777DAF">
        <w:rPr>
          <w:rFonts w:ascii="Calibri Light" w:hAnsi="Calibri Light" w:cstheme="majorHAnsi"/>
          <w:sz w:val="24"/>
          <w:szCs w:val="24"/>
          <w:lang w:val="ru-RU"/>
        </w:rPr>
        <w:t xml:space="preserve">млн. леев были </w:t>
      </w:r>
      <w:r w:rsidRPr="00777DAF">
        <w:rPr>
          <w:rFonts w:ascii="Calibri Light" w:eastAsia="Times New Roman" w:hAnsi="Calibri Light" w:cstheme="majorHAnsi"/>
          <w:sz w:val="24"/>
          <w:szCs w:val="24"/>
          <w:lang w:val="ru-RU"/>
        </w:rPr>
        <w:t xml:space="preserve">перераспределены 4 ПП для МПО на расходы для персонала, а 7,1 </w:t>
      </w:r>
      <w:r w:rsidRPr="00777DAF">
        <w:rPr>
          <w:rFonts w:ascii="Calibri Light" w:hAnsi="Calibri Light" w:cstheme="majorHAnsi"/>
          <w:sz w:val="24"/>
          <w:szCs w:val="24"/>
          <w:lang w:val="ru-RU"/>
        </w:rPr>
        <w:t>млн. леев являются экономией, предложенной некоторыми ЦПО (Секретариатом Парламента, МОКИ, НЦБК, Высшим советом магистратуры).</w:t>
      </w:r>
    </w:p>
    <w:p w:rsidR="00AA6F13" w:rsidRPr="00777DAF" w:rsidRDefault="00AA6F13" w:rsidP="00AA6F13">
      <w:pPr>
        <w:tabs>
          <w:tab w:val="left" w:pos="993"/>
        </w:tabs>
        <w:spacing w:after="120" w:line="276" w:lineRule="auto"/>
        <w:ind w:left="709"/>
        <w:contextualSpacing/>
        <w:jc w:val="both"/>
        <w:rPr>
          <w:rFonts w:ascii="Calibri Light" w:eastAsia="Times New Roman" w:hAnsi="Calibri Light" w:cstheme="majorHAnsi"/>
          <w:sz w:val="12"/>
          <w:szCs w:val="12"/>
          <w:lang w:val="ru-RU"/>
        </w:rPr>
      </w:pPr>
    </w:p>
    <w:p w:rsidR="00AA6F13" w:rsidRPr="00777DAF" w:rsidRDefault="00AA6F13" w:rsidP="00AA6F13">
      <w:pPr>
        <w:spacing w:after="0" w:line="276" w:lineRule="auto"/>
        <w:jc w:val="both"/>
        <w:rPr>
          <w:rFonts w:ascii="Calibri Light" w:eastAsia="Times New Roman" w:hAnsi="Calibri Light" w:cstheme="majorHAnsi"/>
          <w:b/>
          <w:bCs/>
          <w:i/>
          <w:iCs/>
          <w:sz w:val="24"/>
          <w:szCs w:val="24"/>
          <w:lang w:val="ru-RU" w:eastAsia="ru-RU"/>
        </w:rPr>
      </w:pPr>
      <w:r w:rsidRPr="00777DAF">
        <w:rPr>
          <w:rFonts w:ascii="Calibri Light" w:eastAsia="Times New Roman" w:hAnsi="Calibri Light" w:cstheme="majorHAnsi"/>
          <w:b/>
          <w:bCs/>
          <w:i/>
          <w:iCs/>
          <w:sz w:val="24"/>
          <w:szCs w:val="24"/>
          <w:lang w:val="ru-RU" w:eastAsia="ru-RU"/>
        </w:rPr>
        <w:t>4.3.2 Осуществление межбюджетных трансфертов свидетельствует о тенденции роста</w:t>
      </w:r>
    </w:p>
    <w:p w:rsidR="00AA6F13" w:rsidRPr="00777DAF" w:rsidRDefault="00AA6F13" w:rsidP="00AA6F13">
      <w:pPr>
        <w:spacing w:after="0" w:line="276" w:lineRule="auto"/>
        <w:jc w:val="both"/>
        <w:rPr>
          <w:rFonts w:ascii="Calibri Light" w:eastAsia="MS Mincho" w:hAnsi="Calibri Light" w:cstheme="majorHAnsi"/>
          <w:i/>
          <w:sz w:val="24"/>
          <w:szCs w:val="24"/>
          <w:lang w:val="ru-RU" w:eastAsia="ja-JP"/>
        </w:rPr>
      </w:pPr>
      <w:r w:rsidRPr="00777DAF">
        <w:rPr>
          <w:rFonts w:ascii="Calibri Light" w:eastAsia="Times New Roman" w:hAnsi="Calibri Light" w:cstheme="majorHAnsi"/>
          <w:sz w:val="24"/>
          <w:szCs w:val="24"/>
          <w:lang w:val="ru-RU"/>
        </w:rPr>
        <w:t xml:space="preserve">Годовым законом о бюджете на </w:t>
      </w:r>
      <w:r w:rsidRPr="00777DAF">
        <w:rPr>
          <w:rFonts w:ascii="Calibri Light" w:eastAsia="MS Mincho" w:hAnsi="Calibri Light" w:cstheme="majorHAnsi"/>
          <w:sz w:val="24"/>
          <w:szCs w:val="24"/>
          <w:lang w:val="ru-RU" w:eastAsia="ja-JP"/>
        </w:rPr>
        <w:t>2019 год</w:t>
      </w:r>
      <w:r w:rsidRPr="00777DAF">
        <w:rPr>
          <w:rFonts w:ascii="Calibri Light" w:eastAsia="MS Mincho" w:hAnsi="Calibri Light" w:cstheme="majorHAnsi"/>
          <w:sz w:val="24"/>
          <w:szCs w:val="24"/>
          <w:vertAlign w:val="superscript"/>
          <w:lang w:val="ru-RU" w:eastAsia="ja-JP"/>
        </w:rPr>
        <w:footnoteReference w:id="37"/>
      </w:r>
      <w:r w:rsidRPr="00777DAF">
        <w:rPr>
          <w:rFonts w:ascii="Calibri Light" w:eastAsia="MS Mincho" w:hAnsi="Calibri Light" w:cstheme="majorHAnsi"/>
          <w:sz w:val="24"/>
          <w:szCs w:val="24"/>
          <w:lang w:val="ru-RU" w:eastAsia="ja-JP"/>
        </w:rPr>
        <w:t xml:space="preserve"> первоначально были утверждены трансферты из ГБ другим бюджетам в объеме 22 555,4 </w:t>
      </w:r>
      <w:r w:rsidRPr="00777DAF">
        <w:rPr>
          <w:rFonts w:ascii="Calibri Light" w:hAnsi="Calibri Light" w:cstheme="majorHAnsi"/>
          <w:sz w:val="24"/>
          <w:szCs w:val="24"/>
          <w:lang w:val="ru-RU"/>
        </w:rPr>
        <w:t>млн. леев</w:t>
      </w:r>
      <w:r w:rsidRPr="00777DAF">
        <w:rPr>
          <w:rFonts w:ascii="Calibri Light" w:eastAsia="MS Mincho" w:hAnsi="Calibri Light" w:cstheme="majorHAnsi"/>
          <w:sz w:val="24"/>
          <w:szCs w:val="24"/>
          <w:lang w:val="ru-RU" w:eastAsia="ja-JP"/>
        </w:rPr>
        <w:t>, а впоследствии, в результате внесенных изменений</w:t>
      </w:r>
      <w:r w:rsidRPr="00777DAF">
        <w:rPr>
          <w:rFonts w:ascii="Calibri Light" w:eastAsia="MS Mincho" w:hAnsi="Calibri Light" w:cstheme="majorHAnsi"/>
          <w:sz w:val="24"/>
          <w:szCs w:val="24"/>
          <w:vertAlign w:val="superscript"/>
          <w:lang w:val="ru-RU" w:eastAsia="ja-JP"/>
        </w:rPr>
        <w:footnoteReference w:id="38"/>
      </w:r>
      <w:r w:rsidRPr="00777DAF">
        <w:rPr>
          <w:rFonts w:ascii="Calibri Light" w:eastAsia="MS Mincho" w:hAnsi="Calibri Light" w:cstheme="majorHAnsi"/>
          <w:sz w:val="24"/>
          <w:szCs w:val="24"/>
          <w:lang w:val="ru-RU" w:eastAsia="ja-JP"/>
        </w:rPr>
        <w:t xml:space="preserve"> и уточнений других трансфертов, чем указанных в приложении №7 к Закону о ГБ, размер трансфертов составил 23 730,0</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Исполнение трансфертов составило 23 098,8</w:t>
      </w:r>
      <w:r w:rsidRPr="00777DAF">
        <w:rPr>
          <w:rFonts w:ascii="Calibri Light" w:hAnsi="Calibri Light" w:cstheme="majorHAnsi"/>
          <w:sz w:val="24"/>
          <w:szCs w:val="24"/>
          <w:lang w:val="ru-RU"/>
        </w:rPr>
        <w:t xml:space="preserve"> млн. леев или </w:t>
      </w:r>
      <w:r w:rsidRPr="00777DAF">
        <w:rPr>
          <w:rFonts w:ascii="Calibri Light" w:eastAsia="MS Mincho" w:hAnsi="Calibri Light" w:cstheme="majorHAnsi"/>
          <w:sz w:val="24"/>
          <w:szCs w:val="24"/>
          <w:lang w:val="ru-RU" w:eastAsia="ja-JP"/>
        </w:rPr>
        <w:t>97,3% от уточненной суммы, в том числе: БГСС – 7 957,0</w:t>
      </w:r>
      <w:r w:rsidRPr="00777DAF">
        <w:rPr>
          <w:rFonts w:ascii="Calibri Light" w:hAnsi="Calibri Light" w:cstheme="majorHAnsi"/>
          <w:sz w:val="24"/>
          <w:szCs w:val="24"/>
          <w:lang w:val="ru-RU"/>
        </w:rPr>
        <w:t xml:space="preserve"> млн. леев или </w:t>
      </w:r>
      <w:r w:rsidRPr="00777DAF">
        <w:rPr>
          <w:rFonts w:ascii="Calibri Light" w:eastAsia="MS Mincho" w:hAnsi="Calibri Light" w:cstheme="majorHAnsi"/>
          <w:sz w:val="24"/>
          <w:szCs w:val="24"/>
          <w:lang w:val="ru-RU" w:eastAsia="ja-JP"/>
        </w:rPr>
        <w:t>97,5%, ФОМС – 2 813,6</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или</w:t>
      </w:r>
      <w:r w:rsidRPr="00777DAF">
        <w:rPr>
          <w:rFonts w:ascii="Calibri Light" w:eastAsia="MS Mincho" w:hAnsi="Calibri Light" w:cstheme="majorHAnsi"/>
          <w:sz w:val="24"/>
          <w:szCs w:val="24"/>
          <w:shd w:val="clear" w:color="auto" w:fill="FFFFFF" w:themeFill="background1"/>
          <w:lang w:val="ru-RU" w:eastAsia="ja-JP"/>
        </w:rPr>
        <w:t xml:space="preserve"> 100,0% и БАТЕ </w:t>
      </w:r>
      <w:r w:rsidRPr="00777DAF">
        <w:rPr>
          <w:rFonts w:ascii="Calibri Light" w:eastAsia="MS Mincho" w:hAnsi="Calibri Light" w:cstheme="majorHAnsi"/>
          <w:sz w:val="24"/>
          <w:szCs w:val="24"/>
          <w:lang w:val="ru-RU" w:eastAsia="ja-JP"/>
        </w:rPr>
        <w:t>– 12 328,2</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или 96,6%. Удельный вес исполненных трансфертов из ГБ в общих доходах бюджетов компонентов НПБ составил </w:t>
      </w:r>
      <w:r w:rsidRPr="00777DAF">
        <w:rPr>
          <w:rFonts w:ascii="Calibri Light" w:eastAsia="MS Mincho" w:hAnsi="Calibri Light" w:cstheme="majorHAnsi"/>
          <w:sz w:val="24"/>
          <w:szCs w:val="24"/>
          <w:shd w:val="clear" w:color="auto" w:fill="FFFFFF" w:themeFill="background1"/>
          <w:lang w:val="ru-RU" w:eastAsia="ja-JP"/>
        </w:rPr>
        <w:t xml:space="preserve">36,6% по БГСС (с ростом на 2,9 п.п. против предыдущего года), 36,8% по ФОМС (со снижением на 2,8 п.п. против предыдущего года) и 73,7% по БАТЕ (с ростом на 3,2 п.п. против предыдущего года). </w:t>
      </w:r>
      <w:r w:rsidRPr="00777DAF">
        <w:rPr>
          <w:rFonts w:ascii="Calibri Light" w:eastAsia="MS Mincho" w:hAnsi="Calibri Light" w:cstheme="majorHAnsi"/>
          <w:i/>
          <w:sz w:val="24"/>
          <w:szCs w:val="24"/>
          <w:shd w:val="clear" w:color="auto" w:fill="FFFFFF" w:themeFill="background1"/>
          <w:lang w:val="ru-RU" w:eastAsia="ja-JP"/>
        </w:rPr>
        <w:t>Свод исполнения трансфертов из</w:t>
      </w:r>
      <w:r w:rsidRPr="00777DAF">
        <w:rPr>
          <w:rFonts w:ascii="Calibri Light" w:hAnsi="Calibri Light"/>
          <w:lang w:val="ru-RU"/>
        </w:rPr>
        <w:t xml:space="preserve"> </w:t>
      </w:r>
      <w:r w:rsidRPr="00777DAF">
        <w:rPr>
          <w:rFonts w:ascii="Calibri Light" w:eastAsia="MS Mincho" w:hAnsi="Calibri Light" w:cstheme="majorHAnsi"/>
          <w:i/>
          <w:sz w:val="24"/>
          <w:szCs w:val="24"/>
          <w:shd w:val="clear" w:color="auto" w:fill="FFFFFF" w:themeFill="background1"/>
          <w:lang w:val="ru-RU" w:eastAsia="ja-JP"/>
        </w:rPr>
        <w:t>государственного бюджета по сравнению с собственными доходами</w:t>
      </w:r>
      <w:r w:rsidRPr="00777DAF">
        <w:rPr>
          <w:rFonts w:ascii="Calibri Light" w:hAnsi="Calibri Light"/>
          <w:lang w:val="ru-RU"/>
        </w:rPr>
        <w:t xml:space="preserve"> </w:t>
      </w:r>
      <w:r w:rsidRPr="00777DAF">
        <w:rPr>
          <w:rFonts w:ascii="Calibri Light" w:eastAsia="MS Mincho" w:hAnsi="Calibri Light" w:cstheme="majorHAnsi"/>
          <w:i/>
          <w:sz w:val="24"/>
          <w:szCs w:val="24"/>
          <w:shd w:val="clear" w:color="auto" w:fill="FFFFFF" w:themeFill="background1"/>
          <w:lang w:val="ru-RU" w:eastAsia="ja-JP"/>
        </w:rPr>
        <w:t xml:space="preserve">бюджетов компонентов НПБ в период </w:t>
      </w:r>
      <w:r w:rsidRPr="00777DAF">
        <w:rPr>
          <w:rFonts w:ascii="Calibri Light" w:eastAsia="MS Mincho" w:hAnsi="Calibri Light" w:cstheme="majorHAnsi"/>
          <w:i/>
          <w:sz w:val="24"/>
          <w:szCs w:val="24"/>
          <w:lang w:val="ru-RU" w:eastAsia="ja-JP"/>
        </w:rPr>
        <w:t xml:space="preserve">2017-2019 годов </w:t>
      </w:r>
      <w:r w:rsidRPr="00777DAF">
        <w:rPr>
          <w:rFonts w:ascii="Calibri Light" w:eastAsia="Times New Roman" w:hAnsi="Calibri Light" w:cstheme="majorHAnsi"/>
          <w:i/>
          <w:sz w:val="24"/>
          <w:szCs w:val="24"/>
          <w:lang w:val="ru-RU" w:eastAsia="ru-RU"/>
        </w:rPr>
        <w:t>представлен в приложении №15 к настоящему Отчету аудита.</w:t>
      </w:r>
    </w:p>
    <w:p w:rsidR="00AA6F13" w:rsidRPr="00777DAF" w:rsidRDefault="00AA6F13" w:rsidP="00AA6F13">
      <w:pPr>
        <w:shd w:val="clear" w:color="auto" w:fill="FFFFFF" w:themeFill="background1"/>
        <w:spacing w:after="0" w:line="276" w:lineRule="auto"/>
        <w:ind w:right="49"/>
        <w:jc w:val="both"/>
        <w:rPr>
          <w:rFonts w:ascii="Calibri Light" w:eastAsia="MS Mincho" w:hAnsi="Calibri Light" w:cstheme="majorHAnsi"/>
          <w:sz w:val="24"/>
          <w:szCs w:val="24"/>
          <w:lang w:val="ru-RU" w:eastAsia="ja-JP"/>
        </w:rPr>
      </w:pPr>
      <w:r w:rsidRPr="00777DAF">
        <w:rPr>
          <w:rFonts w:ascii="Calibri Light" w:eastAsia="MS Mincho" w:hAnsi="Calibri Light" w:cstheme="majorHAnsi"/>
          <w:sz w:val="24"/>
          <w:szCs w:val="24"/>
          <w:lang w:val="ru-RU" w:eastAsia="ja-JP"/>
        </w:rPr>
        <w:t>Проверки трансфертов, исполненных из ГБ в БАТЕ в 2019 году, показывают, что кассовое исполнение трансфертов составило 12 328,2</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обобщив следующие трансферты: согласно приложению №7 к Закону о ГБ – 11 578,9</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из чрезвычайных фондов Правительства – 30,2 </w:t>
      </w:r>
      <w:r w:rsidRPr="00777DAF">
        <w:rPr>
          <w:rFonts w:ascii="Calibri Light" w:hAnsi="Calibri Light" w:cstheme="majorHAnsi"/>
          <w:sz w:val="24"/>
          <w:szCs w:val="24"/>
          <w:lang w:val="ru-RU"/>
        </w:rPr>
        <w:t>млн. леев</w:t>
      </w:r>
      <w:r w:rsidRPr="00777DAF">
        <w:rPr>
          <w:rFonts w:ascii="Calibri Light" w:eastAsia="MS Mincho" w:hAnsi="Calibri Light" w:cstheme="majorHAnsi"/>
          <w:sz w:val="24"/>
          <w:szCs w:val="24"/>
          <w:lang w:val="ru-RU" w:eastAsia="ja-JP"/>
        </w:rPr>
        <w:t xml:space="preserve">, из Национального экологического фонда Молдовы </w:t>
      </w:r>
      <w:r w:rsidRPr="00777DAF">
        <w:rPr>
          <w:rFonts w:ascii="Calibri Light" w:hAnsi="Calibri Light" w:cstheme="majorHAnsi"/>
          <w:sz w:val="24"/>
          <w:szCs w:val="24"/>
          <w:lang w:val="ru-RU"/>
        </w:rPr>
        <w:t xml:space="preserve">– 199,1 млн. леев, из Фонда энергетической эффективности – 10,5 млн. леев, для внедрения проекта ,,Программа развития села, включительно экономико-климатической устойчивости (IFAD VI) )” – 0,2 млн. леев, для внедрения </w:t>
      </w:r>
      <w:r w:rsidRPr="00777DAF">
        <w:rPr>
          <w:rFonts w:ascii="Calibri Light" w:eastAsia="Times New Roman" w:hAnsi="Calibri Light" w:cstheme="majorHAnsi"/>
          <w:sz w:val="24"/>
          <w:szCs w:val="24"/>
          <w:lang w:val="ru-RU"/>
        </w:rPr>
        <w:t>единой системы оплаты труда в бюджетном секторе</w:t>
      </w:r>
      <w:r w:rsidRPr="00777DAF">
        <w:rPr>
          <w:rFonts w:ascii="Calibri Light" w:eastAsia="MS Mincho" w:hAnsi="Calibri Light" w:cstheme="majorHAnsi"/>
          <w:sz w:val="24"/>
          <w:szCs w:val="24"/>
          <w:vertAlign w:val="superscript"/>
          <w:lang w:val="ru-RU" w:eastAsia="ja-JP"/>
        </w:rPr>
        <w:footnoteReference w:id="39"/>
      </w:r>
      <w:r w:rsidRPr="00777DAF">
        <w:rPr>
          <w:rFonts w:ascii="Calibri Light" w:eastAsia="MS Mincho" w:hAnsi="Calibri Light" w:cstheme="majorHAnsi"/>
          <w:sz w:val="24"/>
          <w:szCs w:val="24"/>
          <w:lang w:val="ru-RU" w:eastAsia="ja-JP"/>
        </w:rPr>
        <w:t xml:space="preserve"> – 491,8</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для реализации положений законодательных актов </w:t>
      </w:r>
      <w:r w:rsidRPr="00777DAF">
        <w:rPr>
          <w:rFonts w:ascii="Calibri Light" w:hAnsi="Calibri Light" w:cstheme="majorHAnsi"/>
          <w:sz w:val="24"/>
          <w:szCs w:val="24"/>
          <w:lang w:val="ru-RU"/>
        </w:rPr>
        <w:t>– 17,5 млн. леев</w:t>
      </w:r>
      <w:r w:rsidRPr="00777DAF">
        <w:rPr>
          <w:rFonts w:ascii="Calibri Light" w:hAnsi="Calibri Light" w:cstheme="majorHAnsi"/>
          <w:sz w:val="24"/>
          <w:szCs w:val="24"/>
          <w:vertAlign w:val="superscript"/>
          <w:lang w:val="ru-RU"/>
        </w:rPr>
        <w:footnoteReference w:id="40"/>
      </w:r>
      <w:r w:rsidRPr="00777DAF">
        <w:rPr>
          <w:rFonts w:ascii="Calibri Light" w:hAnsi="Calibri Light" w:cstheme="majorHAnsi"/>
          <w:sz w:val="24"/>
          <w:szCs w:val="24"/>
          <w:lang w:val="ru-RU"/>
        </w:rPr>
        <w:t>.</w:t>
      </w:r>
    </w:p>
    <w:p w:rsidR="00AA6F13" w:rsidRPr="00777DAF" w:rsidRDefault="00AA6F13" w:rsidP="00AA6F13">
      <w:pPr>
        <w:tabs>
          <w:tab w:val="left" w:pos="993"/>
        </w:tabs>
        <w:spacing w:after="0" w:line="276" w:lineRule="auto"/>
        <w:contextualSpacing/>
        <w:jc w:val="both"/>
        <w:rPr>
          <w:rFonts w:ascii="Calibri Light" w:eastAsia="Times New Roman" w:hAnsi="Calibri Light" w:cstheme="majorHAnsi"/>
          <w:i/>
          <w:sz w:val="24"/>
          <w:szCs w:val="24"/>
          <w:lang w:val="ru-RU" w:eastAsia="ru-RU"/>
        </w:rPr>
      </w:pPr>
      <w:r w:rsidRPr="00777DAF">
        <w:rPr>
          <w:rFonts w:ascii="Calibri Light" w:eastAsia="MS Mincho" w:hAnsi="Calibri Light" w:cstheme="majorHAnsi"/>
          <w:sz w:val="24"/>
          <w:szCs w:val="24"/>
          <w:lang w:val="ru-RU" w:eastAsia="ja-JP"/>
        </w:rPr>
        <w:t>Согласно законодательным положениям, БАТЕ получают трансферты общего назначения</w:t>
      </w:r>
      <w:r w:rsidRPr="00777DAF">
        <w:rPr>
          <w:rFonts w:ascii="Calibri Light" w:eastAsia="MS Mincho" w:hAnsi="Calibri Light" w:cstheme="majorHAnsi"/>
          <w:sz w:val="24"/>
          <w:szCs w:val="24"/>
          <w:vertAlign w:val="superscript"/>
          <w:lang w:val="ru-RU" w:eastAsia="ja-JP"/>
        </w:rPr>
        <w:footnoteReference w:id="41"/>
      </w:r>
      <w:r w:rsidRPr="00777DAF">
        <w:rPr>
          <w:rFonts w:ascii="Calibri Light" w:eastAsia="MS Mincho" w:hAnsi="Calibri Light" w:cstheme="majorHAnsi"/>
          <w:sz w:val="24"/>
          <w:szCs w:val="24"/>
          <w:lang w:val="ru-RU" w:eastAsia="ja-JP"/>
        </w:rPr>
        <w:t xml:space="preserve"> и трансферты специального назначения</w:t>
      </w:r>
      <w:r w:rsidRPr="00777DAF">
        <w:rPr>
          <w:rFonts w:ascii="Calibri Light" w:eastAsia="MS Mincho" w:hAnsi="Calibri Light" w:cstheme="majorHAnsi"/>
          <w:sz w:val="24"/>
          <w:szCs w:val="24"/>
          <w:vertAlign w:val="superscript"/>
          <w:lang w:val="ru-RU" w:eastAsia="ja-JP"/>
        </w:rPr>
        <w:footnoteReference w:id="42"/>
      </w:r>
      <w:r w:rsidRPr="00777DAF">
        <w:rPr>
          <w:rFonts w:ascii="Calibri Light" w:eastAsia="MS Mincho" w:hAnsi="Calibri Light" w:cstheme="majorHAnsi"/>
          <w:sz w:val="24"/>
          <w:szCs w:val="24"/>
          <w:lang w:val="ru-RU" w:eastAsia="ja-JP"/>
        </w:rPr>
        <w:t>. Наряду с этим, БАТЕ также получают трансферты общего назначения из фонда компенсации и другие трансферты общего назначения. Эти трансферы были утверждены и распределены согласно приложению №7</w:t>
      </w:r>
      <w:r w:rsidRPr="00777DAF">
        <w:rPr>
          <w:rFonts w:ascii="Calibri Light" w:eastAsia="MS Mincho" w:hAnsi="Calibri Light" w:cstheme="majorHAnsi"/>
          <w:sz w:val="24"/>
          <w:szCs w:val="24"/>
          <w:vertAlign w:val="superscript"/>
          <w:lang w:val="ru-RU" w:eastAsia="ja-JP"/>
        </w:rPr>
        <w:footnoteReference w:id="43"/>
      </w:r>
      <w:r w:rsidRPr="00777DAF">
        <w:rPr>
          <w:rFonts w:ascii="Calibri Light" w:eastAsia="MS Mincho" w:hAnsi="Calibri Light" w:cstheme="majorHAnsi"/>
          <w:sz w:val="24"/>
          <w:szCs w:val="24"/>
          <w:lang w:val="ru-RU" w:eastAsia="ja-JP"/>
        </w:rPr>
        <w:t xml:space="preserve"> к годовому закону о бюджете. Так, из уточненного объема в сумме 11 957,6</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из ГБ для БАТЕ были исполнены трансферты общего назначения в сумме 2 056,5</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в том числе 7,9 </w:t>
      </w:r>
      <w:r w:rsidRPr="00777DAF">
        <w:rPr>
          <w:rFonts w:ascii="Calibri Light" w:hAnsi="Calibri Light" w:cstheme="majorHAnsi"/>
          <w:sz w:val="24"/>
          <w:szCs w:val="24"/>
          <w:lang w:val="ru-RU"/>
        </w:rPr>
        <w:t xml:space="preserve">млн. леев из фонда компенсации и </w:t>
      </w:r>
      <w:r w:rsidRPr="00777DAF">
        <w:rPr>
          <w:rFonts w:ascii="Calibri Light" w:eastAsia="MS Mincho" w:hAnsi="Calibri Light" w:cstheme="majorHAnsi"/>
          <w:sz w:val="24"/>
          <w:szCs w:val="24"/>
          <w:lang w:val="ru-RU" w:eastAsia="ja-JP"/>
        </w:rPr>
        <w:t xml:space="preserve">429,0 </w:t>
      </w:r>
      <w:r w:rsidRPr="00777DAF">
        <w:rPr>
          <w:rFonts w:ascii="Calibri Light" w:hAnsi="Calibri Light" w:cstheme="majorHAnsi"/>
          <w:sz w:val="24"/>
          <w:szCs w:val="24"/>
          <w:lang w:val="ru-RU"/>
        </w:rPr>
        <w:t xml:space="preserve">млн. леев по </w:t>
      </w:r>
      <w:r w:rsidRPr="00777DAF">
        <w:rPr>
          <w:rFonts w:ascii="Calibri Light" w:eastAsia="MS Mincho" w:hAnsi="Calibri Light" w:cstheme="majorHAnsi"/>
          <w:sz w:val="24"/>
          <w:szCs w:val="24"/>
          <w:lang w:val="ru-RU" w:eastAsia="ja-JP"/>
        </w:rPr>
        <w:t>другим трансфертам общего назначения с исполнением 100%, и трансферты специального назначения в сумме 9 522,5</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с исполнением 96,2%. Вместе с тем, анализ неисполненных трансфертов специального назначения в сумме 378,7 </w:t>
      </w:r>
      <w:r w:rsidRPr="00777DAF">
        <w:rPr>
          <w:rFonts w:ascii="Calibri Light" w:hAnsi="Calibri Light" w:cstheme="majorHAnsi"/>
          <w:sz w:val="24"/>
          <w:szCs w:val="24"/>
          <w:lang w:val="ru-RU"/>
        </w:rPr>
        <w:t xml:space="preserve">млн. леев показывает, что </w:t>
      </w:r>
      <w:r w:rsidRPr="00777DAF">
        <w:rPr>
          <w:rFonts w:ascii="Calibri Light" w:eastAsia="MS Mincho" w:hAnsi="Calibri Light" w:cstheme="majorHAnsi"/>
          <w:sz w:val="24"/>
          <w:szCs w:val="24"/>
          <w:lang w:val="ru-RU" w:eastAsia="ja-JP"/>
        </w:rPr>
        <w:t xml:space="preserve">283,5 </w:t>
      </w:r>
      <w:r w:rsidRPr="00777DAF">
        <w:rPr>
          <w:rFonts w:ascii="Calibri Light" w:hAnsi="Calibri Light" w:cstheme="majorHAnsi"/>
          <w:sz w:val="24"/>
          <w:szCs w:val="24"/>
          <w:lang w:val="ru-RU"/>
        </w:rPr>
        <w:t xml:space="preserve">млн. леев из них были предназначены для начального и общего среднего образования, хотя в </w:t>
      </w:r>
      <w:r w:rsidRPr="00777DAF">
        <w:rPr>
          <w:rFonts w:ascii="Calibri Light" w:eastAsia="MS Mincho" w:hAnsi="Calibri Light" w:cstheme="majorHAnsi"/>
          <w:sz w:val="24"/>
          <w:szCs w:val="24"/>
          <w:lang w:val="ru-RU" w:eastAsia="ja-JP"/>
        </w:rPr>
        <w:t>2017 и 2018 годах эти виды трансфертов регистрировали исполнение 100% от уточненного объема, 5,1</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 для спортивных школ, 50,9</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 для социальной помощи, 20,9</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 для инфраструктуры дорог, 10,0</w:t>
      </w:r>
      <w:r w:rsidRPr="00777DAF">
        <w:rPr>
          <w:rFonts w:ascii="Calibri Light" w:hAnsi="Calibri Light" w:cstheme="majorHAnsi"/>
          <w:sz w:val="24"/>
          <w:szCs w:val="24"/>
          <w:lang w:val="ru-RU"/>
        </w:rPr>
        <w:t xml:space="preserve"> млн. леев</w:t>
      </w:r>
      <w:r w:rsidRPr="00777DAF">
        <w:rPr>
          <w:rFonts w:ascii="Calibri Light" w:eastAsia="MS Mincho" w:hAnsi="Calibri Light" w:cstheme="majorHAnsi"/>
          <w:sz w:val="24"/>
          <w:szCs w:val="24"/>
          <w:lang w:val="ru-RU" w:eastAsia="ja-JP"/>
        </w:rPr>
        <w:t xml:space="preserve"> – для капитальных расходов и др. </w:t>
      </w:r>
      <w:r w:rsidRPr="00777DAF">
        <w:rPr>
          <w:rFonts w:ascii="Calibri Light" w:eastAsia="MS Mincho" w:hAnsi="Calibri Light" w:cstheme="majorHAnsi"/>
          <w:i/>
          <w:sz w:val="24"/>
          <w:szCs w:val="24"/>
          <w:shd w:val="clear" w:color="auto" w:fill="FFFFFF" w:themeFill="background1"/>
          <w:lang w:val="ru-RU" w:eastAsia="ja-JP"/>
        </w:rPr>
        <w:t xml:space="preserve">Свод исполнения трансфертов из ГБ в БАТЕ в </w:t>
      </w:r>
      <w:r w:rsidRPr="00777DAF">
        <w:rPr>
          <w:rFonts w:ascii="Calibri Light" w:eastAsia="MS Mincho" w:hAnsi="Calibri Light" w:cstheme="majorHAnsi"/>
          <w:i/>
          <w:sz w:val="24"/>
          <w:szCs w:val="24"/>
          <w:lang w:val="ru-RU" w:eastAsia="ja-JP"/>
        </w:rPr>
        <w:t>2019 году (согласно приложению №7 к Закону о государственном бюджете на 2019 год)</w:t>
      </w:r>
      <w:r w:rsidRPr="00777DAF">
        <w:rPr>
          <w:rFonts w:ascii="Calibri Light" w:eastAsia="Times New Roman" w:hAnsi="Calibri Light" w:cstheme="majorHAnsi"/>
          <w:i/>
          <w:sz w:val="24"/>
          <w:szCs w:val="24"/>
          <w:lang w:val="ru-RU" w:eastAsia="ru-RU"/>
        </w:rPr>
        <w:t xml:space="preserve"> представлен в приложении №16 к настоящему Отчету аудита.</w:t>
      </w:r>
    </w:p>
    <w:p w:rsidR="00AA6F13" w:rsidRPr="00777DAF" w:rsidRDefault="00AA6F13" w:rsidP="00AA6F13">
      <w:pPr>
        <w:tabs>
          <w:tab w:val="left" w:pos="993"/>
        </w:tabs>
        <w:spacing w:after="0" w:line="276" w:lineRule="auto"/>
        <w:contextualSpacing/>
        <w:jc w:val="both"/>
        <w:rPr>
          <w:rFonts w:ascii="Calibri Light" w:eastAsia="MS Mincho" w:hAnsi="Calibri Light" w:cstheme="majorHAnsi"/>
          <w:sz w:val="24"/>
          <w:szCs w:val="24"/>
          <w:lang w:val="ru-RU" w:eastAsia="ja-JP"/>
        </w:rPr>
      </w:pPr>
      <w:r w:rsidRPr="00777DAF">
        <w:rPr>
          <w:rFonts w:ascii="Calibri Light" w:eastAsia="Times New Roman" w:hAnsi="Calibri Light" w:cstheme="majorHAnsi"/>
          <w:sz w:val="24"/>
          <w:szCs w:val="24"/>
          <w:lang w:val="ru-RU" w:eastAsia="ru-RU"/>
        </w:rPr>
        <w:t>Аудит установил, что МФ не профи</w:t>
      </w:r>
      <w:r w:rsidRPr="00777DAF">
        <w:rPr>
          <w:rFonts w:ascii="Calibri Light" w:hAnsi="Calibri Light" w:cstheme="majorHAnsi"/>
          <w:color w:val="000000" w:themeColor="text1"/>
          <w:sz w:val="24"/>
          <w:szCs w:val="24"/>
          <w:lang w:val="ru-RU"/>
        </w:rPr>
        <w:t xml:space="preserve">нансировал в целом </w:t>
      </w:r>
      <w:r w:rsidRPr="00777DAF">
        <w:rPr>
          <w:rFonts w:ascii="Calibri Light" w:hAnsi="Calibri Light" w:cstheme="majorHAnsi"/>
          <w:sz w:val="24"/>
          <w:szCs w:val="24"/>
          <w:lang w:val="ru-RU"/>
        </w:rPr>
        <w:t xml:space="preserve">ассигнования, утвержденные в Годовом законе о бюджете, в сумме </w:t>
      </w:r>
      <w:r w:rsidRPr="00777DAF">
        <w:rPr>
          <w:rFonts w:ascii="Calibri Light" w:eastAsia="Times New Roman" w:hAnsi="Calibri Light" w:cstheme="majorHAnsi"/>
          <w:sz w:val="24"/>
          <w:szCs w:val="24"/>
          <w:lang w:val="ru-RU"/>
        </w:rPr>
        <w:t>378,7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Согласно объяснениям МФ, причиной неполного исполнения </w:t>
      </w:r>
      <w:r w:rsidRPr="00777DAF">
        <w:rPr>
          <w:rFonts w:ascii="Calibri Light" w:eastAsia="MS Mincho" w:hAnsi="Calibri Light" w:cstheme="majorHAnsi"/>
          <w:sz w:val="24"/>
          <w:szCs w:val="24"/>
          <w:lang w:val="ru-RU" w:eastAsia="ja-JP"/>
        </w:rPr>
        <w:t xml:space="preserve">трансфертов специального назначения является непредставление платежных документов бюджетными органами/учреждениями, </w:t>
      </w:r>
      <w:r w:rsidRPr="00777DAF">
        <w:rPr>
          <w:rFonts w:ascii="Calibri Light" w:eastAsia="Times New Roman" w:hAnsi="Calibri Light" w:cstheme="majorHAnsi"/>
          <w:sz w:val="24"/>
          <w:szCs w:val="24"/>
          <w:lang w:val="ru-RU" w:eastAsia="ru-RU"/>
        </w:rPr>
        <w:t>фи</w:t>
      </w:r>
      <w:r w:rsidRPr="00777DAF">
        <w:rPr>
          <w:rFonts w:ascii="Calibri Light" w:hAnsi="Calibri Light" w:cstheme="majorHAnsi"/>
          <w:color w:val="000000" w:themeColor="text1"/>
          <w:sz w:val="24"/>
          <w:szCs w:val="24"/>
          <w:lang w:val="ru-RU"/>
        </w:rPr>
        <w:t xml:space="preserve">нансируемыми из местного бюджета в общем объеме </w:t>
      </w:r>
      <w:r w:rsidRPr="00777DAF">
        <w:rPr>
          <w:rFonts w:ascii="Calibri Light" w:hAnsi="Calibri Light" w:cstheme="majorHAnsi"/>
          <w:sz w:val="24"/>
          <w:szCs w:val="24"/>
          <w:lang w:val="ru-RU"/>
        </w:rPr>
        <w:t xml:space="preserve">ассигнований, предусмотренных согласно Закону о государственном бюджете. Вместе с тем, остатки неиспользованных средств местных бюджетов, полученных за счет </w:t>
      </w:r>
      <w:r w:rsidRPr="00777DAF">
        <w:rPr>
          <w:rFonts w:ascii="Calibri Light" w:eastAsia="MS Mincho" w:hAnsi="Calibri Light" w:cstheme="majorHAnsi"/>
          <w:sz w:val="24"/>
          <w:szCs w:val="24"/>
          <w:lang w:val="ru-RU" w:eastAsia="ja-JP"/>
        </w:rPr>
        <w:t xml:space="preserve">трансфертов специального назначения, на конец 2019 года снизились на 236,7 </w:t>
      </w:r>
      <w:r w:rsidRPr="00777DAF">
        <w:rPr>
          <w:rFonts w:ascii="Calibri Light" w:hAnsi="Calibri Light" w:cstheme="majorHAnsi"/>
          <w:sz w:val="24"/>
          <w:szCs w:val="24"/>
          <w:lang w:val="ru-RU"/>
        </w:rPr>
        <w:t xml:space="preserve">млн. леев </w:t>
      </w:r>
      <w:r w:rsidR="004A4A64" w:rsidRPr="00752604">
        <w:rPr>
          <w:rFonts w:ascii="Calibri Light" w:hAnsi="Calibri Light" w:cstheme="majorHAnsi"/>
          <w:sz w:val="24"/>
          <w:szCs w:val="24"/>
          <w:lang w:val="ru-RU"/>
        </w:rPr>
        <w:t>по сравнению с концом</w:t>
      </w:r>
      <w:r w:rsidRPr="00777DAF">
        <w:rPr>
          <w:rFonts w:ascii="Calibri Light" w:hAnsi="Calibri Light" w:cstheme="majorHAnsi"/>
          <w:sz w:val="24"/>
          <w:szCs w:val="24"/>
          <w:lang w:val="ru-RU"/>
        </w:rPr>
        <w:t xml:space="preserve"> </w:t>
      </w:r>
      <w:r w:rsidRPr="00777DAF">
        <w:rPr>
          <w:rFonts w:ascii="Calibri Light" w:eastAsia="MS Mincho" w:hAnsi="Calibri Light" w:cstheme="majorHAnsi"/>
          <w:sz w:val="24"/>
          <w:szCs w:val="24"/>
          <w:lang w:val="ru-RU" w:eastAsia="ja-JP"/>
        </w:rPr>
        <w:t xml:space="preserve">2018 года. </w:t>
      </w:r>
      <w:r w:rsidRPr="00777DAF">
        <w:rPr>
          <w:rFonts w:ascii="Calibri Light" w:eastAsia="MS Mincho" w:hAnsi="Calibri Light" w:cstheme="majorHAnsi"/>
          <w:i/>
          <w:sz w:val="24"/>
          <w:szCs w:val="24"/>
          <w:lang w:val="ru-RU" w:eastAsia="ja-JP"/>
        </w:rPr>
        <w:t>Свод остатков в структуре трансфертов специального назначения</w:t>
      </w:r>
      <w:r w:rsidRPr="00777DAF">
        <w:rPr>
          <w:rFonts w:ascii="Calibri Light" w:eastAsia="Times New Roman" w:hAnsi="Calibri Light" w:cstheme="majorHAnsi"/>
          <w:i/>
          <w:sz w:val="24"/>
          <w:szCs w:val="24"/>
          <w:lang w:val="ru-RU" w:eastAsia="ru-RU"/>
        </w:rPr>
        <w:t xml:space="preserve"> представлен в приложении №17 к настоящему Отчету аудита.</w:t>
      </w:r>
    </w:p>
    <w:p w:rsidR="00AA6F13" w:rsidRPr="00777DAF" w:rsidRDefault="00AA6F13" w:rsidP="00AA6F13">
      <w:pPr>
        <w:shd w:val="clear" w:color="auto" w:fill="FFFFFF" w:themeFill="background1"/>
        <w:spacing w:after="0" w:line="276" w:lineRule="auto"/>
        <w:ind w:right="9"/>
        <w:jc w:val="both"/>
        <w:rPr>
          <w:rFonts w:ascii="Calibri Light" w:eastAsia="MS Mincho" w:hAnsi="Calibri Light" w:cstheme="majorHAnsi"/>
          <w:sz w:val="24"/>
          <w:szCs w:val="24"/>
          <w:lang w:val="ru-RU" w:eastAsia="ja-JP"/>
        </w:rPr>
      </w:pPr>
      <w:r w:rsidRPr="00777DAF">
        <w:rPr>
          <w:rFonts w:ascii="Calibri Light" w:eastAsia="MS Mincho" w:hAnsi="Calibri Light" w:cstheme="majorHAnsi"/>
          <w:sz w:val="24"/>
          <w:szCs w:val="24"/>
          <w:lang w:val="ru-RU" w:eastAsia="ja-JP"/>
        </w:rPr>
        <w:t xml:space="preserve">Относительно соответствия осуществления трансфертов из фонда компенсации, который был создан для покрытия срочных потребностей местных публичных органов в результате реформирования системы отчетности между </w:t>
      </w:r>
      <w:r w:rsidRPr="00777DAF">
        <w:rPr>
          <w:rFonts w:ascii="Calibri Light" w:eastAsiaTheme="minorEastAsia" w:hAnsi="Calibri Light" w:cstheme="majorHAnsi"/>
          <w:bCs/>
          <w:iCs/>
          <w:sz w:val="24"/>
          <w:szCs w:val="24"/>
          <w:lang w:val="ru-RU" w:eastAsia="ru-RU"/>
        </w:rPr>
        <w:t xml:space="preserve">государственным бюджетом и местными бюджетами в период </w:t>
      </w:r>
      <w:r w:rsidRPr="00777DAF">
        <w:rPr>
          <w:rFonts w:ascii="Calibri Light" w:eastAsia="MS Mincho" w:hAnsi="Calibri Light" w:cstheme="majorHAnsi"/>
          <w:sz w:val="24"/>
          <w:szCs w:val="24"/>
          <w:lang w:val="ru-RU" w:eastAsia="ja-JP"/>
        </w:rPr>
        <w:t>2 лет</w:t>
      </w:r>
      <w:r w:rsidRPr="00777DAF">
        <w:rPr>
          <w:rFonts w:ascii="Calibri Light" w:eastAsia="MS Mincho" w:hAnsi="Calibri Light" w:cstheme="majorHAnsi"/>
          <w:sz w:val="24"/>
          <w:szCs w:val="24"/>
          <w:vertAlign w:val="superscript"/>
          <w:lang w:val="ru-RU" w:eastAsia="ja-JP"/>
        </w:rPr>
        <w:footnoteReference w:id="44"/>
      </w:r>
      <w:r w:rsidRPr="00777DAF">
        <w:rPr>
          <w:rFonts w:ascii="Calibri Light" w:eastAsia="MS Mincho" w:hAnsi="Calibri Light" w:cstheme="majorHAnsi"/>
          <w:sz w:val="24"/>
          <w:szCs w:val="24"/>
          <w:lang w:val="ru-RU" w:eastAsia="ja-JP"/>
        </w:rPr>
        <w:t xml:space="preserve"> (2015-2016)</w:t>
      </w:r>
      <w:r w:rsidRPr="00777DAF">
        <w:rPr>
          <w:rFonts w:ascii="Calibri Light" w:hAnsi="Calibri Light" w:cstheme="majorHAnsi"/>
          <w:color w:val="333333"/>
          <w:sz w:val="24"/>
          <w:szCs w:val="24"/>
          <w:shd w:val="clear" w:color="auto" w:fill="FFFFFF"/>
          <w:lang w:val="ru-RU"/>
        </w:rPr>
        <w:t xml:space="preserve">, аудит отмечает, что впоследствии, в течение 3 лет </w:t>
      </w:r>
      <w:r w:rsidRPr="00777DAF">
        <w:rPr>
          <w:rFonts w:ascii="Calibri Light" w:eastAsia="MS Mincho" w:hAnsi="Calibri Light" w:cstheme="majorHAnsi"/>
          <w:sz w:val="24"/>
          <w:szCs w:val="24"/>
          <w:lang w:val="ru-RU" w:eastAsia="ja-JP"/>
        </w:rPr>
        <w:t>(2017-2019) Правительство уполномочено правом создать этот фонд на основании положений годовых законов о бюджете на</w:t>
      </w:r>
      <w:r w:rsidRPr="00777DAF">
        <w:rPr>
          <w:rFonts w:ascii="Calibri Light" w:hAnsi="Calibri Light" w:cstheme="majorHAnsi"/>
          <w:color w:val="333333"/>
          <w:sz w:val="24"/>
          <w:szCs w:val="24"/>
          <w:shd w:val="clear" w:color="auto" w:fill="FFFFFF"/>
          <w:lang w:val="ru-RU"/>
        </w:rPr>
        <w:t xml:space="preserve"> </w:t>
      </w:r>
      <w:r w:rsidRPr="00777DAF">
        <w:rPr>
          <w:rFonts w:ascii="Calibri Light" w:eastAsia="MS Mincho" w:hAnsi="Calibri Light" w:cstheme="majorHAnsi"/>
          <w:sz w:val="24"/>
          <w:szCs w:val="24"/>
          <w:lang w:val="ru-RU" w:eastAsia="ja-JP"/>
        </w:rPr>
        <w:t>2017-2019 годы</w:t>
      </w:r>
      <w:r w:rsidRPr="00777DAF">
        <w:rPr>
          <w:rFonts w:ascii="Calibri Light" w:eastAsia="MS Mincho" w:hAnsi="Calibri Light" w:cstheme="majorHAnsi"/>
          <w:sz w:val="24"/>
          <w:szCs w:val="24"/>
          <w:vertAlign w:val="superscript"/>
          <w:lang w:val="ru-RU" w:eastAsia="ja-JP"/>
        </w:rPr>
        <w:footnoteReference w:id="45"/>
      </w:r>
      <w:r w:rsidRPr="00777DAF">
        <w:rPr>
          <w:rFonts w:ascii="Calibri Light" w:eastAsia="MS Mincho" w:hAnsi="Calibri Light" w:cstheme="majorHAnsi"/>
          <w:sz w:val="24"/>
          <w:szCs w:val="24"/>
          <w:lang w:val="ru-RU" w:eastAsia="ja-JP"/>
        </w:rPr>
        <w:t xml:space="preserve">. Проверки аудита установили, что в течение последних трех лет МПО были перечислены средства из ГБ в сумме 100,8 </w:t>
      </w:r>
      <w:r w:rsidRPr="00777DAF">
        <w:rPr>
          <w:rFonts w:ascii="Calibri Light" w:hAnsi="Calibri Light" w:cstheme="majorHAnsi"/>
          <w:sz w:val="24"/>
          <w:szCs w:val="24"/>
          <w:lang w:val="ru-RU"/>
        </w:rPr>
        <w:t>млн. леев</w:t>
      </w:r>
      <w:r w:rsidRPr="00777DAF">
        <w:rPr>
          <w:rFonts w:ascii="Calibri Light" w:eastAsia="MS Mincho" w:hAnsi="Calibri Light" w:cstheme="majorHAnsi"/>
          <w:sz w:val="24"/>
          <w:szCs w:val="24"/>
          <w:lang w:val="ru-RU" w:eastAsia="ja-JP"/>
        </w:rPr>
        <w:t xml:space="preserve">, в том числе 7,9 </w:t>
      </w:r>
      <w:r w:rsidRPr="00777DAF">
        <w:rPr>
          <w:rFonts w:ascii="Calibri Light" w:hAnsi="Calibri Light" w:cstheme="majorHAnsi"/>
          <w:sz w:val="24"/>
          <w:szCs w:val="24"/>
          <w:lang w:val="ru-RU"/>
        </w:rPr>
        <w:t>млн. леев</w:t>
      </w:r>
      <w:r w:rsidRPr="00777DAF">
        <w:rPr>
          <w:rFonts w:ascii="Calibri Light" w:eastAsia="MS Mincho" w:hAnsi="Calibri Light" w:cstheme="majorHAnsi"/>
          <w:sz w:val="24"/>
          <w:szCs w:val="24"/>
          <w:lang w:val="ru-RU" w:eastAsia="ja-JP"/>
        </w:rPr>
        <w:t xml:space="preserve"> в 2019 году, без проведения некоторых реформирований системы отчетности между ГБ </w:t>
      </w:r>
      <w:r w:rsidRPr="00777DAF">
        <w:rPr>
          <w:rFonts w:ascii="Calibri Light" w:eastAsiaTheme="minorEastAsia" w:hAnsi="Calibri Light" w:cstheme="majorHAnsi"/>
          <w:bCs/>
          <w:iCs/>
          <w:sz w:val="24"/>
          <w:szCs w:val="24"/>
          <w:lang w:val="ru-RU" w:eastAsia="ru-RU"/>
        </w:rPr>
        <w:t>и местными бюджетами.</w:t>
      </w:r>
      <w:r w:rsidRPr="00777DAF">
        <w:rPr>
          <w:rFonts w:ascii="Calibri Light" w:eastAsia="MS Mincho" w:hAnsi="Calibri Light" w:cstheme="majorHAnsi"/>
          <w:sz w:val="24"/>
          <w:szCs w:val="24"/>
          <w:lang w:val="ru-RU" w:eastAsia="ja-JP"/>
        </w:rPr>
        <w:t xml:space="preserve"> Согласно объяснениям МФ, для покрытия расходов некоторых видов деятельности, связанных с собственной областью МПО, в большей части прибегают к направлению Правительству запросов о выделении финансовых средств вместо выявления новых источников доходов или оптимизации расходов.</w:t>
      </w:r>
    </w:p>
    <w:p w:rsidR="00AA6F13" w:rsidRPr="00777DAF" w:rsidRDefault="00AA6F13" w:rsidP="00AA6F13">
      <w:pPr>
        <w:spacing w:after="0" w:line="276" w:lineRule="auto"/>
        <w:jc w:val="both"/>
        <w:rPr>
          <w:rFonts w:ascii="Calibri Light" w:eastAsia="MS Mincho" w:hAnsi="Calibri Light" w:cstheme="majorHAnsi"/>
          <w:sz w:val="24"/>
          <w:szCs w:val="24"/>
          <w:lang w:val="ru-RU" w:eastAsia="ja-JP"/>
        </w:rPr>
      </w:pPr>
    </w:p>
    <w:p w:rsidR="00AA6F13" w:rsidRPr="00777DAF" w:rsidRDefault="00AA6F13" w:rsidP="00AA6F13">
      <w:pPr>
        <w:spacing w:after="0" w:line="276" w:lineRule="auto"/>
        <w:jc w:val="both"/>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4.3.3 Исполнение расходов, предназначенных для капитальных инвестиций, сохраняется на низком уровне освоения в отсутствие активной рабочей группы, в то время как оцененные затраты по некоторым проектам капитальных вложений существенно увеличиваются.</w:t>
      </w:r>
    </w:p>
    <w:p w:rsidR="00AA6F13" w:rsidRPr="00777DAF" w:rsidRDefault="00AA6F13" w:rsidP="00AA6F13">
      <w:pPr>
        <w:shd w:val="clear" w:color="auto" w:fill="FFFFFF" w:themeFill="background1"/>
        <w:spacing w:after="0" w:line="276" w:lineRule="auto"/>
        <w:ind w:right="9"/>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На 2019 год </w:t>
      </w:r>
      <w:r w:rsidRPr="00777DAF">
        <w:rPr>
          <w:rFonts w:ascii="Calibri Light" w:eastAsiaTheme="minorEastAsia" w:hAnsi="Calibri Light" w:cstheme="majorHAnsi"/>
          <w:bCs/>
          <w:iCs/>
          <w:sz w:val="24"/>
          <w:szCs w:val="24"/>
          <w:lang w:val="ru-RU" w:eastAsia="ru-RU"/>
        </w:rPr>
        <w:t>Законом о государственном бюджете были утверждены расходы, предназначенные для капитальных инвестиций</w:t>
      </w:r>
      <w:r w:rsidRPr="00777DAF">
        <w:rPr>
          <w:rFonts w:ascii="Calibri Light" w:hAnsi="Calibri Light" w:cstheme="majorHAnsi"/>
          <w:sz w:val="24"/>
          <w:szCs w:val="24"/>
          <w:vertAlign w:val="superscript"/>
          <w:lang w:val="ru-RU"/>
        </w:rPr>
        <w:footnoteReference w:id="46"/>
      </w:r>
      <w:r w:rsidRPr="00777DAF">
        <w:rPr>
          <w:rFonts w:ascii="Calibri Light" w:eastAsiaTheme="minorEastAsia" w:hAnsi="Calibri Light" w:cstheme="majorHAnsi"/>
          <w:bCs/>
          <w:iCs/>
          <w:sz w:val="24"/>
          <w:szCs w:val="24"/>
          <w:lang w:val="ru-RU" w:eastAsia="ru-RU"/>
        </w:rPr>
        <w:t xml:space="preserve">, в размере </w:t>
      </w:r>
      <w:r w:rsidRPr="00777DAF">
        <w:rPr>
          <w:rFonts w:ascii="Calibri Light" w:hAnsi="Calibri Light" w:cstheme="majorHAnsi"/>
          <w:sz w:val="24"/>
          <w:szCs w:val="24"/>
          <w:lang w:val="ru-RU"/>
        </w:rPr>
        <w:t>2 374,2 млн. леев для выполнения 81 инвестиционного проекта, из которых 27 проектов с финансированием/ софинансированием из внешних источников в сумме 1 854,1 млн. леев. В результате изменений, внесенных в годовой закон о бюджете</w:t>
      </w:r>
      <w:r w:rsidRPr="00777DAF">
        <w:rPr>
          <w:rFonts w:ascii="Calibri Light" w:hAnsi="Calibri Light" w:cstheme="majorHAnsi"/>
          <w:sz w:val="24"/>
          <w:szCs w:val="24"/>
          <w:vertAlign w:val="superscript"/>
          <w:lang w:val="ru-RU"/>
        </w:rPr>
        <w:footnoteReference w:id="47"/>
      </w:r>
      <w:r w:rsidRPr="00777DAF">
        <w:rPr>
          <w:rFonts w:ascii="Calibri Light" w:hAnsi="Calibri Light" w:cstheme="majorHAnsi"/>
          <w:sz w:val="24"/>
          <w:szCs w:val="24"/>
          <w:lang w:val="ru-RU"/>
        </w:rPr>
        <w:t xml:space="preserve">, была уточнена сумма 1 665,4 млн. леев для 72 проектов </w:t>
      </w:r>
      <w:r w:rsidRPr="00777DAF">
        <w:rPr>
          <w:rFonts w:ascii="Calibri Light" w:eastAsiaTheme="minorEastAsia" w:hAnsi="Calibri Light" w:cstheme="majorHAnsi"/>
          <w:bCs/>
          <w:iCs/>
          <w:sz w:val="24"/>
          <w:szCs w:val="24"/>
          <w:lang w:val="ru-RU" w:eastAsia="ru-RU"/>
        </w:rPr>
        <w:t xml:space="preserve">капитальных инвестиций, были исключены 13 проектов на сумму </w:t>
      </w:r>
      <w:r w:rsidRPr="00777DAF">
        <w:rPr>
          <w:rFonts w:ascii="Calibri Light" w:hAnsi="Calibri Light" w:cstheme="majorHAnsi"/>
          <w:sz w:val="24"/>
          <w:szCs w:val="24"/>
          <w:lang w:val="ru-RU"/>
        </w:rPr>
        <w:t>580,9 млн. леев и включены 4 новых проекта в сумме 9,0 млн. леев.</w:t>
      </w:r>
      <w:r w:rsidRPr="00777DAF">
        <w:rPr>
          <w:rFonts w:ascii="Calibri Light" w:hAnsi="Calibri Light" w:cstheme="majorHAnsi"/>
          <w:color w:val="000000" w:themeColor="text1"/>
          <w:sz w:val="24"/>
          <w:szCs w:val="24"/>
          <w:lang w:val="ru-RU"/>
        </w:rPr>
        <w:t xml:space="preserve"> Исполненные расходы в </w:t>
      </w:r>
      <w:r w:rsidRPr="00777DAF">
        <w:rPr>
          <w:rFonts w:ascii="Calibri Light" w:hAnsi="Calibri Light" w:cstheme="majorHAnsi"/>
          <w:sz w:val="24"/>
          <w:szCs w:val="24"/>
          <w:lang w:val="ru-RU"/>
        </w:rPr>
        <w:t xml:space="preserve">2019 году по </w:t>
      </w:r>
      <w:r w:rsidRPr="00777DAF">
        <w:rPr>
          <w:rFonts w:ascii="Calibri Light" w:eastAsiaTheme="minorEastAsia" w:hAnsi="Calibri Light" w:cstheme="majorHAnsi"/>
          <w:bCs/>
          <w:iCs/>
          <w:sz w:val="24"/>
          <w:szCs w:val="24"/>
          <w:lang w:val="ru-RU" w:eastAsia="ru-RU"/>
        </w:rPr>
        <w:t xml:space="preserve">капитальным инвестициям составили </w:t>
      </w:r>
      <w:r w:rsidRPr="00777DAF">
        <w:rPr>
          <w:rFonts w:ascii="Calibri Light" w:hAnsi="Calibri Light" w:cstheme="majorHAnsi"/>
          <w:sz w:val="24"/>
          <w:szCs w:val="24"/>
          <w:lang w:val="ru-RU"/>
        </w:rPr>
        <w:t>1 278,7 млн. леев или на уровне 76,8% от уточненного объема.</w:t>
      </w:r>
    </w:p>
    <w:p w:rsidR="00AA6F13" w:rsidRPr="00777DAF" w:rsidRDefault="00AA6F13" w:rsidP="00AA6F13">
      <w:pPr>
        <w:spacing w:after="0" w:line="276" w:lineRule="auto"/>
        <w:jc w:val="both"/>
        <w:rPr>
          <w:rFonts w:ascii="Calibri Light" w:hAnsi="Calibri Light" w:cstheme="majorHAnsi"/>
          <w:i/>
          <w:sz w:val="24"/>
          <w:szCs w:val="24"/>
          <w:lang w:val="ru-RU"/>
        </w:rPr>
      </w:pPr>
      <w:r w:rsidRPr="00777DAF">
        <w:rPr>
          <w:rFonts w:ascii="Calibri Light" w:hAnsi="Calibri Light" w:cstheme="majorHAnsi"/>
          <w:sz w:val="24"/>
          <w:szCs w:val="24"/>
          <w:lang w:val="ru-RU"/>
        </w:rPr>
        <w:t xml:space="preserve">Выполнение </w:t>
      </w:r>
      <w:r w:rsidRPr="00777DAF">
        <w:rPr>
          <w:rFonts w:ascii="Calibri Light" w:eastAsiaTheme="minorEastAsia" w:hAnsi="Calibri Light" w:cstheme="majorHAnsi"/>
          <w:bCs/>
          <w:iCs/>
          <w:sz w:val="24"/>
          <w:szCs w:val="24"/>
          <w:lang w:val="ru-RU" w:eastAsia="ru-RU"/>
        </w:rPr>
        <w:t xml:space="preserve">капитальных вложений в </w:t>
      </w:r>
      <w:r w:rsidRPr="00777DAF">
        <w:rPr>
          <w:rFonts w:ascii="Calibri Light" w:hAnsi="Calibri Light" w:cstheme="majorHAnsi"/>
          <w:sz w:val="24"/>
          <w:szCs w:val="24"/>
          <w:lang w:val="ru-RU"/>
        </w:rPr>
        <w:t xml:space="preserve">2019 году в аспекте источников финансирования свидетельствует, что уровень </w:t>
      </w:r>
      <w:r w:rsidRPr="00777DAF">
        <w:rPr>
          <w:rFonts w:ascii="Calibri Light" w:hAnsi="Calibri Light" w:cstheme="majorHAnsi"/>
          <w:color w:val="000000" w:themeColor="text1"/>
          <w:sz w:val="24"/>
          <w:szCs w:val="24"/>
          <w:lang w:val="ru-RU"/>
        </w:rPr>
        <w:t xml:space="preserve">исполнения составил </w:t>
      </w:r>
      <w:r w:rsidRPr="00777DAF">
        <w:rPr>
          <w:rFonts w:ascii="Calibri Light" w:hAnsi="Calibri Light" w:cstheme="majorHAnsi"/>
          <w:sz w:val="24"/>
          <w:szCs w:val="24"/>
          <w:lang w:val="ru-RU"/>
        </w:rPr>
        <w:t xml:space="preserve">204,1 млн. леев или 64,8% от уточненного объема, а за счет проектов, финансируемых из внешних источников – 1 074,7 млн. леев или 79,3% от уточненного объема. </w:t>
      </w:r>
      <w:r w:rsidRPr="00777DAF">
        <w:rPr>
          <w:rFonts w:ascii="Calibri Light" w:hAnsi="Calibri Light" w:cstheme="majorHAnsi"/>
          <w:i/>
          <w:sz w:val="24"/>
          <w:szCs w:val="24"/>
          <w:lang w:val="ru-RU"/>
        </w:rPr>
        <w:t xml:space="preserve">Свод исполнения расходов из ГБ, предназначенных для капитальных инвестиций, </w:t>
      </w:r>
      <w:r w:rsidRPr="00777DAF">
        <w:rPr>
          <w:rFonts w:ascii="Calibri Light" w:eastAsia="Times New Roman" w:hAnsi="Calibri Light" w:cstheme="majorHAnsi"/>
          <w:i/>
          <w:sz w:val="24"/>
          <w:szCs w:val="24"/>
          <w:lang w:val="ru-RU" w:eastAsia="ru-RU"/>
        </w:rPr>
        <w:t>представлен в приложении №18 к настоящему Отчету аудита.</w:t>
      </w:r>
    </w:p>
    <w:p w:rsidR="00AA6F13" w:rsidRPr="00777DAF" w:rsidRDefault="00AA6F13" w:rsidP="00AA6F13">
      <w:pPr>
        <w:shd w:val="clear" w:color="auto" w:fill="FFFFFF" w:themeFill="background1"/>
        <w:spacing w:after="0" w:line="276" w:lineRule="auto"/>
        <w:ind w:right="9"/>
        <w:jc w:val="both"/>
        <w:rPr>
          <w:rFonts w:ascii="Calibri Light" w:hAnsi="Calibri Light" w:cstheme="majorHAnsi"/>
          <w:sz w:val="24"/>
          <w:szCs w:val="24"/>
          <w:lang w:val="ru-RU"/>
        </w:rPr>
      </w:pPr>
      <w:r w:rsidRPr="00777DAF">
        <w:rPr>
          <w:rFonts w:ascii="Calibri Light" w:eastAsiaTheme="minorEastAsia" w:hAnsi="Calibri Light" w:cstheme="majorHAnsi"/>
          <w:bCs/>
          <w:iCs/>
          <w:sz w:val="24"/>
          <w:szCs w:val="24"/>
          <w:lang w:val="ru-RU" w:eastAsia="ru-RU"/>
        </w:rPr>
        <w:t xml:space="preserve">Удельный вес расходов из </w:t>
      </w:r>
      <w:r w:rsidRPr="00777DAF">
        <w:rPr>
          <w:rFonts w:ascii="Calibri Light" w:hAnsi="Calibri Light" w:cstheme="majorHAnsi"/>
          <w:sz w:val="24"/>
          <w:szCs w:val="24"/>
          <w:lang w:val="ru-RU"/>
        </w:rPr>
        <w:t xml:space="preserve">внешних источников в общих исполненных расходах для </w:t>
      </w:r>
      <w:r w:rsidRPr="00777DAF">
        <w:rPr>
          <w:rFonts w:ascii="Calibri Light" w:eastAsiaTheme="minorEastAsia" w:hAnsi="Calibri Light" w:cstheme="majorHAnsi"/>
          <w:bCs/>
          <w:iCs/>
          <w:sz w:val="24"/>
          <w:szCs w:val="24"/>
          <w:lang w:val="ru-RU" w:eastAsia="ru-RU"/>
        </w:rPr>
        <w:t xml:space="preserve">капитальных инвестиций свидетельствует о возрастающей тенденции и составил </w:t>
      </w:r>
      <w:r w:rsidRPr="00777DAF">
        <w:rPr>
          <w:rFonts w:ascii="Calibri Light" w:hAnsi="Calibri Light" w:cstheme="majorHAnsi"/>
          <w:sz w:val="24"/>
          <w:szCs w:val="24"/>
          <w:lang w:val="ru-RU"/>
        </w:rPr>
        <w:t>84,0% против 71,1% в 2018 году и 69,8% в 2017 году.</w:t>
      </w:r>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Анализ аудита относительно уровня исполнения проектов в 2019 году показывает, что из 72 проектов, утвержденных при уточнении бюджета, 52 зарегистрировали исполнение между 1,6% и 100,0% от уточненного объема, а именно: 10 проектов в размере 22,6 млн. леев –</w:t>
      </w:r>
      <w:r w:rsidR="00723AB2" w:rsidRPr="00777DAF">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между 1,6% и 50%, 15 проектов стоимостью 1 107,7 млн. леев – между 50% и 90%, 27 проектов в размере 144,7 млн. леев – между 90% и 100%. Вместе с тем, по 20 проектам стоимостью 110,6 млн. леев не были произведены расходы</w:t>
      </w:r>
      <w:r w:rsidRPr="00777DAF">
        <w:rPr>
          <w:rFonts w:ascii="Calibri Light" w:hAnsi="Calibri Light" w:cstheme="majorHAnsi"/>
          <w:sz w:val="24"/>
          <w:szCs w:val="24"/>
          <w:vertAlign w:val="superscript"/>
          <w:lang w:val="ru-RU"/>
        </w:rPr>
        <w:footnoteReference w:id="48"/>
      </w:r>
      <w:r w:rsidRPr="00777DAF">
        <w:rPr>
          <w:rFonts w:ascii="Calibri Light" w:hAnsi="Calibri Light" w:cstheme="majorHAnsi"/>
          <w:sz w:val="24"/>
          <w:szCs w:val="24"/>
          <w:lang w:val="ru-RU"/>
        </w:rPr>
        <w:t>.</w:t>
      </w:r>
    </w:p>
    <w:p w:rsidR="00AA6F13" w:rsidRPr="00777DAF" w:rsidRDefault="00AA6F13" w:rsidP="00AA6F13">
      <w:pPr>
        <w:shd w:val="clear" w:color="auto" w:fill="FFFFFF" w:themeFill="background1"/>
        <w:spacing w:after="0" w:line="276" w:lineRule="auto"/>
        <w:ind w:right="9"/>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В результате изменений, внесенных в годовой закон о бюджете, на 2019 были уточнены 28,5 млн. леев для 16 проектов </w:t>
      </w:r>
      <w:r w:rsidRPr="00777DAF">
        <w:rPr>
          <w:rFonts w:ascii="Calibri Light" w:eastAsiaTheme="minorEastAsia" w:hAnsi="Calibri Light" w:cstheme="majorHAnsi"/>
          <w:bCs/>
          <w:iCs/>
          <w:sz w:val="24"/>
          <w:szCs w:val="24"/>
          <w:lang w:val="ru-RU" w:eastAsia="ru-RU"/>
        </w:rPr>
        <w:t xml:space="preserve">капитальных инвестиций. </w:t>
      </w:r>
      <w:r w:rsidRPr="00777DAF">
        <w:rPr>
          <w:rFonts w:ascii="Calibri Light" w:hAnsi="Calibri Light" w:cstheme="majorHAnsi"/>
          <w:sz w:val="24"/>
          <w:szCs w:val="24"/>
          <w:lang w:val="ru-RU"/>
        </w:rPr>
        <w:t>Исполненные расходы</w:t>
      </w:r>
      <w:r w:rsidRPr="00777DAF">
        <w:rPr>
          <w:rFonts w:ascii="Calibri Light" w:eastAsiaTheme="minorEastAsia" w:hAnsi="Calibri Light" w:cstheme="majorHAnsi"/>
          <w:bCs/>
          <w:iCs/>
          <w:sz w:val="24"/>
          <w:szCs w:val="24"/>
          <w:lang w:val="ru-RU" w:eastAsia="ru-RU"/>
        </w:rPr>
        <w:t xml:space="preserve"> составили </w:t>
      </w:r>
      <w:r w:rsidRPr="00777DAF">
        <w:rPr>
          <w:rFonts w:ascii="Calibri Light" w:hAnsi="Calibri Light" w:cstheme="majorHAnsi"/>
          <w:sz w:val="24"/>
          <w:szCs w:val="24"/>
          <w:lang w:val="ru-RU"/>
        </w:rPr>
        <w:t>5,2 млн. леев или 18,2% от уточненного объема. Проверки аудита показывают, что по 11 проектам исполненные расходы достигли уровня между 1,6% и 100%, а по 5 проектам не были произведены расходы</w:t>
      </w:r>
      <w:r w:rsidRPr="00777DAF">
        <w:rPr>
          <w:rFonts w:ascii="Calibri Light" w:hAnsi="Calibri Light" w:cstheme="majorHAnsi"/>
          <w:sz w:val="24"/>
          <w:szCs w:val="24"/>
          <w:vertAlign w:val="superscript"/>
          <w:lang w:val="ru-RU"/>
        </w:rPr>
        <w:footnoteReference w:id="49"/>
      </w:r>
      <w:r w:rsidRPr="00777DAF">
        <w:rPr>
          <w:rFonts w:ascii="Calibri Light" w:hAnsi="Calibri Light" w:cstheme="majorHAnsi"/>
          <w:sz w:val="24"/>
          <w:szCs w:val="24"/>
          <w:lang w:val="ru-RU"/>
        </w:rPr>
        <w:t>. Согласно информации, представленной МФ, неисполнение расходов было связано со следующим:</w:t>
      </w:r>
      <w:r w:rsidRPr="00777DAF">
        <w:rPr>
          <w:rFonts w:ascii="Calibri Light" w:hAnsi="Calibri Light" w:cstheme="majorHAnsi"/>
          <w:i/>
          <w:sz w:val="24"/>
          <w:szCs w:val="24"/>
          <w:lang w:val="ru-RU"/>
        </w:rPr>
        <w:t xml:space="preserve"> i)</w:t>
      </w:r>
      <w:r w:rsidRPr="00777DAF">
        <w:rPr>
          <w:rFonts w:ascii="Calibri Light" w:hAnsi="Calibri Light" w:cstheme="majorHAnsi"/>
          <w:sz w:val="24"/>
          <w:szCs w:val="24"/>
          <w:lang w:val="ru-RU"/>
        </w:rPr>
        <w:t xml:space="preserve"> запоздалое подписание соглашения о внешнем финансировании</w:t>
      </w:r>
      <w:r w:rsidRPr="00777DAF">
        <w:rPr>
          <w:rFonts w:ascii="Calibri Light" w:hAnsi="Calibri Light" w:cstheme="majorHAnsi"/>
          <w:sz w:val="24"/>
          <w:szCs w:val="24"/>
          <w:vertAlign w:val="superscript"/>
          <w:lang w:val="ru-RU"/>
        </w:rPr>
        <w:footnoteReference w:id="50"/>
      </w:r>
      <w:r w:rsidRPr="00777DAF">
        <w:rPr>
          <w:rFonts w:ascii="Calibri Light" w:hAnsi="Calibri Light" w:cstheme="majorHAnsi"/>
          <w:sz w:val="24"/>
          <w:szCs w:val="24"/>
          <w:lang w:val="ru-RU"/>
        </w:rPr>
        <w:t xml:space="preserve">; </w:t>
      </w:r>
      <w:r w:rsidRPr="00777DAF">
        <w:rPr>
          <w:rFonts w:ascii="Calibri Light" w:hAnsi="Calibri Light" w:cstheme="majorHAnsi"/>
          <w:i/>
          <w:sz w:val="24"/>
          <w:szCs w:val="24"/>
          <w:lang w:val="ru-RU"/>
        </w:rPr>
        <w:t xml:space="preserve">ii) </w:t>
      </w:r>
      <w:r w:rsidRPr="00777DAF">
        <w:rPr>
          <w:rFonts w:ascii="Calibri Light" w:hAnsi="Calibri Light" w:cstheme="majorHAnsi"/>
          <w:sz w:val="24"/>
          <w:szCs w:val="24"/>
          <w:lang w:val="ru-RU"/>
        </w:rPr>
        <w:t>позднее выявление земельных участков под строительство, что повлияло на возможность своевременного проведения процедур государственных закупок</w:t>
      </w:r>
      <w:r w:rsidRPr="00777DAF">
        <w:rPr>
          <w:rFonts w:ascii="Calibri Light" w:hAnsi="Calibri Light" w:cstheme="majorHAnsi"/>
          <w:sz w:val="24"/>
          <w:szCs w:val="24"/>
          <w:vertAlign w:val="superscript"/>
          <w:lang w:val="ru-RU"/>
        </w:rPr>
        <w:footnoteReference w:id="51"/>
      </w:r>
      <w:r w:rsidRPr="00777DAF">
        <w:rPr>
          <w:rFonts w:ascii="Calibri Light" w:hAnsi="Calibri Light" w:cstheme="majorHAnsi"/>
          <w:sz w:val="24"/>
          <w:szCs w:val="24"/>
          <w:lang w:val="ru-RU"/>
        </w:rPr>
        <w:t xml:space="preserve">; </w:t>
      </w:r>
      <w:r w:rsidRPr="00777DAF">
        <w:rPr>
          <w:rFonts w:ascii="Calibri Light" w:hAnsi="Calibri Light" w:cstheme="majorHAnsi"/>
          <w:i/>
          <w:sz w:val="24"/>
          <w:szCs w:val="24"/>
          <w:lang w:val="ru-RU"/>
        </w:rPr>
        <w:t>iii)</w:t>
      </w:r>
      <w:r w:rsidRPr="00777DAF">
        <w:rPr>
          <w:rFonts w:ascii="Calibri Light" w:hAnsi="Calibri Light" w:cstheme="majorHAnsi"/>
          <w:sz w:val="24"/>
          <w:szCs w:val="24"/>
          <w:lang w:val="ru-RU"/>
        </w:rPr>
        <w:t xml:space="preserve"> изменение донором условий внедрения проекта в течение года</w:t>
      </w:r>
      <w:r w:rsidRPr="00777DAF">
        <w:rPr>
          <w:rFonts w:ascii="Calibri Light" w:eastAsia="Times New Roman" w:hAnsi="Calibri Light" w:cstheme="majorHAnsi"/>
          <w:iCs/>
          <w:sz w:val="24"/>
          <w:szCs w:val="24"/>
          <w:vertAlign w:val="superscript"/>
          <w:lang w:val="ru-RU" w:eastAsia="ru-RU"/>
        </w:rPr>
        <w:footnoteReference w:id="52"/>
      </w:r>
      <w:r w:rsidRPr="00777DAF">
        <w:rPr>
          <w:rFonts w:ascii="Calibri Light" w:eastAsia="Times New Roman" w:hAnsi="Calibri Light" w:cstheme="majorHAnsi"/>
          <w:iCs/>
          <w:sz w:val="24"/>
          <w:szCs w:val="24"/>
          <w:lang w:val="ru-RU" w:eastAsia="ru-RU"/>
        </w:rPr>
        <w:t xml:space="preserve">; </w:t>
      </w:r>
      <w:r w:rsidRPr="00777DAF">
        <w:rPr>
          <w:rFonts w:ascii="Calibri Light" w:hAnsi="Calibri Light" w:cstheme="majorHAnsi"/>
          <w:i/>
          <w:sz w:val="24"/>
          <w:szCs w:val="24"/>
          <w:lang w:val="ru-RU"/>
        </w:rPr>
        <w:t>iv)</w:t>
      </w:r>
      <w:r w:rsidRPr="00777DAF">
        <w:rPr>
          <w:rFonts w:ascii="Calibri Light" w:hAnsi="Calibri Light" w:cstheme="majorHAnsi"/>
          <w:sz w:val="24"/>
          <w:szCs w:val="24"/>
          <w:lang w:val="ru-RU"/>
        </w:rPr>
        <w:t xml:space="preserve"> необходимость переоценки и актуализации проектной документации</w:t>
      </w:r>
      <w:r w:rsidRPr="00777DAF">
        <w:rPr>
          <w:rFonts w:ascii="Calibri Light" w:hAnsi="Calibri Light" w:cstheme="majorHAnsi"/>
          <w:sz w:val="24"/>
          <w:szCs w:val="24"/>
          <w:vertAlign w:val="superscript"/>
          <w:lang w:val="ru-RU"/>
        </w:rPr>
        <w:footnoteReference w:id="53"/>
      </w:r>
      <w:r w:rsidRPr="00777DAF">
        <w:rPr>
          <w:rFonts w:ascii="Calibri Light" w:hAnsi="Calibri Light" w:cstheme="majorHAnsi"/>
          <w:sz w:val="24"/>
          <w:szCs w:val="24"/>
          <w:lang w:val="ru-RU"/>
        </w:rPr>
        <w:t xml:space="preserve">. Вместе с тем, низкое освоение средств, предназначенных для </w:t>
      </w:r>
      <w:r w:rsidRPr="00777DAF">
        <w:rPr>
          <w:rFonts w:ascii="Calibri Light" w:eastAsiaTheme="minorEastAsia" w:hAnsi="Calibri Light" w:cstheme="majorHAnsi"/>
          <w:bCs/>
          <w:iCs/>
          <w:sz w:val="24"/>
          <w:szCs w:val="24"/>
          <w:lang w:val="ru-RU" w:eastAsia="ru-RU"/>
        </w:rPr>
        <w:t xml:space="preserve">капитальных инвестиций, следует, преимущественно, из-за отсутствия возможностей или желания центральных публичных органов разработать и направить для </w:t>
      </w:r>
      <w:r w:rsidRPr="00777DAF">
        <w:rPr>
          <w:rFonts w:ascii="Calibri Light" w:hAnsi="Calibri Light" w:cstheme="majorHAnsi"/>
          <w:sz w:val="24"/>
          <w:szCs w:val="24"/>
          <w:lang w:val="ru-RU"/>
        </w:rPr>
        <w:t>финансирования</w:t>
      </w:r>
      <w:r w:rsidRPr="00777DAF">
        <w:rPr>
          <w:rFonts w:ascii="Calibri Light" w:eastAsiaTheme="minorEastAsia" w:hAnsi="Calibri Light" w:cstheme="majorHAnsi"/>
          <w:bCs/>
          <w:iCs/>
          <w:sz w:val="24"/>
          <w:szCs w:val="24"/>
          <w:lang w:val="ru-RU" w:eastAsia="ru-RU"/>
        </w:rPr>
        <w:t xml:space="preserve"> предложения по проектам, подготовленным в соответствии с требованиями законодательной базы</w:t>
      </w:r>
      <w:r w:rsidRPr="00777DAF">
        <w:rPr>
          <w:rFonts w:ascii="Calibri Light" w:hAnsi="Calibri Light" w:cstheme="majorHAnsi"/>
          <w:sz w:val="24"/>
          <w:szCs w:val="24"/>
          <w:vertAlign w:val="superscript"/>
          <w:lang w:val="ru-RU"/>
        </w:rPr>
        <w:footnoteReference w:id="54"/>
      </w:r>
      <w:r w:rsidRPr="00777DAF">
        <w:rPr>
          <w:rFonts w:ascii="Calibri Light" w:eastAsiaTheme="minorEastAsia" w:hAnsi="Calibri Light" w:cstheme="majorHAnsi"/>
          <w:bCs/>
          <w:iCs/>
          <w:sz w:val="24"/>
          <w:szCs w:val="24"/>
          <w:lang w:val="ru-RU" w:eastAsia="ru-RU"/>
        </w:rPr>
        <w:t>, и необеспечением ЦПО соответствующего менеджмента при внедрении утвержденных проектов.</w:t>
      </w:r>
    </w:p>
    <w:p w:rsidR="00AA6F13" w:rsidRPr="00777DAF" w:rsidRDefault="00AA6F13" w:rsidP="00AA6F13">
      <w:pPr>
        <w:spacing w:after="0" w:line="276" w:lineRule="auto"/>
        <w:ind w:right="49"/>
        <w:jc w:val="both"/>
        <w:rPr>
          <w:rFonts w:ascii="Calibri Light" w:hAnsi="Calibri Light" w:cstheme="majorHAnsi"/>
          <w:sz w:val="24"/>
          <w:szCs w:val="24"/>
          <w:lang w:val="ru-RU"/>
        </w:rPr>
      </w:pPr>
      <w:r w:rsidRPr="00777DAF">
        <w:rPr>
          <w:rFonts w:ascii="Calibri Light" w:hAnsi="Calibri Light" w:cstheme="majorHAnsi"/>
          <w:sz w:val="24"/>
          <w:szCs w:val="24"/>
          <w:lang w:val="ru-RU"/>
        </w:rPr>
        <w:t>Согласно законодательным положениям, оцененная общая стоимость проектов утверждается одновременно с утверждением их финансирования</w:t>
      </w:r>
      <w:r w:rsidRPr="00777DAF">
        <w:rPr>
          <w:rFonts w:ascii="Calibri Light" w:hAnsi="Calibri Light" w:cstheme="majorHAnsi"/>
          <w:sz w:val="24"/>
          <w:szCs w:val="24"/>
          <w:vertAlign w:val="superscript"/>
          <w:lang w:val="ru-RU"/>
        </w:rPr>
        <w:footnoteReference w:id="55"/>
      </w:r>
      <w:r w:rsidRPr="00777DAF">
        <w:rPr>
          <w:rFonts w:ascii="Calibri Light" w:hAnsi="Calibri Light" w:cstheme="majorHAnsi"/>
          <w:sz w:val="24"/>
          <w:szCs w:val="24"/>
          <w:lang w:val="ru-RU"/>
        </w:rPr>
        <w:t xml:space="preserve"> и может быть изменена</w:t>
      </w:r>
      <w:r w:rsidRPr="00777DAF">
        <w:rPr>
          <w:rFonts w:ascii="Calibri Light" w:hAnsi="Calibri Light" w:cstheme="majorHAnsi"/>
          <w:sz w:val="24"/>
          <w:szCs w:val="24"/>
          <w:vertAlign w:val="superscript"/>
          <w:lang w:val="ru-RU"/>
        </w:rPr>
        <w:footnoteReference w:id="56"/>
      </w:r>
      <w:r w:rsidRPr="00777DAF">
        <w:rPr>
          <w:rFonts w:ascii="Calibri Light" w:hAnsi="Calibri Light" w:cstheme="majorHAnsi"/>
          <w:sz w:val="24"/>
          <w:szCs w:val="24"/>
          <w:lang w:val="ru-RU"/>
        </w:rPr>
        <w:t xml:space="preserve"> </w:t>
      </w:r>
      <w:r w:rsidRPr="00777DAF">
        <w:rPr>
          <w:rFonts w:ascii="Calibri Light" w:hAnsi="Calibri Light" w:cstheme="majorHAnsi"/>
          <w:i/>
          <w:sz w:val="24"/>
          <w:szCs w:val="24"/>
          <w:lang w:val="ru-RU"/>
        </w:rPr>
        <w:t>„из года в год вследствие влияния инфляции или других факторов, которые не были учтены на этапе первоначальных оценок</w:t>
      </w:r>
      <w:r w:rsidRPr="00777DAF">
        <w:rPr>
          <w:rFonts w:ascii="Calibri Light" w:hAnsi="Calibri Light" w:cstheme="majorHAnsi"/>
          <w:sz w:val="24"/>
          <w:szCs w:val="24"/>
          <w:lang w:val="ru-RU"/>
        </w:rPr>
        <w:t xml:space="preserve"> </w:t>
      </w:r>
      <w:r w:rsidRPr="00777DAF">
        <w:rPr>
          <w:rFonts w:ascii="Calibri Light" w:hAnsi="Calibri Light" w:cstheme="majorHAnsi"/>
          <w:i/>
          <w:sz w:val="24"/>
          <w:szCs w:val="24"/>
          <w:lang w:val="ru-RU"/>
        </w:rPr>
        <w:t xml:space="preserve">” </w:t>
      </w:r>
      <w:r w:rsidRPr="00777DAF">
        <w:rPr>
          <w:rFonts w:ascii="Calibri Light" w:hAnsi="Calibri Light" w:cstheme="majorHAnsi"/>
          <w:sz w:val="24"/>
          <w:szCs w:val="24"/>
          <w:lang w:val="ru-RU"/>
        </w:rPr>
        <w:t>в пределах 15,0% от первоначально оцененной стоимости. Анализ аудита аспектов соответствия относительно увеличения оцененной общей стоимости проектов</w:t>
      </w:r>
      <w:r w:rsidRPr="00777DAF">
        <w:rPr>
          <w:rFonts w:ascii="Calibri Light" w:eastAsiaTheme="minorEastAsia" w:hAnsi="Calibri Light" w:cstheme="majorHAnsi"/>
          <w:bCs/>
          <w:iCs/>
          <w:sz w:val="24"/>
          <w:szCs w:val="24"/>
          <w:lang w:val="ru-RU" w:eastAsia="ru-RU"/>
        </w:rPr>
        <w:t xml:space="preserve"> капитальных инвестиций, проведенный по выборке из 11 проектов, свидетельствует, что </w:t>
      </w:r>
      <w:r w:rsidRPr="00777DAF">
        <w:rPr>
          <w:rFonts w:ascii="Calibri Light" w:hAnsi="Calibri Light" w:cstheme="majorHAnsi"/>
          <w:sz w:val="24"/>
          <w:szCs w:val="24"/>
          <w:lang w:val="ru-RU"/>
        </w:rPr>
        <w:t>оцененная общая стоимость для 2019 года в 9 случаях у</w:t>
      </w:r>
      <w:r w:rsidRPr="00777DAF">
        <w:rPr>
          <w:rFonts w:ascii="Calibri Light" w:eastAsiaTheme="minorEastAsia" w:hAnsi="Calibri Light" w:cstheme="majorHAnsi"/>
          <w:bCs/>
          <w:iCs/>
          <w:sz w:val="24"/>
          <w:szCs w:val="24"/>
          <w:lang w:val="ru-RU" w:eastAsia="ru-RU"/>
        </w:rPr>
        <w:t xml:space="preserve">казывает на увеличение между </w:t>
      </w:r>
      <w:r w:rsidRPr="00777DAF">
        <w:rPr>
          <w:rFonts w:ascii="Calibri Light" w:hAnsi="Calibri Light" w:cstheme="majorHAnsi"/>
          <w:sz w:val="24"/>
          <w:szCs w:val="24"/>
          <w:lang w:val="ru-RU"/>
        </w:rPr>
        <w:t>28,2% и 1816,3% от первоначально оцененной стоимости на дату запуска проектов.</w:t>
      </w:r>
    </w:p>
    <w:p w:rsidR="00AA6F13" w:rsidRPr="00777DAF" w:rsidRDefault="00AA6F13" w:rsidP="00AA6F13">
      <w:pPr>
        <w:spacing w:after="0" w:line="276" w:lineRule="auto"/>
        <w:ind w:right="49"/>
        <w:jc w:val="both"/>
        <w:rPr>
          <w:rFonts w:ascii="Calibri Light" w:hAnsi="Calibri Light" w:cstheme="majorHAnsi"/>
          <w:sz w:val="24"/>
          <w:szCs w:val="24"/>
          <w:lang w:val="ru-RU"/>
        </w:rPr>
      </w:pPr>
      <w:r w:rsidRPr="00777DAF">
        <w:rPr>
          <w:rFonts w:ascii="Calibri Light" w:hAnsi="Calibri Light" w:cstheme="majorHAnsi"/>
          <w:sz w:val="24"/>
          <w:szCs w:val="24"/>
          <w:lang w:val="ru-RU"/>
        </w:rPr>
        <w:t>Согласно МФ, причина вышеуказанных увеличений объясняется тем, что ЦПО представили МФ для рассмотрения предложения к проектам, лишенным проектно-сметной документации, хотя законодательная база предусматривает</w:t>
      </w:r>
      <w:r w:rsidRPr="00777DAF">
        <w:rPr>
          <w:rFonts w:ascii="Calibri Light" w:hAnsi="Calibri Light" w:cstheme="majorHAnsi"/>
          <w:sz w:val="24"/>
          <w:szCs w:val="24"/>
          <w:vertAlign w:val="superscript"/>
          <w:lang w:val="ru-RU"/>
        </w:rPr>
        <w:footnoteReference w:id="57"/>
      </w:r>
      <w:r w:rsidRPr="00777DAF">
        <w:rPr>
          <w:rFonts w:ascii="Calibri Light" w:hAnsi="Calibri Light" w:cstheme="majorHAnsi"/>
          <w:sz w:val="24"/>
          <w:szCs w:val="24"/>
          <w:lang w:val="ru-RU"/>
        </w:rPr>
        <w:t>, что предложения к проектам должны сопровождаться технико-экономическим обоснованием (экономическим, финансовым, техническим) или в случае запроса ассигнований для подготовки проектов предварительного технико-экономического обоснования, за осуществление которых несут ответственность ЦПО</w:t>
      </w:r>
      <w:r w:rsidRPr="00777DAF">
        <w:rPr>
          <w:rFonts w:ascii="Calibri Light" w:hAnsi="Calibri Light" w:cstheme="majorHAnsi"/>
          <w:sz w:val="24"/>
          <w:szCs w:val="24"/>
          <w:vertAlign w:val="superscript"/>
          <w:lang w:val="ru-RU"/>
        </w:rPr>
        <w:footnoteReference w:id="58"/>
      </w:r>
      <w:r w:rsidRPr="00777DAF">
        <w:rPr>
          <w:rFonts w:ascii="Calibri Light" w:hAnsi="Calibri Light" w:cstheme="majorHAnsi"/>
          <w:sz w:val="24"/>
          <w:szCs w:val="24"/>
          <w:lang w:val="ru-RU"/>
        </w:rPr>
        <w:t xml:space="preserve">. </w:t>
      </w:r>
    </w:p>
    <w:p w:rsidR="00AA6F13" w:rsidRPr="00777DAF" w:rsidRDefault="006C2EEC" w:rsidP="00AA6F13">
      <w:pPr>
        <w:spacing w:after="0" w:line="276" w:lineRule="auto"/>
        <w:ind w:right="49"/>
        <w:jc w:val="both"/>
        <w:rPr>
          <w:rFonts w:ascii="Calibri Light" w:eastAsia="Times New Roman" w:hAnsi="Calibri Light" w:cstheme="majorHAnsi"/>
          <w:i/>
          <w:sz w:val="24"/>
          <w:szCs w:val="24"/>
          <w:lang w:val="ru-RU" w:eastAsia="ru-RU"/>
        </w:rPr>
      </w:pPr>
      <w:r w:rsidRPr="00777DAF">
        <w:rPr>
          <w:rFonts w:ascii="Calibri Light" w:hAnsi="Calibri Light" w:cstheme="majorHAnsi"/>
          <w:sz w:val="24"/>
          <w:szCs w:val="24"/>
          <w:lang w:val="ru-RU"/>
        </w:rPr>
        <w:t>Проверки</w:t>
      </w:r>
      <w:r w:rsidR="00AA6F13" w:rsidRPr="00777DAF">
        <w:rPr>
          <w:rFonts w:ascii="Calibri Light" w:hAnsi="Calibri Light" w:cstheme="majorHAnsi"/>
          <w:sz w:val="24"/>
          <w:szCs w:val="24"/>
          <w:lang w:val="ru-RU"/>
        </w:rPr>
        <w:t xml:space="preserve"> аудита показыва</w:t>
      </w:r>
      <w:r w:rsidRPr="00777DAF">
        <w:rPr>
          <w:rFonts w:ascii="Calibri Light" w:hAnsi="Calibri Light" w:cstheme="majorHAnsi"/>
          <w:sz w:val="24"/>
          <w:szCs w:val="24"/>
          <w:lang w:val="ru-RU"/>
        </w:rPr>
        <w:t>ю</w:t>
      </w:r>
      <w:r w:rsidR="00AA6F13" w:rsidRPr="00777DAF">
        <w:rPr>
          <w:rFonts w:ascii="Calibri Light" w:eastAsiaTheme="minorEastAsia" w:hAnsi="Calibri Light" w:cstheme="majorHAnsi"/>
          <w:bCs/>
          <w:iCs/>
          <w:sz w:val="24"/>
          <w:szCs w:val="24"/>
          <w:lang w:val="ru-RU" w:eastAsia="ru-RU"/>
        </w:rPr>
        <w:t xml:space="preserve">т, что для 2019 года МФ оценило общую стоимость 9 проектов на сумму </w:t>
      </w:r>
      <w:r w:rsidR="00AA6F13" w:rsidRPr="00777DAF">
        <w:rPr>
          <w:rFonts w:ascii="Calibri Light" w:hAnsi="Calibri Light" w:cstheme="majorHAnsi"/>
          <w:sz w:val="24"/>
          <w:szCs w:val="24"/>
          <w:lang w:val="ru-RU"/>
        </w:rPr>
        <w:t xml:space="preserve">213,1 млн. леев или на 122,3 млн. леев больше общего размера первоначально оцененной стоимости. </w:t>
      </w:r>
      <w:r w:rsidR="00AA6F13" w:rsidRPr="00777DAF">
        <w:rPr>
          <w:rFonts w:ascii="Calibri Light" w:hAnsi="Calibri Light" w:cstheme="majorHAnsi"/>
          <w:i/>
          <w:sz w:val="24"/>
          <w:szCs w:val="24"/>
          <w:lang w:val="ru-RU"/>
        </w:rPr>
        <w:t xml:space="preserve">Анализ совокупного исполнения ассигнований, предназначенных для </w:t>
      </w:r>
      <w:r w:rsidR="00AA6F13" w:rsidRPr="00777DAF">
        <w:rPr>
          <w:rFonts w:ascii="Calibri Light" w:eastAsiaTheme="minorEastAsia" w:hAnsi="Calibri Light" w:cstheme="majorHAnsi"/>
          <w:bCs/>
          <w:i/>
          <w:iCs/>
          <w:sz w:val="24"/>
          <w:szCs w:val="24"/>
          <w:lang w:val="ru-RU" w:eastAsia="ru-RU"/>
        </w:rPr>
        <w:t>капитальных инвестиций, по сравнению с общей</w:t>
      </w:r>
      <w:r w:rsidR="00AA6F13" w:rsidRPr="00777DAF">
        <w:rPr>
          <w:rFonts w:ascii="Calibri Light" w:hAnsi="Calibri Light" w:cstheme="majorHAnsi"/>
          <w:i/>
          <w:sz w:val="24"/>
          <w:szCs w:val="24"/>
          <w:lang w:val="ru-RU"/>
        </w:rPr>
        <w:t xml:space="preserve"> первоначальной стоимостью, оцененной на дату утверждения проектов,</w:t>
      </w:r>
      <w:r w:rsidR="00AA6F13" w:rsidRPr="00777DAF">
        <w:rPr>
          <w:rFonts w:ascii="Calibri Light" w:hAnsi="Calibri Light" w:cstheme="majorHAnsi"/>
          <w:sz w:val="24"/>
          <w:szCs w:val="24"/>
          <w:lang w:val="ru-RU"/>
        </w:rPr>
        <w:t xml:space="preserve"> </w:t>
      </w:r>
      <w:r w:rsidR="00AA6F13" w:rsidRPr="00777DAF">
        <w:rPr>
          <w:rFonts w:ascii="Calibri Light" w:eastAsia="Times New Roman" w:hAnsi="Calibri Light" w:cstheme="majorHAnsi"/>
          <w:i/>
          <w:sz w:val="24"/>
          <w:szCs w:val="24"/>
          <w:lang w:val="ru-RU" w:eastAsia="ru-RU"/>
        </w:rPr>
        <w:t>представлен в приложении №19 к настоящему Отчету аудита.</w:t>
      </w:r>
    </w:p>
    <w:p w:rsidR="00AA6F13" w:rsidRPr="00777DAF" w:rsidRDefault="00AA6F13" w:rsidP="00AA6F13">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Способность/желание ЦПО разработать надлежащие предложения к проектам и несоздание рабочей группы для публичных </w:t>
      </w:r>
      <w:r w:rsidRPr="00777DAF">
        <w:rPr>
          <w:rFonts w:ascii="Calibri Light" w:eastAsiaTheme="minorEastAsia" w:hAnsi="Calibri Light" w:cstheme="majorHAnsi"/>
          <w:bCs/>
          <w:iCs/>
          <w:sz w:val="24"/>
          <w:szCs w:val="24"/>
          <w:lang w:val="ru-RU" w:eastAsia="ru-RU"/>
        </w:rPr>
        <w:t>капитальных инвестиций, которая должна быть ответственна за рассмотрение и подтверждение избираемости проектов</w:t>
      </w:r>
      <w:r w:rsidRPr="00777DAF">
        <w:rPr>
          <w:rFonts w:ascii="Calibri Light" w:hAnsi="Calibri Light" w:cstheme="majorHAnsi"/>
          <w:sz w:val="24"/>
          <w:szCs w:val="24"/>
          <w:vertAlign w:val="superscript"/>
          <w:lang w:val="ru-RU"/>
        </w:rPr>
        <w:footnoteReference w:id="59"/>
      </w:r>
      <w:r w:rsidRPr="00777DAF">
        <w:rPr>
          <w:rFonts w:ascii="Calibri Light" w:hAnsi="Calibri Light" w:cstheme="majorHAnsi"/>
          <w:sz w:val="24"/>
          <w:szCs w:val="24"/>
          <w:lang w:val="ru-RU"/>
        </w:rPr>
        <w:t xml:space="preserve">, о чем повторялось в отчетах СПРМ за предыдущие годы, способствует утверждению ряда слабо подготовленных проектов, которые впоследствии требуют значительного дополнительного финансирования и увеличения сроков их внедрения. Вместе с тем, для обеспечения принципа прозрачности принятия решений, аудит считает уместным включить информацию о первоначально оцененной стоимости для проектов </w:t>
      </w:r>
      <w:r w:rsidRPr="00777DAF">
        <w:rPr>
          <w:rFonts w:ascii="Calibri Light" w:eastAsiaTheme="minorEastAsia" w:hAnsi="Calibri Light" w:cstheme="majorHAnsi"/>
          <w:bCs/>
          <w:iCs/>
          <w:sz w:val="24"/>
          <w:szCs w:val="24"/>
          <w:lang w:val="ru-RU" w:eastAsia="ru-RU"/>
        </w:rPr>
        <w:t>капитальных инвестиций</w:t>
      </w:r>
      <w:r w:rsidRPr="00777DAF">
        <w:rPr>
          <w:rFonts w:ascii="Calibri Light" w:hAnsi="Calibri Light" w:cstheme="majorHAnsi"/>
          <w:sz w:val="24"/>
          <w:szCs w:val="24"/>
          <w:lang w:val="ru-RU"/>
        </w:rPr>
        <w:t xml:space="preserve"> в соответствующее приложение из информационной справки к проекту закона о государственном бюджете.</w:t>
      </w:r>
    </w:p>
    <w:p w:rsidR="00AA6F13" w:rsidRPr="00777DAF" w:rsidRDefault="00AA6F13" w:rsidP="00AA6F13">
      <w:pPr>
        <w:shd w:val="clear" w:color="auto" w:fill="FFFFFF" w:themeFill="background1"/>
        <w:spacing w:after="0" w:line="276" w:lineRule="auto"/>
        <w:ind w:right="9"/>
        <w:jc w:val="both"/>
        <w:rPr>
          <w:rFonts w:ascii="Calibri Light" w:hAnsi="Calibri Light" w:cstheme="majorHAnsi"/>
          <w:i/>
          <w:sz w:val="24"/>
          <w:szCs w:val="24"/>
          <w:lang w:val="ru-RU"/>
        </w:rPr>
      </w:pPr>
      <w:r w:rsidRPr="00777DAF">
        <w:rPr>
          <w:rFonts w:ascii="Calibri Light" w:hAnsi="Calibri Light" w:cstheme="majorHAnsi"/>
          <w:i/>
          <w:sz w:val="24"/>
          <w:szCs w:val="24"/>
          <w:lang w:val="ru-RU"/>
        </w:rPr>
        <w:t xml:space="preserve">Аудиторская </w:t>
      </w:r>
      <w:r w:rsidR="00723AB2" w:rsidRPr="00777DAF">
        <w:rPr>
          <w:rFonts w:ascii="Calibri Light" w:hAnsi="Calibri Light" w:cstheme="majorHAnsi"/>
          <w:i/>
          <w:sz w:val="24"/>
          <w:szCs w:val="24"/>
          <w:lang w:val="ru-RU"/>
        </w:rPr>
        <w:t>г</w:t>
      </w:r>
      <w:r w:rsidRPr="00777DAF">
        <w:rPr>
          <w:rFonts w:ascii="Calibri Light" w:hAnsi="Calibri Light" w:cstheme="majorHAnsi"/>
          <w:i/>
          <w:sz w:val="24"/>
          <w:szCs w:val="24"/>
          <w:lang w:val="ru-RU"/>
        </w:rPr>
        <w:t>руппа, которая провела финансовый аудит в МВД, установила:</w:t>
      </w:r>
    </w:p>
    <w:p w:rsidR="00AA6F13" w:rsidRPr="00777DAF" w:rsidRDefault="00AA6F13" w:rsidP="00AA6F13">
      <w:pPr>
        <w:numPr>
          <w:ilvl w:val="0"/>
          <w:numId w:val="20"/>
        </w:numPr>
        <w:tabs>
          <w:tab w:val="left" w:pos="142"/>
          <w:tab w:val="left" w:pos="851"/>
        </w:tabs>
        <w:spacing w:after="0" w:line="276" w:lineRule="auto"/>
        <w:ind w:left="0" w:firstLine="709"/>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общие расходы для объекта ,,Реконструкция плавательного бассейна” составили 26,5 млн. леев, а ЦСК ,,Динамо” накопил обязательства для реконструкции объекта согласно сметной оценки в сумме 17,8 млн. леев, не имея регламентировано утвержденных ассигнований по разделу</w:t>
      </w:r>
      <w:r w:rsidRPr="00777DAF">
        <w:rPr>
          <w:rFonts w:ascii="Calibri Light" w:eastAsiaTheme="minorEastAsia" w:hAnsi="Calibri Light" w:cstheme="majorHAnsi"/>
          <w:bCs/>
          <w:iCs/>
          <w:sz w:val="24"/>
          <w:szCs w:val="24"/>
          <w:lang w:val="ru-RU" w:eastAsia="ru-RU"/>
        </w:rPr>
        <w:t xml:space="preserve"> капитальных инвестиций в законах о бюджете на </w:t>
      </w:r>
      <w:r w:rsidRPr="00777DAF">
        <w:rPr>
          <w:rFonts w:ascii="Calibri Light" w:hAnsi="Calibri Light" w:cstheme="majorHAnsi"/>
          <w:sz w:val="24"/>
          <w:szCs w:val="24"/>
          <w:lang w:val="ru-RU"/>
        </w:rPr>
        <w:t xml:space="preserve">2016-2019 годы, все это имеет отрицательное влияние на </w:t>
      </w:r>
      <w:r w:rsidRPr="00777DAF">
        <w:rPr>
          <w:rFonts w:ascii="Calibri Light" w:eastAsiaTheme="minorEastAsia" w:hAnsi="Calibri Light" w:cstheme="majorHAnsi"/>
          <w:bCs/>
          <w:iCs/>
          <w:sz w:val="24"/>
          <w:szCs w:val="24"/>
          <w:lang w:val="ru-RU" w:eastAsia="ru-RU"/>
        </w:rPr>
        <w:t xml:space="preserve">государственный бюджет. Оценочная стоимость инвестиции по </w:t>
      </w:r>
      <w:r w:rsidRPr="00777DAF">
        <w:rPr>
          <w:rFonts w:ascii="Calibri Light" w:hAnsi="Calibri Light" w:cstheme="majorHAnsi"/>
          <w:sz w:val="24"/>
          <w:szCs w:val="24"/>
          <w:lang w:val="ru-RU"/>
        </w:rPr>
        <w:t>реконструкции бассейна составляет 44,2 млн. леев;</w:t>
      </w:r>
    </w:p>
    <w:p w:rsidR="00AA6F13" w:rsidRPr="00777DAF" w:rsidRDefault="00AA6F13" w:rsidP="00AA6F13">
      <w:pPr>
        <w:numPr>
          <w:ilvl w:val="0"/>
          <w:numId w:val="20"/>
        </w:numPr>
        <w:tabs>
          <w:tab w:val="left" w:pos="142"/>
          <w:tab w:val="left" w:pos="851"/>
        </w:tabs>
        <w:spacing w:after="0" w:line="276" w:lineRule="auto"/>
        <w:ind w:left="0" w:firstLine="709"/>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реконструкция бассейна осуществляется посредством ПОНР, которому были перечислены авансом 22,7 млн. леев, в том числе ЦА МВД перечислил 9,2 млн. леев и ЦСК ,,Динамо” - 13,5 млн. леев, последний дополнительно перечислил одному экономическому оператору из Румынии 3,8 млн. леев за оборудование для </w:t>
      </w:r>
      <w:r w:rsidR="004A4A64" w:rsidRPr="00752604">
        <w:rPr>
          <w:rFonts w:ascii="Calibri Light" w:hAnsi="Calibri Light" w:cstheme="majorHAnsi"/>
          <w:sz w:val="24"/>
          <w:szCs w:val="24"/>
          <w:lang w:val="ru-RU"/>
        </w:rPr>
        <w:t>мал</w:t>
      </w:r>
      <w:r w:rsidRPr="00752604">
        <w:rPr>
          <w:rFonts w:ascii="Calibri Light" w:hAnsi="Calibri Light" w:cstheme="majorHAnsi"/>
          <w:sz w:val="24"/>
          <w:szCs w:val="24"/>
          <w:lang w:val="ru-RU"/>
        </w:rPr>
        <w:t>ого плавательного</w:t>
      </w:r>
      <w:r w:rsidRPr="00777DAF">
        <w:rPr>
          <w:rFonts w:ascii="Calibri Light" w:hAnsi="Calibri Light" w:cstheme="majorHAnsi"/>
          <w:sz w:val="24"/>
          <w:szCs w:val="24"/>
          <w:lang w:val="ru-RU"/>
        </w:rPr>
        <w:t xml:space="preserve"> бассейна, однако подтверждающие документы о приеме оборудования в бухгалтерии отсутствуют;</w:t>
      </w:r>
    </w:p>
    <w:p w:rsidR="00AA6F13" w:rsidRPr="00777DAF" w:rsidRDefault="00AA6F13" w:rsidP="00AA6F13">
      <w:pPr>
        <w:numPr>
          <w:ilvl w:val="0"/>
          <w:numId w:val="20"/>
        </w:numPr>
        <w:tabs>
          <w:tab w:val="left" w:pos="142"/>
          <w:tab w:val="left" w:pos="851"/>
        </w:tabs>
        <w:spacing w:after="0" w:line="276" w:lineRule="auto"/>
        <w:ind w:left="0" w:firstLine="709"/>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одна из целей по предоставлению бюджетной поддержки сообщества согласно Стратегии развития полиции, а именно, создание в 2017-2019 годах совместного Центра по </w:t>
      </w:r>
      <w:r w:rsidR="006C2EEC" w:rsidRPr="00777DAF">
        <w:rPr>
          <w:rFonts w:ascii="Calibri Light" w:hAnsi="Calibri Light" w:cstheme="majorHAnsi"/>
          <w:sz w:val="24"/>
          <w:szCs w:val="24"/>
          <w:lang w:val="ru-RU"/>
        </w:rPr>
        <w:t>подготовке</w:t>
      </w:r>
      <w:r w:rsidRPr="00777DAF">
        <w:rPr>
          <w:rFonts w:ascii="Calibri Light" w:hAnsi="Calibri Light" w:cstheme="majorHAnsi"/>
          <w:sz w:val="24"/>
          <w:szCs w:val="24"/>
          <w:lang w:val="ru-RU"/>
        </w:rPr>
        <w:t xml:space="preserve"> персонала МВД в соответствии со стандартами Европейского Союза, не была достигнута. В то же время, бюджетная поддержка сообщества в сумме 17,8 млн. леев была администрирована ненадлежащим образом и неэффективно израсходована для проектно-сметной документации с местом расположения по ул. Николая Димо №30, заброшенным после трех лет МВД, существует риск невнедрения критериев эффективности из Матрицы политик, с затягиванием выплаты траншей из бюджетной поддержки сообщества.</w:t>
      </w:r>
    </w:p>
    <w:p w:rsidR="00AA6F13" w:rsidRPr="00777DAF" w:rsidRDefault="00AA6F13" w:rsidP="00AA6F13">
      <w:pPr>
        <w:tabs>
          <w:tab w:val="left" w:pos="142"/>
        </w:tabs>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Из средств, выделенных в 2017-2019 годах для строительства Интегрированного центра подготовки по применению законодательства (ИЦППЗ) МВД по ул.</w:t>
      </w:r>
      <w:r w:rsidR="00723AB2" w:rsidRPr="00777DAF">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Николая Димо №30, только 17,8 млн. леев были израсходованы для технико-экономического обоснования, разработки проектно-сметной документации, проведения экспертизы проекта. Остаток (67,8 млн. леев), путем внесения изменений в бюджет, был использован на другие цели, ч</w:t>
      </w:r>
      <w:r w:rsidR="006C2EEC" w:rsidRPr="00777DAF">
        <w:rPr>
          <w:rFonts w:ascii="Calibri Light" w:hAnsi="Calibri Light" w:cstheme="majorHAnsi"/>
          <w:sz w:val="24"/>
          <w:szCs w:val="24"/>
          <w:lang w:val="ru-RU"/>
        </w:rPr>
        <w:t>то</w:t>
      </w:r>
      <w:r w:rsidRPr="00777DAF">
        <w:rPr>
          <w:rFonts w:ascii="Calibri Light" w:hAnsi="Calibri Light" w:cstheme="majorHAnsi"/>
          <w:sz w:val="24"/>
          <w:szCs w:val="24"/>
          <w:lang w:val="ru-RU"/>
        </w:rPr>
        <w:t xml:space="preserve"> было утверждено Законом о государственном бюджете, в том числе на закупку автомобилей, впоследствии из ассигнований 2019 года, 6,5 млн. леев были перераспределены не по назначению для реконструкции плавательного бассейна ЦСК ,,Динамо”, а 52,0 млн. леев остались неосвоенными по состоянию на 31.12.2019;</w:t>
      </w:r>
    </w:p>
    <w:p w:rsidR="00AA6F13" w:rsidRPr="00777DAF" w:rsidRDefault="00AA6F13" w:rsidP="00AA6F13">
      <w:pPr>
        <w:numPr>
          <w:ilvl w:val="0"/>
          <w:numId w:val="20"/>
        </w:numPr>
        <w:tabs>
          <w:tab w:val="left" w:pos="142"/>
          <w:tab w:val="left" w:pos="851"/>
        </w:tabs>
        <w:spacing w:after="0" w:line="276" w:lineRule="auto"/>
        <w:ind w:left="0" w:firstLine="709"/>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МВД израсходовало 2,3 млн. леев для технико-экономического обоснования проекта частно-государственного партнерства, однако в течение трех лет не инициировало строительство служебного жилья на земельном участке по ул. Н. Тестемицану №31, заключенный с частным партнером договор был расторгнут 02.07.2019, гарантия за оферту в сумме 200,0 тыс. леев не была перечислена в ГБ, а работники МВД не были обеспечены служебным жильем.</w:t>
      </w:r>
    </w:p>
    <w:p w:rsidR="00AA6F13" w:rsidRPr="004A4A64" w:rsidRDefault="00AA6F13" w:rsidP="00AA6F13">
      <w:pPr>
        <w:tabs>
          <w:tab w:val="left" w:pos="142"/>
          <w:tab w:val="left" w:pos="851"/>
        </w:tabs>
        <w:spacing w:after="0" w:line="276" w:lineRule="auto"/>
        <w:ind w:left="709"/>
        <w:contextualSpacing/>
        <w:jc w:val="both"/>
        <w:rPr>
          <w:rFonts w:ascii="Calibri Light" w:hAnsi="Calibri Light" w:cstheme="majorHAnsi"/>
          <w:sz w:val="20"/>
          <w:szCs w:val="20"/>
          <w:lang w:val="ru-RU"/>
        </w:rPr>
      </w:pPr>
    </w:p>
    <w:p w:rsidR="00AA6F13" w:rsidRPr="00752604" w:rsidRDefault="00AA6F13" w:rsidP="00AA6F13">
      <w:pPr>
        <w:numPr>
          <w:ilvl w:val="1"/>
          <w:numId w:val="4"/>
        </w:numPr>
        <w:tabs>
          <w:tab w:val="left" w:pos="426"/>
        </w:tabs>
        <w:spacing w:after="0" w:line="276" w:lineRule="auto"/>
        <w:ind w:left="0" w:firstLine="0"/>
        <w:contextualSpacing/>
        <w:jc w:val="both"/>
        <w:rPr>
          <w:rFonts w:ascii="Calibri Light" w:eastAsia="Times New Roman" w:hAnsi="Calibri Light" w:cstheme="majorHAnsi"/>
          <w:b/>
          <w:bCs/>
          <w:iCs/>
          <w:sz w:val="24"/>
          <w:szCs w:val="24"/>
          <w:lang w:val="ru-RU"/>
        </w:rPr>
      </w:pPr>
      <w:r w:rsidRPr="00777DAF">
        <w:rPr>
          <w:rFonts w:ascii="Calibri Light" w:eastAsia="Times New Roman" w:hAnsi="Calibri Light" w:cstheme="majorHAnsi"/>
          <w:b/>
          <w:bCs/>
          <w:iCs/>
          <w:sz w:val="24"/>
          <w:szCs w:val="24"/>
          <w:lang w:val="ru-RU"/>
        </w:rPr>
        <w:t>Обо</w:t>
      </w:r>
      <w:r w:rsidR="00723AB2" w:rsidRPr="00777DAF">
        <w:rPr>
          <w:rFonts w:ascii="Calibri Light" w:eastAsia="Times New Roman" w:hAnsi="Calibri Light" w:cstheme="majorHAnsi"/>
          <w:b/>
          <w:bCs/>
          <w:iCs/>
          <w:sz w:val="24"/>
          <w:szCs w:val="24"/>
          <w:lang w:val="ru-RU"/>
        </w:rPr>
        <w:t>б</w:t>
      </w:r>
      <w:r w:rsidRPr="00777DAF">
        <w:rPr>
          <w:rFonts w:ascii="Calibri Light" w:eastAsia="Times New Roman" w:hAnsi="Calibri Light" w:cstheme="majorHAnsi"/>
          <w:b/>
          <w:bCs/>
          <w:iCs/>
          <w:sz w:val="24"/>
          <w:szCs w:val="24"/>
          <w:lang w:val="ru-RU"/>
        </w:rPr>
        <w:t>щенные констатаци</w:t>
      </w:r>
      <w:r w:rsidR="00234143">
        <w:rPr>
          <w:rFonts w:ascii="Calibri Light" w:eastAsia="Times New Roman" w:hAnsi="Calibri Light" w:cstheme="majorHAnsi"/>
          <w:b/>
          <w:bCs/>
          <w:iCs/>
          <w:sz w:val="24"/>
          <w:szCs w:val="24"/>
          <w:lang w:val="ru-RU"/>
        </w:rPr>
        <w:t>и</w:t>
      </w:r>
      <w:r w:rsidRPr="00777DAF">
        <w:rPr>
          <w:rFonts w:ascii="Calibri Light" w:eastAsia="Times New Roman" w:hAnsi="Calibri Light" w:cstheme="majorHAnsi"/>
          <w:b/>
          <w:bCs/>
          <w:iCs/>
          <w:sz w:val="24"/>
          <w:szCs w:val="24"/>
          <w:lang w:val="ru-RU"/>
        </w:rPr>
        <w:t xml:space="preserve"> на основании результатов финансовых аудитов в </w:t>
      </w:r>
      <w:r w:rsidR="00234143" w:rsidRPr="00752604">
        <w:rPr>
          <w:rFonts w:ascii="Calibri Light" w:eastAsia="Times New Roman" w:hAnsi="Calibri Light" w:cstheme="majorHAnsi"/>
          <w:b/>
          <w:bCs/>
          <w:iCs/>
          <w:sz w:val="24"/>
          <w:szCs w:val="24"/>
          <w:lang w:val="ru-RU"/>
        </w:rPr>
        <w:t>м</w:t>
      </w:r>
      <w:r w:rsidRPr="00752604">
        <w:rPr>
          <w:rFonts w:ascii="Calibri Light" w:eastAsia="Times New Roman" w:hAnsi="Calibri Light" w:cstheme="majorHAnsi"/>
          <w:b/>
          <w:bCs/>
          <w:iCs/>
          <w:sz w:val="24"/>
          <w:szCs w:val="24"/>
          <w:lang w:val="ru-RU"/>
        </w:rPr>
        <w:t xml:space="preserve">инистерствах </w:t>
      </w:r>
    </w:p>
    <w:p w:rsidR="00AA6F13" w:rsidRPr="00777DAF" w:rsidRDefault="00AA6F13" w:rsidP="00AA6F13">
      <w:pPr>
        <w:tabs>
          <w:tab w:val="left" w:pos="426"/>
        </w:tabs>
        <w:spacing w:after="0" w:line="276" w:lineRule="auto"/>
        <w:contextualSpacing/>
        <w:jc w:val="both"/>
        <w:rPr>
          <w:rFonts w:ascii="Calibri Light" w:eastAsia="Times New Roman" w:hAnsi="Calibri Light" w:cstheme="majorHAnsi"/>
          <w:bCs/>
          <w:iCs/>
          <w:sz w:val="24"/>
          <w:szCs w:val="24"/>
          <w:lang w:val="ru-RU"/>
        </w:rPr>
      </w:pPr>
      <w:r w:rsidRPr="00752604">
        <w:rPr>
          <w:rFonts w:ascii="Calibri Light" w:eastAsia="Times New Roman" w:hAnsi="Calibri Light" w:cstheme="majorHAnsi"/>
          <w:bCs/>
          <w:iCs/>
          <w:sz w:val="24"/>
          <w:szCs w:val="24"/>
          <w:lang w:val="ru-RU"/>
        </w:rPr>
        <w:t xml:space="preserve">На основании </w:t>
      </w:r>
      <w:r w:rsidR="00234143" w:rsidRPr="00752604">
        <w:rPr>
          <w:rFonts w:ascii="Calibri Light" w:eastAsia="Times New Roman" w:hAnsi="Calibri Light" w:cstheme="majorHAnsi"/>
          <w:bCs/>
          <w:iCs/>
          <w:sz w:val="24"/>
          <w:szCs w:val="24"/>
          <w:lang w:val="ru-RU"/>
        </w:rPr>
        <w:t>письменных</w:t>
      </w:r>
      <w:r w:rsidRPr="00752604">
        <w:rPr>
          <w:rFonts w:ascii="Calibri Light" w:eastAsia="Times New Roman" w:hAnsi="Calibri Light" w:cstheme="majorHAnsi"/>
          <w:bCs/>
          <w:iCs/>
          <w:sz w:val="24"/>
          <w:szCs w:val="24"/>
          <w:lang w:val="ru-RU"/>
        </w:rPr>
        <w:t xml:space="preserve"> подтверждений, представленных аудиторскими группами, которые провели аудиторские</w:t>
      </w:r>
      <w:r w:rsidRPr="00777DAF">
        <w:rPr>
          <w:rFonts w:ascii="Calibri Light" w:eastAsia="Times New Roman" w:hAnsi="Calibri Light" w:cstheme="majorHAnsi"/>
          <w:bCs/>
          <w:iCs/>
          <w:sz w:val="24"/>
          <w:szCs w:val="24"/>
          <w:lang w:val="ru-RU"/>
        </w:rPr>
        <w:t xml:space="preserve"> миссии в 9 министерствах и в Агентстве ,,Moldsilva” (org 1)</w:t>
      </w:r>
      <w:r w:rsidRPr="00777DAF">
        <w:rPr>
          <w:rFonts w:ascii="Calibri Light" w:eastAsia="Times New Roman" w:hAnsi="Calibri Light" w:cstheme="majorHAnsi"/>
          <w:bCs/>
          <w:iCs/>
          <w:sz w:val="24"/>
          <w:szCs w:val="24"/>
          <w:vertAlign w:val="superscript"/>
          <w:lang w:val="ru-RU"/>
        </w:rPr>
        <w:footnoteReference w:id="60"/>
      </w:r>
      <w:r w:rsidRPr="00777DAF">
        <w:rPr>
          <w:rFonts w:ascii="Calibri Light" w:eastAsia="Times New Roman" w:hAnsi="Calibri Light" w:cstheme="majorHAnsi"/>
          <w:bCs/>
          <w:iCs/>
          <w:sz w:val="24"/>
          <w:szCs w:val="24"/>
          <w:lang w:val="ru-RU"/>
        </w:rPr>
        <w:t>, было установлено:</w:t>
      </w:r>
    </w:p>
    <w:p w:rsidR="00AA6F13" w:rsidRPr="00777DAF" w:rsidRDefault="00AA6F13" w:rsidP="00AA6F13">
      <w:pPr>
        <w:shd w:val="clear" w:color="auto" w:fill="FFFFFF" w:themeFill="background1"/>
        <w:spacing w:after="0" w:line="276" w:lineRule="auto"/>
        <w:ind w:right="9"/>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 xml:space="preserve">- ошибки/искажения в остатке, зарегистрированном на конец 2019 года после операций по закрытию года, из Бухгалтерских балансов (Форма FD-041), представленных МФ, которые были недооценены на 21 854,7 </w:t>
      </w:r>
      <w:r w:rsidRPr="00777DAF">
        <w:rPr>
          <w:rFonts w:ascii="Calibri Light" w:hAnsi="Calibri Light" w:cstheme="majorHAnsi"/>
          <w:sz w:val="24"/>
          <w:szCs w:val="24"/>
          <w:lang w:val="ru-RU"/>
        </w:rPr>
        <w:t xml:space="preserve">млн. леев и завышены на </w:t>
      </w:r>
      <w:r w:rsidRPr="00777DAF">
        <w:rPr>
          <w:rFonts w:ascii="Calibri Light" w:eastAsia="Times New Roman" w:hAnsi="Calibri Light" w:cstheme="majorHAnsi"/>
          <w:bCs/>
          <w:iCs/>
          <w:sz w:val="24"/>
          <w:szCs w:val="24"/>
          <w:lang w:val="ru-RU"/>
        </w:rPr>
        <w:t>3 627,4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Так, сумма искажений на 25 481,1 </w:t>
      </w:r>
      <w:r w:rsidRPr="00777DAF">
        <w:rPr>
          <w:rFonts w:ascii="Calibri Light" w:hAnsi="Calibri Light" w:cstheme="majorHAnsi"/>
          <w:sz w:val="24"/>
          <w:szCs w:val="24"/>
          <w:lang w:val="ru-RU"/>
        </w:rPr>
        <w:t xml:space="preserve">млн. леев представляет собой </w:t>
      </w:r>
      <w:r w:rsidRPr="00777DAF">
        <w:rPr>
          <w:rFonts w:ascii="Calibri Light" w:eastAsia="Times New Roman" w:hAnsi="Calibri Light" w:cstheme="majorHAnsi"/>
          <w:bCs/>
          <w:iCs/>
          <w:sz w:val="24"/>
          <w:szCs w:val="24"/>
          <w:lang w:val="ru-RU"/>
        </w:rPr>
        <w:t>68,4% из общего актива, консолидированного МФ (37 235,2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Вместе с тем, </w:t>
      </w:r>
      <w:r w:rsidRPr="00752604">
        <w:rPr>
          <w:rFonts w:ascii="Calibri Light" w:eastAsia="Times New Roman" w:hAnsi="Calibri Light" w:cstheme="majorHAnsi"/>
          <w:bCs/>
          <w:iCs/>
          <w:sz w:val="24"/>
          <w:szCs w:val="24"/>
          <w:lang w:val="ru-RU"/>
        </w:rPr>
        <w:t xml:space="preserve">по </w:t>
      </w:r>
      <w:r w:rsidR="00234143" w:rsidRPr="00752604">
        <w:rPr>
          <w:rFonts w:ascii="Calibri Light" w:eastAsia="Times New Roman" w:hAnsi="Calibri Light" w:cstheme="majorHAnsi"/>
          <w:bCs/>
          <w:iCs/>
          <w:sz w:val="24"/>
          <w:szCs w:val="24"/>
          <w:lang w:val="ru-RU"/>
        </w:rPr>
        <w:t>за</w:t>
      </w:r>
      <w:r w:rsidRPr="00752604">
        <w:rPr>
          <w:rFonts w:ascii="Calibri Light" w:eastAsia="Times New Roman" w:hAnsi="Calibri Light" w:cstheme="majorHAnsi"/>
          <w:bCs/>
          <w:iCs/>
          <w:sz w:val="24"/>
          <w:szCs w:val="24"/>
          <w:lang w:val="ru-RU"/>
        </w:rPr>
        <w:t>балансовым счетам была установлена ошибка МИДЕИ в сумме 26,3</w:t>
      </w:r>
      <w:r w:rsidRPr="00752604">
        <w:rPr>
          <w:rFonts w:ascii="Calibri Light" w:hAnsi="Calibri Light" w:cstheme="majorHAnsi"/>
          <w:sz w:val="24"/>
          <w:szCs w:val="24"/>
          <w:lang w:val="ru-RU"/>
        </w:rPr>
        <w:t xml:space="preserve"> млн. леев</w:t>
      </w:r>
      <w:r w:rsidRPr="00752604">
        <w:rPr>
          <w:rFonts w:ascii="Calibri Light" w:eastAsia="Times New Roman" w:hAnsi="Calibri Light" w:cstheme="majorHAnsi"/>
          <w:bCs/>
          <w:iCs/>
          <w:sz w:val="24"/>
          <w:szCs w:val="24"/>
          <w:lang w:val="ru-RU"/>
        </w:rPr>
        <w:t xml:space="preserve">, что составляет 1,1% от </w:t>
      </w:r>
      <w:r w:rsidR="00234143" w:rsidRPr="00752604">
        <w:rPr>
          <w:rFonts w:ascii="Calibri Light" w:eastAsia="Times New Roman" w:hAnsi="Calibri Light" w:cstheme="majorHAnsi"/>
          <w:bCs/>
          <w:iCs/>
          <w:sz w:val="24"/>
          <w:szCs w:val="24"/>
          <w:lang w:val="ru-RU"/>
        </w:rPr>
        <w:t>стоимости</w:t>
      </w:r>
      <w:r w:rsidRPr="00752604">
        <w:rPr>
          <w:rFonts w:ascii="Calibri Light" w:eastAsia="Times New Roman" w:hAnsi="Calibri Light" w:cstheme="majorHAnsi"/>
          <w:bCs/>
          <w:iCs/>
          <w:sz w:val="24"/>
          <w:szCs w:val="24"/>
          <w:lang w:val="ru-RU"/>
        </w:rPr>
        <w:t xml:space="preserve"> </w:t>
      </w:r>
      <w:r w:rsidR="00234143" w:rsidRPr="00752604">
        <w:rPr>
          <w:rFonts w:ascii="Calibri Light" w:eastAsia="Times New Roman" w:hAnsi="Calibri Light" w:cstheme="majorHAnsi"/>
          <w:bCs/>
          <w:iCs/>
          <w:sz w:val="24"/>
          <w:szCs w:val="24"/>
          <w:lang w:val="ru-RU"/>
        </w:rPr>
        <w:t>за</w:t>
      </w:r>
      <w:r w:rsidRPr="00752604">
        <w:rPr>
          <w:rFonts w:ascii="Calibri Light" w:eastAsia="Times New Roman" w:hAnsi="Calibri Light" w:cstheme="majorHAnsi"/>
          <w:bCs/>
          <w:iCs/>
          <w:sz w:val="24"/>
          <w:szCs w:val="24"/>
          <w:lang w:val="ru-RU"/>
        </w:rPr>
        <w:t>балансовых счетов, консолидированных МФ (2 494,1</w:t>
      </w:r>
      <w:r w:rsidRPr="00752604">
        <w:rPr>
          <w:rFonts w:ascii="Calibri Light" w:hAnsi="Calibri Light" w:cstheme="majorHAnsi"/>
          <w:sz w:val="24"/>
          <w:szCs w:val="24"/>
          <w:lang w:val="ru-RU"/>
        </w:rPr>
        <w:t xml:space="preserve"> млн. леев</w:t>
      </w:r>
      <w:r w:rsidRPr="00752604">
        <w:rPr>
          <w:rFonts w:ascii="Calibri Light" w:eastAsia="Times New Roman" w:hAnsi="Calibri Light" w:cstheme="majorHAnsi"/>
          <w:bCs/>
          <w:iCs/>
          <w:sz w:val="24"/>
          <w:szCs w:val="24"/>
          <w:lang w:val="ru-RU"/>
        </w:rPr>
        <w:t>);</w:t>
      </w:r>
    </w:p>
    <w:p w:rsidR="00AA6F13" w:rsidRPr="00777DAF" w:rsidRDefault="00AA6F13" w:rsidP="00AA6F13">
      <w:pPr>
        <w:tabs>
          <w:tab w:val="left" w:pos="426"/>
        </w:tabs>
        <w:spacing w:after="0" w:line="276" w:lineRule="auto"/>
        <w:contextualSpacing/>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 xml:space="preserve">- ошибки/искажения в Отчетах министерств об исполнении бюджета (Форма FD-044) по исполненным доходам в сумме 47,6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bCs/>
          <w:iCs/>
          <w:sz w:val="24"/>
          <w:szCs w:val="24"/>
          <w:lang w:val="ru-RU"/>
        </w:rPr>
        <w:t xml:space="preserve"> или 0,3% от всей суммы, консолидированной МФ (17 854,5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bCs/>
          <w:iCs/>
          <w:sz w:val="24"/>
          <w:szCs w:val="24"/>
          <w:lang w:val="ru-RU"/>
        </w:rPr>
        <w:t>), по исполненным расходам - 315,8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или 2,1% от расходов, консолидированных МФ (15 126,7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Так, исполненные доходы были недооценены на 32,0 </w:t>
      </w:r>
      <w:r w:rsidRPr="00777DAF">
        <w:rPr>
          <w:rFonts w:ascii="Calibri Light" w:hAnsi="Calibri Light" w:cstheme="majorHAnsi"/>
          <w:sz w:val="24"/>
          <w:szCs w:val="24"/>
          <w:lang w:val="ru-RU"/>
        </w:rPr>
        <w:t xml:space="preserve">млн. леев и завышены на </w:t>
      </w:r>
      <w:r w:rsidRPr="00777DAF">
        <w:rPr>
          <w:rFonts w:ascii="Calibri Light" w:eastAsia="Times New Roman" w:hAnsi="Calibri Light" w:cstheme="majorHAnsi"/>
          <w:bCs/>
          <w:iCs/>
          <w:sz w:val="24"/>
          <w:szCs w:val="24"/>
          <w:lang w:val="ru-RU"/>
        </w:rPr>
        <w:t>15,6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а исполненные расходы были недооценены на 149,7 </w:t>
      </w:r>
      <w:r w:rsidRPr="00777DAF">
        <w:rPr>
          <w:rFonts w:ascii="Calibri Light" w:hAnsi="Calibri Light" w:cstheme="majorHAnsi"/>
          <w:sz w:val="24"/>
          <w:szCs w:val="24"/>
          <w:lang w:val="ru-RU"/>
        </w:rPr>
        <w:t xml:space="preserve">млн. леев и завышены на </w:t>
      </w:r>
      <w:r w:rsidRPr="00777DAF">
        <w:rPr>
          <w:rFonts w:ascii="Calibri Light" w:eastAsia="Times New Roman" w:hAnsi="Calibri Light" w:cstheme="majorHAnsi"/>
          <w:bCs/>
          <w:iCs/>
          <w:sz w:val="24"/>
          <w:szCs w:val="24"/>
          <w:lang w:val="ru-RU"/>
        </w:rPr>
        <w:t>166,1</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нефинансовые активы были недооценены на 15,6 </w:t>
      </w:r>
      <w:r w:rsidRPr="00777DAF">
        <w:rPr>
          <w:rFonts w:ascii="Calibri Light" w:hAnsi="Calibri Light" w:cstheme="majorHAnsi"/>
          <w:sz w:val="24"/>
          <w:szCs w:val="24"/>
          <w:lang w:val="ru-RU"/>
        </w:rPr>
        <w:t xml:space="preserve">млн. леев и завышены на </w:t>
      </w:r>
      <w:r w:rsidRPr="00777DAF">
        <w:rPr>
          <w:rFonts w:ascii="Calibri Light" w:eastAsia="Times New Roman" w:hAnsi="Calibri Light" w:cstheme="majorHAnsi"/>
          <w:bCs/>
          <w:iCs/>
          <w:sz w:val="24"/>
          <w:szCs w:val="24"/>
          <w:lang w:val="ru-RU"/>
        </w:rPr>
        <w:t>14,6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w:t>
      </w:r>
    </w:p>
    <w:p w:rsidR="00AA6F13" w:rsidRPr="00777DAF" w:rsidRDefault="00AA6F13" w:rsidP="00AA6F13">
      <w:pPr>
        <w:tabs>
          <w:tab w:val="left" w:pos="426"/>
        </w:tabs>
        <w:spacing w:after="0" w:line="276" w:lineRule="auto"/>
        <w:contextualSpacing/>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Вместе с тем</w:t>
      </w:r>
      <w:r w:rsidR="00AC060E" w:rsidRPr="00777DAF">
        <w:rPr>
          <w:rFonts w:ascii="Calibri Light" w:eastAsia="Times New Roman" w:hAnsi="Calibri Light" w:cstheme="majorHAnsi"/>
          <w:bCs/>
          <w:iCs/>
          <w:sz w:val="24"/>
          <w:szCs w:val="24"/>
          <w:lang w:val="ru-RU"/>
        </w:rPr>
        <w:t>,</w:t>
      </w:r>
    </w:p>
    <w:p w:rsidR="00AA6F13" w:rsidRPr="00777DAF" w:rsidRDefault="00AA6F13" w:rsidP="00AA6F13">
      <w:pPr>
        <w:tabs>
          <w:tab w:val="left" w:pos="426"/>
        </w:tabs>
        <w:spacing w:after="0" w:line="276" w:lineRule="auto"/>
        <w:contextualSpacing/>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
          <w:iCs/>
          <w:sz w:val="24"/>
          <w:szCs w:val="24"/>
          <w:lang w:val="ru-RU"/>
        </w:rPr>
        <w:t xml:space="preserve"> (i)</w:t>
      </w:r>
      <w:r w:rsidRPr="00777DAF">
        <w:rPr>
          <w:rFonts w:ascii="Calibri Light" w:eastAsia="Times New Roman" w:hAnsi="Calibri Light" w:cstheme="majorHAnsi"/>
          <w:bCs/>
          <w:iCs/>
          <w:sz w:val="24"/>
          <w:szCs w:val="24"/>
          <w:lang w:val="ru-RU"/>
        </w:rPr>
        <w:t xml:space="preserve"> фактические доходы были недооценены на 14 062,3 </w:t>
      </w:r>
      <w:r w:rsidRPr="00777DAF">
        <w:rPr>
          <w:rFonts w:ascii="Calibri Light" w:hAnsi="Calibri Light" w:cstheme="majorHAnsi"/>
          <w:sz w:val="24"/>
          <w:szCs w:val="24"/>
          <w:lang w:val="ru-RU"/>
        </w:rPr>
        <w:t xml:space="preserve">млн. леев и завышены на </w:t>
      </w:r>
      <w:r w:rsidRPr="00777DAF">
        <w:rPr>
          <w:rFonts w:ascii="Calibri Light" w:eastAsia="Times New Roman" w:hAnsi="Calibri Light" w:cstheme="majorHAnsi"/>
          <w:bCs/>
          <w:iCs/>
          <w:sz w:val="24"/>
          <w:szCs w:val="24"/>
          <w:lang w:val="ru-RU"/>
        </w:rPr>
        <w:t>389,3</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фактические расходы недооценены на 482,3 </w:t>
      </w:r>
      <w:r w:rsidRPr="00777DAF">
        <w:rPr>
          <w:rFonts w:ascii="Calibri Light" w:hAnsi="Calibri Light" w:cstheme="majorHAnsi"/>
          <w:sz w:val="24"/>
          <w:szCs w:val="24"/>
          <w:lang w:val="ru-RU"/>
        </w:rPr>
        <w:t xml:space="preserve">млн. леев и завышены на </w:t>
      </w:r>
      <w:r w:rsidRPr="00777DAF">
        <w:rPr>
          <w:rFonts w:ascii="Calibri Light" w:eastAsia="Times New Roman" w:hAnsi="Calibri Light" w:cstheme="majorHAnsi"/>
          <w:bCs/>
          <w:iCs/>
          <w:sz w:val="24"/>
          <w:szCs w:val="24"/>
          <w:lang w:val="ru-RU"/>
        </w:rPr>
        <w:t>302,7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нефинансовые активы были недооценены на 0,6 </w:t>
      </w:r>
      <w:r w:rsidRPr="00777DAF">
        <w:rPr>
          <w:rFonts w:ascii="Calibri Light" w:hAnsi="Calibri Light" w:cstheme="majorHAnsi"/>
          <w:sz w:val="24"/>
          <w:szCs w:val="24"/>
          <w:lang w:val="ru-RU"/>
        </w:rPr>
        <w:t xml:space="preserve">млн. леев и завышены на </w:t>
      </w:r>
      <w:r w:rsidRPr="00777DAF">
        <w:rPr>
          <w:rFonts w:ascii="Calibri Light" w:eastAsia="Times New Roman" w:hAnsi="Calibri Light" w:cstheme="majorHAnsi"/>
          <w:bCs/>
          <w:iCs/>
          <w:sz w:val="24"/>
          <w:szCs w:val="24"/>
          <w:lang w:val="ru-RU"/>
        </w:rPr>
        <w:t>0,3</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w:t>
      </w:r>
    </w:p>
    <w:p w:rsidR="00AA6F13" w:rsidRPr="00777DAF" w:rsidRDefault="00AA6F13" w:rsidP="00AA6F13">
      <w:pPr>
        <w:spacing w:after="0" w:line="276" w:lineRule="auto"/>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
          <w:iCs/>
          <w:sz w:val="24"/>
          <w:szCs w:val="24"/>
          <w:lang w:val="ru-RU"/>
        </w:rPr>
        <w:t xml:space="preserve"> (ii)</w:t>
      </w:r>
      <w:r w:rsidRPr="00777DAF">
        <w:rPr>
          <w:rFonts w:ascii="Calibri Light" w:eastAsia="Times New Roman" w:hAnsi="Calibri Light" w:cstheme="majorHAnsi"/>
          <w:bCs/>
          <w:iCs/>
          <w:sz w:val="24"/>
          <w:szCs w:val="24"/>
          <w:lang w:val="ru-RU"/>
        </w:rPr>
        <w:t xml:space="preserve"> обязательства по доходам были недооценены на 23,9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bCs/>
          <w:iCs/>
          <w:sz w:val="24"/>
          <w:szCs w:val="24"/>
          <w:lang w:val="ru-RU"/>
        </w:rPr>
        <w:t xml:space="preserve"> и </w:t>
      </w:r>
      <w:r w:rsidRPr="00777DAF">
        <w:rPr>
          <w:rFonts w:ascii="Calibri Light" w:hAnsi="Calibri Light" w:cstheme="majorHAnsi"/>
          <w:sz w:val="24"/>
          <w:szCs w:val="24"/>
          <w:lang w:val="ru-RU"/>
        </w:rPr>
        <w:t>завышены</w:t>
      </w:r>
      <w:r w:rsidRPr="00777DAF">
        <w:rPr>
          <w:rFonts w:ascii="Calibri Light" w:eastAsia="Times New Roman" w:hAnsi="Calibri Light" w:cstheme="majorHAnsi"/>
          <w:bCs/>
          <w:iCs/>
          <w:sz w:val="24"/>
          <w:szCs w:val="24"/>
          <w:lang w:val="ru-RU"/>
        </w:rPr>
        <w:t xml:space="preserve"> на 4,4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по расходам были недооценены на 14,5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bCs/>
          <w:iCs/>
          <w:sz w:val="24"/>
          <w:szCs w:val="24"/>
          <w:lang w:val="ru-RU"/>
        </w:rPr>
        <w:t xml:space="preserve"> и </w:t>
      </w:r>
      <w:r w:rsidRPr="00777DAF">
        <w:rPr>
          <w:rFonts w:ascii="Calibri Light" w:hAnsi="Calibri Light" w:cstheme="majorHAnsi"/>
          <w:sz w:val="24"/>
          <w:szCs w:val="24"/>
          <w:lang w:val="ru-RU"/>
        </w:rPr>
        <w:t xml:space="preserve">завышены на </w:t>
      </w:r>
      <w:r w:rsidRPr="00777DAF">
        <w:rPr>
          <w:rFonts w:ascii="Calibri Light" w:eastAsia="Times New Roman" w:hAnsi="Calibri Light" w:cstheme="majorHAnsi"/>
          <w:bCs/>
          <w:iCs/>
          <w:sz w:val="24"/>
          <w:szCs w:val="24"/>
          <w:lang w:val="ru-RU"/>
        </w:rPr>
        <w:t>0,2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w:t>
      </w:r>
    </w:p>
    <w:p w:rsidR="00AA6F13" w:rsidRPr="00777DAF" w:rsidRDefault="00AA6F13" w:rsidP="00AA6F13">
      <w:pPr>
        <w:tabs>
          <w:tab w:val="left" w:pos="0"/>
          <w:tab w:val="left" w:pos="426"/>
        </w:tabs>
        <w:spacing w:after="0" w:line="276" w:lineRule="auto"/>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
          <w:iCs/>
          <w:sz w:val="24"/>
          <w:szCs w:val="24"/>
          <w:lang w:val="ru-RU"/>
        </w:rPr>
        <w:t xml:space="preserve"> (iii) </w:t>
      </w:r>
      <w:r w:rsidRPr="00777DAF">
        <w:rPr>
          <w:rFonts w:ascii="Calibri Light" w:eastAsia="Times New Roman" w:hAnsi="Calibri Light" w:cstheme="majorHAnsi"/>
          <w:bCs/>
          <w:iCs/>
          <w:sz w:val="24"/>
          <w:szCs w:val="24"/>
          <w:lang w:val="ru-RU"/>
        </w:rPr>
        <w:t>долги по доходам были недооценены на 0,8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iCs/>
          <w:sz w:val="24"/>
          <w:szCs w:val="24"/>
          <w:lang w:val="ru-RU"/>
        </w:rPr>
        <w:t xml:space="preserve">, а по расходам были недооценены на 0,4 </w:t>
      </w:r>
      <w:r w:rsidRPr="00777DAF">
        <w:rPr>
          <w:rFonts w:ascii="Calibri Light" w:hAnsi="Calibri Light" w:cstheme="majorHAnsi"/>
          <w:sz w:val="24"/>
          <w:szCs w:val="24"/>
          <w:lang w:val="ru-RU"/>
        </w:rPr>
        <w:t>млн. леев и завышены</w:t>
      </w:r>
      <w:r w:rsidRPr="00777DAF">
        <w:rPr>
          <w:rFonts w:ascii="Calibri Light" w:eastAsia="Times New Roman" w:hAnsi="Calibri Light" w:cstheme="majorHAnsi"/>
          <w:bCs/>
          <w:iCs/>
          <w:sz w:val="24"/>
          <w:szCs w:val="24"/>
          <w:lang w:val="ru-RU"/>
        </w:rPr>
        <w:t xml:space="preserve"> на 3,8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bCs/>
          <w:iCs/>
          <w:sz w:val="24"/>
          <w:szCs w:val="24"/>
          <w:lang w:val="ru-RU"/>
        </w:rPr>
        <w:t>.</w:t>
      </w:r>
    </w:p>
    <w:p w:rsidR="00AA6F13" w:rsidRPr="00777DAF" w:rsidRDefault="00AA6F13" w:rsidP="00AA6F13">
      <w:pPr>
        <w:tabs>
          <w:tab w:val="left" w:pos="426"/>
        </w:tabs>
        <w:spacing w:after="0" w:line="276" w:lineRule="auto"/>
        <w:contextualSpacing/>
        <w:jc w:val="both"/>
        <w:rPr>
          <w:rFonts w:ascii="Calibri Light" w:eastAsia="Times New Roman" w:hAnsi="Calibri Light" w:cstheme="majorHAnsi"/>
          <w:bCs/>
          <w:iCs/>
          <w:sz w:val="8"/>
          <w:szCs w:val="8"/>
          <w:lang w:val="ru-RU"/>
        </w:rPr>
      </w:pPr>
    </w:p>
    <w:p w:rsidR="00AA6F13" w:rsidRPr="00752604" w:rsidRDefault="00AA6F13" w:rsidP="00AA6F13">
      <w:pPr>
        <w:tabs>
          <w:tab w:val="left" w:pos="142"/>
          <w:tab w:val="left" w:pos="851"/>
        </w:tabs>
        <w:spacing w:after="0" w:line="276" w:lineRule="auto"/>
        <w:contextualSpacing/>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Необходимо отметить</w:t>
      </w:r>
      <w:r w:rsidR="00AC060E" w:rsidRPr="00777DAF">
        <w:rPr>
          <w:rFonts w:ascii="Calibri Light" w:eastAsia="Times New Roman" w:hAnsi="Calibri Light" w:cstheme="majorHAnsi"/>
          <w:bCs/>
          <w:iCs/>
          <w:sz w:val="24"/>
          <w:szCs w:val="24"/>
          <w:lang w:val="ru-RU"/>
        </w:rPr>
        <w:t>,</w:t>
      </w:r>
      <w:r w:rsidRPr="00777DAF">
        <w:rPr>
          <w:rFonts w:ascii="Calibri Light" w:eastAsia="Times New Roman" w:hAnsi="Calibri Light" w:cstheme="majorHAnsi"/>
          <w:bCs/>
          <w:iCs/>
          <w:sz w:val="24"/>
          <w:szCs w:val="24"/>
          <w:lang w:val="ru-RU"/>
        </w:rPr>
        <w:t xml:space="preserve"> что Консолидированный бухгалтерский баланс (Форма FD-041) включает данные, представленные ЦПО через модуль „CNFD” и 2 секретными ЦПО, которые были добавлены вручную МФ, а Отчет об исполнении бюджета (Форма FD-044) консолидирован МФ из модуля „CNFD” и 2 секретных ЦПО, которые были добавлены вручную, только по показателям касательно обязательств (в том числе с истекшим сроком) и долгов (в том числе с истекшим сроком </w:t>
      </w:r>
      <w:r w:rsidRPr="00752604">
        <w:rPr>
          <w:rFonts w:ascii="Calibri Light" w:eastAsia="Times New Roman" w:hAnsi="Calibri Light" w:cstheme="majorHAnsi"/>
          <w:bCs/>
          <w:iCs/>
          <w:sz w:val="24"/>
          <w:szCs w:val="24"/>
          <w:lang w:val="ru-RU"/>
        </w:rPr>
        <w:t>оплаты (</w:t>
      </w:r>
      <w:r w:rsidR="00D5442E" w:rsidRPr="00752604">
        <w:rPr>
          <w:rFonts w:ascii="Calibri Light" w:eastAsia="Times New Roman" w:hAnsi="Calibri Light" w:cstheme="majorHAnsi"/>
          <w:bCs/>
          <w:iCs/>
          <w:sz w:val="24"/>
          <w:szCs w:val="24"/>
          <w:lang w:val="ru-RU"/>
        </w:rPr>
        <w:t>просроченных</w:t>
      </w:r>
      <w:r w:rsidRPr="00752604">
        <w:rPr>
          <w:rFonts w:ascii="Calibri Light" w:eastAsia="Times New Roman" w:hAnsi="Calibri Light" w:cstheme="majorHAnsi"/>
          <w:bCs/>
          <w:iCs/>
          <w:sz w:val="24"/>
          <w:szCs w:val="24"/>
          <w:lang w:val="ru-RU"/>
        </w:rPr>
        <w:t xml:space="preserve">)), которые </w:t>
      </w:r>
      <w:r w:rsidR="00D5442E" w:rsidRPr="00752604">
        <w:rPr>
          <w:rFonts w:ascii="Calibri Light" w:eastAsia="Times New Roman" w:hAnsi="Calibri Light" w:cstheme="majorHAnsi"/>
          <w:bCs/>
          <w:iCs/>
          <w:sz w:val="24"/>
          <w:szCs w:val="24"/>
          <w:lang w:val="ru-RU"/>
        </w:rPr>
        <w:t>отражены</w:t>
      </w:r>
      <w:r w:rsidRPr="00752604">
        <w:rPr>
          <w:rFonts w:ascii="Calibri Light" w:eastAsia="Times New Roman" w:hAnsi="Calibri Light" w:cstheme="majorHAnsi"/>
          <w:bCs/>
          <w:iCs/>
          <w:sz w:val="24"/>
          <w:szCs w:val="24"/>
          <w:lang w:val="ru-RU"/>
        </w:rPr>
        <w:t xml:space="preserve"> в Форме №9 ,,Отчет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согласно экономической классификации”, составной части отчета, представленного Правительству.</w:t>
      </w:r>
    </w:p>
    <w:p w:rsidR="0049529E" w:rsidRPr="00752604" w:rsidRDefault="0049529E" w:rsidP="00AA6F13">
      <w:pPr>
        <w:tabs>
          <w:tab w:val="left" w:pos="142"/>
          <w:tab w:val="left" w:pos="851"/>
        </w:tabs>
        <w:spacing w:after="0" w:line="276" w:lineRule="auto"/>
        <w:contextualSpacing/>
        <w:jc w:val="both"/>
        <w:rPr>
          <w:rFonts w:ascii="Calibri Light" w:eastAsia="Times New Roman" w:hAnsi="Calibri Light" w:cstheme="majorHAnsi"/>
          <w:bCs/>
          <w:iCs/>
          <w:sz w:val="12"/>
          <w:szCs w:val="12"/>
          <w:lang w:val="ru-RU"/>
        </w:rPr>
      </w:pPr>
    </w:p>
    <w:p w:rsidR="0049529E" w:rsidRPr="00752604" w:rsidRDefault="0049529E" w:rsidP="0049529E">
      <w:pPr>
        <w:numPr>
          <w:ilvl w:val="0"/>
          <w:numId w:val="4"/>
        </w:numPr>
        <w:tabs>
          <w:tab w:val="left" w:pos="284"/>
        </w:tabs>
        <w:spacing w:after="0" w:line="240" w:lineRule="auto"/>
        <w:ind w:left="0" w:firstLine="0"/>
        <w:contextualSpacing/>
        <w:rPr>
          <w:rFonts w:ascii="Calibri Light" w:eastAsia="Times New Roman" w:hAnsi="Calibri Light" w:cstheme="majorHAnsi"/>
          <w:b/>
          <w:color w:val="000000" w:themeColor="text1"/>
          <w:sz w:val="28"/>
          <w:szCs w:val="28"/>
          <w:lang w:val="ru-RU"/>
        </w:rPr>
      </w:pPr>
      <w:r w:rsidRPr="00752604">
        <w:rPr>
          <w:rFonts w:ascii="Calibri Light" w:eastAsia="Times New Roman" w:hAnsi="Calibri Light" w:cstheme="majorHAnsi"/>
          <w:b/>
          <w:color w:val="000000" w:themeColor="text1"/>
          <w:sz w:val="28"/>
          <w:szCs w:val="28"/>
          <w:lang w:val="ru-RU"/>
        </w:rPr>
        <w:t>ДРУГАЯ ИНФОРМАЦИЯ</w:t>
      </w:r>
    </w:p>
    <w:p w:rsidR="0049529E" w:rsidRPr="00777DAF" w:rsidRDefault="0049529E" w:rsidP="0049529E">
      <w:pPr>
        <w:tabs>
          <w:tab w:val="left" w:pos="284"/>
          <w:tab w:val="left" w:pos="426"/>
          <w:tab w:val="left" w:pos="1276"/>
        </w:tabs>
        <w:spacing w:after="0" w:line="276" w:lineRule="auto"/>
        <w:jc w:val="both"/>
        <w:rPr>
          <w:rFonts w:ascii="Calibri Light" w:eastAsia="Times New Roman" w:hAnsi="Calibri Light" w:cstheme="majorHAnsi"/>
          <w:b/>
          <w:color w:val="000000" w:themeColor="text1"/>
          <w:sz w:val="24"/>
          <w:szCs w:val="24"/>
          <w:lang w:val="ru-RU"/>
        </w:rPr>
      </w:pPr>
      <w:r w:rsidRPr="00752604">
        <w:rPr>
          <w:rFonts w:ascii="Calibri Light" w:eastAsia="Times New Roman" w:hAnsi="Calibri Light" w:cstheme="majorHAnsi"/>
          <w:b/>
          <w:color w:val="000000" w:themeColor="text1"/>
          <w:sz w:val="24"/>
          <w:szCs w:val="24"/>
          <w:lang w:val="ru-RU"/>
        </w:rPr>
        <w:t>5.1. Составление отчетности 3 учреждениями согласно требованиям бюджетной системы и корпоративно</w:t>
      </w:r>
      <w:r w:rsidR="00752604">
        <w:rPr>
          <w:rFonts w:ascii="Calibri Light" w:eastAsia="Times New Roman" w:hAnsi="Calibri Light" w:cstheme="majorHAnsi"/>
          <w:b/>
          <w:color w:val="000000" w:themeColor="text1"/>
          <w:sz w:val="24"/>
          <w:szCs w:val="24"/>
          <w:lang w:val="ru-RU"/>
        </w:rPr>
        <w:t>го</w:t>
      </w:r>
      <w:r w:rsidRPr="00752604">
        <w:rPr>
          <w:rFonts w:ascii="Calibri Light" w:eastAsia="Times New Roman" w:hAnsi="Calibri Light" w:cstheme="majorHAnsi"/>
          <w:b/>
          <w:color w:val="000000" w:themeColor="text1"/>
          <w:sz w:val="24"/>
          <w:szCs w:val="24"/>
          <w:lang w:val="ru-RU"/>
        </w:rPr>
        <w:t xml:space="preserve"> сектор</w:t>
      </w:r>
      <w:r w:rsidR="00752604">
        <w:rPr>
          <w:rFonts w:ascii="Calibri Light" w:eastAsia="Times New Roman" w:hAnsi="Calibri Light" w:cstheme="majorHAnsi"/>
          <w:b/>
          <w:color w:val="000000" w:themeColor="text1"/>
          <w:sz w:val="24"/>
          <w:szCs w:val="24"/>
          <w:lang w:val="ru-RU"/>
        </w:rPr>
        <w:t>а</w:t>
      </w:r>
      <w:r w:rsidRPr="00777DAF">
        <w:rPr>
          <w:rFonts w:ascii="Calibri Light" w:eastAsia="Times New Roman" w:hAnsi="Calibri Light" w:cstheme="majorHAnsi"/>
          <w:b/>
          <w:color w:val="000000" w:themeColor="text1"/>
          <w:sz w:val="24"/>
          <w:szCs w:val="24"/>
          <w:lang w:val="ru-RU"/>
        </w:rPr>
        <w:t xml:space="preserve">  </w:t>
      </w:r>
    </w:p>
    <w:p w:rsidR="0049529E" w:rsidRPr="00777DAF" w:rsidRDefault="0049529E" w:rsidP="0049529E">
      <w:pPr>
        <w:tabs>
          <w:tab w:val="left" w:pos="284"/>
          <w:tab w:val="left" w:pos="426"/>
          <w:tab w:val="left" w:pos="1276"/>
        </w:tabs>
        <w:spacing w:after="0" w:line="276" w:lineRule="auto"/>
        <w:jc w:val="both"/>
        <w:rPr>
          <w:rFonts w:ascii="Calibri Light" w:eastAsia="Times New Roman" w:hAnsi="Calibri Light" w:cstheme="majorHAnsi"/>
          <w:color w:val="000000" w:themeColor="text1"/>
          <w:sz w:val="24"/>
          <w:szCs w:val="24"/>
          <w:lang w:val="ru-RU"/>
        </w:rPr>
      </w:pPr>
      <w:r w:rsidRPr="00777DAF">
        <w:rPr>
          <w:rFonts w:ascii="Calibri Light" w:eastAsia="Times New Roman" w:hAnsi="Calibri Light" w:cstheme="majorHAnsi"/>
          <w:color w:val="000000" w:themeColor="text1"/>
          <w:sz w:val="24"/>
          <w:szCs w:val="24"/>
          <w:lang w:val="ru-RU"/>
        </w:rPr>
        <w:t xml:space="preserve">По 3 учреждениям, которые получили субсидии на общую сумму 157,4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color w:val="000000" w:themeColor="text1"/>
          <w:sz w:val="24"/>
          <w:szCs w:val="24"/>
          <w:lang w:val="ru-RU"/>
        </w:rPr>
        <w:t xml:space="preserve"> (Агентство „Moldsilva” – 11,2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 ПУ „Национальный офис винограда и вина” – 23,5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 ПУ „Национальная компания Телерадио - Молдова” – 122,7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color w:val="000000" w:themeColor="text1"/>
          <w:sz w:val="24"/>
          <w:szCs w:val="24"/>
          <w:lang w:val="ru-RU"/>
        </w:rPr>
        <w:t xml:space="preserve">), составляются 2 отдельных финансовых отчета: финансовые отчеты – согласно требованиям бюджетной системы, представляемые МФ, а также финансовая отчетность – согласно требованиям Национальных стандартов бухгалтерского учета (НСБУ), применяемая корпоративным сектором и представляемая НБС. Эти обстоятельства создают неопределенность относительно правильности отражения в отчетности субсидий. Вместе с тем, МФ присвоило статус публичного органа </w:t>
      </w:r>
      <w:r w:rsidRPr="00777DAF">
        <w:rPr>
          <w:rFonts w:ascii="Calibri Light" w:hAnsi="Calibri Light" w:cstheme="majorHAnsi"/>
          <w:sz w:val="24"/>
          <w:szCs w:val="24"/>
          <w:lang w:val="ru-RU"/>
        </w:rPr>
        <w:t xml:space="preserve">(Org.1) </w:t>
      </w:r>
      <w:r w:rsidRPr="00777DAF">
        <w:rPr>
          <w:rFonts w:ascii="Calibri Light" w:eastAsia="Times New Roman" w:hAnsi="Calibri Light" w:cstheme="majorHAnsi"/>
          <w:color w:val="000000" w:themeColor="text1"/>
          <w:sz w:val="24"/>
          <w:szCs w:val="24"/>
          <w:lang w:val="ru-RU"/>
        </w:rPr>
        <w:t>Агентству</w:t>
      </w:r>
      <w:r w:rsidRPr="00777DAF">
        <w:rPr>
          <w:rFonts w:ascii="Calibri Light" w:hAnsi="Calibri Light" w:cstheme="majorHAnsi"/>
          <w:sz w:val="24"/>
          <w:szCs w:val="24"/>
          <w:lang w:val="ru-RU"/>
        </w:rPr>
        <w:t xml:space="preserve"> „Moldsilva”, хотя должно было присвоить статус Org.2, как бюджетное учреждение, подведомственное МСХРРОС.</w:t>
      </w:r>
    </w:p>
    <w:p w:rsidR="0049529E" w:rsidRPr="00777DAF" w:rsidRDefault="0049529E" w:rsidP="0049529E">
      <w:pPr>
        <w:tabs>
          <w:tab w:val="left" w:pos="284"/>
          <w:tab w:val="left" w:pos="426"/>
          <w:tab w:val="left" w:pos="1276"/>
        </w:tabs>
        <w:spacing w:after="0" w:line="276" w:lineRule="auto"/>
        <w:jc w:val="both"/>
        <w:rPr>
          <w:rFonts w:ascii="Calibri Light" w:eastAsia="Times New Roman" w:hAnsi="Calibri Light" w:cstheme="majorHAnsi"/>
          <w:sz w:val="12"/>
          <w:szCs w:val="12"/>
          <w:lang w:val="ru-RU"/>
        </w:rPr>
      </w:pPr>
    </w:p>
    <w:p w:rsidR="0049529E" w:rsidRPr="00777DAF" w:rsidRDefault="0049529E" w:rsidP="0049529E">
      <w:pPr>
        <w:shd w:val="clear" w:color="auto" w:fill="FFFFFF" w:themeFill="background1"/>
        <w:tabs>
          <w:tab w:val="left" w:pos="284"/>
          <w:tab w:val="left" w:pos="993"/>
        </w:tabs>
        <w:spacing w:after="0" w:line="276" w:lineRule="auto"/>
        <w:jc w:val="both"/>
        <w:rPr>
          <w:rFonts w:ascii="Calibri Light" w:hAnsi="Calibri Light" w:cstheme="majorHAnsi"/>
          <w:b/>
          <w:sz w:val="24"/>
          <w:szCs w:val="24"/>
          <w:lang w:val="ru-RU"/>
        </w:rPr>
      </w:pPr>
      <w:r w:rsidRPr="00777DAF">
        <w:rPr>
          <w:rFonts w:ascii="Calibri Light" w:hAnsi="Calibri Light" w:cstheme="majorHAnsi"/>
          <w:b/>
          <w:sz w:val="24"/>
          <w:szCs w:val="24"/>
          <w:lang w:val="ru-RU"/>
        </w:rPr>
        <w:t xml:space="preserve">5.2. Неполное исполнение средств, утвержденных для Программы деятельности по реинтеграции страны </w:t>
      </w:r>
    </w:p>
    <w:p w:rsidR="0049529E" w:rsidRPr="00777DAF" w:rsidRDefault="0049529E" w:rsidP="0049529E">
      <w:pPr>
        <w:tabs>
          <w:tab w:val="left" w:pos="426"/>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Согласно ст.3 c) Закона о ГБ на 2019 год, были утверждены ассигнования для деятельности по реинтеграции страны в сумме 15,0 млн. леев, распределение этих ассигнований было произведено на основании ПП №212 от 03.04.2019</w:t>
      </w:r>
      <w:r w:rsidRPr="00777DAF">
        <w:rPr>
          <w:rFonts w:ascii="Calibri Light" w:hAnsi="Calibri Light" w:cstheme="majorHAnsi"/>
          <w:sz w:val="24"/>
          <w:szCs w:val="24"/>
          <w:vertAlign w:val="superscript"/>
          <w:lang w:val="ru-RU"/>
        </w:rPr>
        <w:footnoteReference w:id="61"/>
      </w:r>
      <w:r w:rsidRPr="00777DAF">
        <w:rPr>
          <w:rFonts w:ascii="Calibri Light" w:hAnsi="Calibri Light" w:cstheme="majorHAnsi"/>
          <w:sz w:val="24"/>
          <w:szCs w:val="24"/>
          <w:lang w:val="ru-RU"/>
        </w:rPr>
        <w:t xml:space="preserve"> для: </w:t>
      </w:r>
      <w:r w:rsidRPr="00777DAF">
        <w:rPr>
          <w:rFonts w:ascii="Calibri Light" w:hAnsi="Calibri Light" w:cstheme="majorHAnsi"/>
          <w:i/>
          <w:sz w:val="24"/>
          <w:szCs w:val="24"/>
          <w:lang w:val="ru-RU"/>
        </w:rPr>
        <w:t xml:space="preserve">(i) </w:t>
      </w:r>
      <w:r w:rsidRPr="00777DAF">
        <w:rPr>
          <w:rFonts w:ascii="Calibri Light" w:hAnsi="Calibri Light" w:cstheme="majorHAnsi"/>
          <w:sz w:val="24"/>
          <w:szCs w:val="24"/>
          <w:lang w:val="ru-RU"/>
        </w:rPr>
        <w:t>развития и модернизации учреждений из сектора образования (10) – 4,2 млн. леев,</w:t>
      </w:r>
      <w:r w:rsidR="00656085" w:rsidRPr="00777DAF">
        <w:rPr>
          <w:rFonts w:ascii="Calibri Light" w:hAnsi="Calibri Light" w:cstheme="majorHAnsi"/>
          <w:sz w:val="24"/>
          <w:szCs w:val="24"/>
          <w:lang w:val="ru-RU"/>
        </w:rPr>
        <w:t xml:space="preserve"> были исполнены на уровне 78,6% (МПО – 3,3 млн. леев); </w:t>
      </w:r>
      <w:r w:rsidR="00656085" w:rsidRPr="00777DAF">
        <w:rPr>
          <w:rFonts w:ascii="Calibri Light" w:hAnsi="Calibri Light" w:cstheme="majorHAnsi"/>
          <w:i/>
          <w:sz w:val="24"/>
          <w:szCs w:val="24"/>
          <w:lang w:val="ru-RU"/>
        </w:rPr>
        <w:t xml:space="preserve">(ii) </w:t>
      </w:r>
      <w:r w:rsidR="00656085" w:rsidRPr="00777DAF">
        <w:rPr>
          <w:rFonts w:ascii="Calibri Light" w:hAnsi="Calibri Light" w:cstheme="majorHAnsi"/>
          <w:sz w:val="24"/>
          <w:szCs w:val="24"/>
          <w:lang w:val="ru-RU"/>
        </w:rPr>
        <w:t xml:space="preserve">ремонта или оснащения зданий учреждений культуры и спорта (4) – 2,8 млн. леев, были исполнены на уровне 98,5% (МПО); </w:t>
      </w:r>
      <w:r w:rsidR="00656085" w:rsidRPr="00777DAF">
        <w:rPr>
          <w:rFonts w:ascii="Calibri Light" w:hAnsi="Calibri Light" w:cstheme="majorHAnsi"/>
          <w:i/>
          <w:sz w:val="24"/>
          <w:szCs w:val="24"/>
          <w:lang w:val="ru-RU"/>
        </w:rPr>
        <w:t xml:space="preserve">(iii) </w:t>
      </w:r>
      <w:r w:rsidR="00656085" w:rsidRPr="00777DAF">
        <w:rPr>
          <w:rFonts w:ascii="Calibri Light" w:hAnsi="Calibri Light" w:cstheme="majorHAnsi"/>
          <w:sz w:val="24"/>
          <w:szCs w:val="24"/>
          <w:lang w:val="ru-RU"/>
        </w:rPr>
        <w:t>уличного освещения и реконструкции водопроводов</w:t>
      </w:r>
      <w:r w:rsidR="00656085" w:rsidRPr="00777DAF">
        <w:rPr>
          <w:rFonts w:ascii="Calibri Light" w:hAnsi="Calibri Light" w:cstheme="majorHAnsi"/>
          <w:i/>
          <w:sz w:val="24"/>
          <w:szCs w:val="24"/>
          <w:lang w:val="ru-RU"/>
        </w:rPr>
        <w:t xml:space="preserve"> </w:t>
      </w:r>
      <w:r w:rsidR="00656085" w:rsidRPr="00777DAF">
        <w:rPr>
          <w:rFonts w:ascii="Calibri Light" w:hAnsi="Calibri Light" w:cstheme="majorHAnsi"/>
          <w:sz w:val="24"/>
          <w:szCs w:val="24"/>
          <w:lang w:val="ru-RU"/>
        </w:rPr>
        <w:t xml:space="preserve">(18) – 6,8 млн. леев, были исполнены на уровне 91,9% (МПО); </w:t>
      </w:r>
      <w:r w:rsidR="00656085" w:rsidRPr="00777DAF">
        <w:rPr>
          <w:rFonts w:ascii="Calibri Light" w:hAnsi="Calibri Light" w:cstheme="majorHAnsi"/>
          <w:i/>
          <w:sz w:val="24"/>
          <w:szCs w:val="24"/>
          <w:lang w:val="ru-RU"/>
        </w:rPr>
        <w:t xml:space="preserve">(iv) </w:t>
      </w:r>
      <w:r w:rsidR="00656085" w:rsidRPr="00777DAF">
        <w:rPr>
          <w:rFonts w:ascii="Calibri Light" w:hAnsi="Calibri Light" w:cstheme="majorHAnsi"/>
          <w:sz w:val="24"/>
          <w:szCs w:val="24"/>
          <w:lang w:val="ru-RU"/>
        </w:rPr>
        <w:t>других видов деятельности (3) – 1,2 млн. леев, не были исполнены (МЮ,МО).</w:t>
      </w:r>
    </w:p>
    <w:p w:rsidR="00656085" w:rsidRPr="00777DAF" w:rsidRDefault="00656085" w:rsidP="00656085">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МФ финансировало расходы для деятельности по реинтеграции страны в 2019 году на основании подтверждающих документов, представленных региональными казначействами бенефициаров финансовых средств Программы. Так, по 27 МПО были уточнены ассигнования в сумме 13,03 млн. леев, из которых МФ профинансировало расходы на общую сумму 12,3 млн. леев, был </w:t>
      </w:r>
      <w:r w:rsidR="00C57722" w:rsidRPr="00777DAF">
        <w:rPr>
          <w:rFonts w:ascii="Calibri Light" w:hAnsi="Calibri Light" w:cstheme="majorHAnsi"/>
          <w:sz w:val="24"/>
          <w:szCs w:val="24"/>
          <w:lang w:val="ru-RU"/>
        </w:rPr>
        <w:t>зарегистрирован остаток имеющихся ассигнований в сумме 691,4 тыс. леев в МПО (Примэрия Устия – 400,0 тыс. леев, Примэрия Плоп-Штюбей – 129,4 тыс. леев, Районный совет Резина – 108,9 тыс. леев и др.). Проверки аудита установили, что согласно указанному ПП были распределены ассигнования в сумме 0,4 млн. леев для ,,строительства сетей для питьевой воды в комплексе с резервуаром воды и артезианским колодцем в селе Устия, района Дубэсарь”, однако не были исполнены из ГБ. Согласно мотивации ответственных лиц МФ, по причине неправильного составления платежного поручения, средства были перечислены из местного бюджета.</w:t>
      </w:r>
    </w:p>
    <w:p w:rsidR="0049529E" w:rsidRPr="00777DAF" w:rsidRDefault="0049529E" w:rsidP="0049529E">
      <w:pPr>
        <w:spacing w:after="0" w:line="276" w:lineRule="auto"/>
        <w:jc w:val="both"/>
        <w:rPr>
          <w:rFonts w:ascii="Calibri Light" w:hAnsi="Calibri Light" w:cstheme="majorHAnsi"/>
          <w:sz w:val="12"/>
          <w:szCs w:val="12"/>
          <w:lang w:val="ru-RU"/>
        </w:rPr>
      </w:pPr>
    </w:p>
    <w:p w:rsidR="00C57722" w:rsidRPr="00777DAF" w:rsidRDefault="0049529E" w:rsidP="0049529E">
      <w:pPr>
        <w:spacing w:after="0" w:line="276" w:lineRule="auto"/>
        <w:jc w:val="both"/>
        <w:rPr>
          <w:rFonts w:ascii="Calibri Light" w:hAnsi="Calibri Light" w:cstheme="majorHAnsi"/>
          <w:b/>
          <w:color w:val="000000" w:themeColor="text1"/>
          <w:sz w:val="24"/>
          <w:szCs w:val="24"/>
          <w:lang w:val="ru-RU"/>
        </w:rPr>
      </w:pPr>
      <w:r w:rsidRPr="00777DAF">
        <w:rPr>
          <w:rFonts w:ascii="Calibri Light" w:eastAsia="Times New Roman" w:hAnsi="Calibri Light" w:cstheme="majorHAnsi"/>
          <w:b/>
          <w:sz w:val="24"/>
          <w:szCs w:val="24"/>
          <w:lang w:val="ru-RU"/>
        </w:rPr>
        <w:t>5.3.</w:t>
      </w:r>
      <w:r w:rsidRPr="00777DAF">
        <w:rPr>
          <w:rFonts w:ascii="Calibri Light" w:hAnsi="Calibri Light" w:cstheme="majorHAnsi"/>
          <w:b/>
          <w:i/>
          <w:color w:val="000000" w:themeColor="text1"/>
          <w:sz w:val="24"/>
          <w:szCs w:val="24"/>
          <w:lang w:val="ru-RU"/>
        </w:rPr>
        <w:t xml:space="preserve"> </w:t>
      </w:r>
      <w:r w:rsidR="00C57722" w:rsidRPr="00777DAF">
        <w:rPr>
          <w:rFonts w:ascii="Calibri Light" w:hAnsi="Calibri Light" w:cstheme="majorHAnsi"/>
          <w:b/>
          <w:color w:val="000000" w:themeColor="text1"/>
          <w:sz w:val="24"/>
          <w:szCs w:val="24"/>
          <w:lang w:val="ru-RU"/>
        </w:rPr>
        <w:t>Остаток обязательств и долгов растет, вместе с</w:t>
      </w:r>
      <w:r w:rsidR="00C15EDF" w:rsidRPr="00777DAF">
        <w:rPr>
          <w:rFonts w:ascii="Calibri Light" w:hAnsi="Calibri Light" w:cstheme="majorHAnsi"/>
          <w:b/>
          <w:color w:val="000000" w:themeColor="text1"/>
          <w:sz w:val="24"/>
          <w:szCs w:val="24"/>
          <w:lang w:val="ru-RU"/>
        </w:rPr>
        <w:t xml:space="preserve"> </w:t>
      </w:r>
      <w:r w:rsidR="00C57722" w:rsidRPr="00777DAF">
        <w:rPr>
          <w:rFonts w:ascii="Calibri Light" w:hAnsi="Calibri Light" w:cstheme="majorHAnsi"/>
          <w:b/>
          <w:color w:val="000000" w:themeColor="text1"/>
          <w:sz w:val="24"/>
          <w:szCs w:val="24"/>
          <w:lang w:val="ru-RU"/>
        </w:rPr>
        <w:t>тем</w:t>
      </w:r>
      <w:r w:rsidR="00C15EDF" w:rsidRPr="00777DAF">
        <w:rPr>
          <w:rFonts w:ascii="Calibri Light" w:hAnsi="Calibri Light" w:cstheme="majorHAnsi"/>
          <w:b/>
          <w:color w:val="000000" w:themeColor="text1"/>
          <w:sz w:val="24"/>
          <w:szCs w:val="24"/>
          <w:lang w:val="ru-RU"/>
        </w:rPr>
        <w:t xml:space="preserve">, регистрируются задолженности с истекшим сроком оплаты, в то время как бюджетные органы/учреждения должны осуществлять платежи в пределах утвержденных бюджетных </w:t>
      </w:r>
      <w:r w:rsidR="00C15EDF" w:rsidRPr="00777DAF">
        <w:rPr>
          <w:rFonts w:ascii="Calibri Light" w:hAnsi="Calibri Light" w:cstheme="majorHAnsi"/>
          <w:b/>
          <w:sz w:val="24"/>
          <w:szCs w:val="24"/>
          <w:lang w:val="ru-RU"/>
        </w:rPr>
        <w:t>ассигновани</w:t>
      </w:r>
      <w:r w:rsidR="002D337A" w:rsidRPr="00777DAF">
        <w:rPr>
          <w:rFonts w:ascii="Calibri Light" w:hAnsi="Calibri Light" w:cstheme="majorHAnsi"/>
          <w:b/>
          <w:sz w:val="24"/>
          <w:szCs w:val="24"/>
          <w:lang w:val="ru-RU"/>
        </w:rPr>
        <w:t>й</w:t>
      </w:r>
      <w:r w:rsidR="00C15EDF" w:rsidRPr="00777DAF">
        <w:rPr>
          <w:rFonts w:ascii="Calibri Light" w:hAnsi="Calibri Light" w:cstheme="majorHAnsi"/>
          <w:b/>
          <w:sz w:val="24"/>
          <w:szCs w:val="24"/>
          <w:lang w:val="ru-RU"/>
        </w:rPr>
        <w:t xml:space="preserve"> после их погашения</w:t>
      </w:r>
    </w:p>
    <w:p w:rsidR="00C15EDF" w:rsidRPr="00777DAF" w:rsidRDefault="00C15EDF" w:rsidP="00C57722">
      <w:pPr>
        <w:tabs>
          <w:tab w:val="left" w:pos="426"/>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По состоянию на 31.12.2019, обязательства составили 1 031,2 млн. леев, в том числе с истекшим сроком оплаты – 0,15 млн. леев, а задолженности достигли размера 799,8 млн. леев, в том числе с истекшим сроком оплаты – 0,7 млн. леев. Так, обязательства и долги по расходам и нефинансовым активам, сформированные в бюджетных органах/учреждениях, финансируемых из ГБ, в 2019 году возросли по сравнению с 2018 годом на 26,1% и 1,0%.</w:t>
      </w:r>
    </w:p>
    <w:p w:rsidR="00C57722" w:rsidRPr="00777DAF" w:rsidRDefault="00C57722" w:rsidP="0049529E">
      <w:pPr>
        <w:spacing w:after="0" w:line="276" w:lineRule="auto"/>
        <w:jc w:val="both"/>
        <w:rPr>
          <w:rFonts w:ascii="Calibri Light" w:eastAsia="Times New Roman" w:hAnsi="Calibri Light" w:cstheme="majorHAnsi"/>
          <w:sz w:val="24"/>
          <w:szCs w:val="24"/>
          <w:lang w:val="ru-RU"/>
        </w:rPr>
      </w:pPr>
      <w:r w:rsidRPr="00752604">
        <w:rPr>
          <w:rFonts w:ascii="Calibri Light" w:eastAsia="Times New Roman" w:hAnsi="Calibri Light" w:cstheme="majorHAnsi"/>
          <w:sz w:val="24"/>
          <w:szCs w:val="24"/>
          <w:lang w:val="ru-RU"/>
        </w:rPr>
        <w:t>Аудит</w:t>
      </w:r>
      <w:r w:rsidR="00D5442E" w:rsidRPr="00752604">
        <w:rPr>
          <w:rFonts w:ascii="Calibri Light" w:eastAsia="Times New Roman" w:hAnsi="Calibri Light" w:cstheme="majorHAnsi"/>
          <w:sz w:val="24"/>
          <w:szCs w:val="24"/>
          <w:lang w:val="ru-RU"/>
        </w:rPr>
        <w:t>ом</w:t>
      </w:r>
      <w:r w:rsidRPr="00752604">
        <w:rPr>
          <w:rFonts w:ascii="Calibri Light" w:eastAsia="Times New Roman" w:hAnsi="Calibri Light" w:cstheme="majorHAnsi"/>
          <w:sz w:val="24"/>
          <w:szCs w:val="24"/>
          <w:lang w:val="ru-RU"/>
        </w:rPr>
        <w:t xml:space="preserve"> </w:t>
      </w:r>
      <w:r w:rsidR="00D5442E" w:rsidRPr="00752604">
        <w:rPr>
          <w:rFonts w:ascii="Calibri Light" w:eastAsiaTheme="minorEastAsia" w:hAnsi="Calibri Light" w:cstheme="majorHAnsi"/>
          <w:bCs/>
          <w:iCs/>
          <w:sz w:val="24"/>
          <w:szCs w:val="24"/>
          <w:lang w:val="ru-RU" w:eastAsia="ru-RU"/>
        </w:rPr>
        <w:t>установлено</w:t>
      </w:r>
      <w:r w:rsidRPr="00752604">
        <w:rPr>
          <w:rFonts w:ascii="Calibri Light" w:eastAsiaTheme="minorEastAsia" w:hAnsi="Calibri Light" w:cstheme="majorHAnsi"/>
          <w:bCs/>
          <w:iCs/>
          <w:sz w:val="24"/>
          <w:szCs w:val="24"/>
          <w:lang w:val="ru-RU" w:eastAsia="ru-RU"/>
        </w:rPr>
        <w:t>,</w:t>
      </w:r>
      <w:r w:rsidR="00C15EDF" w:rsidRPr="00752604">
        <w:rPr>
          <w:rFonts w:ascii="Calibri Light" w:eastAsiaTheme="minorEastAsia" w:hAnsi="Calibri Light" w:cstheme="majorHAnsi"/>
          <w:bCs/>
          <w:iCs/>
          <w:sz w:val="24"/>
          <w:szCs w:val="24"/>
          <w:lang w:val="ru-RU" w:eastAsia="ru-RU"/>
        </w:rPr>
        <w:t xml:space="preserve"> что</w:t>
      </w:r>
      <w:r w:rsidR="00C15EDF" w:rsidRPr="00777DAF">
        <w:rPr>
          <w:rFonts w:ascii="Calibri Light" w:eastAsiaTheme="minorEastAsia" w:hAnsi="Calibri Light" w:cstheme="majorHAnsi"/>
          <w:bCs/>
          <w:iCs/>
          <w:sz w:val="24"/>
          <w:szCs w:val="24"/>
          <w:lang w:val="ru-RU" w:eastAsia="ru-RU"/>
        </w:rPr>
        <w:t xml:space="preserve"> на конец </w:t>
      </w:r>
      <w:r w:rsidR="00C15EDF" w:rsidRPr="00777DAF">
        <w:rPr>
          <w:rFonts w:ascii="Calibri Light" w:eastAsia="Times New Roman" w:hAnsi="Calibri Light" w:cstheme="majorHAnsi"/>
          <w:sz w:val="24"/>
          <w:szCs w:val="24"/>
          <w:lang w:val="ru-RU"/>
        </w:rPr>
        <w:t xml:space="preserve">2019 года были зарегистрированы </w:t>
      </w:r>
      <w:r w:rsidR="002D337A" w:rsidRPr="00777DAF">
        <w:rPr>
          <w:rFonts w:ascii="Calibri Light" w:hAnsi="Calibri Light" w:cstheme="majorHAnsi"/>
          <w:sz w:val="24"/>
          <w:szCs w:val="24"/>
          <w:lang w:val="ru-RU"/>
        </w:rPr>
        <w:t xml:space="preserve">задолженности с истекшим сроком оплаты на общую сумму </w:t>
      </w:r>
      <w:r w:rsidR="002D337A" w:rsidRPr="00777DAF">
        <w:rPr>
          <w:rFonts w:ascii="Calibri Light" w:eastAsia="Times New Roman" w:hAnsi="Calibri Light" w:cstheme="majorHAnsi"/>
          <w:sz w:val="24"/>
          <w:szCs w:val="24"/>
          <w:lang w:val="ru-RU"/>
        </w:rPr>
        <w:t>0,7</w:t>
      </w:r>
      <w:r w:rsidR="002D337A" w:rsidRPr="00777DAF">
        <w:rPr>
          <w:rFonts w:ascii="Calibri Light" w:hAnsi="Calibri Light" w:cstheme="majorHAnsi"/>
          <w:sz w:val="24"/>
          <w:szCs w:val="24"/>
          <w:lang w:val="ru-RU"/>
        </w:rPr>
        <w:t xml:space="preserve"> млн. леев</w:t>
      </w:r>
      <w:r w:rsidR="002D337A" w:rsidRPr="00777DAF">
        <w:rPr>
          <w:rFonts w:ascii="Calibri Light" w:eastAsia="Times New Roman" w:hAnsi="Calibri Light" w:cstheme="majorHAnsi"/>
          <w:sz w:val="24"/>
          <w:szCs w:val="24"/>
          <w:lang w:val="ru-RU"/>
        </w:rPr>
        <w:t>, хотя согласно ст.67 Закона №181 от 25.07.2014,</w:t>
      </w:r>
      <w:r w:rsidR="002D337A" w:rsidRPr="00777DAF">
        <w:rPr>
          <w:rFonts w:ascii="Calibri Light" w:hAnsi="Calibri Light"/>
          <w:lang w:val="ru-RU"/>
        </w:rPr>
        <w:t xml:space="preserve"> </w:t>
      </w:r>
      <w:r w:rsidR="002D337A" w:rsidRPr="00777DAF">
        <w:rPr>
          <w:rFonts w:ascii="Calibri Light" w:eastAsia="Times New Roman" w:hAnsi="Calibri Light" w:cstheme="majorHAnsi"/>
          <w:sz w:val="24"/>
          <w:szCs w:val="24"/>
          <w:lang w:val="ru-RU"/>
        </w:rPr>
        <w:t>бюджетные органы/учреждения осуществляют платежи в пределах утвержденных бюджетных ассигнований после погашения</w:t>
      </w:r>
      <w:r w:rsidR="002D337A" w:rsidRPr="00777DAF">
        <w:rPr>
          <w:rFonts w:ascii="Calibri Light" w:hAnsi="Calibri Light" w:cstheme="majorHAnsi"/>
          <w:sz w:val="24"/>
          <w:szCs w:val="24"/>
          <w:lang w:val="ru-RU"/>
        </w:rPr>
        <w:t xml:space="preserve"> задолженностей с истекшим сроком оплаты.</w:t>
      </w:r>
    </w:p>
    <w:p w:rsidR="0049529E" w:rsidRPr="00777DAF" w:rsidRDefault="002D337A" w:rsidP="0049529E">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Аудит установил, что авансовые выплаты одной международной организации (ПОНР) в счет услуг, контрактованных 7 ЦПО, обусловили увеличение обязательств на </w:t>
      </w:r>
      <w:r w:rsidRPr="00777DAF">
        <w:rPr>
          <w:rFonts w:ascii="Calibri Light" w:eastAsia="Times New Roman" w:hAnsi="Calibri Light" w:cs="Times New Roman"/>
          <w:bCs/>
          <w:sz w:val="24"/>
          <w:szCs w:val="24"/>
          <w:lang w:val="ru-RU"/>
        </w:rPr>
        <w:t>33,4</w:t>
      </w:r>
      <w:r w:rsidRPr="00777DAF">
        <w:rPr>
          <w:rFonts w:ascii="Calibri Light" w:hAnsi="Calibri Light" w:cstheme="majorHAnsi"/>
          <w:sz w:val="24"/>
          <w:szCs w:val="24"/>
          <w:lang w:val="ru-RU"/>
        </w:rPr>
        <w:t xml:space="preserve"> млн. леев, в результате были иммобилизованы/отвлечены публичные финансовые средства на неопределенный срок.</w:t>
      </w:r>
    </w:p>
    <w:p w:rsidR="0049529E" w:rsidRPr="00777DAF" w:rsidRDefault="002D337A" w:rsidP="0049529E">
      <w:pPr>
        <w:tabs>
          <w:tab w:val="left" w:pos="284"/>
          <w:tab w:val="left" w:pos="426"/>
        </w:tabs>
        <w:spacing w:after="0" w:line="276" w:lineRule="auto"/>
        <w:jc w:val="both"/>
        <w:rPr>
          <w:rFonts w:ascii="Calibri Light" w:eastAsia="Times New Roman" w:hAnsi="Calibri Light" w:cs="Times New Roman"/>
          <w:bCs/>
          <w:sz w:val="24"/>
          <w:szCs w:val="24"/>
          <w:lang w:val="ru-RU"/>
        </w:rPr>
      </w:pPr>
      <w:r w:rsidRPr="00777DAF">
        <w:rPr>
          <w:rFonts w:ascii="Calibri Light" w:eastAsia="Times New Roman" w:hAnsi="Calibri Light" w:cs="Times New Roman"/>
          <w:bCs/>
          <w:sz w:val="24"/>
          <w:szCs w:val="24"/>
          <w:lang w:val="ru-RU"/>
        </w:rPr>
        <w:t xml:space="preserve">Финансовый аудит МВД установил, что на размер остатка реального запаса </w:t>
      </w:r>
      <w:r w:rsidR="0050024C" w:rsidRPr="00777DAF">
        <w:rPr>
          <w:rFonts w:ascii="Calibri Light" w:eastAsia="Times New Roman" w:hAnsi="Calibri Light" w:cs="Times New Roman"/>
          <w:bCs/>
          <w:sz w:val="24"/>
          <w:szCs w:val="24"/>
          <w:lang w:val="ru-RU"/>
        </w:rPr>
        <w:t xml:space="preserve">государственных </w:t>
      </w:r>
      <w:r w:rsidRPr="00777DAF">
        <w:rPr>
          <w:rFonts w:ascii="Calibri Light" w:eastAsia="Times New Roman" w:hAnsi="Calibri Light" w:cs="Times New Roman"/>
          <w:bCs/>
          <w:sz w:val="24"/>
          <w:szCs w:val="24"/>
          <w:lang w:val="ru-RU"/>
        </w:rPr>
        <w:t>материальных резервов на конец отчетного периода повлияли обязательства</w:t>
      </w:r>
      <w:r w:rsidR="0049529E" w:rsidRPr="00777DAF">
        <w:rPr>
          <w:rFonts w:ascii="Calibri Light" w:eastAsia="Times New Roman" w:hAnsi="Calibri Light" w:cs="Times New Roman"/>
          <w:bCs/>
          <w:sz w:val="24"/>
          <w:szCs w:val="24"/>
          <w:lang w:val="ru-RU"/>
        </w:rPr>
        <w:t xml:space="preserve"> </w:t>
      </w:r>
      <w:r w:rsidR="001D4E22" w:rsidRPr="00777DAF">
        <w:rPr>
          <w:rFonts w:ascii="Calibri Light" w:hAnsi="Calibri Light" w:cstheme="majorHAnsi"/>
          <w:sz w:val="24"/>
          <w:szCs w:val="24"/>
          <w:lang w:val="ru-RU"/>
        </w:rPr>
        <w:t xml:space="preserve">с истекшим сроком оплаты (задолженности) в сумме 147,0 млн. леев, отраженные по субсчету ,,Другие </w:t>
      </w:r>
      <w:r w:rsidR="00976B68" w:rsidRPr="00777DAF">
        <w:rPr>
          <w:rFonts w:ascii="Calibri Light" w:hAnsi="Calibri Light" w:cstheme="majorHAnsi"/>
          <w:sz w:val="24"/>
          <w:szCs w:val="24"/>
          <w:lang w:val="ru-RU"/>
        </w:rPr>
        <w:t>вне</w:t>
      </w:r>
      <w:r w:rsidR="001D4E22" w:rsidRPr="00777DAF">
        <w:rPr>
          <w:rFonts w:ascii="Calibri Light" w:hAnsi="Calibri Light" w:cstheme="majorHAnsi"/>
          <w:sz w:val="24"/>
          <w:szCs w:val="24"/>
          <w:lang w:val="ru-RU"/>
        </w:rPr>
        <w:t xml:space="preserve">балансовые счета”, сформированные по ценностям, нерегламентировано выданным постановлениями Правительства, без оплаты или банковской гарантии из </w:t>
      </w:r>
      <w:r w:rsidR="0050024C" w:rsidRPr="00777DAF">
        <w:rPr>
          <w:rFonts w:ascii="Calibri Light" w:eastAsia="Times New Roman" w:hAnsi="Calibri Light" w:cs="Times New Roman"/>
          <w:bCs/>
          <w:sz w:val="24"/>
          <w:szCs w:val="24"/>
          <w:lang w:val="ru-RU"/>
        </w:rPr>
        <w:t xml:space="preserve">государственных </w:t>
      </w:r>
      <w:r w:rsidR="001D4E22" w:rsidRPr="00777DAF">
        <w:rPr>
          <w:rFonts w:ascii="Calibri Light" w:eastAsia="Times New Roman" w:hAnsi="Calibri Light" w:cs="Times New Roman"/>
          <w:bCs/>
          <w:sz w:val="24"/>
          <w:szCs w:val="24"/>
          <w:lang w:val="ru-RU"/>
        </w:rPr>
        <w:t xml:space="preserve">материальных резервов, оспоренные в судебных инстанциях и суммы которых были признаны судебной инстанцией. Остаток реального запаса </w:t>
      </w:r>
      <w:r w:rsidR="0050024C" w:rsidRPr="00777DAF">
        <w:rPr>
          <w:rFonts w:ascii="Calibri Light" w:eastAsia="Times New Roman" w:hAnsi="Calibri Light" w:cs="Times New Roman"/>
          <w:bCs/>
          <w:sz w:val="24"/>
          <w:szCs w:val="24"/>
          <w:lang w:val="ru-RU"/>
        </w:rPr>
        <w:t xml:space="preserve">государственных </w:t>
      </w:r>
      <w:r w:rsidR="001D4E22" w:rsidRPr="00777DAF">
        <w:rPr>
          <w:rFonts w:ascii="Calibri Light" w:eastAsia="Times New Roman" w:hAnsi="Calibri Light" w:cs="Times New Roman"/>
          <w:bCs/>
          <w:sz w:val="24"/>
          <w:szCs w:val="24"/>
          <w:lang w:val="ru-RU"/>
        </w:rPr>
        <w:t>материальных резервов, отраженный на конец отчетного периода</w:t>
      </w:r>
      <w:r w:rsidR="0050024C" w:rsidRPr="00777DAF">
        <w:rPr>
          <w:rFonts w:ascii="Calibri Light" w:eastAsia="Times New Roman" w:hAnsi="Calibri Light" w:cs="Times New Roman"/>
          <w:bCs/>
          <w:sz w:val="24"/>
          <w:szCs w:val="24"/>
          <w:lang w:val="ru-RU"/>
        </w:rPr>
        <w:t xml:space="preserve">, косвенно повлиял на невозмещение регламентировано Министерству финансов в течение 10 лет задолженности за финансовый кредит, предоставленный в сумме </w:t>
      </w:r>
      <w:r w:rsidR="0050024C" w:rsidRPr="00777DAF">
        <w:rPr>
          <w:rFonts w:ascii="Calibri Light" w:hAnsi="Calibri Light" w:cstheme="majorHAnsi"/>
          <w:sz w:val="24"/>
          <w:szCs w:val="24"/>
          <w:lang w:val="ru-RU"/>
        </w:rPr>
        <w:t xml:space="preserve">98,2 млн. леев для пополнения </w:t>
      </w:r>
      <w:r w:rsidR="0050024C" w:rsidRPr="00777DAF">
        <w:rPr>
          <w:rFonts w:ascii="Calibri Light" w:eastAsia="Times New Roman" w:hAnsi="Calibri Light" w:cs="Times New Roman"/>
          <w:bCs/>
          <w:sz w:val="24"/>
          <w:szCs w:val="24"/>
          <w:lang w:val="ru-RU"/>
        </w:rPr>
        <w:t>государственных материальных резервов продовольственной пшеницей.</w:t>
      </w:r>
    </w:p>
    <w:p w:rsidR="007E0DEC" w:rsidRPr="00777DAF" w:rsidRDefault="00A4185B" w:rsidP="002D337A">
      <w:pPr>
        <w:tabs>
          <w:tab w:val="left" w:pos="426"/>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В рамках ф</w:t>
      </w:r>
      <w:r w:rsidRPr="00777DAF">
        <w:rPr>
          <w:rFonts w:ascii="Calibri Light" w:eastAsia="Times New Roman" w:hAnsi="Calibri Light" w:cs="Times New Roman"/>
          <w:bCs/>
          <w:sz w:val="24"/>
          <w:szCs w:val="24"/>
          <w:lang w:val="ru-RU"/>
        </w:rPr>
        <w:t xml:space="preserve">инансового аудита в МЮ установлено, что согласно отчетным данным МЮ по состоянию на </w:t>
      </w:r>
      <w:r w:rsidRPr="00777DAF">
        <w:rPr>
          <w:rFonts w:ascii="Calibri Light" w:hAnsi="Calibri Light" w:cstheme="majorHAnsi"/>
          <w:sz w:val="24"/>
          <w:szCs w:val="24"/>
          <w:lang w:val="ru-RU"/>
        </w:rPr>
        <w:t>31.12.2019,</w:t>
      </w:r>
      <w:r w:rsidR="007E0DEC" w:rsidRPr="00777DAF">
        <w:rPr>
          <w:rFonts w:ascii="Calibri Light" w:hAnsi="Calibri Light" w:cstheme="majorHAnsi"/>
          <w:sz w:val="24"/>
          <w:szCs w:val="24"/>
          <w:lang w:val="ru-RU"/>
        </w:rPr>
        <w:t xml:space="preserve"> размер обязательств перед Программой Объединенных Наций по развитию (ПОНР) составил 3,6 млн. леев. Тестирование аудита показало, что обязательства были сформированы на конец </w:t>
      </w:r>
      <w:r w:rsidR="007E0DEC" w:rsidRPr="00777DAF">
        <w:rPr>
          <w:rFonts w:ascii="Calibri Light" w:eastAsia="Calibri" w:hAnsi="Calibri Light" w:cstheme="majorHAnsi"/>
          <w:sz w:val="24"/>
          <w:szCs w:val="24"/>
          <w:lang w:val="ru-RU"/>
        </w:rPr>
        <w:t xml:space="preserve">2017 года в результате перечисления финансовых средств ПОНР для проведения капитального ремонта здания Национального центра юридической экспертизы в контексте внедрения проекта ,,Поддержка для реформы сектора юстиции в Молдове”, который не был инициирован до конца </w:t>
      </w:r>
      <w:r w:rsidR="00757712" w:rsidRPr="00777DAF">
        <w:rPr>
          <w:rFonts w:ascii="Calibri Light" w:eastAsia="Calibri" w:hAnsi="Calibri Light" w:cstheme="majorHAnsi"/>
          <w:sz w:val="24"/>
          <w:szCs w:val="24"/>
          <w:lang w:val="ru-RU"/>
        </w:rPr>
        <w:t>2019 года.</w:t>
      </w:r>
    </w:p>
    <w:p w:rsidR="0049529E" w:rsidRPr="00777DAF" w:rsidRDefault="0049529E" w:rsidP="0049529E">
      <w:pPr>
        <w:tabs>
          <w:tab w:val="left" w:pos="142"/>
        </w:tabs>
        <w:spacing w:after="0" w:line="276" w:lineRule="auto"/>
        <w:jc w:val="both"/>
        <w:rPr>
          <w:rFonts w:ascii="Calibri Light" w:hAnsi="Calibri Light" w:cstheme="majorHAnsi"/>
          <w:sz w:val="24"/>
          <w:szCs w:val="24"/>
          <w:lang w:val="ru-RU"/>
        </w:rPr>
      </w:pPr>
    </w:p>
    <w:p w:rsidR="00B4642E" w:rsidRPr="00777DAF" w:rsidRDefault="00B4642E" w:rsidP="00B205DB">
      <w:pPr>
        <w:numPr>
          <w:ilvl w:val="0"/>
          <w:numId w:val="4"/>
        </w:numPr>
        <w:tabs>
          <w:tab w:val="left" w:pos="426"/>
        </w:tabs>
        <w:spacing w:after="0" w:line="276" w:lineRule="auto"/>
        <w:ind w:left="0" w:firstLine="0"/>
        <w:contextualSpacing/>
        <w:jc w:val="both"/>
        <w:outlineLvl w:val="0"/>
        <w:rPr>
          <w:rFonts w:ascii="Calibri Light" w:hAnsi="Calibri Light" w:cstheme="majorHAnsi"/>
          <w:b/>
          <w:sz w:val="28"/>
          <w:szCs w:val="28"/>
          <w:lang w:val="ru-RU"/>
        </w:rPr>
      </w:pPr>
      <w:r w:rsidRPr="00777DAF">
        <w:rPr>
          <w:rFonts w:ascii="Calibri Light" w:hAnsi="Calibri Light" w:cstheme="majorHAnsi"/>
          <w:b/>
          <w:sz w:val="28"/>
          <w:szCs w:val="28"/>
          <w:lang w:val="ru-RU"/>
        </w:rPr>
        <w:t xml:space="preserve">НАДЛЕЖАЩЕЕ УПРАВЛЕНИЕ </w:t>
      </w:r>
    </w:p>
    <w:p w:rsidR="00B4642E" w:rsidRPr="00777DAF" w:rsidRDefault="00B205DB" w:rsidP="00B205DB">
      <w:pPr>
        <w:spacing w:after="0" w:line="276" w:lineRule="auto"/>
        <w:jc w:val="both"/>
        <w:rPr>
          <w:rFonts w:ascii="Calibri Light" w:hAnsi="Calibri Light" w:cstheme="majorHAnsi"/>
          <w:b/>
          <w:sz w:val="24"/>
          <w:szCs w:val="24"/>
          <w:lang w:val="ru-RU"/>
        </w:rPr>
      </w:pPr>
      <w:r w:rsidRPr="00777DAF">
        <w:rPr>
          <w:rFonts w:ascii="Calibri Light" w:hAnsi="Calibri Light" w:cstheme="majorHAnsi"/>
          <w:b/>
          <w:sz w:val="24"/>
          <w:szCs w:val="24"/>
          <w:lang w:val="ru-RU"/>
        </w:rPr>
        <w:t xml:space="preserve">6.1. </w:t>
      </w:r>
      <w:r w:rsidR="00B4642E" w:rsidRPr="00777DAF">
        <w:rPr>
          <w:rFonts w:ascii="Calibri Light" w:hAnsi="Calibri Light" w:cstheme="majorHAnsi"/>
          <w:b/>
          <w:sz w:val="24"/>
          <w:szCs w:val="24"/>
          <w:lang w:val="ru-RU"/>
        </w:rPr>
        <w:t>Организация, внедрение, оценка и отчетность системы внутреннего контроля</w:t>
      </w:r>
    </w:p>
    <w:p w:rsidR="00DF6C14" w:rsidRPr="00777DAF" w:rsidRDefault="00B4642E" w:rsidP="00B205DB">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Согласно Закону №229 от 23.09.2010</w:t>
      </w:r>
      <w:r w:rsidRPr="00777DAF">
        <w:rPr>
          <w:rFonts w:ascii="Calibri Light" w:hAnsi="Calibri Light" w:cstheme="majorHAnsi"/>
          <w:sz w:val="24"/>
          <w:szCs w:val="24"/>
          <w:vertAlign w:val="superscript"/>
          <w:lang w:val="ru-RU"/>
        </w:rPr>
        <w:footnoteReference w:id="62"/>
      </w:r>
      <w:r w:rsidRPr="00777DAF">
        <w:rPr>
          <w:rFonts w:ascii="Calibri Light" w:hAnsi="Calibri Light" w:cstheme="majorHAnsi"/>
          <w:sz w:val="24"/>
          <w:szCs w:val="24"/>
          <w:lang w:val="ru-RU"/>
        </w:rPr>
        <w:t>, для продвижения надлежащего управления публичными субъектами внедряется государственный внутренний финансовый контроль, который включает: управленческий внутренний контроль</w:t>
      </w:r>
      <w:r w:rsidR="00DF6C14" w:rsidRPr="00777DAF">
        <w:rPr>
          <w:rFonts w:ascii="Calibri Light" w:hAnsi="Calibri Light" w:cstheme="majorHAnsi"/>
          <w:sz w:val="24"/>
          <w:szCs w:val="24"/>
          <w:lang w:val="ru-RU"/>
        </w:rPr>
        <w:t xml:space="preserve">, внутренний аудит, ответственными являются менеджеры публичных субъектов, а также координация и централизованная гармонизация, произведенная МФ. </w:t>
      </w:r>
    </w:p>
    <w:p w:rsidR="00DF6C14" w:rsidRPr="00777DAF" w:rsidRDefault="00DF6C14" w:rsidP="00B4642E">
      <w:pPr>
        <w:tabs>
          <w:tab w:val="left" w:pos="426"/>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Согласно Декларации об управленческой ответственности, МФ располагает системой управленческого внутреннего контроля, организация и функционирование которой </w:t>
      </w:r>
      <w:r w:rsidRPr="00777DAF">
        <w:rPr>
          <w:rFonts w:ascii="Calibri Light" w:hAnsi="Calibri Light" w:cstheme="majorHAnsi"/>
          <w:i/>
          <w:sz w:val="24"/>
          <w:szCs w:val="24"/>
          <w:lang w:val="ru-RU"/>
        </w:rPr>
        <w:t xml:space="preserve">позволяет частично предоставлять разумное подтверждение того, </w:t>
      </w:r>
      <w:r w:rsidRPr="00777DAF">
        <w:rPr>
          <w:rFonts w:ascii="Calibri Light" w:hAnsi="Calibri Light" w:cstheme="majorHAnsi"/>
          <w:sz w:val="24"/>
          <w:szCs w:val="24"/>
          <w:lang w:val="ru-RU"/>
        </w:rPr>
        <w:t>что публичные фонды, выделенные с целью достижения стратегических и операционных задач, были использованы в условиях прозрачности, экономичности, эффективности, результативности, законности, этики и беспристрастности. На основании результатов самооценки, система управленческого внутреннего контроля</w:t>
      </w:r>
      <w:r w:rsidR="00DE6548" w:rsidRPr="00777DAF">
        <w:rPr>
          <w:rFonts w:ascii="Calibri Light" w:hAnsi="Calibri Light" w:cstheme="majorHAnsi"/>
          <w:sz w:val="24"/>
          <w:szCs w:val="24"/>
          <w:lang w:val="ru-RU"/>
        </w:rPr>
        <w:t xml:space="preserve"> частично соответствует Национальным стандартам внутреннего контроля в публичном секторе.</w:t>
      </w:r>
    </w:p>
    <w:p w:rsidR="00B205DB" w:rsidRPr="00777DAF" w:rsidRDefault="0089428E" w:rsidP="00B205DB">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Так, на основании результатов самооценки УВК Министерством финансов и констатаций аудита вследствие тестирования внутреннего контроля</w:t>
      </w:r>
      <w:r w:rsidR="0004510B" w:rsidRPr="00777DAF">
        <w:rPr>
          <w:rFonts w:ascii="Calibri Light" w:hAnsi="Calibri Light" w:cstheme="majorHAnsi"/>
          <w:sz w:val="24"/>
          <w:szCs w:val="24"/>
          <w:lang w:val="ru-RU"/>
        </w:rPr>
        <w:t xml:space="preserve"> подтверждается, что организация и функционирование системы управленческого внутреннего контроля </w:t>
      </w:r>
      <w:r w:rsidR="0004510B" w:rsidRPr="00777DAF">
        <w:rPr>
          <w:rFonts w:ascii="Calibri Light" w:hAnsi="Calibri Light" w:cstheme="majorHAnsi"/>
          <w:i/>
          <w:sz w:val="24"/>
          <w:szCs w:val="24"/>
          <w:lang w:val="ru-RU"/>
        </w:rPr>
        <w:t xml:space="preserve">позволяют частично предоставлять разумное подтверждение, а именно: </w:t>
      </w:r>
    </w:p>
    <w:p w:rsidR="000E1F06" w:rsidRPr="00777DAF" w:rsidRDefault="000E1F06" w:rsidP="00B205DB">
      <w:pPr>
        <w:numPr>
          <w:ilvl w:val="0"/>
          <w:numId w:val="21"/>
        </w:numPr>
        <w:tabs>
          <w:tab w:val="left" w:pos="426"/>
          <w:tab w:val="left" w:pos="993"/>
        </w:tabs>
        <w:spacing w:after="0" w:line="276" w:lineRule="auto"/>
        <w:ind w:left="0" w:firstLine="709"/>
        <w:contextualSpacing/>
        <w:jc w:val="both"/>
        <w:rPr>
          <w:rFonts w:ascii="Calibri Light" w:hAnsi="Calibri Light" w:cstheme="majorHAnsi"/>
          <w:color w:val="000000" w:themeColor="text1"/>
          <w:sz w:val="24"/>
          <w:szCs w:val="24"/>
          <w:lang w:val="ru-RU"/>
        </w:rPr>
      </w:pPr>
      <w:r w:rsidRPr="00777DAF">
        <w:rPr>
          <w:rFonts w:ascii="Calibri Light" w:hAnsi="Calibri Light" w:cstheme="majorHAnsi"/>
          <w:color w:val="000000" w:themeColor="text1"/>
          <w:sz w:val="24"/>
          <w:szCs w:val="24"/>
          <w:lang w:val="ru-RU"/>
        </w:rPr>
        <w:t xml:space="preserve">неразработка ПП согласно Кодексу о правонарушениях привела к отрицательному влиянию на внутренний контроль путем неосуществления мониторинга сумм начисленных, взысканных штрафов и санкций, а также к задолженностям; </w:t>
      </w:r>
    </w:p>
    <w:p w:rsidR="00B205DB" w:rsidRPr="00777DAF" w:rsidRDefault="000E1F06" w:rsidP="00B205DB">
      <w:pPr>
        <w:numPr>
          <w:ilvl w:val="0"/>
          <w:numId w:val="21"/>
        </w:numPr>
        <w:tabs>
          <w:tab w:val="left" w:pos="426"/>
          <w:tab w:val="left" w:pos="993"/>
        </w:tabs>
        <w:spacing w:after="0" w:line="276" w:lineRule="auto"/>
        <w:ind w:left="0" w:firstLine="709"/>
        <w:contextualSpacing/>
        <w:jc w:val="both"/>
        <w:rPr>
          <w:rFonts w:ascii="Calibri Light" w:hAnsi="Calibri Light" w:cstheme="majorHAnsi"/>
          <w:color w:val="000000" w:themeColor="text1"/>
          <w:sz w:val="24"/>
          <w:szCs w:val="24"/>
          <w:lang w:val="ru-RU"/>
        </w:rPr>
      </w:pPr>
      <w:r w:rsidRPr="00777DAF">
        <w:rPr>
          <w:rFonts w:ascii="Calibri Light" w:hAnsi="Calibri Light" w:cstheme="majorHAnsi"/>
          <w:bCs/>
          <w:color w:val="000000" w:themeColor="text1"/>
          <w:sz w:val="24"/>
          <w:szCs w:val="24"/>
          <w:lang w:val="ru-RU"/>
        </w:rPr>
        <w:t>регистрация платежей и поступлений 31.12.2019, хотя согласно ст.70 (1) Закона №181 от 25.07.2014 в последний рабочий день бюджетного года не производятся операции по поступлениям и платежам, а только внутренние операции и закрытие бюджетного года;</w:t>
      </w:r>
    </w:p>
    <w:p w:rsidR="00B205DB" w:rsidRPr="00777DAF" w:rsidRDefault="00DA2E6D" w:rsidP="00B205DB">
      <w:pPr>
        <w:numPr>
          <w:ilvl w:val="0"/>
          <w:numId w:val="21"/>
        </w:numPr>
        <w:tabs>
          <w:tab w:val="left" w:pos="426"/>
          <w:tab w:val="left" w:pos="993"/>
        </w:tabs>
        <w:spacing w:after="0" w:line="276" w:lineRule="auto"/>
        <w:ind w:left="0" w:firstLine="709"/>
        <w:contextualSpacing/>
        <w:jc w:val="both"/>
        <w:rPr>
          <w:rFonts w:ascii="Calibri Light" w:hAnsi="Calibri Light" w:cstheme="majorHAnsi"/>
          <w:color w:val="000000" w:themeColor="text1"/>
          <w:sz w:val="24"/>
          <w:szCs w:val="24"/>
          <w:lang w:val="ru-RU"/>
        </w:rPr>
      </w:pPr>
      <w:r w:rsidRPr="00777DAF">
        <w:rPr>
          <w:rFonts w:ascii="Calibri Light" w:hAnsi="Calibri Light" w:cstheme="majorHAnsi"/>
          <w:sz w:val="24"/>
          <w:szCs w:val="24"/>
          <w:lang w:val="ru-RU"/>
        </w:rPr>
        <w:t>пересмотр и корректировка законодательно-нормативной базы с целью обеспечения надлежащего управления и использования средств органами бенефициарами субсидий, должны быть приоритетом МФ для администрирования ресурсов ГБ и использования бюджетных ассигнований по назначению.</w:t>
      </w:r>
    </w:p>
    <w:p w:rsidR="0089428E" w:rsidRPr="00777DAF" w:rsidRDefault="00DA2E6D" w:rsidP="00DA2E6D">
      <w:pPr>
        <w:tabs>
          <w:tab w:val="left" w:pos="284"/>
          <w:tab w:val="left" w:pos="426"/>
          <w:tab w:val="left" w:pos="1134"/>
        </w:tabs>
        <w:spacing w:after="0" w:line="276" w:lineRule="auto"/>
        <w:contextualSpacing/>
        <w:jc w:val="both"/>
        <w:rPr>
          <w:rFonts w:ascii="Calibri Light" w:eastAsia="Times New Roman" w:hAnsi="Calibri Light" w:cstheme="majorHAnsi"/>
          <w:bCs/>
          <w:iCs/>
          <w:sz w:val="24"/>
          <w:szCs w:val="24"/>
          <w:lang w:val="ru-RU"/>
        </w:rPr>
      </w:pPr>
      <w:r w:rsidRPr="00777DAF">
        <w:rPr>
          <w:rFonts w:ascii="Calibri Light" w:eastAsia="Times New Roman" w:hAnsi="Calibri Light" w:cstheme="majorHAnsi"/>
          <w:bCs/>
          <w:iCs/>
          <w:sz w:val="24"/>
          <w:szCs w:val="24"/>
          <w:lang w:val="ru-RU"/>
        </w:rPr>
        <w:t xml:space="preserve">Согласно положениям </w:t>
      </w:r>
      <w:r w:rsidR="005959C4" w:rsidRPr="00777DAF">
        <w:rPr>
          <w:rFonts w:ascii="Calibri Light" w:eastAsia="Times New Roman" w:hAnsi="Calibri Light" w:cstheme="majorHAnsi"/>
          <w:bCs/>
          <w:iCs/>
          <w:sz w:val="24"/>
          <w:szCs w:val="24"/>
          <w:lang w:val="ru-RU"/>
        </w:rPr>
        <w:t xml:space="preserve">ССПБ, в период </w:t>
      </w:r>
      <w:r w:rsidR="005959C4" w:rsidRPr="00777DAF">
        <w:rPr>
          <w:rFonts w:ascii="Calibri Light" w:eastAsia="Times New Roman" w:hAnsi="Calibri Light" w:cstheme="majorHAnsi"/>
          <w:sz w:val="24"/>
          <w:szCs w:val="24"/>
          <w:lang w:val="ru-RU"/>
        </w:rPr>
        <w:t xml:space="preserve">2019-2021 годов предусматривается снижение численности единиц персонала в </w:t>
      </w:r>
      <w:r w:rsidR="005959C4" w:rsidRPr="00777DAF">
        <w:rPr>
          <w:rFonts w:ascii="Calibri Light" w:hAnsi="Calibri Light" w:cstheme="majorHAnsi"/>
          <w:sz w:val="24"/>
          <w:szCs w:val="24"/>
          <w:lang w:val="ru-RU"/>
        </w:rPr>
        <w:t>учреждения</w:t>
      </w:r>
      <w:r w:rsidR="00097360" w:rsidRPr="00777DAF">
        <w:rPr>
          <w:rFonts w:ascii="Calibri Light" w:hAnsi="Calibri Light" w:cstheme="majorHAnsi"/>
          <w:sz w:val="24"/>
          <w:szCs w:val="24"/>
          <w:lang w:val="ru-RU"/>
        </w:rPr>
        <w:t>,</w:t>
      </w:r>
      <w:r w:rsidR="005959C4" w:rsidRPr="00777DAF">
        <w:rPr>
          <w:rFonts w:ascii="Calibri Light" w:hAnsi="Calibri Light" w:cstheme="majorHAnsi"/>
          <w:sz w:val="24"/>
          <w:szCs w:val="24"/>
          <w:lang w:val="ru-RU"/>
        </w:rPr>
        <w:t xml:space="preserve"> </w:t>
      </w:r>
      <w:r w:rsidR="00097360" w:rsidRPr="00777DAF">
        <w:rPr>
          <w:rFonts w:ascii="Calibri Light" w:hAnsi="Calibri Light" w:cstheme="majorHAnsi"/>
          <w:sz w:val="24"/>
          <w:szCs w:val="24"/>
          <w:lang w:val="ru-RU"/>
        </w:rPr>
        <w:t xml:space="preserve">финансируемых </w:t>
      </w:r>
      <w:r w:rsidR="005959C4" w:rsidRPr="00777DAF">
        <w:rPr>
          <w:rFonts w:ascii="Calibri Light" w:hAnsi="Calibri Light" w:cstheme="majorHAnsi"/>
          <w:sz w:val="24"/>
          <w:szCs w:val="24"/>
          <w:lang w:val="ru-RU"/>
        </w:rPr>
        <w:t>из ГБ</w:t>
      </w:r>
      <w:r w:rsidR="00097360" w:rsidRPr="00777DAF">
        <w:rPr>
          <w:rFonts w:ascii="Calibri Light" w:hAnsi="Calibri Light" w:cstheme="majorHAnsi"/>
          <w:sz w:val="24"/>
          <w:szCs w:val="24"/>
          <w:lang w:val="ru-RU"/>
        </w:rPr>
        <w:t>,</w:t>
      </w:r>
      <w:r w:rsidR="005959C4" w:rsidRPr="00777DAF">
        <w:rPr>
          <w:rFonts w:ascii="Calibri Light" w:hAnsi="Calibri Light" w:cstheme="majorHAnsi"/>
          <w:sz w:val="24"/>
          <w:szCs w:val="24"/>
          <w:lang w:val="ru-RU"/>
        </w:rPr>
        <w:t xml:space="preserve"> более чем на </w:t>
      </w:r>
      <w:r w:rsidR="005959C4" w:rsidRPr="00777DAF">
        <w:rPr>
          <w:rFonts w:ascii="Calibri Light" w:eastAsia="Times New Roman" w:hAnsi="Calibri Light" w:cstheme="majorHAnsi"/>
          <w:sz w:val="24"/>
          <w:szCs w:val="24"/>
          <w:lang w:val="ru-RU"/>
        </w:rPr>
        <w:t>1300 единиц. Так, по состоянию на 31.12.2019 по сравнению с ситуацией на 31.12.2018, число единиц (постов) снизилось на 10 557, а численность работников (физических лиц) на 8928</w:t>
      </w:r>
      <w:r w:rsidR="005959C4" w:rsidRPr="00777DAF">
        <w:rPr>
          <w:rFonts w:ascii="Calibri Light" w:eastAsia="Times New Roman" w:hAnsi="Calibri Light" w:cstheme="majorHAnsi"/>
          <w:sz w:val="24"/>
          <w:szCs w:val="24"/>
          <w:vertAlign w:val="superscript"/>
          <w:lang w:val="ru-RU"/>
        </w:rPr>
        <w:footnoteReference w:id="63"/>
      </w:r>
      <w:r w:rsidR="005959C4" w:rsidRPr="00777DAF">
        <w:rPr>
          <w:rFonts w:ascii="Calibri Light" w:eastAsia="Times New Roman" w:hAnsi="Calibri Light" w:cstheme="majorHAnsi"/>
          <w:sz w:val="24"/>
          <w:szCs w:val="24"/>
          <w:lang w:val="ru-RU"/>
        </w:rPr>
        <w:t xml:space="preserve">. </w:t>
      </w:r>
      <w:r w:rsidR="00097360" w:rsidRPr="00777DAF">
        <w:rPr>
          <w:rFonts w:ascii="Calibri Light" w:eastAsia="Times New Roman" w:hAnsi="Calibri Light" w:cstheme="majorHAnsi"/>
          <w:sz w:val="24"/>
          <w:szCs w:val="24"/>
          <w:lang w:val="ru-RU"/>
        </w:rPr>
        <w:t>Наиб</w:t>
      </w:r>
      <w:r w:rsidR="005959C4" w:rsidRPr="00777DAF">
        <w:rPr>
          <w:rFonts w:ascii="Calibri Light" w:eastAsia="Times New Roman" w:hAnsi="Calibri Light" w:cstheme="majorHAnsi"/>
          <w:sz w:val="24"/>
          <w:szCs w:val="24"/>
          <w:lang w:val="ru-RU"/>
        </w:rPr>
        <w:t>олее существенно</w:t>
      </w:r>
      <w:r w:rsidR="00097360" w:rsidRPr="00777DAF">
        <w:rPr>
          <w:rFonts w:ascii="Calibri Light" w:eastAsia="Times New Roman" w:hAnsi="Calibri Light" w:cstheme="majorHAnsi"/>
          <w:sz w:val="24"/>
          <w:szCs w:val="24"/>
          <w:lang w:val="ru-RU"/>
        </w:rPr>
        <w:t xml:space="preserve"> снизилась численность работников</w:t>
      </w:r>
      <w:r w:rsidR="005959C4" w:rsidRPr="00777DAF">
        <w:rPr>
          <w:rFonts w:ascii="Calibri Light" w:eastAsia="Times New Roman" w:hAnsi="Calibri Light" w:cstheme="majorHAnsi"/>
          <w:sz w:val="24"/>
          <w:szCs w:val="24"/>
          <w:lang w:val="ru-RU"/>
        </w:rPr>
        <w:t xml:space="preserve"> </w:t>
      </w:r>
      <w:r w:rsidR="00097360" w:rsidRPr="00777DAF">
        <w:rPr>
          <w:rFonts w:ascii="Calibri Light" w:eastAsia="Times New Roman" w:hAnsi="Calibri Light" w:cstheme="majorHAnsi"/>
          <w:sz w:val="24"/>
          <w:szCs w:val="24"/>
          <w:lang w:val="ru-RU"/>
        </w:rPr>
        <w:t>в области образования, на</w:t>
      </w:r>
      <w:r w:rsidR="005959C4" w:rsidRPr="00777DAF">
        <w:rPr>
          <w:rFonts w:ascii="Calibri Light" w:eastAsia="Times New Roman" w:hAnsi="Calibri Light" w:cstheme="majorHAnsi"/>
          <w:sz w:val="24"/>
          <w:szCs w:val="24"/>
          <w:lang w:val="ru-RU"/>
        </w:rPr>
        <w:t xml:space="preserve"> </w:t>
      </w:r>
      <w:r w:rsidR="00097360" w:rsidRPr="00777DAF">
        <w:rPr>
          <w:rFonts w:ascii="Calibri Light" w:eastAsia="Times New Roman" w:hAnsi="Calibri Light" w:cstheme="majorHAnsi"/>
          <w:sz w:val="24"/>
          <w:szCs w:val="24"/>
          <w:lang w:val="ru-RU"/>
        </w:rPr>
        <w:t>8 046 лиц по причине изменения статуса высших и профессионально-технических учебных заведений и перехода их на самоуправление.</w:t>
      </w:r>
    </w:p>
    <w:p w:rsidR="00B205DB" w:rsidRPr="00777DAF" w:rsidRDefault="00097360" w:rsidP="00B205DB">
      <w:pPr>
        <w:tabs>
          <w:tab w:val="left" w:pos="851"/>
        </w:tabs>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i/>
          <w:sz w:val="24"/>
          <w:szCs w:val="24"/>
          <w:lang w:val="ru-RU"/>
        </w:rPr>
        <w:t>Аудиторские группы в 3 министерствах установили</w:t>
      </w:r>
      <w:r w:rsidRPr="00777DAF">
        <w:rPr>
          <w:rFonts w:ascii="Calibri Light" w:eastAsia="Times New Roman" w:hAnsi="Calibri Light" w:cstheme="majorHAnsi"/>
          <w:sz w:val="24"/>
          <w:szCs w:val="24"/>
          <w:lang w:val="ru-RU"/>
        </w:rPr>
        <w:t xml:space="preserve"> необеспечение продвижения и внедрения эффективного менеджмента человеческих ресурсов, что обусловило накопление значительного числа дней неиспользованного годового отпуска: МСХРРОС </w:t>
      </w:r>
      <w:r w:rsidRPr="00777DAF">
        <w:rPr>
          <w:rFonts w:ascii="Calibri Light" w:hAnsi="Calibri Light" w:cstheme="majorHAnsi"/>
          <w:sz w:val="24"/>
          <w:szCs w:val="24"/>
          <w:lang w:val="ru-RU"/>
        </w:rPr>
        <w:t>– (15 402 дня, 460 работников), МЭИ – около 7,1 млн. леев (12</w:t>
      </w:r>
      <w:r w:rsidR="00CF0F3A" w:rsidRPr="00777DAF">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807 дней), МВД – около 72,6 млн. леев (3000 работников, 266 490 дней).</w:t>
      </w:r>
      <w:r w:rsidR="00CF0F3A" w:rsidRPr="00777DAF">
        <w:rPr>
          <w:rFonts w:ascii="Calibri Light" w:hAnsi="Calibri Light" w:cstheme="majorHAnsi"/>
          <w:sz w:val="24"/>
          <w:szCs w:val="24"/>
          <w:lang w:val="ru-RU"/>
        </w:rPr>
        <w:t xml:space="preserve"> Данные обязательства должны быть реализованы в последующие финансовые периоды, не будучи покрытыми бюджетными финансовыми средствами, что приведет к нарушению бюджетного равновесия.</w:t>
      </w:r>
    </w:p>
    <w:p w:rsidR="00CF0F3A" w:rsidRPr="00777DAF" w:rsidRDefault="00CF0F3A" w:rsidP="00CF0F3A">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В 2019 году МФ закупило информационные услуги по администрированию, содержанию, развитию и страхованию функционирования информационной системы по управлению публичными финансами от ПУ ,,Центра информационных технологий в финансах”</w:t>
      </w:r>
      <w:r w:rsidRPr="00777DAF">
        <w:rPr>
          <w:rFonts w:ascii="Calibri Light" w:hAnsi="Calibri Light" w:cstheme="majorHAnsi"/>
          <w:sz w:val="24"/>
          <w:szCs w:val="24"/>
          <w:vertAlign w:val="superscript"/>
          <w:lang w:val="ru-RU"/>
        </w:rPr>
        <w:footnoteReference w:id="64"/>
      </w:r>
      <w:r w:rsidRPr="00777DAF">
        <w:rPr>
          <w:rFonts w:ascii="Calibri Light" w:hAnsi="Calibri Light" w:cstheme="majorHAnsi"/>
          <w:sz w:val="24"/>
          <w:szCs w:val="24"/>
          <w:lang w:val="ru-RU"/>
        </w:rPr>
        <w:t xml:space="preserve">, в сумме 18,5 млн. леев, включая НДС. В результате проверок аудита установлено, что: </w:t>
      </w:r>
      <w:r w:rsidRPr="00777DAF">
        <w:rPr>
          <w:rFonts w:ascii="Calibri Light" w:hAnsi="Calibri Light" w:cstheme="majorHAnsi"/>
          <w:i/>
          <w:sz w:val="24"/>
          <w:szCs w:val="24"/>
          <w:lang w:val="ru-RU"/>
        </w:rPr>
        <w:t xml:space="preserve">a) </w:t>
      </w:r>
      <w:r w:rsidR="00626244" w:rsidRPr="00777DAF">
        <w:rPr>
          <w:rFonts w:ascii="Calibri Light" w:hAnsi="Calibri Light" w:cstheme="majorHAnsi"/>
          <w:sz w:val="24"/>
          <w:szCs w:val="24"/>
          <w:lang w:val="ru-RU"/>
        </w:rPr>
        <w:t>отсутствует</w:t>
      </w:r>
      <w:r w:rsidR="00626244" w:rsidRPr="00777DAF">
        <w:rPr>
          <w:rFonts w:ascii="Calibri Light" w:hAnsi="Calibri Light" w:cstheme="majorHAnsi"/>
          <w:i/>
          <w:sz w:val="24"/>
          <w:szCs w:val="24"/>
          <w:lang w:val="ru-RU"/>
        </w:rPr>
        <w:t xml:space="preserve"> </w:t>
      </w:r>
      <w:r w:rsidRPr="00777DAF">
        <w:rPr>
          <w:rFonts w:ascii="Calibri Light" w:hAnsi="Calibri Light" w:cstheme="majorHAnsi"/>
          <w:sz w:val="24"/>
          <w:szCs w:val="24"/>
          <w:lang w:val="ru-RU"/>
        </w:rPr>
        <w:t>комитет по надзору с ролями и ответственностью;</w:t>
      </w:r>
      <w:r w:rsidRPr="00777DAF">
        <w:rPr>
          <w:rFonts w:ascii="Calibri Light" w:hAnsi="Calibri Light" w:cstheme="majorHAnsi"/>
          <w:i/>
          <w:sz w:val="24"/>
          <w:szCs w:val="24"/>
          <w:lang w:val="ru-RU"/>
        </w:rPr>
        <w:t xml:space="preserve"> </w:t>
      </w:r>
      <w:r w:rsidR="00626244" w:rsidRPr="00777DAF">
        <w:rPr>
          <w:rFonts w:ascii="Calibri Light" w:hAnsi="Calibri Light" w:cstheme="majorHAnsi"/>
          <w:i/>
          <w:sz w:val="24"/>
          <w:szCs w:val="24"/>
          <w:lang w:val="ru-RU"/>
        </w:rPr>
        <w:t xml:space="preserve">b) </w:t>
      </w:r>
      <w:r w:rsidR="00626244" w:rsidRPr="00777DAF">
        <w:rPr>
          <w:rFonts w:ascii="Calibri Light" w:hAnsi="Calibri Light" w:cstheme="majorHAnsi"/>
          <w:sz w:val="24"/>
          <w:szCs w:val="24"/>
          <w:lang w:val="ru-RU"/>
        </w:rPr>
        <w:t>МФ располагает Политикой по безопасности информации, утвержденной Приказом МФ №147 от 21 ноября 2016 года, но не разработало и не утвердило нормы по информационной безопасности согласно положениям Политики по безопасности, что установлено и предыдущим аудитом. Отмечается, что МФ разработало, утвердило и применяло План действий</w:t>
      </w:r>
      <w:r w:rsidR="00626244" w:rsidRPr="00777DAF">
        <w:rPr>
          <w:rFonts w:ascii="Calibri Light" w:hAnsi="Calibri Light" w:cstheme="majorHAnsi"/>
          <w:sz w:val="24"/>
          <w:szCs w:val="24"/>
          <w:vertAlign w:val="superscript"/>
          <w:lang w:val="ru-RU"/>
        </w:rPr>
        <w:footnoteReference w:id="65"/>
      </w:r>
      <w:r w:rsidR="00626244" w:rsidRPr="00777DAF">
        <w:rPr>
          <w:rFonts w:ascii="Calibri Light" w:hAnsi="Calibri Light" w:cstheme="majorHAnsi"/>
          <w:sz w:val="24"/>
          <w:szCs w:val="24"/>
          <w:lang w:val="ru-RU"/>
        </w:rPr>
        <w:t xml:space="preserve">, в результате которого будут решены указанные несоответствия. </w:t>
      </w:r>
    </w:p>
    <w:p w:rsidR="00DA2E6D" w:rsidRPr="00777DAF" w:rsidRDefault="00626244" w:rsidP="00390383">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Отмечается, что аудит был ограничен в этой области, так как не был предоставлен доступ к </w:t>
      </w:r>
      <w:r w:rsidR="0045270B" w:rsidRPr="00777DAF">
        <w:rPr>
          <w:rFonts w:ascii="Calibri Light" w:hAnsi="Calibri Light" w:cstheme="majorHAnsi"/>
          <w:sz w:val="24"/>
          <w:szCs w:val="24"/>
          <w:lang w:val="ru-RU"/>
        </w:rPr>
        <w:t>информационным программам МФ.</w:t>
      </w:r>
    </w:p>
    <w:p w:rsidR="00B205DB" w:rsidRPr="00777DAF" w:rsidRDefault="00B205DB" w:rsidP="00B205DB">
      <w:pPr>
        <w:tabs>
          <w:tab w:val="left" w:pos="426"/>
        </w:tabs>
        <w:spacing w:after="0" w:line="276" w:lineRule="auto"/>
        <w:contextualSpacing/>
        <w:jc w:val="both"/>
        <w:rPr>
          <w:rFonts w:ascii="Calibri Light" w:hAnsi="Calibri Light" w:cstheme="majorHAnsi"/>
          <w:sz w:val="8"/>
          <w:szCs w:val="8"/>
          <w:lang w:val="ru-RU"/>
        </w:rPr>
      </w:pPr>
    </w:p>
    <w:p w:rsidR="00BA2C67" w:rsidRPr="00777DAF" w:rsidRDefault="00B205DB" w:rsidP="00B205DB">
      <w:pPr>
        <w:spacing w:after="0" w:line="276" w:lineRule="auto"/>
        <w:jc w:val="both"/>
        <w:rPr>
          <w:rFonts w:ascii="Calibri Light" w:hAnsi="Calibri Light" w:cstheme="majorHAnsi"/>
          <w:b/>
          <w:sz w:val="24"/>
          <w:szCs w:val="24"/>
          <w:lang w:val="ru-RU"/>
        </w:rPr>
      </w:pPr>
      <w:r w:rsidRPr="00777DAF">
        <w:rPr>
          <w:rFonts w:ascii="Calibri Light" w:eastAsia="Times New Roman" w:hAnsi="Calibri Light" w:cstheme="majorHAnsi"/>
          <w:b/>
          <w:sz w:val="24"/>
          <w:szCs w:val="24"/>
          <w:lang w:val="ru-RU"/>
        </w:rPr>
        <w:t xml:space="preserve">6.2. </w:t>
      </w:r>
      <w:r w:rsidR="00BA2C67" w:rsidRPr="00777DAF">
        <w:rPr>
          <w:rFonts w:ascii="Calibri Light" w:eastAsia="Times New Roman" w:hAnsi="Calibri Light" w:cstheme="majorHAnsi"/>
          <w:b/>
          <w:sz w:val="24"/>
          <w:szCs w:val="24"/>
          <w:lang w:val="ru-RU"/>
        </w:rPr>
        <w:t>В</w:t>
      </w:r>
      <w:r w:rsidR="00BA2C67" w:rsidRPr="00777DAF">
        <w:rPr>
          <w:rFonts w:ascii="Calibri Light" w:hAnsi="Calibri Light" w:cstheme="majorHAnsi"/>
          <w:b/>
          <w:sz w:val="24"/>
          <w:szCs w:val="24"/>
          <w:lang w:val="ru-RU"/>
        </w:rPr>
        <w:t xml:space="preserve">нутренний аудит оценил лишь </w:t>
      </w:r>
      <w:r w:rsidR="00D5490C" w:rsidRPr="00986DED">
        <w:rPr>
          <w:rFonts w:ascii="Calibri Light" w:hAnsi="Calibri Light" w:cstheme="majorHAnsi"/>
          <w:b/>
          <w:sz w:val="24"/>
          <w:szCs w:val="24"/>
          <w:lang w:val="ru-RU"/>
        </w:rPr>
        <w:t xml:space="preserve">один </w:t>
      </w:r>
      <w:r w:rsidR="00BA2C67" w:rsidRPr="00986DED">
        <w:rPr>
          <w:rFonts w:ascii="Calibri Light" w:hAnsi="Calibri Light" w:cstheme="majorHAnsi"/>
          <w:b/>
          <w:sz w:val="24"/>
          <w:szCs w:val="24"/>
          <w:lang w:val="ru-RU"/>
        </w:rPr>
        <w:t>п</w:t>
      </w:r>
      <w:r w:rsidR="00BA2C67" w:rsidRPr="00777DAF">
        <w:rPr>
          <w:rFonts w:ascii="Calibri Light" w:hAnsi="Calibri Light" w:cstheme="majorHAnsi"/>
          <w:b/>
          <w:sz w:val="24"/>
          <w:szCs w:val="24"/>
          <w:lang w:val="ru-RU"/>
        </w:rPr>
        <w:t>роцесс по исполнению средств из ГБ</w:t>
      </w:r>
    </w:p>
    <w:p w:rsidR="00BA2C67" w:rsidRPr="00777DAF" w:rsidRDefault="00BA2C67" w:rsidP="00B205DB">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Согласно Стратегическому плану деятельности Службы внутреннего аудита на 2019-2021 годы, были запланированы миссии системного аудита (68 процессов) относительно оценки процессов по исполнению средств из ГБ, но в 2019 году был выбран лишь один процесс для рассмотрения, а именно, Государственная программа ,,Первый дом”. Неполная реализация Стратегического плана объясняется разрывом между необходимыми и имеющимися ресурсами Службы внутреннего аудита для полной реализации Стратегического плана в рациональный период времени (3 года).</w:t>
      </w:r>
    </w:p>
    <w:p w:rsidR="0049529E" w:rsidRPr="00777DAF" w:rsidRDefault="0049529E" w:rsidP="0049529E">
      <w:pPr>
        <w:tabs>
          <w:tab w:val="left" w:pos="284"/>
        </w:tabs>
        <w:spacing w:after="0" w:line="276" w:lineRule="auto"/>
        <w:contextualSpacing/>
        <w:jc w:val="both"/>
        <w:rPr>
          <w:rFonts w:ascii="Calibri Light" w:hAnsi="Calibri Light" w:cstheme="majorHAnsi"/>
          <w:sz w:val="12"/>
          <w:szCs w:val="12"/>
          <w:lang w:val="ru-RU"/>
        </w:rPr>
      </w:pPr>
    </w:p>
    <w:p w:rsidR="00940629" w:rsidRPr="00777DAF" w:rsidRDefault="00BA2C67" w:rsidP="00BA2C67">
      <w:pPr>
        <w:spacing w:after="0" w:line="276" w:lineRule="auto"/>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6.3. </w:t>
      </w:r>
      <w:r w:rsidR="00940629" w:rsidRPr="00777DAF">
        <w:rPr>
          <w:rFonts w:ascii="Calibri Light" w:eastAsia="Times New Roman" w:hAnsi="Calibri Light" w:cstheme="majorHAnsi"/>
          <w:b/>
          <w:sz w:val="24"/>
          <w:szCs w:val="24"/>
          <w:lang w:val="ru-RU"/>
        </w:rPr>
        <w:t>Частичное внедрение рекомендаций предыдущей аудиторской миссии</w:t>
      </w:r>
    </w:p>
    <w:p w:rsidR="00940629" w:rsidRPr="00777DAF" w:rsidRDefault="00940629" w:rsidP="00BA2C67">
      <w:pPr>
        <w:spacing w:after="0" w:line="276" w:lineRule="auto"/>
        <w:jc w:val="both"/>
        <w:rPr>
          <w:rFonts w:ascii="Calibri Light" w:hAnsi="Calibri Light" w:cs="Times New Roman"/>
          <w:sz w:val="24"/>
          <w:szCs w:val="24"/>
          <w:lang w:val="ru-RU"/>
        </w:rPr>
      </w:pPr>
      <w:r w:rsidRPr="00777DAF">
        <w:rPr>
          <w:rFonts w:ascii="Calibri Light" w:eastAsia="Times New Roman" w:hAnsi="Calibri Light" w:cstheme="majorHAnsi"/>
          <w:sz w:val="24"/>
          <w:szCs w:val="24"/>
          <w:lang w:val="ru-RU"/>
        </w:rPr>
        <w:t xml:space="preserve">Постановлением Счетной палаты №44 от </w:t>
      </w:r>
      <w:r w:rsidRPr="00777DAF">
        <w:rPr>
          <w:rFonts w:ascii="Calibri Light" w:hAnsi="Calibri Light" w:cs="Times New Roman"/>
          <w:sz w:val="24"/>
          <w:szCs w:val="24"/>
          <w:lang w:val="ru-RU"/>
        </w:rPr>
        <w:t>28.05.2019</w:t>
      </w:r>
      <w:r w:rsidRPr="00777DAF">
        <w:rPr>
          <w:rFonts w:ascii="Calibri Light" w:hAnsi="Calibri Light" w:cs="Times New Roman"/>
          <w:sz w:val="24"/>
          <w:szCs w:val="24"/>
          <w:vertAlign w:val="superscript"/>
          <w:lang w:val="ru-RU"/>
        </w:rPr>
        <w:footnoteReference w:id="66"/>
      </w:r>
      <w:r w:rsidRPr="00777DAF">
        <w:rPr>
          <w:rFonts w:ascii="Calibri Light" w:hAnsi="Calibri Light" w:cs="Times New Roman"/>
          <w:sz w:val="24"/>
          <w:szCs w:val="24"/>
          <w:lang w:val="ru-RU"/>
        </w:rPr>
        <w:t xml:space="preserve">, МФ были направлены 7 рекомендаций (включая совместную с МОКИ рекомендацию), из которых 3 были внедрены и 4 частично внедрены. Проведенный аудит </w:t>
      </w:r>
      <w:r w:rsidRPr="00777DAF">
        <w:rPr>
          <w:rFonts w:ascii="Calibri Light" w:eastAsiaTheme="minorEastAsia" w:hAnsi="Calibri Light" w:cstheme="majorHAnsi"/>
          <w:bCs/>
          <w:iCs/>
          <w:sz w:val="24"/>
          <w:szCs w:val="24"/>
          <w:lang w:val="ru-RU" w:eastAsia="ru-RU"/>
        </w:rPr>
        <w:t xml:space="preserve">свидетельствует о внедрении на уровне </w:t>
      </w:r>
      <w:r w:rsidRPr="00777DAF">
        <w:rPr>
          <w:rFonts w:ascii="Calibri Light" w:hAnsi="Calibri Light" w:cs="Times New Roman"/>
          <w:sz w:val="24"/>
          <w:szCs w:val="24"/>
          <w:lang w:val="ru-RU"/>
        </w:rPr>
        <w:t>71,4% направленных рекомендаций, что позволяет исключить его из режима мониторинга, с сохранением частично внедренных рекомендаций.</w:t>
      </w:r>
    </w:p>
    <w:p w:rsidR="00BA2C67" w:rsidRPr="00777DAF" w:rsidRDefault="00940629" w:rsidP="00BA2C67">
      <w:pPr>
        <w:spacing w:after="0" w:line="276" w:lineRule="auto"/>
        <w:jc w:val="both"/>
        <w:rPr>
          <w:rFonts w:ascii="Calibri Light" w:eastAsia="Times New Roman" w:hAnsi="Calibri Light" w:cs="Tahoma"/>
          <w:sz w:val="24"/>
          <w:szCs w:val="24"/>
          <w:lang w:val="ru-RU"/>
        </w:rPr>
      </w:pPr>
      <w:r w:rsidRPr="00777DAF">
        <w:rPr>
          <w:rFonts w:ascii="Calibri Light" w:hAnsi="Calibri Light" w:cs="Times New Roman"/>
          <w:sz w:val="24"/>
          <w:szCs w:val="24"/>
          <w:lang w:val="ru-RU"/>
        </w:rPr>
        <w:t>Рекомендации были оценены аудитом как частично внедренными, так как МФ</w:t>
      </w:r>
      <w:r w:rsidR="00B46EC4" w:rsidRPr="00777DAF">
        <w:rPr>
          <w:rFonts w:ascii="Calibri Light" w:hAnsi="Calibri Light" w:cs="Times New Roman"/>
          <w:sz w:val="24"/>
          <w:szCs w:val="24"/>
          <w:lang w:val="ru-RU"/>
        </w:rPr>
        <w:t>,</w:t>
      </w:r>
      <w:r w:rsidRPr="00777DAF">
        <w:rPr>
          <w:rFonts w:ascii="Calibri Light" w:hAnsi="Calibri Light" w:cs="Times New Roman"/>
          <w:sz w:val="24"/>
          <w:szCs w:val="24"/>
          <w:lang w:val="ru-RU"/>
        </w:rPr>
        <w:t xml:space="preserve"> совместно с МОКИ</w:t>
      </w:r>
      <w:r w:rsidR="00B46EC4" w:rsidRPr="00777DAF">
        <w:rPr>
          <w:rFonts w:ascii="Calibri Light" w:hAnsi="Calibri Light" w:cs="Times New Roman"/>
          <w:sz w:val="24"/>
          <w:szCs w:val="24"/>
          <w:lang w:val="ru-RU"/>
        </w:rPr>
        <w:t xml:space="preserve">, </w:t>
      </w:r>
      <w:r w:rsidRPr="00777DAF">
        <w:rPr>
          <w:rFonts w:ascii="Calibri Light" w:eastAsia="Times New Roman" w:hAnsi="Calibri Light" w:cs="Tahoma"/>
          <w:sz w:val="24"/>
          <w:szCs w:val="24"/>
          <w:lang w:val="ru-RU"/>
        </w:rPr>
        <w:t xml:space="preserve">не разработало методологию расчета </w:t>
      </w:r>
      <w:r w:rsidRPr="00777DAF">
        <w:rPr>
          <w:rFonts w:ascii="Calibri Light" w:eastAsia="MS Mincho" w:hAnsi="Calibri Light" w:cstheme="majorHAnsi"/>
          <w:sz w:val="24"/>
          <w:szCs w:val="24"/>
          <w:lang w:val="ru-RU" w:eastAsia="ja-JP"/>
        </w:rPr>
        <w:t xml:space="preserve">трансфертов специального назначения при финансировании </w:t>
      </w:r>
      <w:r w:rsidRPr="00777DAF">
        <w:rPr>
          <w:rFonts w:ascii="Calibri Light" w:hAnsi="Calibri Light" w:cstheme="majorHAnsi"/>
          <w:sz w:val="24"/>
          <w:szCs w:val="24"/>
          <w:lang w:val="ru-RU"/>
        </w:rPr>
        <w:t xml:space="preserve">учреждений образования, не </w:t>
      </w:r>
      <w:r w:rsidR="00B46EC4" w:rsidRPr="00777DAF">
        <w:rPr>
          <w:rFonts w:ascii="Calibri Light" w:hAnsi="Calibri Light" w:cs="Times New Roman"/>
          <w:sz w:val="24"/>
          <w:szCs w:val="24"/>
          <w:lang w:val="ru-RU"/>
        </w:rPr>
        <w:t xml:space="preserve">осуществило достаточный мониторинг для недопущения иммобилизации бюджетных средств ЦПО в формирование </w:t>
      </w:r>
      <w:r w:rsidR="00B46EC4" w:rsidRPr="00777DAF">
        <w:rPr>
          <w:rFonts w:ascii="Calibri Light" w:eastAsia="Times New Roman" w:hAnsi="Calibri Light" w:cs="Tahoma"/>
          <w:sz w:val="24"/>
          <w:szCs w:val="24"/>
          <w:lang w:val="ru-RU"/>
        </w:rPr>
        <w:t xml:space="preserve">обязательств; не обеспечило эффективную систему </w:t>
      </w:r>
      <w:r w:rsidR="00B46EC4" w:rsidRPr="00777DAF">
        <w:rPr>
          <w:rFonts w:ascii="Calibri Light" w:hAnsi="Calibri Light" w:cs="Times New Roman"/>
          <w:sz w:val="24"/>
          <w:szCs w:val="24"/>
          <w:lang w:val="ru-RU"/>
        </w:rPr>
        <w:t xml:space="preserve">осуществления </w:t>
      </w:r>
      <w:r w:rsidR="00B46EC4" w:rsidRPr="00777DAF">
        <w:rPr>
          <w:rFonts w:ascii="Calibri Light" w:eastAsia="Times New Roman" w:hAnsi="Calibri Light" w:cs="Tahoma"/>
          <w:sz w:val="24"/>
          <w:szCs w:val="24"/>
          <w:lang w:val="ru-RU"/>
        </w:rPr>
        <w:t xml:space="preserve">мониторинга исполнения объектов капитальных инвестиций; не развило/дополнило нормативную базу положениями об исполнении и выплате средств </w:t>
      </w:r>
      <w:r w:rsidR="00B46EC4" w:rsidRPr="00777DAF">
        <w:rPr>
          <w:rFonts w:ascii="Calibri Light" w:hAnsi="Calibri Light" w:cstheme="majorHAnsi"/>
          <w:sz w:val="24"/>
          <w:szCs w:val="24"/>
          <w:lang w:val="ru-RU"/>
        </w:rPr>
        <w:t>внешнего</w:t>
      </w:r>
      <w:r w:rsidR="00B46EC4" w:rsidRPr="00777DAF">
        <w:rPr>
          <w:rFonts w:ascii="Calibri Light" w:eastAsia="MS Mincho" w:hAnsi="Calibri Light" w:cstheme="majorHAnsi"/>
          <w:sz w:val="24"/>
          <w:szCs w:val="24"/>
          <w:lang w:val="ru-RU" w:eastAsia="ja-JP"/>
        </w:rPr>
        <w:t xml:space="preserve"> финансирования, поступающих исключительно посредством казначейской системы </w:t>
      </w:r>
      <w:r w:rsidR="00B46EC4" w:rsidRPr="00777DAF">
        <w:rPr>
          <w:rFonts w:ascii="Calibri Light" w:eastAsia="MS Mincho" w:hAnsi="Calibri Light" w:cstheme="majorHAnsi"/>
          <w:i/>
          <w:sz w:val="24"/>
          <w:szCs w:val="24"/>
          <w:lang w:val="ru-RU" w:eastAsia="ja-JP"/>
        </w:rPr>
        <w:t xml:space="preserve">Результаты проведенных проверок, а также информация, представленная МФ с целью исполнения </w:t>
      </w:r>
      <w:r w:rsidR="00B46EC4" w:rsidRPr="00777DAF">
        <w:rPr>
          <w:rFonts w:ascii="Calibri Light" w:hAnsi="Calibri Light" w:cs="Times New Roman"/>
          <w:i/>
          <w:sz w:val="24"/>
          <w:szCs w:val="24"/>
          <w:lang w:val="ru-RU"/>
        </w:rPr>
        <w:t>рекомендаций,</w:t>
      </w:r>
      <w:r w:rsidR="00B46EC4" w:rsidRPr="00777DAF">
        <w:rPr>
          <w:rFonts w:ascii="Calibri Light" w:hAnsi="Calibri Light" w:cs="Times New Roman"/>
          <w:sz w:val="24"/>
          <w:szCs w:val="24"/>
          <w:lang w:val="ru-RU"/>
        </w:rPr>
        <w:t xml:space="preserve"> </w:t>
      </w:r>
      <w:r w:rsidR="00B46EC4" w:rsidRPr="00777DAF">
        <w:rPr>
          <w:rFonts w:ascii="Calibri Light" w:eastAsia="Times New Roman" w:hAnsi="Calibri Light" w:cstheme="majorHAnsi"/>
          <w:i/>
          <w:sz w:val="24"/>
          <w:szCs w:val="24"/>
          <w:lang w:val="ru-RU" w:eastAsia="ru-RU"/>
        </w:rPr>
        <w:t>представлены подробно в приложении №20 к настоящему Отчету аудита.</w:t>
      </w:r>
    </w:p>
    <w:p w:rsidR="00BA2C67" w:rsidRPr="00777DAF" w:rsidRDefault="00BA2C67" w:rsidP="00BA2C67">
      <w:pPr>
        <w:spacing w:after="0" w:line="276" w:lineRule="auto"/>
        <w:jc w:val="both"/>
        <w:rPr>
          <w:rFonts w:ascii="Calibri Light" w:hAnsi="Calibri Light" w:cstheme="majorHAnsi"/>
          <w:i/>
          <w:sz w:val="12"/>
          <w:szCs w:val="12"/>
          <w:lang w:val="ru-RU"/>
        </w:rPr>
      </w:pPr>
    </w:p>
    <w:p w:rsidR="00D94270" w:rsidRPr="00777DAF" w:rsidRDefault="00D94270" w:rsidP="00BA2C67">
      <w:pPr>
        <w:numPr>
          <w:ilvl w:val="1"/>
          <w:numId w:val="4"/>
        </w:numPr>
        <w:tabs>
          <w:tab w:val="left" w:pos="426"/>
        </w:tabs>
        <w:spacing w:after="0" w:line="276" w:lineRule="auto"/>
        <w:ind w:left="0" w:firstLine="0"/>
        <w:contextualSpacing/>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Несоблюдение бюджетного календаря при разработке и утверждении ГБ на 2019 год, а лимит, утвержденный в ССПБ, не послужил отправным пунктом в оценке основной линии для бюджетного цикла </w:t>
      </w:r>
    </w:p>
    <w:p w:rsidR="00D94270" w:rsidRPr="00777DAF" w:rsidRDefault="00D94270" w:rsidP="00BA2C67">
      <w:pPr>
        <w:spacing w:after="0" w:line="276" w:lineRule="auto"/>
        <w:jc w:val="both"/>
        <w:rPr>
          <w:rFonts w:ascii="Calibri Light" w:hAnsi="Calibri Light" w:cstheme="majorHAnsi"/>
          <w:sz w:val="24"/>
          <w:szCs w:val="24"/>
          <w:lang w:val="ru-RU"/>
        </w:rPr>
      </w:pPr>
      <w:r w:rsidRPr="00777DAF">
        <w:rPr>
          <w:rFonts w:ascii="Calibri Light" w:eastAsia="Times New Roman" w:hAnsi="Calibri Light" w:cstheme="majorHAnsi"/>
          <w:sz w:val="24"/>
          <w:szCs w:val="24"/>
          <w:lang w:val="ru-RU" w:eastAsia="ru-RU"/>
        </w:rPr>
        <w:t xml:space="preserve">Разработка ССПБ представляет собой первую фазу – </w:t>
      </w:r>
      <w:r w:rsidRPr="00777DAF">
        <w:rPr>
          <w:rFonts w:ascii="Calibri Light" w:eastAsia="Times New Roman" w:hAnsi="Calibri Light" w:cstheme="majorHAnsi"/>
          <w:sz w:val="24"/>
          <w:szCs w:val="24"/>
          <w:lang w:val="ru-RU"/>
        </w:rPr>
        <w:t xml:space="preserve">стратегическую, в процессе планирования бюджета, а разработка и утверждение проекта </w:t>
      </w:r>
      <w:r w:rsidRPr="00777DAF">
        <w:rPr>
          <w:rFonts w:ascii="Calibri Light" w:hAnsi="Calibri Light" w:cstheme="majorHAnsi"/>
          <w:sz w:val="24"/>
          <w:szCs w:val="24"/>
          <w:lang w:val="ru-RU"/>
        </w:rPr>
        <w:t xml:space="preserve">годового бюджета являются второй фазой годового цикла бюджетного </w:t>
      </w:r>
      <w:r w:rsidRPr="00777DAF">
        <w:rPr>
          <w:rFonts w:ascii="Calibri Light" w:eastAsia="Times New Roman" w:hAnsi="Calibri Light" w:cstheme="majorHAnsi"/>
          <w:sz w:val="24"/>
          <w:szCs w:val="24"/>
          <w:lang w:val="ru-RU"/>
        </w:rPr>
        <w:t>планирования. Согласно ст.12 Закона №</w:t>
      </w:r>
      <w:r w:rsidRPr="00777DAF">
        <w:rPr>
          <w:rFonts w:ascii="Calibri Light" w:hAnsi="Calibri Light" w:cstheme="majorHAnsi"/>
          <w:sz w:val="24"/>
          <w:szCs w:val="24"/>
          <w:lang w:val="ru-RU"/>
        </w:rPr>
        <w:t xml:space="preserve">181 от 25.07.2014, </w:t>
      </w:r>
      <w:r w:rsidR="00CC0368" w:rsidRPr="00777DAF">
        <w:rPr>
          <w:rFonts w:ascii="Calibri Light" w:hAnsi="Calibri Light" w:cstheme="majorHAnsi"/>
          <w:sz w:val="24"/>
          <w:szCs w:val="24"/>
          <w:lang w:val="ru-RU"/>
        </w:rPr>
        <w:t xml:space="preserve">ГБ разрабатывается, утверждается и администрируется прозрачным способом, основываясь на бюджетном процессе, базирующимся на бюджетном календаре и на прозрачных процедурах. </w:t>
      </w:r>
    </w:p>
    <w:p w:rsidR="00DD5180" w:rsidRPr="00777DAF" w:rsidRDefault="00CC0368" w:rsidP="00BA2C67">
      <w:pPr>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ССПБ является основным документом, на основании которого разрабатывается бюджет и который представляет собой инструмент, </w:t>
      </w:r>
      <w:r w:rsidRPr="00986DED">
        <w:rPr>
          <w:rFonts w:ascii="Calibri Light" w:hAnsi="Calibri Light" w:cstheme="majorHAnsi"/>
          <w:sz w:val="24"/>
          <w:szCs w:val="24"/>
          <w:lang w:val="ru-RU"/>
        </w:rPr>
        <w:t>обеспечива</w:t>
      </w:r>
      <w:r w:rsidR="00D5490C" w:rsidRPr="00986DED">
        <w:rPr>
          <w:rFonts w:ascii="Calibri Light" w:hAnsi="Calibri Light" w:cstheme="majorHAnsi"/>
          <w:sz w:val="24"/>
          <w:szCs w:val="24"/>
          <w:lang w:val="ru-RU"/>
        </w:rPr>
        <w:t>ющий</w:t>
      </w:r>
      <w:r w:rsidRPr="00986DED">
        <w:rPr>
          <w:rFonts w:ascii="Calibri Light" w:hAnsi="Calibri Light" w:cstheme="majorHAnsi"/>
          <w:sz w:val="24"/>
          <w:szCs w:val="24"/>
          <w:lang w:val="ru-RU"/>
        </w:rPr>
        <w:t xml:space="preserve"> к</w:t>
      </w:r>
      <w:r w:rsidRPr="00777DAF">
        <w:rPr>
          <w:rFonts w:ascii="Calibri Light" w:hAnsi="Calibri Light" w:cstheme="majorHAnsi"/>
          <w:sz w:val="24"/>
          <w:szCs w:val="24"/>
          <w:lang w:val="ru-RU"/>
        </w:rPr>
        <w:t>орреляцию выделения ресурсов с приоритетами пол</w:t>
      </w:r>
      <w:r w:rsidR="00524E35" w:rsidRPr="00777DAF">
        <w:rPr>
          <w:rFonts w:ascii="Calibri Light" w:hAnsi="Calibri Light" w:cstheme="majorHAnsi"/>
          <w:sz w:val="24"/>
          <w:szCs w:val="24"/>
          <w:lang w:val="ru-RU"/>
        </w:rPr>
        <w:t>и</w:t>
      </w:r>
      <w:r w:rsidRPr="00777DAF">
        <w:rPr>
          <w:rFonts w:ascii="Calibri Light" w:hAnsi="Calibri Light" w:cstheme="majorHAnsi"/>
          <w:sz w:val="24"/>
          <w:szCs w:val="24"/>
          <w:lang w:val="ru-RU"/>
        </w:rPr>
        <w:t>тик</w:t>
      </w:r>
      <w:r w:rsidR="00524E35" w:rsidRPr="00777DAF">
        <w:rPr>
          <w:rFonts w:ascii="Calibri Light" w:hAnsi="Calibri Light" w:cstheme="majorHAnsi"/>
          <w:sz w:val="24"/>
          <w:szCs w:val="24"/>
          <w:lang w:val="ru-RU"/>
        </w:rPr>
        <w:t xml:space="preserve">. Ежегодно, в соответствии с бюджетным календарем, ССПБ </w:t>
      </w:r>
      <w:r w:rsidR="00DD5180" w:rsidRPr="00777DAF">
        <w:rPr>
          <w:rFonts w:ascii="Calibri Light" w:hAnsi="Calibri Light" w:cstheme="majorHAnsi"/>
          <w:sz w:val="24"/>
          <w:szCs w:val="24"/>
          <w:lang w:val="ru-RU"/>
        </w:rPr>
        <w:t xml:space="preserve">разрабатывается </w:t>
      </w:r>
      <w:r w:rsidR="00524E35" w:rsidRPr="00777DAF">
        <w:rPr>
          <w:rFonts w:ascii="Calibri Light" w:eastAsia="Times New Roman" w:hAnsi="Calibri Light" w:cstheme="majorHAnsi"/>
          <w:sz w:val="24"/>
          <w:szCs w:val="24"/>
          <w:lang w:val="ru-RU"/>
        </w:rPr>
        <w:t>МФ совместно с другими ответственными органами, в соответствии с установленными налогово-бюджетными принципами и правилами, а Правительство его утверждает и представляет для информирования Парламенту. Аудит проверил соблюдение</w:t>
      </w:r>
      <w:r w:rsidR="00524E35" w:rsidRPr="00777DAF">
        <w:rPr>
          <w:rFonts w:ascii="Calibri Light" w:hAnsi="Calibri Light" w:cstheme="majorHAnsi"/>
          <w:sz w:val="24"/>
          <w:szCs w:val="24"/>
          <w:lang w:val="ru-RU"/>
        </w:rPr>
        <w:t xml:space="preserve"> бюджетного календаря и если утвержденный в ССПБ лимит послужил в качестве отправного пункта в оценке основной линии для бюджетного цикла, проведенные аудитом проверки установил</w:t>
      </w:r>
      <w:r w:rsidR="00DD5180" w:rsidRPr="00777DAF">
        <w:rPr>
          <w:rFonts w:ascii="Calibri Light" w:hAnsi="Calibri Light" w:cstheme="majorHAnsi"/>
          <w:sz w:val="24"/>
          <w:szCs w:val="24"/>
          <w:lang w:val="ru-RU"/>
        </w:rPr>
        <w:t>и</w:t>
      </w:r>
      <w:r w:rsidR="00524E35" w:rsidRPr="00777DAF">
        <w:rPr>
          <w:rFonts w:ascii="Calibri Light" w:hAnsi="Calibri Light" w:cstheme="majorHAnsi"/>
          <w:sz w:val="24"/>
          <w:szCs w:val="24"/>
          <w:lang w:val="ru-RU"/>
        </w:rPr>
        <w:t xml:space="preserve"> следующее:</w:t>
      </w:r>
      <w:r w:rsidR="00DD5180" w:rsidRPr="00777DAF">
        <w:rPr>
          <w:rFonts w:ascii="Calibri Light" w:eastAsia="Times New Roman" w:hAnsi="Calibri Light" w:cstheme="majorHAnsi"/>
          <w:sz w:val="24"/>
          <w:szCs w:val="24"/>
          <w:lang w:val="ru-RU"/>
        </w:rPr>
        <w:t xml:space="preserve"> </w:t>
      </w:r>
    </w:p>
    <w:p w:rsidR="00DD5180" w:rsidRPr="00777DAF" w:rsidRDefault="00DD5180" w:rsidP="00BA2C67">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МФ представило Правительству документ по ССПБ для </w:t>
      </w:r>
      <w:r w:rsidRPr="00777DAF">
        <w:rPr>
          <w:rFonts w:ascii="Calibri Light" w:hAnsi="Calibri Light" w:cstheme="majorHAnsi"/>
          <w:sz w:val="24"/>
          <w:szCs w:val="24"/>
          <w:lang w:val="ru-RU"/>
        </w:rPr>
        <w:t xml:space="preserve">утверждения 20.08.2018, что означает задержку на 80 дней, а </w:t>
      </w:r>
      <w:r w:rsidRPr="00777DAF">
        <w:rPr>
          <w:rFonts w:ascii="Calibri Light" w:eastAsia="Times New Roman" w:hAnsi="Calibri Light" w:cstheme="majorHAnsi"/>
          <w:sz w:val="24"/>
          <w:szCs w:val="24"/>
          <w:lang w:val="ru-RU"/>
        </w:rPr>
        <w:t xml:space="preserve">ССПБ был </w:t>
      </w:r>
      <w:r w:rsidRPr="00777DAF">
        <w:rPr>
          <w:rFonts w:ascii="Calibri Light" w:hAnsi="Calibri Light" w:cstheme="majorHAnsi"/>
          <w:sz w:val="24"/>
          <w:szCs w:val="24"/>
          <w:lang w:val="ru-RU"/>
        </w:rPr>
        <w:t xml:space="preserve">утвержден </w:t>
      </w:r>
      <w:r w:rsidRPr="00777DAF">
        <w:rPr>
          <w:rFonts w:ascii="Calibri Light" w:eastAsia="Times New Roman" w:hAnsi="Calibri Light" w:cstheme="majorHAnsi"/>
          <w:sz w:val="24"/>
          <w:szCs w:val="24"/>
          <w:lang w:val="ru-RU"/>
        </w:rPr>
        <w:t>Правительством</w:t>
      </w:r>
      <w:r w:rsidRPr="00777DAF">
        <w:rPr>
          <w:rFonts w:ascii="Calibri Light" w:hAnsi="Calibri Light" w:cstheme="majorHAnsi"/>
          <w:sz w:val="24"/>
          <w:szCs w:val="24"/>
          <w:vertAlign w:val="superscript"/>
          <w:lang w:val="ru-RU"/>
        </w:rPr>
        <w:footnoteReference w:id="67"/>
      </w:r>
      <w:r w:rsidRPr="00777DAF">
        <w:rPr>
          <w:rFonts w:ascii="Calibri Light" w:hAnsi="Calibri Light" w:cstheme="majorHAnsi"/>
          <w:sz w:val="24"/>
          <w:szCs w:val="24"/>
          <w:lang w:val="ru-RU"/>
        </w:rPr>
        <w:t xml:space="preserve"> в тот же день;</w:t>
      </w:r>
    </w:p>
    <w:p w:rsidR="00BA2C67" w:rsidRPr="00777DAF" w:rsidRDefault="00DD5180" w:rsidP="008F4ECC">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b/>
          <w:sz w:val="24"/>
          <w:szCs w:val="24"/>
          <w:lang w:val="ru-RU"/>
        </w:rPr>
      </w:pPr>
      <w:r w:rsidRPr="00777DAF">
        <w:rPr>
          <w:rFonts w:ascii="Calibri Light" w:hAnsi="Calibri Light" w:cstheme="majorHAnsi"/>
          <w:sz w:val="24"/>
          <w:szCs w:val="24"/>
          <w:lang w:val="ru-RU"/>
        </w:rPr>
        <w:t xml:space="preserve">лимиты ресурсов и расходов ГБ, распределенные по ЦПО, не были утверждены </w:t>
      </w:r>
      <w:r w:rsidRPr="00777DAF">
        <w:rPr>
          <w:rFonts w:ascii="Calibri Light" w:eastAsia="Times New Roman" w:hAnsi="Calibri Light" w:cstheme="majorHAnsi"/>
          <w:sz w:val="24"/>
          <w:szCs w:val="24"/>
          <w:lang w:val="ru-RU"/>
        </w:rPr>
        <w:t>Правительством и не являются частью ССПБ, ПП №851 от 20.08.2018 „</w:t>
      </w:r>
      <w:r w:rsidR="008F4ECC" w:rsidRPr="00777DAF">
        <w:rPr>
          <w:rFonts w:ascii="Calibri Light" w:eastAsia="Times New Roman" w:hAnsi="Calibri Light" w:cstheme="majorHAnsi"/>
          <w:sz w:val="24"/>
          <w:szCs w:val="24"/>
          <w:lang w:val="ru-RU"/>
        </w:rPr>
        <w:t>Об утверждении прогноза бюджета на среднесрочный период</w:t>
      </w:r>
      <w:r w:rsidR="00D12D84" w:rsidRPr="00777DAF">
        <w:rPr>
          <w:rFonts w:ascii="Calibri Light" w:eastAsia="Times New Roman" w:hAnsi="Calibri Light" w:cstheme="majorHAnsi"/>
          <w:sz w:val="24"/>
          <w:szCs w:val="24"/>
          <w:lang w:val="ru-RU"/>
        </w:rPr>
        <w:t xml:space="preserve"> </w:t>
      </w:r>
      <w:r w:rsidR="008F4ECC" w:rsidRPr="00777DAF">
        <w:rPr>
          <w:rFonts w:ascii="Calibri Light" w:eastAsia="Times New Roman" w:hAnsi="Calibri Light" w:cstheme="majorHAnsi"/>
          <w:sz w:val="24"/>
          <w:szCs w:val="24"/>
          <w:lang w:val="ru-RU"/>
        </w:rPr>
        <w:t>(2019-2021)”</w:t>
      </w:r>
      <w:r w:rsidR="008F4ECC" w:rsidRPr="00777DAF">
        <w:rPr>
          <w:rFonts w:ascii="Calibri Light" w:eastAsia="Times New Roman" w:hAnsi="Calibri Light" w:cstheme="majorHAnsi"/>
          <w:sz w:val="24"/>
          <w:szCs w:val="24"/>
          <w:vertAlign w:val="superscript"/>
          <w:lang w:val="ru-RU"/>
        </w:rPr>
        <w:footnoteReference w:id="68"/>
      </w:r>
      <w:r w:rsidR="008F4ECC" w:rsidRPr="00777DAF">
        <w:rPr>
          <w:rFonts w:ascii="Calibri Light" w:eastAsia="Times New Roman" w:hAnsi="Calibri Light" w:cstheme="majorHAnsi"/>
          <w:sz w:val="24"/>
          <w:szCs w:val="24"/>
          <w:lang w:val="ru-RU"/>
        </w:rPr>
        <w:t>.</w:t>
      </w:r>
      <w:r w:rsidR="008F4ECC" w:rsidRPr="00777DAF">
        <w:rPr>
          <w:rFonts w:ascii="Calibri Light" w:hAnsi="Calibri Light" w:cstheme="majorHAnsi"/>
          <w:sz w:val="24"/>
          <w:szCs w:val="24"/>
          <w:lang w:val="ru-RU"/>
        </w:rPr>
        <w:t xml:space="preserve"> Согласно Приказу МФ №209 от 24.12.2015, среди основных обязанностей МФ в процессе разработки ССПБ является </w:t>
      </w:r>
      <w:r w:rsidR="00D12D84" w:rsidRPr="00777DAF">
        <w:rPr>
          <w:rFonts w:ascii="Calibri Light" w:hAnsi="Calibri Light" w:cstheme="majorHAnsi"/>
          <w:sz w:val="24"/>
          <w:szCs w:val="24"/>
          <w:lang w:val="ru-RU"/>
        </w:rPr>
        <w:t>координация процесса распределения секторных лимитов расходов по компонентам НПБ и по ЦПО;</w:t>
      </w:r>
    </w:p>
    <w:p w:rsidR="00524E35" w:rsidRPr="00777DAF" w:rsidRDefault="00D12D84" w:rsidP="00524E35">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b/>
          <w:sz w:val="24"/>
          <w:szCs w:val="24"/>
          <w:lang w:val="ru-RU"/>
        </w:rPr>
      </w:pPr>
      <w:r w:rsidRPr="00777DAF">
        <w:rPr>
          <w:rFonts w:ascii="Calibri Light" w:hAnsi="Calibri Light" w:cstheme="majorHAnsi"/>
          <w:sz w:val="24"/>
          <w:szCs w:val="24"/>
          <w:lang w:val="ru-RU"/>
        </w:rPr>
        <w:t xml:space="preserve">общая сумма расходов из ССПБ </w:t>
      </w:r>
      <w:r w:rsidRPr="00777DAF">
        <w:rPr>
          <w:rFonts w:ascii="Calibri Light" w:eastAsia="Times New Roman" w:hAnsi="Calibri Light" w:cstheme="majorHAnsi"/>
          <w:sz w:val="24"/>
          <w:szCs w:val="24"/>
          <w:lang w:val="ru-RU"/>
        </w:rPr>
        <w:t>(45 377,9</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не соответствует общей сумме из Лимитов ресурсов и расходов из ГБ по ЦПО, разработанных МФ (44 749,3</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будучи на 628,6 </w:t>
      </w:r>
      <w:r w:rsidRPr="00777DAF">
        <w:rPr>
          <w:rFonts w:ascii="Calibri Light" w:hAnsi="Calibri Light" w:cstheme="majorHAnsi"/>
          <w:sz w:val="24"/>
          <w:szCs w:val="24"/>
          <w:lang w:val="ru-RU"/>
        </w:rPr>
        <w:t xml:space="preserve">млн. леев меньше суммы, утвержденной в ССПБ. </w:t>
      </w:r>
      <w:r w:rsidRPr="00777DAF">
        <w:rPr>
          <w:rFonts w:ascii="Calibri Light" w:eastAsia="Times New Roman" w:hAnsi="Calibri Light" w:cstheme="majorHAnsi"/>
          <w:sz w:val="24"/>
          <w:szCs w:val="24"/>
          <w:lang w:val="ru-RU"/>
        </w:rPr>
        <w:t>Лимиты ресурсов и расходов из ГБ</w:t>
      </w:r>
      <w:r w:rsidRPr="00777DAF">
        <w:rPr>
          <w:rFonts w:ascii="Calibri Light" w:hAnsi="Calibri Light" w:cstheme="majorHAnsi"/>
          <w:sz w:val="24"/>
          <w:szCs w:val="24"/>
          <w:lang w:val="ru-RU"/>
        </w:rPr>
        <w:t xml:space="preserve"> по ЦПО на </w:t>
      </w:r>
      <w:r w:rsidRPr="00777DAF">
        <w:rPr>
          <w:rFonts w:ascii="Calibri Light" w:eastAsia="Times New Roman" w:hAnsi="Calibri Light" w:cstheme="majorHAnsi"/>
          <w:sz w:val="24"/>
          <w:szCs w:val="24"/>
          <w:lang w:val="ru-RU"/>
        </w:rPr>
        <w:t>2019-2021 годы были приложены к Годовому бюджетному циркуляру МФ</w:t>
      </w:r>
      <w:r w:rsidR="00F057FC" w:rsidRPr="00777DAF">
        <w:rPr>
          <w:rFonts w:ascii="Calibri Light" w:eastAsia="Times New Roman" w:hAnsi="Calibri Light" w:cstheme="majorHAnsi"/>
          <w:sz w:val="24"/>
          <w:szCs w:val="24"/>
          <w:lang w:val="ru-RU"/>
        </w:rPr>
        <w:t>, которым были запрошены предложения к бюджету;</w:t>
      </w:r>
    </w:p>
    <w:p w:rsidR="00BA2C67" w:rsidRPr="00777DAF" w:rsidRDefault="00F057FC" w:rsidP="00F057FC">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лимиты не представляют собой максимальные бюджетные объемы ресурсов и расходов, а первый год из ССПБ не представляет будущий бюджетный год, для которого был разработан проект бюджета</w:t>
      </w:r>
      <w:r w:rsidRPr="00777DAF">
        <w:rPr>
          <w:rFonts w:ascii="Calibri Light" w:hAnsi="Calibri Light" w:cstheme="majorHAnsi"/>
          <w:sz w:val="24"/>
          <w:szCs w:val="24"/>
          <w:vertAlign w:val="superscript"/>
          <w:lang w:val="ru-RU"/>
        </w:rPr>
        <w:footnoteReference w:id="69"/>
      </w:r>
      <w:r w:rsidRPr="00777DAF">
        <w:rPr>
          <w:rFonts w:ascii="Calibri Light" w:hAnsi="Calibri Light" w:cstheme="majorHAnsi"/>
          <w:sz w:val="24"/>
          <w:szCs w:val="24"/>
          <w:lang w:val="ru-RU"/>
        </w:rPr>
        <w:t>.</w:t>
      </w:r>
      <w:r w:rsidRPr="00777DAF">
        <w:rPr>
          <w:rFonts w:ascii="Calibri Light" w:eastAsia="Times New Roman" w:hAnsi="Calibri Light" w:cstheme="majorHAnsi"/>
          <w:sz w:val="24"/>
          <w:szCs w:val="24"/>
          <w:lang w:val="ru-RU"/>
        </w:rPr>
        <w:t xml:space="preserve"> Согласно ст.53 (6) Закона №181 от 25.07.2014, Информационная справка к проекту</w:t>
      </w:r>
      <w:r w:rsidRPr="00777DAF">
        <w:rPr>
          <w:rFonts w:ascii="Calibri Light" w:hAnsi="Calibri Light" w:cstheme="majorHAnsi"/>
          <w:sz w:val="24"/>
          <w:szCs w:val="24"/>
          <w:lang w:val="ru-RU"/>
        </w:rPr>
        <w:t xml:space="preserve"> годового закона о бюджете должна включать объяснения относительно любых отклонений от лимитов расходов, утвержденных в прогнозе бюджета на среднесрочный период, однако они отсутствуют. Вместе с тем, МФ не отклонило </w:t>
      </w:r>
      <w:r w:rsidR="003D38CA" w:rsidRPr="00777DAF">
        <w:rPr>
          <w:rFonts w:ascii="Calibri Light" w:hAnsi="Calibri Light" w:cstheme="majorHAnsi"/>
          <w:sz w:val="24"/>
          <w:szCs w:val="24"/>
          <w:lang w:val="ru-RU"/>
        </w:rPr>
        <w:t>предложения к бюджету, которые не соблюдали требования, установленные в ст.51 (5) Закона №181 от 25.07.2014, хотя исполненные в 2019 году расходы вписались в лимиты, установленные в Циркуляре МФ;</w:t>
      </w:r>
    </w:p>
    <w:p w:rsidR="001F55EC" w:rsidRPr="00777DAF" w:rsidRDefault="001F55EC" w:rsidP="001F55EC">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sz w:val="24"/>
          <w:szCs w:val="24"/>
          <w:lang w:val="ru-RU"/>
        </w:rPr>
        <w:t>в 2019 году ЦПО были исполнены ассигнования против сумм, оцененных в ССПБ, на (- 2 312,4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меньше, а против ассигнований, утвержденных в Годовом законе о бюджете – на (- 4 598,7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Вместе с тем, аудит установил, что в Годовом законе о бюджете были утверждены ресурсы и расходы для ЦПО с наибольшими отклонениями против лимитов, установленных МФ по: Общим мероприятиям (+ 2 070,0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Министерству здравоохранения, труда и социальной защиты (+298,1</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Государственной канцелярии (+100,8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Министерству экономики и инфраструктуры (+77,2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МВД (+73,5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МСХРРОС (+73,4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и др. Отмечается, что прогнозы расходов</w:t>
      </w:r>
      <w:r w:rsidR="00D967B7" w:rsidRPr="00777DAF">
        <w:rPr>
          <w:rFonts w:ascii="Calibri Light" w:eastAsia="Times New Roman" w:hAnsi="Calibri Light" w:cstheme="majorHAnsi"/>
          <w:sz w:val="24"/>
          <w:szCs w:val="24"/>
          <w:lang w:val="ru-RU"/>
        </w:rPr>
        <w:t>,</w:t>
      </w:r>
      <w:r w:rsidRPr="00777DAF">
        <w:rPr>
          <w:rFonts w:ascii="Calibri Light" w:eastAsia="Times New Roman" w:hAnsi="Calibri Light" w:cstheme="majorHAnsi"/>
          <w:sz w:val="24"/>
          <w:szCs w:val="24"/>
          <w:lang w:val="ru-RU"/>
        </w:rPr>
        <w:t xml:space="preserve"> </w:t>
      </w:r>
      <w:r w:rsidR="00D967B7" w:rsidRPr="00777DAF">
        <w:rPr>
          <w:rFonts w:ascii="Calibri Light" w:eastAsia="Times New Roman" w:hAnsi="Calibri Light" w:cstheme="majorHAnsi"/>
          <w:sz w:val="24"/>
          <w:szCs w:val="24"/>
          <w:lang w:val="ru-RU"/>
        </w:rPr>
        <w:t>основанные на слишком оптимистичных предположениям, влияют на устойчивость бюджета на среднесрочный период;</w:t>
      </w:r>
    </w:p>
    <w:p w:rsidR="00D967B7" w:rsidRPr="00777DAF" w:rsidRDefault="00D967B7" w:rsidP="00C05FCC">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sz w:val="24"/>
          <w:szCs w:val="24"/>
          <w:lang w:val="ru-RU"/>
        </w:rPr>
        <w:t xml:space="preserve">МФ направило Правительству для </w:t>
      </w:r>
      <w:r w:rsidR="00C05FCC" w:rsidRPr="00777DAF">
        <w:rPr>
          <w:rFonts w:ascii="Calibri Light" w:eastAsia="Times New Roman" w:hAnsi="Calibri Light" w:cstheme="majorHAnsi"/>
          <w:sz w:val="24"/>
          <w:szCs w:val="24"/>
          <w:lang w:val="ru-RU"/>
        </w:rPr>
        <w:t>рассмотрения и утверждения проект Закона о государственном бюджете на 2019 год с опозданием,</w:t>
      </w:r>
      <w:r w:rsidR="00C05FCC" w:rsidRPr="00777DAF">
        <w:rPr>
          <w:rFonts w:ascii="Calibri Light" w:hAnsi="Calibri Light" w:cstheme="majorHAnsi"/>
          <w:sz w:val="24"/>
          <w:szCs w:val="24"/>
          <w:lang w:val="ru-RU"/>
        </w:rPr>
        <w:t xml:space="preserve"> 08.11.2018, соответственно, он был </w:t>
      </w:r>
      <w:r w:rsidR="00C05FCC" w:rsidRPr="00777DAF">
        <w:rPr>
          <w:rFonts w:ascii="Calibri Light" w:eastAsia="Times New Roman" w:hAnsi="Calibri Light" w:cstheme="majorHAnsi"/>
          <w:sz w:val="24"/>
          <w:szCs w:val="24"/>
          <w:lang w:val="ru-RU"/>
        </w:rPr>
        <w:t>утвержден</w:t>
      </w:r>
      <w:r w:rsidR="00C05FCC" w:rsidRPr="00777DAF">
        <w:rPr>
          <w:rFonts w:ascii="Calibri Light" w:hAnsi="Calibri Light" w:cstheme="majorHAnsi"/>
          <w:sz w:val="24"/>
          <w:szCs w:val="24"/>
          <w:vertAlign w:val="superscript"/>
          <w:lang w:val="ru-RU"/>
        </w:rPr>
        <w:footnoteReference w:id="70"/>
      </w:r>
      <w:r w:rsidR="00C05FCC" w:rsidRPr="00777DAF">
        <w:rPr>
          <w:rFonts w:ascii="Calibri Light" w:eastAsia="Times New Roman" w:hAnsi="Calibri Light" w:cstheme="majorHAnsi"/>
          <w:sz w:val="24"/>
          <w:szCs w:val="24"/>
          <w:lang w:val="ru-RU"/>
        </w:rPr>
        <w:t xml:space="preserve"> на 53 дня позже. С другой стороны, Парламент принял Закон о государственном бюджете на 2019 год </w:t>
      </w:r>
      <w:r w:rsidR="00C05FCC" w:rsidRPr="00777DAF">
        <w:rPr>
          <w:rFonts w:ascii="Calibri Light" w:hAnsi="Calibri Light" w:cstheme="majorHAnsi"/>
          <w:sz w:val="24"/>
          <w:szCs w:val="24"/>
          <w:lang w:val="ru-RU"/>
        </w:rPr>
        <w:t>30.11.2018</w:t>
      </w:r>
      <w:r w:rsidR="00C05FCC" w:rsidRPr="00777DAF">
        <w:rPr>
          <w:rFonts w:ascii="Calibri Light" w:hAnsi="Calibri Light" w:cstheme="majorHAnsi"/>
          <w:sz w:val="24"/>
          <w:szCs w:val="24"/>
          <w:vertAlign w:val="superscript"/>
          <w:lang w:val="ru-RU"/>
        </w:rPr>
        <w:footnoteReference w:id="71"/>
      </w:r>
      <w:r w:rsidR="00C05FCC" w:rsidRPr="00777DAF">
        <w:rPr>
          <w:rFonts w:ascii="Calibri Light" w:hAnsi="Calibri Light" w:cstheme="majorHAnsi"/>
          <w:sz w:val="24"/>
          <w:szCs w:val="24"/>
          <w:lang w:val="ru-RU"/>
        </w:rPr>
        <w:t xml:space="preserve">, в предельный срок </w:t>
      </w:r>
      <w:r w:rsidR="00963DCC" w:rsidRPr="00777DAF">
        <w:rPr>
          <w:rFonts w:ascii="Calibri Light" w:hAnsi="Calibri Light" w:cstheme="majorHAnsi"/>
          <w:sz w:val="24"/>
          <w:szCs w:val="24"/>
          <w:lang w:val="ru-RU"/>
        </w:rPr>
        <w:t xml:space="preserve">для </w:t>
      </w:r>
      <w:r w:rsidR="00C05FCC" w:rsidRPr="00777DAF">
        <w:rPr>
          <w:rFonts w:ascii="Calibri Light" w:hAnsi="Calibri Light" w:cstheme="majorHAnsi"/>
          <w:sz w:val="24"/>
          <w:szCs w:val="24"/>
          <w:lang w:val="ru-RU"/>
        </w:rPr>
        <w:t>принятия Годового закона о ГБ;</w:t>
      </w:r>
    </w:p>
    <w:p w:rsidR="00D967B7" w:rsidRPr="00777DAF" w:rsidRDefault="00963DCC" w:rsidP="00D967B7">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b/>
          <w:sz w:val="24"/>
          <w:szCs w:val="24"/>
          <w:lang w:val="ru-RU"/>
        </w:rPr>
      </w:pPr>
      <w:r w:rsidRPr="00777DAF">
        <w:rPr>
          <w:rFonts w:ascii="Calibri Light" w:hAnsi="Calibri Light" w:cstheme="majorHAnsi"/>
          <w:i/>
          <w:sz w:val="24"/>
          <w:szCs w:val="24"/>
          <w:lang w:val="ru-RU"/>
        </w:rPr>
        <w:t xml:space="preserve">изменение 4 раза в 2019 году годового закона о бюджете, </w:t>
      </w:r>
      <w:r w:rsidRPr="00777DAF">
        <w:rPr>
          <w:rFonts w:ascii="Calibri Light" w:hAnsi="Calibri Light" w:cstheme="majorHAnsi"/>
          <w:sz w:val="24"/>
          <w:szCs w:val="24"/>
          <w:lang w:val="ru-RU"/>
        </w:rPr>
        <w:t>3 раза изменения были внесены до 15 июля, хотя МФ должно обеспечить осуществление мониторинга бюджета и проводить процедуры по изменению годового закона о бюджете, как правило, не более двух раз в году, не ранее 15 июля и не позже 15 ноября бюджетного года</w:t>
      </w:r>
      <w:r w:rsidRPr="00777DAF">
        <w:rPr>
          <w:rFonts w:ascii="Calibri Light" w:hAnsi="Calibri Light" w:cstheme="majorHAnsi"/>
          <w:sz w:val="24"/>
          <w:szCs w:val="24"/>
          <w:vertAlign w:val="superscript"/>
          <w:lang w:val="ru-RU"/>
        </w:rPr>
        <w:footnoteReference w:id="72"/>
      </w:r>
      <w:r w:rsidRPr="00777DAF">
        <w:rPr>
          <w:rFonts w:ascii="Calibri Light" w:hAnsi="Calibri Light" w:cstheme="majorHAnsi"/>
          <w:sz w:val="24"/>
          <w:szCs w:val="24"/>
          <w:lang w:val="ru-RU"/>
        </w:rPr>
        <w:t xml:space="preserve">. Эта ситуация влияет на уровень достоверности утвержденного бюджета, что не обеспечивает соблюдение бюджетных принципов и свидетельствует о резервах в правильности бюджетного </w:t>
      </w:r>
      <w:r w:rsidRPr="00777DAF">
        <w:rPr>
          <w:rFonts w:ascii="Calibri Light" w:eastAsia="Times New Roman" w:hAnsi="Calibri Light" w:cstheme="majorHAnsi"/>
          <w:sz w:val="24"/>
          <w:szCs w:val="24"/>
          <w:lang w:val="ru-RU"/>
        </w:rPr>
        <w:t>планирования;</w:t>
      </w:r>
    </w:p>
    <w:p w:rsidR="00963DCC" w:rsidRPr="00777DAF" w:rsidRDefault="00963DCC" w:rsidP="00963DCC">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b/>
          <w:sz w:val="24"/>
          <w:szCs w:val="24"/>
          <w:lang w:val="ru-RU"/>
        </w:rPr>
      </w:pPr>
      <w:r w:rsidRPr="00777DAF">
        <w:rPr>
          <w:rFonts w:ascii="Calibri Light" w:hAnsi="Calibri Light" w:cstheme="majorHAnsi"/>
          <w:sz w:val="24"/>
          <w:szCs w:val="24"/>
          <w:lang w:val="ru-RU"/>
        </w:rPr>
        <w:t>согласно ст.</w:t>
      </w:r>
      <w:r w:rsidRPr="00777DAF">
        <w:rPr>
          <w:rFonts w:ascii="Calibri Light" w:eastAsia="Times New Roman" w:hAnsi="Calibri Light" w:cstheme="majorHAnsi"/>
          <w:sz w:val="24"/>
          <w:szCs w:val="24"/>
          <w:lang w:val="ru-RU"/>
        </w:rPr>
        <w:t>47 (1) f) Закона №181 от 25.07.2014,</w:t>
      </w:r>
      <w:r w:rsidRPr="00777DAF">
        <w:rPr>
          <w:rFonts w:ascii="Calibri Light" w:hAnsi="Calibri Light" w:cstheme="majorHAnsi"/>
          <w:sz w:val="24"/>
          <w:szCs w:val="24"/>
          <w:lang w:val="ru-RU"/>
        </w:rPr>
        <w:t xml:space="preserve"> МФ составляет и представляет Счетной палате Годовой отчет об исполнении ГБ до 15 апреля года, следующего после закрытия </w:t>
      </w:r>
      <w:r w:rsidR="009B5C55" w:rsidRPr="00777DAF">
        <w:rPr>
          <w:rFonts w:ascii="Calibri Light" w:hAnsi="Calibri Light" w:cstheme="majorHAnsi"/>
          <w:sz w:val="24"/>
          <w:szCs w:val="24"/>
          <w:lang w:val="ru-RU"/>
        </w:rPr>
        <w:t>бюджетного года. В условиях пандемии, Решением Комиссии по чрезвычайным ситуациям №</w:t>
      </w:r>
      <w:r w:rsidR="009B5C55" w:rsidRPr="00777DAF">
        <w:rPr>
          <w:rFonts w:ascii="Calibri Light" w:eastAsia="Times New Roman" w:hAnsi="Calibri Light" w:cstheme="majorHAnsi"/>
          <w:sz w:val="24"/>
          <w:szCs w:val="24"/>
          <w:lang w:val="ru-RU"/>
        </w:rPr>
        <w:t xml:space="preserve">17 от 13.04.2020 (п.15) был продлен срок представления Отчета до 15 июня 2020 (30 дней с даты снятия </w:t>
      </w:r>
      <w:r w:rsidR="009B5C55" w:rsidRPr="00777DAF">
        <w:rPr>
          <w:rFonts w:ascii="Calibri Light" w:hAnsi="Calibri Light" w:cstheme="majorHAnsi"/>
          <w:sz w:val="24"/>
          <w:szCs w:val="24"/>
          <w:lang w:val="ru-RU"/>
        </w:rPr>
        <w:t xml:space="preserve">чрезвычайного положения). Таким образом, МФ представило Счетной палате Отчет в срок, 15 июня </w:t>
      </w:r>
      <w:r w:rsidR="009B5C55" w:rsidRPr="00777DAF">
        <w:rPr>
          <w:rFonts w:ascii="Calibri Light" w:eastAsia="Times New Roman" w:hAnsi="Calibri Light" w:cstheme="majorHAnsi"/>
          <w:sz w:val="24"/>
          <w:szCs w:val="24"/>
          <w:lang w:val="ru-RU"/>
        </w:rPr>
        <w:t>2020;</w:t>
      </w:r>
    </w:p>
    <w:p w:rsidR="009B5C55" w:rsidRPr="00777DAF" w:rsidRDefault="009B5C55" w:rsidP="00963DCC">
      <w:pPr>
        <w:numPr>
          <w:ilvl w:val="0"/>
          <w:numId w:val="7"/>
        </w:numPr>
        <w:shd w:val="clear" w:color="auto" w:fill="FFFFFF" w:themeFill="background1"/>
        <w:tabs>
          <w:tab w:val="left" w:pos="284"/>
          <w:tab w:val="left" w:pos="993"/>
        </w:tabs>
        <w:spacing w:after="0" w:line="276" w:lineRule="auto"/>
        <w:ind w:left="0" w:firstLine="709"/>
        <w:contextualSpacing/>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sz w:val="24"/>
          <w:szCs w:val="24"/>
          <w:lang w:val="ru-RU"/>
        </w:rPr>
        <w:t>в течение 2019 года были разработаны и приняты 14 ПП о перераспределении и распределении ассигнований, предусмотренных в Законе о государственном бюджете на 2019 год, а в модуле е-ассигнования зарегистрировано 916 изменений, инициированных МФ в качестве администратора бюджета. Согласно ст.</w:t>
      </w:r>
      <w:r w:rsidRPr="00777DAF">
        <w:rPr>
          <w:rFonts w:ascii="Calibri Light" w:hAnsi="Calibri Light" w:cstheme="majorHAnsi"/>
          <w:sz w:val="24"/>
          <w:szCs w:val="24"/>
          <w:lang w:val="ru-RU"/>
        </w:rPr>
        <w:t>60 (4) Закона №181 от 25.07.2014,</w:t>
      </w:r>
      <w:r w:rsidR="00843AF8" w:rsidRPr="00777DAF">
        <w:rPr>
          <w:rFonts w:ascii="Calibri Light" w:eastAsia="Times New Roman" w:hAnsi="Calibri Light" w:cstheme="majorHAnsi"/>
          <w:sz w:val="24"/>
          <w:szCs w:val="24"/>
          <w:lang w:val="ru-RU"/>
        </w:rPr>
        <w:t xml:space="preserve"> перераспределен</w:t>
      </w:r>
      <w:r w:rsidR="001C1F5B" w:rsidRPr="00777DAF">
        <w:rPr>
          <w:rFonts w:ascii="Calibri Light" w:eastAsia="Times New Roman" w:hAnsi="Calibri Light" w:cstheme="majorHAnsi"/>
          <w:sz w:val="24"/>
          <w:szCs w:val="24"/>
          <w:lang w:val="ru-RU"/>
        </w:rPr>
        <w:t>и</w:t>
      </w:r>
      <w:r w:rsidR="00843AF8" w:rsidRPr="00777DAF">
        <w:rPr>
          <w:rFonts w:ascii="Calibri Light" w:eastAsia="Times New Roman" w:hAnsi="Calibri Light" w:cstheme="majorHAnsi"/>
          <w:sz w:val="24"/>
          <w:szCs w:val="24"/>
          <w:lang w:val="ru-RU"/>
        </w:rPr>
        <w:t xml:space="preserve">е </w:t>
      </w:r>
      <w:r w:rsidR="001C1F5B" w:rsidRPr="00777DAF">
        <w:rPr>
          <w:rFonts w:ascii="Calibri Light" w:eastAsia="Times New Roman" w:hAnsi="Calibri Light" w:cstheme="majorHAnsi"/>
          <w:sz w:val="24"/>
          <w:szCs w:val="24"/>
          <w:lang w:val="ru-RU"/>
        </w:rPr>
        <w:t xml:space="preserve">бюджетных </w:t>
      </w:r>
      <w:r w:rsidR="00843AF8" w:rsidRPr="00777DAF">
        <w:rPr>
          <w:rFonts w:ascii="Calibri Light" w:eastAsia="Times New Roman" w:hAnsi="Calibri Light" w:cstheme="majorHAnsi"/>
          <w:sz w:val="24"/>
          <w:szCs w:val="24"/>
          <w:lang w:val="ru-RU"/>
        </w:rPr>
        <w:t>ассигнований</w:t>
      </w:r>
      <w:r w:rsidR="001C1F5B" w:rsidRPr="00777DAF">
        <w:rPr>
          <w:rFonts w:ascii="Calibri Light" w:eastAsia="Times New Roman" w:hAnsi="Calibri Light" w:cstheme="majorHAnsi"/>
          <w:sz w:val="24"/>
          <w:szCs w:val="24"/>
          <w:lang w:val="ru-RU"/>
        </w:rPr>
        <w:t xml:space="preserve"> производится до </w:t>
      </w:r>
      <w:r w:rsidR="001C1F5B" w:rsidRPr="00777DAF">
        <w:rPr>
          <w:rFonts w:ascii="Calibri Light" w:hAnsi="Calibri Light" w:cstheme="majorHAnsi"/>
          <w:sz w:val="24"/>
          <w:szCs w:val="24"/>
          <w:lang w:val="ru-RU"/>
        </w:rPr>
        <w:t xml:space="preserve">30 ноября бюджетного года, однако проверки аудита установили, что в декабре были </w:t>
      </w:r>
      <w:r w:rsidR="001C1F5B" w:rsidRPr="00777DAF">
        <w:rPr>
          <w:rFonts w:ascii="Calibri Light" w:eastAsia="Times New Roman" w:hAnsi="Calibri Light" w:cstheme="majorHAnsi"/>
          <w:sz w:val="24"/>
          <w:szCs w:val="24"/>
          <w:lang w:val="ru-RU"/>
        </w:rPr>
        <w:t>перераспределены ассигнования с согласия Правительства (ПП №</w:t>
      </w:r>
      <w:r w:rsidR="001C1F5B" w:rsidRPr="00777DAF">
        <w:rPr>
          <w:rFonts w:ascii="Calibri Light" w:hAnsi="Calibri Light" w:cstheme="majorHAnsi"/>
          <w:sz w:val="24"/>
          <w:szCs w:val="24"/>
          <w:lang w:val="ru-RU"/>
        </w:rPr>
        <w:t>639 от 11.12.2019) и с согласия МФ.</w:t>
      </w:r>
    </w:p>
    <w:p w:rsidR="00B86F07" w:rsidRPr="00777DAF" w:rsidRDefault="001C1F5B" w:rsidP="00156582">
      <w:pPr>
        <w:pStyle w:val="a9"/>
        <w:spacing w:after="0" w:line="276" w:lineRule="auto"/>
        <w:ind w:left="0"/>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Аудит отмечает, что хотя уровень исполнения доходов ГБ на конец бюджетного года составил 98,3% от годовых показателей, чистое непоступление доходов составило 675,0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а в аспекте видов доходов исполнение было неодинаковым.</w:t>
      </w:r>
      <w:r w:rsidR="000B2287" w:rsidRPr="00777DAF">
        <w:rPr>
          <w:rFonts w:ascii="Calibri Light" w:eastAsia="Times New Roman" w:hAnsi="Calibri Light" w:cstheme="majorHAnsi"/>
          <w:sz w:val="24"/>
          <w:szCs w:val="24"/>
          <w:lang w:val="ru-RU"/>
        </w:rPr>
        <w:t xml:space="preserve"> Так, анализ степени исполнения доходов ГБ на уровне раздела показывает, что они были завышены по сравнению с уточненными доходами (по 17 видам доходов), которые составили 972,9</w:t>
      </w:r>
      <w:r w:rsidR="000B2287" w:rsidRPr="00777DAF">
        <w:rPr>
          <w:rFonts w:ascii="Calibri Light" w:hAnsi="Calibri Light" w:cstheme="majorHAnsi"/>
          <w:sz w:val="24"/>
          <w:szCs w:val="24"/>
          <w:lang w:val="ru-RU"/>
        </w:rPr>
        <w:t xml:space="preserve"> млн. леев</w:t>
      </w:r>
      <w:r w:rsidR="000B2287" w:rsidRPr="00777DAF">
        <w:rPr>
          <w:rFonts w:ascii="Calibri Light" w:eastAsia="Times New Roman" w:hAnsi="Calibri Light" w:cstheme="majorHAnsi"/>
          <w:sz w:val="24"/>
          <w:szCs w:val="24"/>
          <w:lang w:val="ru-RU"/>
        </w:rPr>
        <w:t>, и занижены (по 10 видам доходов) на 297,95</w:t>
      </w:r>
      <w:r w:rsidR="000B2287" w:rsidRPr="00777DAF">
        <w:rPr>
          <w:rFonts w:ascii="Calibri Light" w:hAnsi="Calibri Light" w:cstheme="majorHAnsi"/>
          <w:sz w:val="24"/>
          <w:szCs w:val="24"/>
          <w:lang w:val="ru-RU"/>
        </w:rPr>
        <w:t xml:space="preserve"> млн. леев</w:t>
      </w:r>
      <w:r w:rsidR="000B2287" w:rsidRPr="00777DAF">
        <w:rPr>
          <w:rFonts w:ascii="Calibri Light" w:eastAsia="Times New Roman" w:hAnsi="Calibri Light" w:cstheme="majorHAnsi"/>
          <w:sz w:val="24"/>
          <w:szCs w:val="24"/>
          <w:lang w:val="ru-RU"/>
        </w:rPr>
        <w:t xml:space="preserve">. Вместе с тем, против суммы, первоначально утвержденной </w:t>
      </w:r>
      <w:r w:rsidR="000B2287" w:rsidRPr="00777DAF">
        <w:rPr>
          <w:rFonts w:ascii="Calibri Light" w:hAnsi="Calibri Light" w:cstheme="majorHAnsi"/>
          <w:sz w:val="24"/>
          <w:szCs w:val="24"/>
          <w:lang w:val="ru-RU"/>
        </w:rPr>
        <w:t xml:space="preserve">Годовым законом о бюджете, доходы были завышены на </w:t>
      </w:r>
      <w:r w:rsidR="000B2287" w:rsidRPr="00777DAF">
        <w:rPr>
          <w:rFonts w:ascii="Calibri Light" w:eastAsia="Times New Roman" w:hAnsi="Calibri Light" w:cstheme="majorHAnsi"/>
          <w:bCs/>
          <w:sz w:val="24"/>
          <w:szCs w:val="24"/>
          <w:lang w:val="ru-RU"/>
        </w:rPr>
        <w:t xml:space="preserve">2519,2 </w:t>
      </w:r>
      <w:r w:rsidR="000B2287" w:rsidRPr="00777DAF">
        <w:rPr>
          <w:rFonts w:ascii="Calibri Light" w:hAnsi="Calibri Light" w:cstheme="majorHAnsi"/>
          <w:sz w:val="24"/>
          <w:szCs w:val="24"/>
          <w:lang w:val="ru-RU"/>
        </w:rPr>
        <w:t xml:space="preserve">млн. леев и занижены на </w:t>
      </w:r>
      <w:r w:rsidR="000B2287" w:rsidRPr="00777DAF">
        <w:rPr>
          <w:rFonts w:ascii="Calibri Light" w:eastAsia="Times New Roman" w:hAnsi="Calibri Light" w:cstheme="majorHAnsi"/>
          <w:bCs/>
          <w:sz w:val="24"/>
          <w:szCs w:val="24"/>
          <w:lang w:val="ru-RU"/>
        </w:rPr>
        <w:t>361,7</w:t>
      </w:r>
      <w:r w:rsidR="000B2287" w:rsidRPr="00777DAF">
        <w:rPr>
          <w:rFonts w:ascii="Calibri Light" w:hAnsi="Calibri Light" w:cstheme="majorHAnsi"/>
          <w:sz w:val="24"/>
          <w:szCs w:val="24"/>
          <w:lang w:val="ru-RU"/>
        </w:rPr>
        <w:t xml:space="preserve"> млн. леев</w:t>
      </w:r>
      <w:r w:rsidR="000B2287" w:rsidRPr="00777DAF">
        <w:rPr>
          <w:rFonts w:ascii="Calibri Light" w:eastAsia="Times New Roman" w:hAnsi="Calibri Light" w:cstheme="majorHAnsi"/>
          <w:bCs/>
          <w:sz w:val="24"/>
          <w:szCs w:val="24"/>
          <w:lang w:val="ru-RU"/>
        </w:rPr>
        <w:t xml:space="preserve">, что подрывает внедрение долгосрочных программ по расходам. Анализ степени </w:t>
      </w:r>
      <w:r w:rsidR="000B2287" w:rsidRPr="00777DAF">
        <w:rPr>
          <w:rFonts w:ascii="Calibri Light" w:eastAsia="Times New Roman" w:hAnsi="Calibri Light" w:cstheme="majorHAnsi"/>
          <w:sz w:val="24"/>
          <w:szCs w:val="24"/>
          <w:lang w:val="ru-RU"/>
        </w:rPr>
        <w:t xml:space="preserve">исполнения расходов ГБ на уровне раздела свидетельствует, что они были завышены по сравнению с уточненными расходами на 2317,2 </w:t>
      </w:r>
      <w:r w:rsidR="000B2287" w:rsidRPr="00777DAF">
        <w:rPr>
          <w:rFonts w:ascii="Calibri Light" w:hAnsi="Calibri Light" w:cstheme="majorHAnsi"/>
          <w:sz w:val="24"/>
          <w:szCs w:val="24"/>
          <w:lang w:val="ru-RU"/>
        </w:rPr>
        <w:t>млн. леев</w:t>
      </w:r>
      <w:r w:rsidR="000B2287" w:rsidRPr="00777DAF">
        <w:rPr>
          <w:rFonts w:ascii="Calibri Light" w:eastAsia="Times New Roman" w:hAnsi="Calibri Light" w:cstheme="majorHAnsi"/>
          <w:sz w:val="24"/>
          <w:szCs w:val="24"/>
          <w:lang w:val="ru-RU"/>
        </w:rPr>
        <w:t>, а против утвержденных расходов – на 3 336,1</w:t>
      </w:r>
      <w:r w:rsidR="000B2287" w:rsidRPr="00777DAF">
        <w:rPr>
          <w:rFonts w:ascii="Calibri Light" w:hAnsi="Calibri Light" w:cstheme="majorHAnsi"/>
          <w:sz w:val="24"/>
          <w:szCs w:val="24"/>
          <w:lang w:val="ru-RU"/>
        </w:rPr>
        <w:t xml:space="preserve"> млн. леев</w:t>
      </w:r>
      <w:r w:rsidR="000B2287" w:rsidRPr="00777DAF">
        <w:rPr>
          <w:rFonts w:ascii="Calibri Light" w:eastAsia="Times New Roman" w:hAnsi="Calibri Light" w:cstheme="majorHAnsi"/>
          <w:sz w:val="24"/>
          <w:szCs w:val="24"/>
          <w:lang w:val="ru-RU"/>
        </w:rPr>
        <w:t xml:space="preserve">. </w:t>
      </w:r>
      <w:r w:rsidR="00B86F07" w:rsidRPr="00777DAF">
        <w:rPr>
          <w:rFonts w:ascii="Calibri Light" w:eastAsia="Times New Roman" w:hAnsi="Calibri Light" w:cstheme="majorHAnsi"/>
          <w:i/>
          <w:sz w:val="24"/>
          <w:szCs w:val="24"/>
          <w:lang w:val="ru-RU"/>
        </w:rPr>
        <w:t>Обобщение анализа</w:t>
      </w:r>
      <w:r w:rsidR="00B86F07" w:rsidRPr="00777DAF">
        <w:rPr>
          <w:rFonts w:ascii="Calibri Light" w:eastAsia="Times New Roman" w:hAnsi="Calibri Light" w:cstheme="majorHAnsi"/>
          <w:sz w:val="24"/>
          <w:szCs w:val="24"/>
          <w:lang w:val="ru-RU"/>
        </w:rPr>
        <w:t xml:space="preserve"> </w:t>
      </w:r>
      <w:r w:rsidR="00B86F07" w:rsidRPr="00777DAF">
        <w:rPr>
          <w:rFonts w:ascii="Calibri Light" w:eastAsia="Times New Roman" w:hAnsi="Calibri Light" w:cstheme="majorHAnsi"/>
          <w:i/>
          <w:sz w:val="24"/>
          <w:szCs w:val="24"/>
          <w:lang w:val="ru-RU"/>
        </w:rPr>
        <w:t>аудита относительно исполнения доходов и расходов в аспекте показателей (раздела), утвержденных/уточненных</w:t>
      </w:r>
      <w:r w:rsidR="00B86F07" w:rsidRPr="00777DAF">
        <w:rPr>
          <w:rFonts w:ascii="Calibri Light" w:eastAsia="Times New Roman" w:hAnsi="Calibri Light" w:cstheme="majorHAnsi"/>
          <w:sz w:val="24"/>
          <w:szCs w:val="24"/>
          <w:lang w:val="ru-RU"/>
        </w:rPr>
        <w:t xml:space="preserve"> </w:t>
      </w:r>
      <w:r w:rsidR="00B86F07" w:rsidRPr="00777DAF">
        <w:rPr>
          <w:rFonts w:ascii="Calibri Light" w:eastAsia="Times New Roman" w:hAnsi="Calibri Light" w:cstheme="majorHAnsi"/>
          <w:i/>
          <w:sz w:val="24"/>
          <w:szCs w:val="24"/>
          <w:lang w:val="ru-RU"/>
        </w:rPr>
        <w:t xml:space="preserve">Законом о государственном бюджете на 2019 год, </w:t>
      </w:r>
      <w:r w:rsidR="00B86F07" w:rsidRPr="00777DAF">
        <w:rPr>
          <w:rFonts w:ascii="Calibri Light" w:eastAsia="Times New Roman" w:hAnsi="Calibri Light" w:cstheme="majorHAnsi"/>
          <w:i/>
          <w:sz w:val="24"/>
          <w:szCs w:val="24"/>
          <w:lang w:val="ru-RU" w:eastAsia="ru-RU"/>
        </w:rPr>
        <w:t>представлено в приложении №21 к настоящему Отчету аудита.</w:t>
      </w:r>
    </w:p>
    <w:p w:rsidR="00BA2C67" w:rsidRPr="00777DAF" w:rsidRDefault="00BA2C67" w:rsidP="00BA2C67">
      <w:pPr>
        <w:shd w:val="clear" w:color="auto" w:fill="FFFFFF" w:themeFill="background1"/>
        <w:tabs>
          <w:tab w:val="left" w:pos="284"/>
          <w:tab w:val="left" w:pos="993"/>
        </w:tabs>
        <w:spacing w:after="0" w:line="276" w:lineRule="auto"/>
        <w:ind w:left="709"/>
        <w:contextualSpacing/>
        <w:jc w:val="both"/>
        <w:rPr>
          <w:rFonts w:ascii="Calibri Light" w:eastAsia="Times New Roman" w:hAnsi="Calibri Light" w:cstheme="majorHAnsi"/>
          <w:sz w:val="8"/>
          <w:szCs w:val="8"/>
          <w:lang w:val="ru-RU"/>
        </w:rPr>
      </w:pPr>
    </w:p>
    <w:p w:rsidR="00156582" w:rsidRPr="00777DAF" w:rsidRDefault="00156582" w:rsidP="00B86F07">
      <w:pPr>
        <w:numPr>
          <w:ilvl w:val="1"/>
          <w:numId w:val="4"/>
        </w:numPr>
        <w:tabs>
          <w:tab w:val="left" w:pos="426"/>
        </w:tabs>
        <w:spacing w:after="0" w:line="276" w:lineRule="auto"/>
        <w:ind w:left="0" w:firstLine="0"/>
        <w:contextualSpacing/>
        <w:jc w:val="both"/>
        <w:rPr>
          <w:rFonts w:ascii="Calibri Light" w:eastAsia="Times New Roman" w:hAnsi="Calibri Light" w:cstheme="majorHAnsi"/>
          <w:b/>
          <w:color w:val="000000" w:themeColor="text1"/>
          <w:sz w:val="24"/>
          <w:szCs w:val="24"/>
          <w:lang w:val="ru-RU"/>
        </w:rPr>
      </w:pPr>
      <w:r w:rsidRPr="00777DAF">
        <w:rPr>
          <w:rFonts w:ascii="Calibri Light" w:eastAsia="Times New Roman" w:hAnsi="Calibri Light" w:cstheme="majorHAnsi"/>
          <w:b/>
          <w:color w:val="000000" w:themeColor="text1"/>
          <w:sz w:val="24"/>
          <w:szCs w:val="24"/>
          <w:lang w:val="ru-RU"/>
        </w:rPr>
        <w:t xml:space="preserve">МФ не </w:t>
      </w:r>
      <w:r w:rsidR="00DF170A" w:rsidRPr="00777DAF">
        <w:rPr>
          <w:rFonts w:ascii="Calibri Light" w:eastAsia="Times New Roman" w:hAnsi="Calibri Light" w:cstheme="majorHAnsi"/>
          <w:b/>
          <w:color w:val="000000" w:themeColor="text1"/>
          <w:sz w:val="24"/>
          <w:szCs w:val="24"/>
          <w:lang w:val="ru-RU"/>
        </w:rPr>
        <w:t>располагает совокупностью задолженностей в интегрированной структуре по видам доходов и администраторам этих платежей для повышения бюджетных поступлений</w:t>
      </w:r>
    </w:p>
    <w:p w:rsidR="00DF170A" w:rsidRPr="00777DAF" w:rsidRDefault="00DF170A" w:rsidP="00B86F07">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Согласно п.3.9.4 Приказа МФ №215 от 28.12.2015, </w:t>
      </w:r>
      <w:r w:rsidRPr="00777DAF">
        <w:rPr>
          <w:rFonts w:ascii="Calibri Light" w:eastAsia="Times New Roman" w:hAnsi="Calibri Light" w:cstheme="majorHAnsi"/>
          <w:color w:val="000000" w:themeColor="text1"/>
          <w:sz w:val="24"/>
          <w:szCs w:val="24"/>
          <w:lang w:val="ru-RU"/>
        </w:rPr>
        <w:t>администраторы дохода</w:t>
      </w:r>
      <w:r w:rsidR="009C3DD4" w:rsidRPr="00777DAF">
        <w:rPr>
          <w:rFonts w:ascii="Calibri Light" w:eastAsia="Times New Roman" w:hAnsi="Calibri Light" w:cstheme="majorHAnsi"/>
          <w:color w:val="000000" w:themeColor="text1"/>
          <w:sz w:val="24"/>
          <w:szCs w:val="24"/>
          <w:lang w:val="ru-RU"/>
        </w:rPr>
        <w:t xml:space="preserve"> ежегодно представляют Управлению Государственного казначейства задолженности по платежам, которые они администрируют. Проверки аудита показали, что лишь 2 администратора доходов (ГНС и ТС) их представили. Отмечается, что Приказом МФ №</w:t>
      </w:r>
      <w:r w:rsidR="009C3DD4" w:rsidRPr="00777DAF">
        <w:rPr>
          <w:rFonts w:ascii="Calibri Light" w:eastAsia="Times New Roman" w:hAnsi="Calibri Light" w:cstheme="majorHAnsi"/>
          <w:sz w:val="24"/>
          <w:szCs w:val="24"/>
          <w:lang w:val="ru-RU"/>
        </w:rPr>
        <w:t>8 от 15.01.2020</w:t>
      </w:r>
      <w:r w:rsidR="009C3DD4" w:rsidRPr="00777DAF">
        <w:rPr>
          <w:rFonts w:ascii="Calibri Light" w:eastAsia="Times New Roman" w:hAnsi="Calibri Light" w:cstheme="majorHAnsi"/>
          <w:sz w:val="24"/>
          <w:szCs w:val="24"/>
          <w:vertAlign w:val="superscript"/>
          <w:lang w:val="ru-RU"/>
        </w:rPr>
        <w:footnoteReference w:id="73"/>
      </w:r>
      <w:r w:rsidR="009C3DD4" w:rsidRPr="00777DAF">
        <w:rPr>
          <w:rFonts w:ascii="Calibri Light" w:eastAsia="Times New Roman" w:hAnsi="Calibri Light" w:cstheme="majorHAnsi"/>
          <w:sz w:val="24"/>
          <w:szCs w:val="24"/>
          <w:lang w:val="ru-RU"/>
        </w:rPr>
        <w:t xml:space="preserve">, МФ исключило представление </w:t>
      </w:r>
      <w:r w:rsidR="009C3DD4" w:rsidRPr="00777DAF">
        <w:rPr>
          <w:rFonts w:ascii="Calibri Light" w:eastAsia="Times New Roman" w:hAnsi="Calibri Light" w:cstheme="majorHAnsi"/>
          <w:color w:val="000000" w:themeColor="text1"/>
          <w:sz w:val="24"/>
          <w:szCs w:val="24"/>
          <w:lang w:val="ru-RU"/>
        </w:rPr>
        <w:t>администраторами доходов задолженностей по платежам, которые они администрируют.</w:t>
      </w:r>
    </w:p>
    <w:p w:rsidR="00B86F07" w:rsidRPr="00777DAF" w:rsidRDefault="009C3DD4" w:rsidP="00B86F07">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Так, МФ не располагает информацией о совокупности задолженностей в интегрированной структуре по видам доходов и администраторам этих платежей для включения соответствующей информации </w:t>
      </w:r>
      <w:r w:rsidR="009F5762" w:rsidRPr="00777DAF">
        <w:rPr>
          <w:rFonts w:ascii="Calibri Light" w:eastAsia="Times New Roman" w:hAnsi="Calibri Light" w:cstheme="majorHAnsi"/>
          <w:sz w:val="24"/>
          <w:szCs w:val="24"/>
          <w:lang w:val="ru-RU"/>
        </w:rPr>
        <w:t xml:space="preserve">в Отчет Правительства об исполнении государственного бюджета, с целью осуществления мониторинга и повышения ответственности всех органов с полномочиями по </w:t>
      </w:r>
      <w:r w:rsidR="009F5762" w:rsidRPr="00777DAF">
        <w:rPr>
          <w:rFonts w:ascii="Calibri Light" w:eastAsia="Times New Roman" w:hAnsi="Calibri Light" w:cstheme="majorHAnsi"/>
          <w:color w:val="000000" w:themeColor="text1"/>
          <w:sz w:val="24"/>
          <w:szCs w:val="24"/>
          <w:lang w:val="ru-RU"/>
        </w:rPr>
        <w:t xml:space="preserve">администрированию доходов и для </w:t>
      </w:r>
      <w:r w:rsidRPr="00777DAF">
        <w:rPr>
          <w:rFonts w:ascii="Calibri Light" w:eastAsia="Times New Roman" w:hAnsi="Calibri Light" w:cstheme="majorHAnsi"/>
          <w:sz w:val="24"/>
          <w:szCs w:val="24"/>
          <w:lang w:val="ru-RU"/>
        </w:rPr>
        <w:t>повышения бюджетных поступлений</w:t>
      </w:r>
      <w:r w:rsidR="00B86F07" w:rsidRPr="00777DAF">
        <w:rPr>
          <w:rFonts w:ascii="Calibri Light" w:eastAsia="Times New Roman" w:hAnsi="Calibri Light" w:cstheme="majorHAnsi"/>
          <w:sz w:val="24"/>
          <w:szCs w:val="24"/>
          <w:lang w:val="ru-RU"/>
        </w:rPr>
        <w:t xml:space="preserve">. </w:t>
      </w:r>
    </w:p>
    <w:p w:rsidR="009F5762" w:rsidRPr="00777DAF" w:rsidRDefault="009F5762" w:rsidP="009F5762">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Сквозь призму основных функций по управлению публичными финансами, МФ необходимо включить в обязанность всех ответственных лиц накапливать различные виды доходов с целью отражения по ним задолженностей, с регламентированием содержания и периодичностью представления Отчетов.</w:t>
      </w:r>
    </w:p>
    <w:p w:rsidR="009F5762" w:rsidRPr="00777DAF" w:rsidRDefault="009F5762" w:rsidP="009F5762">
      <w:pPr>
        <w:spacing w:after="0" w:line="276" w:lineRule="auto"/>
        <w:jc w:val="both"/>
        <w:rPr>
          <w:rFonts w:ascii="Calibri Light" w:eastAsia="Times New Roman" w:hAnsi="Calibri Light" w:cstheme="majorHAnsi"/>
          <w:i/>
          <w:sz w:val="24"/>
          <w:szCs w:val="24"/>
          <w:lang w:val="ru-RU"/>
        </w:rPr>
      </w:pPr>
      <w:r w:rsidRPr="00777DAF">
        <w:rPr>
          <w:rFonts w:ascii="Calibri Light" w:eastAsia="Times New Roman" w:hAnsi="Calibri Light" w:cstheme="majorHAnsi"/>
          <w:sz w:val="24"/>
          <w:szCs w:val="24"/>
          <w:lang w:val="ru-RU"/>
        </w:rPr>
        <w:t xml:space="preserve">Проверки аудита показывают, что </w:t>
      </w:r>
      <w:r w:rsidRPr="00777DAF">
        <w:rPr>
          <w:rFonts w:ascii="Calibri Light" w:eastAsia="Times New Roman" w:hAnsi="Calibri Light" w:cstheme="majorHAnsi"/>
          <w:color w:val="000000" w:themeColor="text1"/>
          <w:sz w:val="24"/>
          <w:szCs w:val="24"/>
          <w:lang w:val="ru-RU"/>
        </w:rPr>
        <w:t>администраторы доходов, которые представили отчеты за</w:t>
      </w:r>
      <w:r w:rsidRPr="00777DAF">
        <w:rPr>
          <w:rFonts w:ascii="Calibri Light" w:eastAsia="Times New Roman" w:hAnsi="Calibri Light" w:cstheme="majorHAnsi"/>
          <w:sz w:val="24"/>
          <w:szCs w:val="24"/>
          <w:lang w:val="ru-RU"/>
        </w:rPr>
        <w:t xml:space="preserve"> 2019 бюджетный год, завершили с </w:t>
      </w:r>
      <w:r w:rsidR="001A3417">
        <w:rPr>
          <w:rFonts w:ascii="Calibri Light" w:eastAsia="Times New Roman" w:hAnsi="Calibri Light" w:cstheme="majorHAnsi"/>
          <w:sz w:val="24"/>
          <w:szCs w:val="24"/>
          <w:lang w:val="ru-RU"/>
        </w:rPr>
        <w:t>недоимкой</w:t>
      </w:r>
      <w:r w:rsidRPr="00777DAF">
        <w:rPr>
          <w:rFonts w:ascii="Calibri Light" w:eastAsia="Times New Roman" w:hAnsi="Calibri Light" w:cstheme="majorHAnsi"/>
          <w:sz w:val="24"/>
          <w:szCs w:val="24"/>
          <w:lang w:val="ru-RU"/>
        </w:rPr>
        <w:t xml:space="preserve"> </w:t>
      </w:r>
      <w:r w:rsidR="004022FA" w:rsidRPr="00777DAF">
        <w:rPr>
          <w:rFonts w:ascii="Calibri Light" w:eastAsia="Times New Roman" w:hAnsi="Calibri Light" w:cstheme="majorHAnsi"/>
          <w:sz w:val="24"/>
          <w:szCs w:val="24"/>
          <w:lang w:val="ru-RU"/>
        </w:rPr>
        <w:t>перед ГБ (в том числе основные платежи, штрафы и пени) в размере 1 259,3</w:t>
      </w:r>
      <w:r w:rsidR="004022FA" w:rsidRPr="00777DAF">
        <w:rPr>
          <w:rFonts w:ascii="Calibri Light" w:hAnsi="Calibri Light" w:cstheme="majorHAnsi"/>
          <w:sz w:val="24"/>
          <w:szCs w:val="24"/>
          <w:lang w:val="ru-RU"/>
        </w:rPr>
        <w:t xml:space="preserve"> млн. леев</w:t>
      </w:r>
      <w:r w:rsidR="004022FA" w:rsidRPr="00777DAF">
        <w:rPr>
          <w:rFonts w:ascii="Calibri Light" w:eastAsia="Times New Roman" w:hAnsi="Calibri Light" w:cstheme="majorHAnsi"/>
          <w:sz w:val="24"/>
          <w:szCs w:val="24"/>
          <w:lang w:val="ru-RU"/>
        </w:rPr>
        <w:t xml:space="preserve">, в том числе </w:t>
      </w:r>
      <w:r w:rsidR="004022FA" w:rsidRPr="00777DAF">
        <w:rPr>
          <w:rFonts w:ascii="Calibri Light" w:eastAsia="Times New Roman" w:hAnsi="Calibri Light" w:cstheme="majorHAnsi"/>
          <w:color w:val="000000" w:themeColor="text1"/>
          <w:sz w:val="24"/>
          <w:szCs w:val="24"/>
          <w:lang w:val="ru-RU"/>
        </w:rPr>
        <w:t xml:space="preserve">администрируемые ГНС </w:t>
      </w:r>
      <w:r w:rsidR="004022FA" w:rsidRPr="00777DAF">
        <w:rPr>
          <w:rFonts w:ascii="Calibri Light" w:eastAsia="Times New Roman" w:hAnsi="Calibri Light" w:cstheme="majorHAnsi"/>
          <w:sz w:val="24"/>
          <w:szCs w:val="24"/>
          <w:lang w:val="ru-RU"/>
        </w:rPr>
        <w:t>– 802,2</w:t>
      </w:r>
      <w:r w:rsidR="004022FA" w:rsidRPr="00777DAF">
        <w:rPr>
          <w:rFonts w:ascii="Calibri Light" w:hAnsi="Calibri Light" w:cstheme="majorHAnsi"/>
          <w:sz w:val="24"/>
          <w:szCs w:val="24"/>
          <w:lang w:val="ru-RU"/>
        </w:rPr>
        <w:t xml:space="preserve"> млн. леев</w:t>
      </w:r>
      <w:r w:rsidR="004022FA" w:rsidRPr="00777DAF">
        <w:rPr>
          <w:rFonts w:ascii="Calibri Light" w:eastAsia="Times New Roman" w:hAnsi="Calibri Light" w:cstheme="majorHAnsi"/>
          <w:sz w:val="24"/>
          <w:szCs w:val="24"/>
          <w:lang w:val="ru-RU"/>
        </w:rPr>
        <w:t xml:space="preserve">, и ТС – 457,1 </w:t>
      </w:r>
      <w:r w:rsidR="004022FA" w:rsidRPr="00777DAF">
        <w:rPr>
          <w:rFonts w:ascii="Calibri Light" w:hAnsi="Calibri Light" w:cstheme="majorHAnsi"/>
          <w:sz w:val="24"/>
          <w:szCs w:val="24"/>
          <w:lang w:val="ru-RU"/>
        </w:rPr>
        <w:t>млн. леев</w:t>
      </w:r>
      <w:r w:rsidR="004022FA" w:rsidRPr="00777DAF">
        <w:rPr>
          <w:rFonts w:ascii="Calibri Light" w:eastAsia="Times New Roman" w:hAnsi="Calibri Light" w:cstheme="majorHAnsi"/>
          <w:sz w:val="24"/>
          <w:szCs w:val="24"/>
          <w:lang w:val="ru-RU"/>
        </w:rPr>
        <w:t xml:space="preserve">. </w:t>
      </w:r>
      <w:r w:rsidR="004022FA" w:rsidRPr="00777DAF">
        <w:rPr>
          <w:rFonts w:ascii="Calibri Light" w:eastAsia="Times New Roman" w:hAnsi="Calibri Light" w:cstheme="majorHAnsi"/>
          <w:i/>
          <w:sz w:val="24"/>
          <w:szCs w:val="24"/>
          <w:lang w:val="ru-RU"/>
        </w:rPr>
        <w:t xml:space="preserve">Подробная информация </w:t>
      </w:r>
      <w:r w:rsidR="004022FA" w:rsidRPr="00777DAF">
        <w:rPr>
          <w:rFonts w:ascii="Calibri Light" w:eastAsia="Times New Roman" w:hAnsi="Calibri Light" w:cstheme="majorHAnsi"/>
          <w:i/>
          <w:sz w:val="24"/>
          <w:szCs w:val="24"/>
          <w:lang w:val="ru-RU" w:eastAsia="ru-RU"/>
        </w:rPr>
        <w:t>представлена в приложении №22 к настоящему Отчету аудита.</w:t>
      </w:r>
    </w:p>
    <w:p w:rsidR="004022FA" w:rsidRPr="00777DAF" w:rsidRDefault="004022FA" w:rsidP="004022FA">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Задолженности снизились на 362,2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против 2018 года, и на 593,4 </w:t>
      </w:r>
      <w:r w:rsidRPr="00777DAF">
        <w:rPr>
          <w:rFonts w:ascii="Calibri Light" w:hAnsi="Calibri Light" w:cstheme="majorHAnsi"/>
          <w:sz w:val="24"/>
          <w:szCs w:val="24"/>
          <w:lang w:val="ru-RU"/>
        </w:rPr>
        <w:t xml:space="preserve">млн. леев против </w:t>
      </w:r>
      <w:r w:rsidRPr="00777DAF">
        <w:rPr>
          <w:rFonts w:ascii="Calibri Light" w:eastAsia="Times New Roman" w:hAnsi="Calibri Light" w:cstheme="majorHAnsi"/>
          <w:sz w:val="24"/>
          <w:szCs w:val="24"/>
          <w:lang w:val="ru-RU"/>
        </w:rPr>
        <w:t>2017 года, что обусловлено налоговой амнистией, примененной согласно Закону №180 от 26.07.2018</w:t>
      </w:r>
      <w:r w:rsidRPr="00777DAF">
        <w:rPr>
          <w:rFonts w:ascii="Calibri Light" w:hAnsi="Calibri Light" w:cstheme="majorHAnsi"/>
          <w:sz w:val="24"/>
          <w:szCs w:val="24"/>
          <w:vertAlign w:val="superscript"/>
          <w:lang w:val="ru-RU"/>
        </w:rPr>
        <w:footnoteReference w:id="74"/>
      </w:r>
      <w:r w:rsidRPr="00777DAF">
        <w:rPr>
          <w:rFonts w:ascii="Calibri Light" w:eastAsia="Times New Roman" w:hAnsi="Calibri Light" w:cstheme="majorHAnsi"/>
          <w:sz w:val="24"/>
          <w:szCs w:val="24"/>
          <w:lang w:val="ru-RU"/>
        </w:rPr>
        <w:t>, на основании которого были амнистированы задолженности в сумме 234,6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w:t>
      </w:r>
    </w:p>
    <w:p w:rsidR="000A7AB9" w:rsidRPr="00777DAF" w:rsidRDefault="004022FA" w:rsidP="004022FA">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Согласно данным из ИС ГНС по состоянию на 20.12.2018, из 131301 потенциального налогоплательщика </w:t>
      </w:r>
      <w:r w:rsidR="00BF3902" w:rsidRPr="00777DAF">
        <w:rPr>
          <w:rFonts w:ascii="Calibri Light" w:eastAsia="Times New Roman" w:hAnsi="Calibri Light" w:cstheme="majorHAnsi"/>
          <w:sz w:val="24"/>
          <w:szCs w:val="24"/>
          <w:lang w:val="ru-RU"/>
        </w:rPr>
        <w:t>субъектов налогового стимулирования, 103321 налогоплательщик зарегистрировал задолженности по основным платежам</w:t>
      </w:r>
      <w:r w:rsidR="000A7AB9" w:rsidRPr="00777DAF">
        <w:rPr>
          <w:rFonts w:ascii="Calibri Light" w:eastAsia="Times New Roman" w:hAnsi="Calibri Light" w:cstheme="majorHAnsi"/>
          <w:sz w:val="24"/>
          <w:szCs w:val="24"/>
          <w:lang w:val="ru-RU"/>
        </w:rPr>
        <w:t xml:space="preserve"> и получил налоговое стимулирование на общую сумму 187,3</w:t>
      </w:r>
      <w:r w:rsidR="000A7AB9" w:rsidRPr="00777DAF">
        <w:rPr>
          <w:rFonts w:ascii="Calibri Light" w:hAnsi="Calibri Light" w:cstheme="majorHAnsi"/>
          <w:sz w:val="24"/>
          <w:szCs w:val="24"/>
          <w:lang w:val="ru-RU"/>
        </w:rPr>
        <w:t xml:space="preserve"> млн. леев, из которых </w:t>
      </w:r>
      <w:r w:rsidR="000A7AB9" w:rsidRPr="00777DAF">
        <w:rPr>
          <w:rFonts w:ascii="Calibri Light" w:eastAsia="Times New Roman" w:hAnsi="Calibri Light" w:cstheme="majorHAnsi"/>
          <w:sz w:val="24"/>
          <w:szCs w:val="24"/>
          <w:lang w:val="ru-RU"/>
        </w:rPr>
        <w:t xml:space="preserve">36,7 </w:t>
      </w:r>
      <w:r w:rsidR="000A7AB9" w:rsidRPr="00777DAF">
        <w:rPr>
          <w:rFonts w:ascii="Calibri Light" w:hAnsi="Calibri Light" w:cstheme="majorHAnsi"/>
          <w:sz w:val="24"/>
          <w:szCs w:val="24"/>
          <w:lang w:val="ru-RU"/>
        </w:rPr>
        <w:t xml:space="preserve">млн. леев за задержку платежей и </w:t>
      </w:r>
      <w:r w:rsidR="000A7AB9" w:rsidRPr="00777DAF">
        <w:rPr>
          <w:rFonts w:ascii="Calibri Light" w:eastAsia="Times New Roman" w:hAnsi="Calibri Light" w:cstheme="majorHAnsi"/>
          <w:sz w:val="24"/>
          <w:szCs w:val="24"/>
          <w:lang w:val="ru-RU"/>
        </w:rPr>
        <w:t xml:space="preserve">150,6 </w:t>
      </w:r>
      <w:r w:rsidR="000A7AB9" w:rsidRPr="00777DAF">
        <w:rPr>
          <w:rFonts w:ascii="Calibri Light" w:hAnsi="Calibri Light" w:cstheme="majorHAnsi"/>
          <w:sz w:val="24"/>
          <w:szCs w:val="24"/>
          <w:lang w:val="ru-RU"/>
        </w:rPr>
        <w:t>млн. леев штрафов.</w:t>
      </w:r>
    </w:p>
    <w:p w:rsidR="00F138DB" w:rsidRPr="00777DAF" w:rsidRDefault="000A7AB9" w:rsidP="004022FA">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Вместе с тем, из 943 таможенных плательщиков</w:t>
      </w:r>
      <w:r w:rsidR="00F138DB" w:rsidRPr="00777DAF">
        <w:rPr>
          <w:rFonts w:ascii="Calibri Light" w:eastAsia="Times New Roman" w:hAnsi="Calibri Light" w:cstheme="majorHAnsi"/>
          <w:sz w:val="24"/>
          <w:szCs w:val="24"/>
          <w:lang w:val="ru-RU"/>
        </w:rPr>
        <w:t xml:space="preserve"> возможных субъектов налогового стимулирования, 605 таможенных плательщиков воспользовались налоговым стимулированием на общую сумму 47,3</w:t>
      </w:r>
      <w:r w:rsidR="00F138DB" w:rsidRPr="00777DAF">
        <w:rPr>
          <w:rFonts w:ascii="Calibri Light" w:hAnsi="Calibri Light" w:cstheme="majorHAnsi"/>
          <w:sz w:val="24"/>
          <w:szCs w:val="24"/>
          <w:lang w:val="ru-RU"/>
        </w:rPr>
        <w:t xml:space="preserve"> млн. леев</w:t>
      </w:r>
      <w:r w:rsidR="00F138DB" w:rsidRPr="00777DAF">
        <w:rPr>
          <w:rFonts w:ascii="Calibri Light" w:eastAsia="Times New Roman" w:hAnsi="Calibri Light" w:cstheme="majorHAnsi"/>
          <w:sz w:val="24"/>
          <w:szCs w:val="24"/>
          <w:lang w:val="ru-RU"/>
        </w:rPr>
        <w:t>, из которых 12,3</w:t>
      </w:r>
      <w:r w:rsidR="00F138DB" w:rsidRPr="00777DAF">
        <w:rPr>
          <w:rFonts w:ascii="Calibri Light" w:hAnsi="Calibri Light" w:cstheme="majorHAnsi"/>
          <w:sz w:val="24"/>
          <w:szCs w:val="24"/>
          <w:lang w:val="ru-RU"/>
        </w:rPr>
        <w:t xml:space="preserve"> млн. леев</w:t>
      </w:r>
      <w:r w:rsidR="00F138DB" w:rsidRPr="00777DAF">
        <w:rPr>
          <w:rFonts w:ascii="Calibri Light" w:eastAsia="Times New Roman" w:hAnsi="Calibri Light" w:cstheme="majorHAnsi"/>
          <w:sz w:val="24"/>
          <w:szCs w:val="24"/>
          <w:lang w:val="ru-RU"/>
        </w:rPr>
        <w:t xml:space="preserve"> – </w:t>
      </w:r>
      <w:r w:rsidR="00F138DB" w:rsidRPr="00777DAF">
        <w:rPr>
          <w:rFonts w:ascii="Calibri Light" w:hAnsi="Calibri Light" w:cstheme="majorHAnsi"/>
          <w:sz w:val="24"/>
          <w:szCs w:val="24"/>
          <w:lang w:val="ru-RU"/>
        </w:rPr>
        <w:t xml:space="preserve">за задержку платежей и </w:t>
      </w:r>
      <w:r w:rsidR="00F138DB" w:rsidRPr="00777DAF">
        <w:rPr>
          <w:rFonts w:ascii="Calibri Light" w:eastAsia="Times New Roman" w:hAnsi="Calibri Light" w:cstheme="majorHAnsi"/>
          <w:sz w:val="24"/>
          <w:szCs w:val="24"/>
          <w:lang w:val="ru-RU"/>
        </w:rPr>
        <w:t>35,0</w:t>
      </w:r>
      <w:r w:rsidR="00F138DB" w:rsidRPr="00777DAF">
        <w:rPr>
          <w:rFonts w:ascii="Calibri Light" w:hAnsi="Calibri Light" w:cstheme="majorHAnsi"/>
          <w:sz w:val="24"/>
          <w:szCs w:val="24"/>
          <w:lang w:val="ru-RU"/>
        </w:rPr>
        <w:t xml:space="preserve"> млн. леев</w:t>
      </w:r>
      <w:r w:rsidR="00F138DB" w:rsidRPr="00777DAF">
        <w:rPr>
          <w:rFonts w:ascii="Calibri Light" w:eastAsia="Times New Roman" w:hAnsi="Calibri Light" w:cstheme="majorHAnsi"/>
          <w:sz w:val="24"/>
          <w:szCs w:val="24"/>
          <w:lang w:val="ru-RU"/>
        </w:rPr>
        <w:t xml:space="preserve"> – штрафы.</w:t>
      </w:r>
    </w:p>
    <w:p w:rsidR="000B6CED" w:rsidRPr="00777DAF" w:rsidRDefault="000B6CED" w:rsidP="00F138DB">
      <w:pPr>
        <w:tabs>
          <w:tab w:val="left" w:pos="851"/>
        </w:tabs>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Из общей суммы </w:t>
      </w:r>
      <w:r w:rsidRPr="00777DAF">
        <w:rPr>
          <w:rFonts w:ascii="Calibri Light" w:eastAsia="Times New Roman" w:hAnsi="Calibri Light" w:cstheme="majorHAnsi"/>
          <w:sz w:val="24"/>
          <w:szCs w:val="24"/>
          <w:lang w:val="ru-RU"/>
        </w:rPr>
        <w:t xml:space="preserve">задолженности по доходам, отраженным в отчетности ГНС в </w:t>
      </w:r>
      <w:r w:rsidRPr="00777DAF">
        <w:rPr>
          <w:rFonts w:ascii="Calibri Light" w:hAnsi="Calibri Light" w:cstheme="majorHAnsi"/>
          <w:sz w:val="24"/>
          <w:szCs w:val="24"/>
          <w:lang w:val="ru-RU"/>
        </w:rPr>
        <w:t xml:space="preserve">2019 году, основные </w:t>
      </w:r>
      <w:r w:rsidRPr="00777DAF">
        <w:rPr>
          <w:rFonts w:ascii="Calibri Light" w:eastAsia="Times New Roman" w:hAnsi="Calibri Light" w:cstheme="majorHAnsi"/>
          <w:sz w:val="24"/>
          <w:szCs w:val="24"/>
          <w:lang w:val="ru-RU"/>
        </w:rPr>
        <w:t xml:space="preserve">задолженности составили </w:t>
      </w:r>
      <w:r w:rsidRPr="00777DAF">
        <w:rPr>
          <w:rFonts w:ascii="Calibri Light" w:hAnsi="Calibri Light" w:cstheme="majorHAnsi"/>
          <w:sz w:val="24"/>
          <w:szCs w:val="24"/>
          <w:lang w:val="ru-RU"/>
        </w:rPr>
        <w:t xml:space="preserve">425,7 млн. леев (53,1%), штрафы – 163,5 млн. леев (20,4%) и пени – 212,9 млн. леев (26,5%). Вместе с тем, из общей суммы </w:t>
      </w:r>
      <w:r w:rsidRPr="00777DAF">
        <w:rPr>
          <w:rFonts w:ascii="Calibri Light" w:eastAsia="Times New Roman" w:hAnsi="Calibri Light" w:cstheme="majorHAnsi"/>
          <w:sz w:val="24"/>
          <w:szCs w:val="24"/>
          <w:lang w:val="ru-RU"/>
        </w:rPr>
        <w:t xml:space="preserve">задолженности по доходам, отраженным ТС, </w:t>
      </w:r>
      <w:r w:rsidRPr="00777DAF">
        <w:rPr>
          <w:rFonts w:ascii="Calibri Light" w:hAnsi="Calibri Light" w:cstheme="majorHAnsi"/>
          <w:sz w:val="24"/>
          <w:szCs w:val="24"/>
          <w:lang w:val="ru-RU"/>
        </w:rPr>
        <w:t xml:space="preserve">основные </w:t>
      </w:r>
      <w:r w:rsidRPr="00777DAF">
        <w:rPr>
          <w:rFonts w:ascii="Calibri Light" w:eastAsia="Times New Roman" w:hAnsi="Calibri Light" w:cstheme="majorHAnsi"/>
          <w:sz w:val="24"/>
          <w:szCs w:val="24"/>
          <w:lang w:val="ru-RU"/>
        </w:rPr>
        <w:t xml:space="preserve">задолженности составили </w:t>
      </w:r>
      <w:r w:rsidRPr="00777DAF">
        <w:rPr>
          <w:rFonts w:ascii="Calibri Light" w:hAnsi="Calibri Light" w:cstheme="majorHAnsi"/>
          <w:sz w:val="24"/>
          <w:szCs w:val="24"/>
          <w:lang w:val="ru-RU"/>
        </w:rPr>
        <w:t>265,1 млн. леев (58,0%), штрафы – – 57,3 млн. леев (12,5%) и пени – 134,6 млн. леев (29,5%).</w:t>
      </w:r>
    </w:p>
    <w:p w:rsidR="00F138DB" w:rsidRPr="00777DAF" w:rsidRDefault="000B6CED" w:rsidP="00F138DB">
      <w:pPr>
        <w:tabs>
          <w:tab w:val="left" w:pos="851"/>
        </w:tabs>
        <w:spacing w:after="0" w:line="276" w:lineRule="auto"/>
        <w:jc w:val="both"/>
        <w:rPr>
          <w:rFonts w:ascii="Calibri Light" w:hAnsi="Calibri Light" w:cstheme="majorHAnsi"/>
          <w:i/>
          <w:sz w:val="24"/>
          <w:szCs w:val="24"/>
          <w:lang w:val="ru-RU"/>
        </w:rPr>
      </w:pPr>
      <w:r w:rsidRPr="00777DAF">
        <w:rPr>
          <w:rFonts w:ascii="Calibri Light" w:hAnsi="Calibri Light" w:cstheme="majorHAnsi"/>
          <w:i/>
          <w:sz w:val="24"/>
          <w:szCs w:val="24"/>
          <w:lang w:val="ru-RU"/>
        </w:rPr>
        <w:t>В рамках миссии аудита в ГНС, аудиторская группа установила:</w:t>
      </w:r>
    </w:p>
    <w:p w:rsidR="00BE7192" w:rsidRPr="00777DAF" w:rsidRDefault="00BE7192" w:rsidP="00BE7192">
      <w:pPr>
        <w:numPr>
          <w:ilvl w:val="0"/>
          <w:numId w:val="7"/>
        </w:numPr>
        <w:tabs>
          <w:tab w:val="left" w:pos="142"/>
        </w:tabs>
        <w:spacing w:after="0" w:line="276" w:lineRule="auto"/>
        <w:ind w:left="0" w:firstLine="0"/>
        <w:contextualSpacing/>
        <w:jc w:val="both"/>
        <w:rPr>
          <w:rFonts w:ascii="Calibri Light" w:eastAsia="Times New Roman" w:hAnsi="Calibri Light" w:cstheme="majorHAnsi"/>
          <w:color w:val="000000" w:themeColor="text1"/>
          <w:sz w:val="24"/>
          <w:szCs w:val="24"/>
          <w:lang w:val="ru-RU" w:eastAsia="ru-RU"/>
        </w:rPr>
      </w:pPr>
      <w:r w:rsidRPr="00777DAF">
        <w:rPr>
          <w:rFonts w:ascii="Calibri Light" w:eastAsia="Times New Roman" w:hAnsi="Calibri Light" w:cstheme="majorHAnsi"/>
          <w:color w:val="000000" w:themeColor="text1"/>
          <w:sz w:val="24"/>
          <w:szCs w:val="24"/>
          <w:lang w:val="ru-RU" w:eastAsia="ru-RU"/>
        </w:rPr>
        <w:t>как внутренние нормы МФ</w:t>
      </w:r>
      <w:r w:rsidRPr="00777DAF">
        <w:rPr>
          <w:rFonts w:ascii="Calibri Light" w:eastAsia="Calibri" w:hAnsi="Calibri Light"/>
          <w:vertAlign w:val="superscript"/>
          <w:lang w:val="ru-RU" w:eastAsia="ru-RU"/>
        </w:rPr>
        <w:footnoteReference w:id="75"/>
      </w:r>
      <w:r w:rsidRPr="00777DAF">
        <w:rPr>
          <w:rFonts w:ascii="Calibri Light" w:eastAsia="Times New Roman" w:hAnsi="Calibri Light" w:cstheme="majorHAnsi"/>
          <w:color w:val="000000" w:themeColor="text1"/>
          <w:sz w:val="24"/>
          <w:szCs w:val="24"/>
          <w:lang w:val="ru-RU" w:eastAsia="ru-RU"/>
        </w:rPr>
        <w:t xml:space="preserve"> относительно отражения в отчетности </w:t>
      </w:r>
      <w:r w:rsidRPr="00777DAF">
        <w:rPr>
          <w:rFonts w:ascii="Calibri Light" w:eastAsia="Times New Roman" w:hAnsi="Calibri Light" w:cstheme="majorHAnsi"/>
          <w:sz w:val="24"/>
          <w:szCs w:val="24"/>
          <w:lang w:val="ru-RU"/>
        </w:rPr>
        <w:t>задолженности, так и утвержденные ГНС</w:t>
      </w:r>
      <w:r w:rsidRPr="00777DAF">
        <w:rPr>
          <w:rFonts w:ascii="Calibri Light" w:eastAsia="Calibri" w:hAnsi="Calibri Light"/>
          <w:vertAlign w:val="superscript"/>
          <w:lang w:val="ru-RU" w:eastAsia="ru-RU"/>
        </w:rPr>
        <w:footnoteReference w:id="76"/>
      </w:r>
      <w:r w:rsidRPr="00777DAF">
        <w:rPr>
          <w:rFonts w:ascii="Calibri Light" w:eastAsia="Times New Roman" w:hAnsi="Calibri Light" w:cstheme="majorHAnsi"/>
          <w:color w:val="000000" w:themeColor="text1"/>
          <w:sz w:val="24"/>
          <w:szCs w:val="24"/>
          <w:lang w:val="ru-RU" w:eastAsia="ru-RU"/>
        </w:rPr>
        <w:t xml:space="preserve">, </w:t>
      </w:r>
      <w:r w:rsidRPr="00777DAF">
        <w:rPr>
          <w:rFonts w:ascii="Calibri Light" w:eastAsia="Times New Roman" w:hAnsi="Calibri Light" w:cstheme="majorHAnsi"/>
          <w:sz w:val="24"/>
          <w:szCs w:val="24"/>
          <w:lang w:val="ru-RU"/>
        </w:rPr>
        <w:t xml:space="preserve">не обеспечивают правильность и полноту </w:t>
      </w:r>
      <w:r w:rsidRPr="00777DAF">
        <w:rPr>
          <w:rFonts w:ascii="Calibri Light" w:eastAsia="Times New Roman" w:hAnsi="Calibri Light" w:cstheme="majorHAnsi"/>
          <w:color w:val="000000" w:themeColor="text1"/>
          <w:sz w:val="24"/>
          <w:szCs w:val="24"/>
          <w:lang w:val="ru-RU" w:eastAsia="ru-RU"/>
        </w:rPr>
        <w:t>отражения в отчетности налоговых обязательств, относящихся к ,,</w:t>
      </w:r>
      <w:r w:rsidRPr="00777DAF">
        <w:rPr>
          <w:rFonts w:ascii="Calibri Light" w:eastAsia="Times New Roman" w:hAnsi="Calibri Light" w:cstheme="majorHAnsi"/>
          <w:i/>
          <w:sz w:val="24"/>
          <w:szCs w:val="24"/>
          <w:lang w:val="ru-RU"/>
        </w:rPr>
        <w:t>задолженности</w:t>
      </w:r>
      <w:r w:rsidRPr="00777DAF">
        <w:rPr>
          <w:rFonts w:ascii="Calibri Light" w:eastAsia="Times New Roman" w:hAnsi="Calibri Light" w:cstheme="majorHAnsi"/>
          <w:color w:val="000000" w:themeColor="text1"/>
          <w:sz w:val="24"/>
          <w:szCs w:val="24"/>
          <w:lang w:val="ru-RU" w:eastAsia="ru-RU"/>
        </w:rPr>
        <w:t>” согласно требованиям ст.</w:t>
      </w:r>
      <w:r w:rsidRPr="00777DAF">
        <w:rPr>
          <w:rFonts w:ascii="Calibri Light" w:eastAsia="Times New Roman" w:hAnsi="Calibri Light" w:cstheme="majorHAnsi"/>
          <w:sz w:val="24"/>
          <w:szCs w:val="24"/>
          <w:lang w:val="ru-RU" w:eastAsia="ru-RU"/>
        </w:rPr>
        <w:t>1</w:t>
      </w:r>
      <w:r w:rsidRPr="00777DAF">
        <w:rPr>
          <w:rFonts w:ascii="Calibri Light" w:eastAsia="Times New Roman" w:hAnsi="Calibri Light" w:cstheme="majorHAnsi"/>
          <w:color w:val="000000" w:themeColor="text1"/>
          <w:sz w:val="24"/>
          <w:szCs w:val="24"/>
          <w:lang w:val="ru-RU" w:eastAsia="ru-RU"/>
        </w:rPr>
        <w:t xml:space="preserve">29 (13) Налогового кодекса. В результате, все указанное обусловило неправильное отражение </w:t>
      </w:r>
      <w:r w:rsidR="00971FE6" w:rsidRPr="00777DAF">
        <w:rPr>
          <w:rFonts w:ascii="Calibri Light" w:eastAsia="Times New Roman" w:hAnsi="Calibri Light" w:cstheme="majorHAnsi"/>
          <w:color w:val="000000" w:themeColor="text1"/>
          <w:sz w:val="24"/>
          <w:szCs w:val="24"/>
          <w:lang w:val="ru-RU" w:eastAsia="ru-RU"/>
        </w:rPr>
        <w:t xml:space="preserve">в отчетности </w:t>
      </w:r>
      <w:r w:rsidRPr="00777DAF">
        <w:rPr>
          <w:rFonts w:ascii="Calibri Light" w:eastAsia="Times New Roman" w:hAnsi="Calibri Light" w:cstheme="majorHAnsi"/>
          <w:sz w:val="24"/>
          <w:szCs w:val="24"/>
          <w:lang w:val="ru-RU"/>
        </w:rPr>
        <w:t>задолженностей в ГБ для налогоплательщиков, находящихся в процедуре неплатежеспособности, банкротства или в упрощенной процедуре банкротства;</w:t>
      </w:r>
    </w:p>
    <w:p w:rsidR="00264128" w:rsidRPr="00777DAF" w:rsidRDefault="00971FE6" w:rsidP="00971FE6">
      <w:pPr>
        <w:numPr>
          <w:ilvl w:val="0"/>
          <w:numId w:val="7"/>
        </w:numPr>
        <w:tabs>
          <w:tab w:val="left" w:pos="142"/>
        </w:tabs>
        <w:spacing w:after="0" w:line="276" w:lineRule="auto"/>
        <w:ind w:left="0" w:firstLine="0"/>
        <w:contextualSpacing/>
        <w:jc w:val="both"/>
        <w:rPr>
          <w:rFonts w:ascii="Calibri Light" w:eastAsia="Times New Roman" w:hAnsi="Calibri Light" w:cstheme="majorHAnsi"/>
          <w:color w:val="000000" w:themeColor="text1"/>
          <w:sz w:val="24"/>
          <w:szCs w:val="24"/>
          <w:lang w:val="ru-RU" w:eastAsia="ru-RU"/>
        </w:rPr>
      </w:pPr>
      <w:r w:rsidRPr="00777DAF">
        <w:rPr>
          <w:rFonts w:ascii="Calibri Light" w:eastAsia="Times New Roman" w:hAnsi="Calibri Light" w:cstheme="majorHAnsi"/>
          <w:color w:val="000000" w:themeColor="text1"/>
          <w:sz w:val="24"/>
          <w:szCs w:val="24"/>
          <w:lang w:val="ru-RU" w:eastAsia="ru-RU"/>
        </w:rPr>
        <w:t xml:space="preserve">ГНС необоснованно исключила из налогового учета </w:t>
      </w:r>
      <w:r w:rsidRPr="00777DAF">
        <w:rPr>
          <w:rFonts w:ascii="Calibri Light" w:eastAsia="Times New Roman" w:hAnsi="Calibri Light" w:cstheme="majorHAnsi"/>
          <w:sz w:val="24"/>
          <w:szCs w:val="24"/>
          <w:lang w:val="ru-RU"/>
        </w:rPr>
        <w:t xml:space="preserve">задолженности ряда налогоплательщиков в сумме </w:t>
      </w:r>
      <w:r w:rsidRPr="00777DAF">
        <w:rPr>
          <w:rFonts w:ascii="Calibri Light" w:eastAsia="Times New Roman" w:hAnsi="Calibri Light" w:cstheme="majorHAnsi"/>
          <w:bCs/>
          <w:color w:val="000000" w:themeColor="text1"/>
          <w:sz w:val="24"/>
          <w:szCs w:val="24"/>
          <w:lang w:val="ru-RU" w:eastAsia="x-none"/>
        </w:rPr>
        <w:t>8,4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bCs/>
          <w:color w:val="000000" w:themeColor="text1"/>
          <w:sz w:val="24"/>
          <w:szCs w:val="24"/>
          <w:lang w:val="ru-RU" w:eastAsia="x-none"/>
        </w:rPr>
        <w:t>, зарегистрированны</w:t>
      </w:r>
      <w:r w:rsidR="00264128" w:rsidRPr="00777DAF">
        <w:rPr>
          <w:rFonts w:ascii="Calibri Light" w:eastAsia="Times New Roman" w:hAnsi="Calibri Light" w:cstheme="majorHAnsi"/>
          <w:bCs/>
          <w:color w:val="000000" w:themeColor="text1"/>
          <w:sz w:val="24"/>
          <w:szCs w:val="24"/>
          <w:lang w:val="ru-RU" w:eastAsia="x-none"/>
        </w:rPr>
        <w:t>е</w:t>
      </w:r>
      <w:r w:rsidRPr="00777DAF">
        <w:rPr>
          <w:rFonts w:ascii="Calibri Light" w:eastAsia="Times New Roman" w:hAnsi="Calibri Light" w:cstheme="majorHAnsi"/>
          <w:bCs/>
          <w:color w:val="000000" w:themeColor="text1"/>
          <w:sz w:val="24"/>
          <w:szCs w:val="24"/>
          <w:lang w:val="ru-RU" w:eastAsia="x-none"/>
        </w:rPr>
        <w:t xml:space="preserve"> по экономическому коду </w:t>
      </w:r>
      <w:r w:rsidRPr="00777DAF">
        <w:rPr>
          <w:rFonts w:ascii="Calibri Light" w:eastAsia="Times New Roman" w:hAnsi="Calibri Light" w:cstheme="majorHAnsi"/>
          <w:color w:val="000000" w:themeColor="text1"/>
          <w:sz w:val="24"/>
          <w:szCs w:val="24"/>
          <w:shd w:val="clear" w:color="auto" w:fill="FFFFFF"/>
          <w:lang w:val="ru-RU" w:eastAsia="x-none"/>
        </w:rPr>
        <w:t xml:space="preserve">114261 „Акцизы на ювелирные изделия (в том числе ювелирные изделия с бриллиантами), произведенные на территории </w:t>
      </w:r>
      <w:r w:rsidR="004837E6" w:rsidRPr="00986DED">
        <w:rPr>
          <w:rFonts w:ascii="Calibri Light" w:eastAsia="Times New Roman" w:hAnsi="Calibri Light" w:cstheme="majorHAnsi"/>
          <w:color w:val="000000" w:themeColor="text1"/>
          <w:sz w:val="24"/>
          <w:szCs w:val="24"/>
          <w:shd w:val="clear" w:color="auto" w:fill="FFFFFF"/>
          <w:lang w:val="ru-RU" w:eastAsia="x-none"/>
        </w:rPr>
        <w:t>РМ</w:t>
      </w:r>
      <w:r w:rsidRPr="00986DED">
        <w:rPr>
          <w:rFonts w:ascii="Calibri Light" w:eastAsia="Times New Roman" w:hAnsi="Calibri Light" w:cstheme="majorHAnsi"/>
          <w:color w:val="000000" w:themeColor="text1"/>
          <w:sz w:val="24"/>
          <w:szCs w:val="24"/>
          <w:shd w:val="clear" w:color="auto" w:fill="FFFFFF"/>
          <w:lang w:val="ru-RU" w:eastAsia="x-none"/>
        </w:rPr>
        <w:t xml:space="preserve">”, несмотря на то, что </w:t>
      </w:r>
      <w:r w:rsidR="00264128" w:rsidRPr="00986DED">
        <w:rPr>
          <w:rFonts w:ascii="Calibri Light" w:eastAsia="Times New Roman" w:hAnsi="Calibri Light" w:cstheme="majorHAnsi"/>
          <w:sz w:val="24"/>
          <w:szCs w:val="24"/>
          <w:lang w:val="ru-RU"/>
        </w:rPr>
        <w:t xml:space="preserve">налогоплательщики их не оплатили и не были списаны с долгов другими законными методами. Хотя в течение аудита ГНС восстановила соответствующую сумму в учете по </w:t>
      </w:r>
      <w:r w:rsidR="00264128" w:rsidRPr="00986DED">
        <w:rPr>
          <w:rFonts w:ascii="Calibri Light" w:eastAsia="Times New Roman" w:hAnsi="Calibri Light" w:cstheme="majorHAnsi"/>
          <w:bCs/>
          <w:color w:val="000000" w:themeColor="text1"/>
          <w:sz w:val="24"/>
          <w:szCs w:val="24"/>
          <w:lang w:val="ru-RU" w:eastAsia="x-none"/>
        </w:rPr>
        <w:t xml:space="preserve">экономическому коду </w:t>
      </w:r>
      <w:r w:rsidR="00264128" w:rsidRPr="00986DED">
        <w:rPr>
          <w:rFonts w:ascii="Calibri Light" w:eastAsia="Times New Roman" w:hAnsi="Calibri Light" w:cstheme="majorHAnsi"/>
          <w:color w:val="000000" w:themeColor="text1"/>
          <w:sz w:val="24"/>
          <w:szCs w:val="24"/>
          <w:shd w:val="clear" w:color="auto" w:fill="FFFFFF"/>
          <w:lang w:val="ru-RU" w:eastAsia="x-none"/>
        </w:rPr>
        <w:t>114271</w:t>
      </w:r>
      <w:r w:rsidR="00264128" w:rsidRPr="00986DED">
        <w:rPr>
          <w:rFonts w:ascii="Calibri Light" w:eastAsia="Times New Roman" w:hAnsi="Calibri Light" w:cstheme="majorHAnsi"/>
          <w:bCs/>
          <w:color w:val="000000" w:themeColor="text1"/>
          <w:sz w:val="24"/>
          <w:szCs w:val="24"/>
          <w:lang w:val="ru-RU" w:eastAsia="x-none"/>
        </w:rPr>
        <w:t>,,</w:t>
      </w:r>
      <w:r w:rsidR="00264128" w:rsidRPr="00986DED">
        <w:rPr>
          <w:rFonts w:ascii="Calibri Light" w:eastAsia="Times New Roman" w:hAnsi="Calibri Light" w:cstheme="majorHAnsi"/>
          <w:color w:val="000000" w:themeColor="text1"/>
          <w:sz w:val="24"/>
          <w:szCs w:val="24"/>
          <w:shd w:val="clear" w:color="auto" w:fill="FFFFFF"/>
          <w:lang w:val="ru-RU" w:eastAsia="x-none"/>
        </w:rPr>
        <w:t xml:space="preserve">Акцизы на другие товары, произведенные на территории </w:t>
      </w:r>
      <w:r w:rsidR="004837E6" w:rsidRPr="00986DED">
        <w:rPr>
          <w:rFonts w:ascii="Calibri Light" w:eastAsia="Times New Roman" w:hAnsi="Calibri Light" w:cstheme="majorHAnsi"/>
          <w:color w:val="000000" w:themeColor="text1"/>
          <w:sz w:val="24"/>
          <w:szCs w:val="24"/>
          <w:shd w:val="clear" w:color="auto" w:fill="FFFFFF"/>
          <w:lang w:val="ru-RU" w:eastAsia="x-none"/>
        </w:rPr>
        <w:t xml:space="preserve">РМ </w:t>
      </w:r>
      <w:r w:rsidR="00264128" w:rsidRPr="00986DED">
        <w:rPr>
          <w:rFonts w:ascii="Calibri Light" w:eastAsia="Times New Roman" w:hAnsi="Calibri Light" w:cstheme="majorHAnsi"/>
          <w:color w:val="000000" w:themeColor="text1"/>
          <w:sz w:val="24"/>
          <w:szCs w:val="24"/>
          <w:shd w:val="clear" w:color="auto" w:fill="FFFFFF"/>
          <w:lang w:val="ru-RU" w:eastAsia="x-none"/>
        </w:rPr>
        <w:t xml:space="preserve">”, эта </w:t>
      </w:r>
      <w:r w:rsidR="00264128" w:rsidRPr="00986DED">
        <w:rPr>
          <w:rFonts w:ascii="Calibri Light" w:eastAsia="Times New Roman" w:hAnsi="Calibri Light" w:cstheme="majorHAnsi"/>
          <w:sz w:val="24"/>
          <w:szCs w:val="24"/>
          <w:lang w:val="ru-RU"/>
        </w:rPr>
        <w:t xml:space="preserve">задолженность не была отражена в отчетах ГНС, представленных МФ по состоянию на </w:t>
      </w:r>
      <w:r w:rsidR="00264128" w:rsidRPr="00986DED">
        <w:rPr>
          <w:rFonts w:ascii="Calibri Light" w:eastAsia="Times New Roman" w:hAnsi="Calibri Light" w:cstheme="majorHAnsi"/>
          <w:color w:val="000000" w:themeColor="text1"/>
          <w:sz w:val="24"/>
          <w:szCs w:val="24"/>
          <w:lang w:val="ru-RU" w:eastAsia="x-none"/>
        </w:rPr>
        <w:t xml:space="preserve">31.12.2019. Таким образом, согласно отчетам, на </w:t>
      </w:r>
      <w:r w:rsidR="00264128" w:rsidRPr="00986DED">
        <w:rPr>
          <w:rFonts w:ascii="Calibri Light" w:eastAsia="Times New Roman" w:hAnsi="Calibri Light" w:cstheme="majorHAnsi"/>
          <w:bCs/>
          <w:color w:val="000000" w:themeColor="text1"/>
          <w:sz w:val="24"/>
          <w:szCs w:val="24"/>
          <w:lang w:val="ru-RU" w:eastAsia="x-none"/>
        </w:rPr>
        <w:t>экономическом коде</w:t>
      </w:r>
      <w:r w:rsidR="00986DED">
        <w:rPr>
          <w:rFonts w:ascii="Calibri Light" w:eastAsia="Times New Roman" w:hAnsi="Calibri Light" w:cstheme="majorHAnsi"/>
          <w:bCs/>
          <w:color w:val="000000" w:themeColor="text1"/>
          <w:sz w:val="24"/>
          <w:szCs w:val="24"/>
          <w:lang w:val="ru-RU" w:eastAsia="x-none"/>
        </w:rPr>
        <w:t xml:space="preserve"> </w:t>
      </w:r>
      <w:r w:rsidR="00264128" w:rsidRPr="00986DED">
        <w:rPr>
          <w:rFonts w:ascii="Calibri Light" w:eastAsia="Times New Roman" w:hAnsi="Calibri Light" w:cstheme="majorHAnsi"/>
          <w:color w:val="000000" w:themeColor="text1"/>
          <w:sz w:val="24"/>
          <w:szCs w:val="24"/>
          <w:lang w:val="ru-RU" w:eastAsia="x-none"/>
        </w:rPr>
        <w:t>114271</w:t>
      </w:r>
      <w:r w:rsidR="00264128" w:rsidRPr="00777DAF">
        <w:rPr>
          <w:rFonts w:ascii="Calibri Light" w:eastAsia="Times New Roman" w:hAnsi="Calibri Light" w:cstheme="majorHAnsi"/>
          <w:color w:val="000000" w:themeColor="text1"/>
          <w:sz w:val="24"/>
          <w:szCs w:val="24"/>
          <w:lang w:val="ru-RU" w:eastAsia="x-none"/>
        </w:rPr>
        <w:t xml:space="preserve"> была отражена </w:t>
      </w:r>
      <w:r w:rsidR="00264128" w:rsidRPr="00777DAF">
        <w:rPr>
          <w:rFonts w:ascii="Calibri Light" w:eastAsia="Times New Roman" w:hAnsi="Calibri Light" w:cstheme="majorHAnsi"/>
          <w:sz w:val="24"/>
          <w:szCs w:val="24"/>
          <w:lang w:val="ru-RU"/>
        </w:rPr>
        <w:t xml:space="preserve">задолженность в размере </w:t>
      </w:r>
      <w:r w:rsidR="00264128" w:rsidRPr="00777DAF">
        <w:rPr>
          <w:rFonts w:ascii="Calibri Light" w:eastAsia="Times New Roman" w:hAnsi="Calibri Light" w:cstheme="majorHAnsi"/>
          <w:color w:val="000000" w:themeColor="text1"/>
          <w:sz w:val="24"/>
          <w:szCs w:val="24"/>
          <w:lang w:val="ru-RU" w:eastAsia="x-none"/>
        </w:rPr>
        <w:t>1,9</w:t>
      </w:r>
      <w:r w:rsidR="00264128" w:rsidRPr="00777DAF">
        <w:rPr>
          <w:rFonts w:ascii="Calibri Light" w:hAnsi="Calibri Light" w:cstheme="majorHAnsi"/>
          <w:sz w:val="24"/>
          <w:szCs w:val="24"/>
          <w:lang w:val="ru-RU"/>
        </w:rPr>
        <w:t xml:space="preserve"> млн. леев</w:t>
      </w:r>
      <w:r w:rsidR="00264128" w:rsidRPr="00777DAF">
        <w:rPr>
          <w:rFonts w:ascii="Calibri Light" w:eastAsia="Times New Roman" w:hAnsi="Calibri Light" w:cstheme="majorHAnsi"/>
          <w:color w:val="000000" w:themeColor="text1"/>
          <w:sz w:val="24"/>
          <w:szCs w:val="24"/>
          <w:lang w:val="ru-RU" w:eastAsia="x-none"/>
        </w:rPr>
        <w:t>, однако в реальности она составляла 10,7</w:t>
      </w:r>
      <w:r w:rsidR="00264128" w:rsidRPr="00777DAF">
        <w:rPr>
          <w:rFonts w:ascii="Calibri Light" w:hAnsi="Calibri Light" w:cstheme="majorHAnsi"/>
          <w:sz w:val="24"/>
          <w:szCs w:val="24"/>
          <w:lang w:val="ru-RU"/>
        </w:rPr>
        <w:t xml:space="preserve"> млн. леев</w:t>
      </w:r>
      <w:r w:rsidR="00264128" w:rsidRPr="00777DAF">
        <w:rPr>
          <w:rFonts w:ascii="Calibri Light" w:eastAsia="Times New Roman" w:hAnsi="Calibri Light" w:cstheme="majorHAnsi"/>
          <w:color w:val="000000" w:themeColor="text1"/>
          <w:sz w:val="24"/>
          <w:szCs w:val="24"/>
          <w:vertAlign w:val="superscript"/>
          <w:lang w:val="ru-RU" w:eastAsia="x-none"/>
        </w:rPr>
        <w:t xml:space="preserve"> </w:t>
      </w:r>
      <w:r w:rsidR="00264128" w:rsidRPr="00777DAF">
        <w:rPr>
          <w:rFonts w:ascii="Calibri Light" w:eastAsia="Times New Roman" w:hAnsi="Calibri Light" w:cstheme="majorHAnsi"/>
          <w:color w:val="000000" w:themeColor="text1"/>
          <w:sz w:val="24"/>
          <w:szCs w:val="24"/>
          <w:vertAlign w:val="superscript"/>
          <w:lang w:val="ru-RU" w:eastAsia="x-none"/>
        </w:rPr>
        <w:footnoteReference w:id="77"/>
      </w:r>
      <w:r w:rsidR="00264128" w:rsidRPr="00777DAF">
        <w:rPr>
          <w:rFonts w:ascii="Calibri Light" w:eastAsia="Times New Roman" w:hAnsi="Calibri Light" w:cstheme="majorHAnsi"/>
          <w:color w:val="000000" w:themeColor="text1"/>
          <w:sz w:val="24"/>
          <w:szCs w:val="24"/>
          <w:lang w:val="ru-RU" w:eastAsia="x-none"/>
        </w:rPr>
        <w:t>;</w:t>
      </w:r>
      <w:r w:rsidR="004837E6">
        <w:rPr>
          <w:rFonts w:ascii="Calibri Light" w:eastAsia="Times New Roman" w:hAnsi="Calibri Light" w:cstheme="majorHAnsi"/>
          <w:color w:val="000000" w:themeColor="text1"/>
          <w:sz w:val="24"/>
          <w:szCs w:val="24"/>
          <w:lang w:val="ru-RU" w:eastAsia="x-none"/>
        </w:rPr>
        <w:t xml:space="preserve"> </w:t>
      </w:r>
    </w:p>
    <w:p w:rsidR="00904D4F" w:rsidRPr="00777DAF" w:rsidRDefault="00971FE6" w:rsidP="00904D4F">
      <w:pPr>
        <w:tabs>
          <w:tab w:val="left" w:pos="142"/>
        </w:tabs>
        <w:spacing w:after="0" w:line="276" w:lineRule="auto"/>
        <w:contextualSpacing/>
        <w:jc w:val="both"/>
        <w:rPr>
          <w:rFonts w:ascii="Calibri Light" w:eastAsia="Times New Roman" w:hAnsi="Calibri Light" w:cstheme="majorHAnsi"/>
          <w:color w:val="000000" w:themeColor="text1"/>
          <w:sz w:val="24"/>
          <w:szCs w:val="24"/>
          <w:lang w:val="ru-RU" w:eastAsia="x-none"/>
        </w:rPr>
      </w:pPr>
      <w:r w:rsidRPr="00777DAF">
        <w:rPr>
          <w:rFonts w:ascii="Calibri Light" w:eastAsia="Times New Roman" w:hAnsi="Calibri Light" w:cstheme="majorHAnsi"/>
          <w:color w:val="000000" w:themeColor="text1"/>
          <w:sz w:val="24"/>
          <w:szCs w:val="24"/>
          <w:lang w:val="ru-RU" w:eastAsia="x-none"/>
        </w:rPr>
        <w:t xml:space="preserve">- </w:t>
      </w:r>
      <w:r w:rsidR="00904D4F" w:rsidRPr="00777DAF">
        <w:rPr>
          <w:rFonts w:ascii="Calibri Light" w:eastAsia="Times New Roman" w:hAnsi="Calibri Light" w:cstheme="majorHAnsi"/>
          <w:color w:val="000000" w:themeColor="text1"/>
          <w:sz w:val="24"/>
          <w:szCs w:val="24"/>
          <w:lang w:val="ru-RU" w:eastAsia="x-none"/>
        </w:rPr>
        <w:t xml:space="preserve">наличие некоторых отклонений в сумме </w:t>
      </w:r>
      <w:r w:rsidR="00904D4F" w:rsidRPr="00777DAF">
        <w:rPr>
          <w:rFonts w:ascii="Calibri Light" w:eastAsia="Times New Roman" w:hAnsi="Calibri Light" w:cstheme="majorHAnsi"/>
          <w:sz w:val="24"/>
          <w:szCs w:val="24"/>
          <w:lang w:val="ru-RU" w:eastAsia="ru-RU"/>
        </w:rPr>
        <w:t xml:space="preserve">0,3 </w:t>
      </w:r>
      <w:r w:rsidR="00904D4F" w:rsidRPr="00777DAF">
        <w:rPr>
          <w:rFonts w:ascii="Calibri Light" w:hAnsi="Calibri Light" w:cstheme="majorHAnsi"/>
          <w:sz w:val="24"/>
          <w:szCs w:val="24"/>
          <w:lang w:val="ru-RU"/>
        </w:rPr>
        <w:t>млн. леев между отчетными данными в МФ относительн</w:t>
      </w:r>
      <w:r w:rsidR="00986DED">
        <w:rPr>
          <w:rFonts w:ascii="Calibri Light" w:hAnsi="Calibri Light" w:cstheme="majorHAnsi"/>
          <w:sz w:val="24"/>
          <w:szCs w:val="24"/>
          <w:lang w:val="ru-RU"/>
        </w:rPr>
        <w:t>о суммы задолженности из ИС ГНС</w:t>
      </w:r>
      <w:r w:rsidR="00904D4F" w:rsidRPr="00777DAF">
        <w:rPr>
          <w:rFonts w:ascii="Calibri Light" w:hAnsi="Calibri Light" w:cstheme="majorHAnsi"/>
          <w:sz w:val="24"/>
          <w:szCs w:val="24"/>
          <w:lang w:val="ru-RU"/>
        </w:rPr>
        <w:t xml:space="preserve"> связан</w:t>
      </w:r>
      <w:r w:rsidR="00986DED">
        <w:rPr>
          <w:rFonts w:ascii="Calibri Light" w:hAnsi="Calibri Light" w:cstheme="majorHAnsi"/>
          <w:sz w:val="24"/>
          <w:szCs w:val="24"/>
          <w:lang w:val="ru-RU"/>
        </w:rPr>
        <w:t>о</w:t>
      </w:r>
      <w:r w:rsidR="00904D4F" w:rsidRPr="00777DAF">
        <w:rPr>
          <w:rFonts w:ascii="Calibri Light" w:hAnsi="Calibri Light" w:cstheme="majorHAnsi"/>
          <w:sz w:val="24"/>
          <w:szCs w:val="24"/>
          <w:lang w:val="ru-RU"/>
        </w:rPr>
        <w:t xml:space="preserve"> с корректировкой данных периода на конец года.</w:t>
      </w:r>
    </w:p>
    <w:p w:rsidR="00904D4F" w:rsidRPr="00777DAF" w:rsidRDefault="00904D4F" w:rsidP="00904D4F">
      <w:pPr>
        <w:tabs>
          <w:tab w:val="left" w:pos="851"/>
        </w:tabs>
        <w:spacing w:after="0" w:line="276" w:lineRule="auto"/>
        <w:jc w:val="both"/>
        <w:rPr>
          <w:rFonts w:ascii="Calibri Light" w:hAnsi="Calibri Light" w:cstheme="majorHAnsi"/>
          <w:i/>
          <w:sz w:val="24"/>
          <w:szCs w:val="24"/>
          <w:lang w:val="ru-RU"/>
        </w:rPr>
      </w:pPr>
      <w:r w:rsidRPr="00777DAF">
        <w:rPr>
          <w:rFonts w:ascii="Calibri Light" w:hAnsi="Calibri Light" w:cstheme="majorHAnsi"/>
          <w:i/>
          <w:sz w:val="24"/>
          <w:szCs w:val="24"/>
          <w:lang w:val="ru-RU"/>
        </w:rPr>
        <w:t>В рамках миссии аудита в ТС, аудиторская группа установила:</w:t>
      </w:r>
    </w:p>
    <w:p w:rsidR="00971FE6" w:rsidRPr="00986DED" w:rsidRDefault="00904D4F" w:rsidP="00904D4F">
      <w:pPr>
        <w:numPr>
          <w:ilvl w:val="0"/>
          <w:numId w:val="7"/>
        </w:numPr>
        <w:tabs>
          <w:tab w:val="left" w:pos="142"/>
          <w:tab w:val="left" w:pos="851"/>
        </w:tabs>
        <w:spacing w:after="0" w:line="276" w:lineRule="auto"/>
        <w:ind w:left="0" w:firstLine="0"/>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нефункциональность модуля из ИС</w:t>
      </w:r>
      <w:r w:rsidRPr="00777DAF">
        <w:rPr>
          <w:rFonts w:ascii="Calibri Light" w:hAnsi="Calibri Light" w:cstheme="majorHAnsi"/>
          <w:sz w:val="24"/>
          <w:szCs w:val="24"/>
          <w:vertAlign w:val="superscript"/>
          <w:lang w:val="ru-RU"/>
        </w:rPr>
        <w:footnoteReference w:id="78"/>
      </w:r>
      <w:r w:rsidRPr="00777DAF">
        <w:rPr>
          <w:rFonts w:ascii="Calibri Light" w:hAnsi="Calibri Light" w:cstheme="majorHAnsi"/>
          <w:sz w:val="24"/>
          <w:szCs w:val="24"/>
          <w:lang w:val="ru-RU"/>
        </w:rPr>
        <w:t xml:space="preserve"> ТС для начисления санкций за задержку по основным платежам привела к ошибочному представлению в МФ ,,Отчета о </w:t>
      </w:r>
      <w:r w:rsidRPr="00777DAF">
        <w:rPr>
          <w:rFonts w:ascii="Calibri Light" w:eastAsia="Times New Roman" w:hAnsi="Calibri Light" w:cstheme="majorHAnsi"/>
          <w:sz w:val="24"/>
          <w:szCs w:val="24"/>
          <w:lang w:val="ru-RU"/>
        </w:rPr>
        <w:t>задолженностях экономических агентов и физических лиц</w:t>
      </w:r>
      <w:r w:rsidR="00954E09" w:rsidRPr="00777DAF">
        <w:rPr>
          <w:rFonts w:ascii="Calibri Light" w:eastAsia="Times New Roman" w:hAnsi="Calibri Light" w:cstheme="majorHAnsi"/>
          <w:sz w:val="24"/>
          <w:szCs w:val="24"/>
          <w:lang w:val="ru-RU"/>
        </w:rPr>
        <w:t xml:space="preserve"> по состоянию</w:t>
      </w:r>
      <w:r w:rsidRPr="00777DAF">
        <w:rPr>
          <w:rFonts w:ascii="Calibri Light" w:eastAsia="Times New Roman" w:hAnsi="Calibri Light" w:cstheme="majorHAnsi"/>
          <w:sz w:val="24"/>
          <w:szCs w:val="24"/>
          <w:lang w:val="ru-RU"/>
        </w:rPr>
        <w:t xml:space="preserve"> на </w:t>
      </w:r>
      <w:r w:rsidRPr="00777DAF">
        <w:rPr>
          <w:rFonts w:ascii="Calibri Light" w:eastAsia="Calibri" w:hAnsi="Calibri Light" w:cstheme="majorHAnsi"/>
          <w:color w:val="000000" w:themeColor="text1"/>
          <w:sz w:val="24"/>
          <w:szCs w:val="24"/>
          <w:lang w:val="ru-RU"/>
        </w:rPr>
        <w:t>31.12.2019”</w:t>
      </w:r>
      <w:r w:rsidRPr="00777DAF">
        <w:rPr>
          <w:rFonts w:ascii="Calibri Light" w:hAnsi="Calibri Light" w:cstheme="majorHAnsi"/>
          <w:sz w:val="24"/>
          <w:szCs w:val="24"/>
          <w:lang w:val="ru-RU"/>
        </w:rPr>
        <w:t>. Аудит запросил произвести вручную перерасчет по выборке, сформированной из 20</w:t>
      </w:r>
      <w:r w:rsidR="00954E09" w:rsidRPr="00777DAF">
        <w:rPr>
          <w:rFonts w:ascii="Calibri Light" w:hAnsi="Calibri Light" w:cstheme="majorHAnsi"/>
          <w:sz w:val="24"/>
          <w:szCs w:val="24"/>
          <w:lang w:val="ru-RU"/>
        </w:rPr>
        <w:t xml:space="preserve"> </w:t>
      </w:r>
      <w:r w:rsidR="00954E09" w:rsidRPr="00777DAF">
        <w:rPr>
          <w:rFonts w:ascii="Calibri Light" w:eastAsia="Times New Roman" w:hAnsi="Calibri Light" w:cstheme="majorHAnsi"/>
          <w:sz w:val="24"/>
          <w:szCs w:val="24"/>
          <w:lang w:val="ru-RU"/>
        </w:rPr>
        <w:t xml:space="preserve">таможенных плательщиков должников из </w:t>
      </w:r>
      <w:r w:rsidR="00954E09" w:rsidRPr="00777DAF">
        <w:rPr>
          <w:rFonts w:ascii="Calibri Light" w:eastAsia="Calibri" w:hAnsi="Calibri Light" w:cstheme="majorHAnsi"/>
          <w:color w:val="000000" w:themeColor="text1"/>
          <w:sz w:val="24"/>
          <w:szCs w:val="24"/>
          <w:lang w:val="ru-RU"/>
        </w:rPr>
        <w:t xml:space="preserve">943 </w:t>
      </w:r>
      <w:r w:rsidR="003D6744" w:rsidRPr="00986DED">
        <w:rPr>
          <w:rFonts w:ascii="Calibri Light" w:eastAsia="Calibri" w:hAnsi="Calibri Light" w:cstheme="majorHAnsi"/>
          <w:color w:val="000000" w:themeColor="text1"/>
          <w:sz w:val="24"/>
          <w:szCs w:val="24"/>
          <w:lang w:val="ru-RU"/>
        </w:rPr>
        <w:t>зарегистрированных</w:t>
      </w:r>
      <w:r w:rsidR="00954E09" w:rsidRPr="00986DED">
        <w:rPr>
          <w:rFonts w:ascii="Calibri Light" w:eastAsia="Calibri" w:hAnsi="Calibri Light" w:cstheme="majorHAnsi"/>
          <w:color w:val="000000" w:themeColor="text1"/>
          <w:sz w:val="24"/>
          <w:szCs w:val="24"/>
          <w:lang w:val="ru-RU"/>
        </w:rPr>
        <w:t xml:space="preserve">, установив отклонение в сумме 31,7 </w:t>
      </w:r>
      <w:r w:rsidR="00954E09" w:rsidRPr="00986DED">
        <w:rPr>
          <w:rFonts w:ascii="Calibri Light" w:hAnsi="Calibri Light" w:cstheme="majorHAnsi"/>
          <w:sz w:val="24"/>
          <w:szCs w:val="24"/>
          <w:lang w:val="ru-RU"/>
        </w:rPr>
        <w:t xml:space="preserve">млн. леев против отраженной в отчетности суммы </w:t>
      </w:r>
      <w:r w:rsidR="00954E09" w:rsidRPr="00986DED">
        <w:rPr>
          <w:rFonts w:ascii="Calibri Light" w:eastAsia="Times New Roman" w:hAnsi="Calibri Light" w:cstheme="majorHAnsi"/>
          <w:sz w:val="24"/>
          <w:szCs w:val="24"/>
          <w:lang w:val="ru-RU"/>
        </w:rPr>
        <w:t>задолженности;</w:t>
      </w:r>
    </w:p>
    <w:p w:rsidR="00954E09" w:rsidRPr="00986DED" w:rsidRDefault="00954E09" w:rsidP="00954E09">
      <w:pPr>
        <w:numPr>
          <w:ilvl w:val="0"/>
          <w:numId w:val="7"/>
        </w:numPr>
        <w:tabs>
          <w:tab w:val="left" w:pos="142"/>
          <w:tab w:val="left" w:pos="851"/>
        </w:tabs>
        <w:spacing w:after="0" w:line="276" w:lineRule="auto"/>
        <w:ind w:left="0" w:firstLine="0"/>
        <w:contextualSpacing/>
        <w:jc w:val="both"/>
        <w:rPr>
          <w:rFonts w:ascii="Calibri Light" w:hAnsi="Calibri Light" w:cstheme="majorHAnsi"/>
          <w:sz w:val="24"/>
          <w:szCs w:val="24"/>
          <w:lang w:val="ru-RU"/>
        </w:rPr>
      </w:pPr>
      <w:r w:rsidRPr="00986DED">
        <w:rPr>
          <w:rFonts w:ascii="Calibri Light" w:hAnsi="Calibri Light" w:cstheme="majorHAnsi"/>
          <w:sz w:val="24"/>
          <w:szCs w:val="24"/>
          <w:lang w:val="ru-RU"/>
        </w:rPr>
        <w:t xml:space="preserve">ТС не приняла меры, связанные со снижением </w:t>
      </w:r>
      <w:r w:rsidRPr="00986DED">
        <w:rPr>
          <w:rFonts w:ascii="Calibri Light" w:eastAsia="Times New Roman" w:hAnsi="Calibri Light" w:cstheme="majorHAnsi"/>
          <w:sz w:val="24"/>
          <w:szCs w:val="24"/>
          <w:lang w:val="ru-RU"/>
        </w:rPr>
        <w:t>задолженности/таможенных обязательств путем погашения таможенных обязательств в сумме</w:t>
      </w:r>
      <w:r w:rsidRPr="00986DED">
        <w:rPr>
          <w:rFonts w:ascii="Calibri Light" w:hAnsi="Calibri Light" w:cstheme="majorHAnsi"/>
          <w:sz w:val="24"/>
          <w:szCs w:val="24"/>
          <w:lang w:val="ru-RU"/>
        </w:rPr>
        <w:t xml:space="preserve"> </w:t>
      </w:r>
      <w:r w:rsidRPr="00986DED">
        <w:rPr>
          <w:rFonts w:ascii="Calibri Light" w:eastAsia="Calibri" w:hAnsi="Calibri Light" w:cstheme="majorHAnsi"/>
          <w:color w:val="000000" w:themeColor="text1"/>
          <w:sz w:val="24"/>
          <w:szCs w:val="24"/>
          <w:lang w:val="ru-RU"/>
        </w:rPr>
        <w:t xml:space="preserve">30,5 </w:t>
      </w:r>
      <w:r w:rsidRPr="00986DED">
        <w:rPr>
          <w:rFonts w:ascii="Calibri Light" w:hAnsi="Calibri Light" w:cstheme="majorHAnsi"/>
          <w:sz w:val="24"/>
          <w:szCs w:val="24"/>
          <w:lang w:val="ru-RU"/>
        </w:rPr>
        <w:t xml:space="preserve">млн. леев, допущенных </w:t>
      </w:r>
      <w:r w:rsidR="00451DEA" w:rsidRPr="00986DED">
        <w:rPr>
          <w:rFonts w:ascii="Calibri Light" w:eastAsia="Calibri" w:hAnsi="Calibri Light" w:cstheme="majorHAnsi"/>
          <w:color w:val="000000" w:themeColor="text1"/>
          <w:sz w:val="24"/>
          <w:szCs w:val="24"/>
          <w:lang w:val="ru-RU"/>
        </w:rPr>
        <w:t xml:space="preserve">21 </w:t>
      </w:r>
      <w:r w:rsidR="00451DEA" w:rsidRPr="00986DED">
        <w:rPr>
          <w:rFonts w:ascii="Calibri Light" w:eastAsia="Times New Roman" w:hAnsi="Calibri Light" w:cstheme="majorHAnsi"/>
          <w:sz w:val="24"/>
          <w:szCs w:val="24"/>
          <w:lang w:val="ru-RU"/>
        </w:rPr>
        <w:t>таможенным плательщиком,</w:t>
      </w:r>
      <w:r w:rsidR="00451DEA" w:rsidRPr="00986DED">
        <w:rPr>
          <w:rFonts w:ascii="Calibri Light" w:eastAsia="Calibri" w:hAnsi="Calibri Light" w:cstheme="majorHAnsi"/>
          <w:color w:val="000000" w:themeColor="text1"/>
          <w:sz w:val="24"/>
          <w:szCs w:val="24"/>
          <w:lang w:val="ru-RU"/>
        </w:rPr>
        <w:t xml:space="preserve"> ликвидированным постановлениями судебных инстанций и исключенным из государственного регистра; </w:t>
      </w:r>
    </w:p>
    <w:p w:rsidR="00451DEA" w:rsidRPr="00986DED" w:rsidRDefault="00451DEA" w:rsidP="00954E09">
      <w:pPr>
        <w:numPr>
          <w:ilvl w:val="0"/>
          <w:numId w:val="7"/>
        </w:numPr>
        <w:tabs>
          <w:tab w:val="left" w:pos="142"/>
          <w:tab w:val="left" w:pos="851"/>
        </w:tabs>
        <w:spacing w:after="0" w:line="276" w:lineRule="auto"/>
        <w:ind w:left="0" w:firstLine="0"/>
        <w:contextualSpacing/>
        <w:jc w:val="both"/>
        <w:rPr>
          <w:rFonts w:ascii="Calibri Light" w:hAnsi="Calibri Light" w:cstheme="majorHAnsi"/>
          <w:sz w:val="24"/>
          <w:szCs w:val="24"/>
          <w:lang w:val="ru-RU"/>
        </w:rPr>
      </w:pPr>
      <w:r w:rsidRPr="00986DED">
        <w:rPr>
          <w:rFonts w:ascii="Calibri Light" w:hAnsi="Calibri Light" w:cstheme="majorHAnsi"/>
          <w:sz w:val="24"/>
          <w:szCs w:val="24"/>
          <w:lang w:val="ru-RU"/>
        </w:rPr>
        <w:t>ТС регистрирует з</w:t>
      </w:r>
      <w:r w:rsidRPr="00986DED">
        <w:rPr>
          <w:rFonts w:ascii="Calibri Light" w:eastAsia="Times New Roman" w:hAnsi="Calibri Light" w:cstheme="majorHAnsi"/>
          <w:sz w:val="24"/>
          <w:szCs w:val="24"/>
          <w:lang w:val="ru-RU"/>
        </w:rPr>
        <w:t xml:space="preserve">адолженности со сроком более 6 лет на общую сумму </w:t>
      </w:r>
      <w:r w:rsidRPr="00986DED">
        <w:rPr>
          <w:rFonts w:ascii="Calibri Light" w:eastAsia="Calibri" w:hAnsi="Calibri Light" w:cstheme="majorHAnsi"/>
          <w:color w:val="000000" w:themeColor="text1"/>
          <w:sz w:val="24"/>
          <w:szCs w:val="24"/>
          <w:lang w:val="ru-RU"/>
        </w:rPr>
        <w:t xml:space="preserve">169,2 </w:t>
      </w:r>
      <w:r w:rsidRPr="00986DED">
        <w:rPr>
          <w:rFonts w:ascii="Calibri Light" w:hAnsi="Calibri Light" w:cstheme="majorHAnsi"/>
          <w:sz w:val="24"/>
          <w:szCs w:val="24"/>
          <w:lang w:val="ru-RU"/>
        </w:rPr>
        <w:t>млн. леев</w:t>
      </w:r>
      <w:r w:rsidRPr="00986DED">
        <w:rPr>
          <w:rFonts w:ascii="Calibri Light" w:eastAsia="Calibri" w:hAnsi="Calibri Light" w:cstheme="majorHAnsi"/>
          <w:color w:val="000000" w:themeColor="text1"/>
          <w:sz w:val="24"/>
          <w:szCs w:val="24"/>
          <w:lang w:val="ru-RU"/>
        </w:rPr>
        <w:t xml:space="preserve">, </w:t>
      </w:r>
      <w:r w:rsidR="003D6744" w:rsidRPr="00986DED">
        <w:rPr>
          <w:rFonts w:ascii="Calibri Light" w:eastAsia="Calibri" w:hAnsi="Calibri Light" w:cstheme="majorHAnsi"/>
          <w:color w:val="000000" w:themeColor="text1"/>
          <w:sz w:val="24"/>
          <w:szCs w:val="24"/>
          <w:lang w:val="ru-RU"/>
        </w:rPr>
        <w:t xml:space="preserve">которые </w:t>
      </w:r>
      <w:r w:rsidRPr="00986DED">
        <w:rPr>
          <w:rFonts w:ascii="Calibri Light" w:eastAsia="Calibri" w:hAnsi="Calibri Light" w:cstheme="majorHAnsi"/>
          <w:color w:val="000000" w:themeColor="text1"/>
          <w:sz w:val="24"/>
          <w:szCs w:val="24"/>
          <w:lang w:val="ru-RU"/>
        </w:rPr>
        <w:t>не пога</w:t>
      </w:r>
      <w:r w:rsidR="003D6744" w:rsidRPr="00986DED">
        <w:rPr>
          <w:rFonts w:ascii="Calibri Light" w:eastAsia="Calibri" w:hAnsi="Calibri Light" w:cstheme="majorHAnsi"/>
          <w:color w:val="000000" w:themeColor="text1"/>
          <w:sz w:val="24"/>
          <w:szCs w:val="24"/>
          <w:lang w:val="ru-RU"/>
        </w:rPr>
        <w:t>шены</w:t>
      </w:r>
      <w:r w:rsidRPr="00986DED">
        <w:rPr>
          <w:rFonts w:ascii="Calibri Light" w:eastAsia="Times New Roman" w:hAnsi="Calibri Light" w:cstheme="majorHAnsi"/>
          <w:sz w:val="24"/>
          <w:szCs w:val="24"/>
          <w:lang w:val="ru-RU"/>
        </w:rPr>
        <w:t>;</w:t>
      </w:r>
    </w:p>
    <w:p w:rsidR="004022FA" w:rsidRPr="00777DAF" w:rsidRDefault="00451DEA" w:rsidP="00156582">
      <w:pPr>
        <w:numPr>
          <w:ilvl w:val="0"/>
          <w:numId w:val="7"/>
        </w:numPr>
        <w:tabs>
          <w:tab w:val="left" w:pos="142"/>
          <w:tab w:val="left" w:pos="851"/>
        </w:tabs>
        <w:spacing w:after="0" w:line="276" w:lineRule="auto"/>
        <w:ind w:left="0" w:firstLine="0"/>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разницу в сумме </w:t>
      </w:r>
      <w:r w:rsidRPr="00777DAF">
        <w:rPr>
          <w:rFonts w:ascii="Calibri Light" w:eastAsia="Calibri" w:hAnsi="Calibri Light" w:cstheme="majorHAnsi"/>
          <w:color w:val="000000" w:themeColor="text1"/>
          <w:sz w:val="24"/>
          <w:szCs w:val="24"/>
          <w:lang w:val="ru-RU"/>
        </w:rPr>
        <w:t xml:space="preserve">11,0 </w:t>
      </w:r>
      <w:r w:rsidRPr="00777DAF">
        <w:rPr>
          <w:rFonts w:ascii="Calibri Light" w:hAnsi="Calibri Light" w:cstheme="majorHAnsi"/>
          <w:sz w:val="24"/>
          <w:szCs w:val="24"/>
          <w:lang w:val="ru-RU"/>
        </w:rPr>
        <w:t xml:space="preserve">млн. леев между ,,Информацией о начисленных и оплаченных суммах прав на импорт/экспорт за </w:t>
      </w:r>
      <w:r w:rsidRPr="00777DAF">
        <w:rPr>
          <w:rFonts w:ascii="Calibri Light" w:eastAsia="Calibri" w:hAnsi="Calibri Light" w:cstheme="majorHAnsi"/>
          <w:color w:val="000000" w:themeColor="text1"/>
          <w:sz w:val="24"/>
          <w:szCs w:val="24"/>
          <w:lang w:val="ru-RU"/>
        </w:rPr>
        <w:t>2019 год”, представленной МФ, и ,,Регистром доходов ГБ за 2019 год”, составленным Государственным казначейством. ТС мотивирует эту ситуацию ведени</w:t>
      </w:r>
      <w:r w:rsidR="00986DED">
        <w:rPr>
          <w:rFonts w:ascii="Calibri Light" w:eastAsia="Calibri" w:hAnsi="Calibri Light" w:cstheme="majorHAnsi"/>
          <w:color w:val="000000" w:themeColor="text1"/>
          <w:sz w:val="24"/>
          <w:szCs w:val="24"/>
          <w:lang w:val="ru-RU"/>
        </w:rPr>
        <w:t>ем</w:t>
      </w:r>
      <w:r w:rsidRPr="00777DAF">
        <w:rPr>
          <w:rFonts w:ascii="Calibri Light" w:eastAsia="Calibri" w:hAnsi="Calibri Light" w:cstheme="majorHAnsi"/>
          <w:color w:val="000000" w:themeColor="text1"/>
          <w:sz w:val="24"/>
          <w:szCs w:val="24"/>
          <w:lang w:val="ru-RU"/>
        </w:rPr>
        <w:t xml:space="preserve"> учета различными методами </w:t>
      </w:r>
      <w:r w:rsidR="000F5CC2" w:rsidRPr="00777DAF">
        <w:rPr>
          <w:rFonts w:ascii="Calibri Light" w:eastAsia="Calibri" w:hAnsi="Calibri Light" w:cstheme="majorHAnsi"/>
          <w:color w:val="000000" w:themeColor="text1"/>
          <w:sz w:val="24"/>
          <w:szCs w:val="24"/>
          <w:lang w:val="ru-RU"/>
        </w:rPr>
        <w:t>(ТС – расчетным методом, Государственное казначейство – кассовым методом).</w:t>
      </w:r>
    </w:p>
    <w:p w:rsidR="00B86F07" w:rsidRPr="00777DAF" w:rsidRDefault="00B86F07" w:rsidP="00B86F07">
      <w:pPr>
        <w:spacing w:after="0" w:line="276" w:lineRule="auto"/>
        <w:jc w:val="both"/>
        <w:rPr>
          <w:rFonts w:ascii="Calibri Light" w:eastAsia="Times New Roman" w:hAnsi="Calibri Light" w:cstheme="majorHAnsi"/>
          <w:sz w:val="12"/>
          <w:szCs w:val="12"/>
          <w:lang w:val="ru-RU"/>
        </w:rPr>
      </w:pPr>
    </w:p>
    <w:p w:rsidR="000F5CC2" w:rsidRPr="00777DAF" w:rsidRDefault="000F5CC2" w:rsidP="000F5CC2">
      <w:pPr>
        <w:numPr>
          <w:ilvl w:val="1"/>
          <w:numId w:val="4"/>
        </w:numPr>
        <w:tabs>
          <w:tab w:val="left" w:pos="426"/>
        </w:tabs>
        <w:spacing w:after="0" w:line="276" w:lineRule="auto"/>
        <w:ind w:left="0" w:firstLine="0"/>
        <w:contextualSpacing/>
        <w:jc w:val="both"/>
        <w:rPr>
          <w:rFonts w:ascii="Calibri Light" w:eastAsia="Times New Roman" w:hAnsi="Calibri Light" w:cstheme="majorHAnsi"/>
          <w:b/>
          <w:color w:val="000000"/>
          <w:sz w:val="24"/>
          <w:szCs w:val="24"/>
          <w:lang w:val="ru-RU" w:eastAsia="ru-RU"/>
        </w:rPr>
      </w:pPr>
      <w:r w:rsidRPr="00777DAF">
        <w:rPr>
          <w:rFonts w:ascii="Calibri Light" w:eastAsia="Times New Roman" w:hAnsi="Calibri Light" w:cstheme="majorHAnsi"/>
          <w:b/>
          <w:color w:val="000000"/>
          <w:sz w:val="24"/>
          <w:szCs w:val="24"/>
          <w:lang w:val="ru-RU" w:eastAsia="ru-RU"/>
        </w:rPr>
        <w:t>Бюджетные учреждения/органы, ответственные за начисление штрафов и санкций, не осуществляют мониторинг их поступления и сумм задолженности в ГБ</w:t>
      </w:r>
    </w:p>
    <w:p w:rsidR="000F5CC2" w:rsidRPr="00777DAF" w:rsidRDefault="000F5CC2" w:rsidP="000F5CC2">
      <w:pPr>
        <w:spacing w:after="0" w:line="276" w:lineRule="auto"/>
        <w:jc w:val="both"/>
        <w:rPr>
          <w:rFonts w:ascii="Calibri Light" w:eastAsia="Times New Roman" w:hAnsi="Calibri Light" w:cstheme="majorHAnsi"/>
          <w:b/>
          <w:color w:val="000000"/>
          <w:sz w:val="24"/>
          <w:szCs w:val="24"/>
          <w:lang w:val="ru-RU" w:eastAsia="ru-RU"/>
        </w:rPr>
      </w:pPr>
      <w:r w:rsidRPr="00777DAF">
        <w:rPr>
          <w:rFonts w:ascii="Calibri Light" w:eastAsia="Times New Roman" w:hAnsi="Calibri Light" w:cstheme="majorHAnsi"/>
          <w:color w:val="000000"/>
          <w:sz w:val="24"/>
          <w:szCs w:val="24"/>
          <w:lang w:val="ru-RU" w:eastAsia="ru-RU"/>
        </w:rPr>
        <w:t xml:space="preserve">Согласно </w:t>
      </w:r>
      <w:r w:rsidRPr="00777DAF">
        <w:rPr>
          <w:rFonts w:ascii="Calibri Light" w:eastAsia="Times New Roman" w:hAnsi="Calibri Light" w:cstheme="majorHAnsi"/>
          <w:sz w:val="24"/>
          <w:szCs w:val="24"/>
          <w:lang w:val="ru-RU"/>
        </w:rPr>
        <w:t xml:space="preserve">Закону о государственном бюджете на 2019 год, были утверждены доходы от </w:t>
      </w:r>
      <w:r w:rsidRPr="00931D6D">
        <w:rPr>
          <w:rFonts w:ascii="Calibri Light" w:eastAsia="Times New Roman" w:hAnsi="Calibri Light" w:cstheme="majorHAnsi"/>
          <w:sz w:val="24"/>
          <w:szCs w:val="24"/>
          <w:lang w:val="ru-RU"/>
        </w:rPr>
        <w:t>штра</w:t>
      </w:r>
      <w:r w:rsidRPr="00777DAF">
        <w:rPr>
          <w:rFonts w:ascii="Calibri Light" w:eastAsia="Times New Roman" w:hAnsi="Calibri Light" w:cstheme="majorHAnsi"/>
          <w:sz w:val="24"/>
          <w:szCs w:val="24"/>
          <w:lang w:val="ru-RU"/>
        </w:rPr>
        <w:t xml:space="preserve">фов и санкций в сумме </w:t>
      </w:r>
      <w:r w:rsidRPr="00777DAF">
        <w:rPr>
          <w:rFonts w:ascii="Calibri Light" w:eastAsia="Times New Roman" w:hAnsi="Calibri Light" w:cstheme="majorHAnsi"/>
          <w:iCs/>
          <w:sz w:val="24"/>
          <w:szCs w:val="24"/>
          <w:lang w:val="ru-RU"/>
        </w:rPr>
        <w:t>463,8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iCs/>
          <w:sz w:val="24"/>
          <w:szCs w:val="24"/>
          <w:lang w:val="ru-RU"/>
        </w:rPr>
        <w:t>, впоследствии, будучи уточненными в сумме 386,5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iCs/>
          <w:sz w:val="24"/>
          <w:szCs w:val="24"/>
          <w:lang w:val="ru-RU"/>
        </w:rPr>
        <w:t>, исполненными в сумме 365,3</w:t>
      </w:r>
      <w:r w:rsidRPr="00777DAF">
        <w:rPr>
          <w:rFonts w:ascii="Calibri Light" w:hAnsi="Calibri Light" w:cstheme="majorHAnsi"/>
          <w:sz w:val="24"/>
          <w:szCs w:val="24"/>
          <w:lang w:val="ru-RU"/>
        </w:rPr>
        <w:t xml:space="preserve"> млн. леев или на уровне </w:t>
      </w:r>
      <w:r w:rsidRPr="00777DAF">
        <w:rPr>
          <w:rFonts w:ascii="Calibri Light" w:eastAsia="Times New Roman" w:hAnsi="Calibri Light" w:cstheme="majorHAnsi"/>
          <w:iCs/>
          <w:sz w:val="24"/>
          <w:szCs w:val="24"/>
          <w:lang w:val="ru-RU"/>
        </w:rPr>
        <w:t>94,5% от уточненной суммы и на уровне 78,8% против утвержденной суммы.</w:t>
      </w:r>
    </w:p>
    <w:p w:rsidR="002D52CC" w:rsidRPr="00777DAF" w:rsidRDefault="002D52CC" w:rsidP="002D52CC">
      <w:pPr>
        <w:tabs>
          <w:tab w:val="left" w:pos="851"/>
        </w:tabs>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В соответствии со ст.34 (2</w:t>
      </w:r>
      <w:r w:rsidRPr="00777DAF">
        <w:rPr>
          <w:rFonts w:ascii="Calibri Light" w:hAnsi="Calibri Light" w:cstheme="majorHAnsi"/>
          <w:sz w:val="24"/>
          <w:szCs w:val="24"/>
          <w:vertAlign w:val="superscript"/>
          <w:lang w:val="ru-RU"/>
        </w:rPr>
        <w:t>5</w:t>
      </w:r>
      <w:r w:rsidRPr="00777DAF">
        <w:rPr>
          <w:rFonts w:ascii="Calibri Light" w:hAnsi="Calibri Light" w:cstheme="majorHAnsi"/>
          <w:sz w:val="24"/>
          <w:szCs w:val="24"/>
          <w:lang w:val="ru-RU"/>
        </w:rPr>
        <w:t>) и (3</w:t>
      </w:r>
      <w:r w:rsidRPr="00777DAF">
        <w:rPr>
          <w:rFonts w:ascii="Calibri Light" w:hAnsi="Calibri Light" w:cstheme="majorHAnsi"/>
          <w:sz w:val="24"/>
          <w:szCs w:val="24"/>
          <w:vertAlign w:val="superscript"/>
          <w:lang w:val="ru-RU"/>
        </w:rPr>
        <w:t>1</w:t>
      </w:r>
      <w:r w:rsidRPr="00777DAF">
        <w:rPr>
          <w:rFonts w:ascii="Calibri Light" w:hAnsi="Calibri Light" w:cstheme="majorHAnsi"/>
          <w:sz w:val="24"/>
          <w:szCs w:val="24"/>
          <w:lang w:val="ru-RU"/>
        </w:rPr>
        <w:t xml:space="preserve">) Кодекса о правонарушениях, налагаемые штрафы за совершение правонарушений перечисляются в ГБ, а учет исполнения </w:t>
      </w:r>
      <w:r w:rsidRPr="00777DAF">
        <w:rPr>
          <w:rFonts w:ascii="Calibri Light" w:eastAsia="Times New Roman" w:hAnsi="Calibri Light" w:cstheme="majorHAnsi"/>
          <w:sz w:val="24"/>
          <w:szCs w:val="24"/>
          <w:lang w:val="ru-RU"/>
        </w:rPr>
        <w:t>штрафов и санкций ведется в Регистре дебиторов. Содержание Регистра дебиторов, порядок его ведения и порядок учета поступления штрафов и санкций регламентируются Правительством. Аудит установил, что ПП не было разработано и утверждено в срок, указанный в Законе №</w:t>
      </w:r>
      <w:r w:rsidRPr="00777DAF">
        <w:rPr>
          <w:rFonts w:ascii="Calibri Light" w:hAnsi="Calibri Light" w:cstheme="majorHAnsi"/>
          <w:sz w:val="24"/>
          <w:szCs w:val="24"/>
          <w:lang w:val="ru-RU"/>
        </w:rPr>
        <w:t>208 от 17.11.2016</w:t>
      </w:r>
      <w:r w:rsidRPr="00777DAF">
        <w:rPr>
          <w:rFonts w:ascii="Calibri Light" w:hAnsi="Calibri Light" w:cstheme="majorHAnsi"/>
          <w:sz w:val="24"/>
          <w:szCs w:val="24"/>
          <w:vertAlign w:val="superscript"/>
          <w:lang w:val="ru-RU"/>
        </w:rPr>
        <w:footnoteReference w:id="79"/>
      </w:r>
      <w:r w:rsidRPr="00777DAF">
        <w:rPr>
          <w:rFonts w:ascii="Calibri Light" w:hAnsi="Calibri Light" w:cstheme="majorHAnsi"/>
          <w:sz w:val="24"/>
          <w:szCs w:val="24"/>
          <w:lang w:val="ru-RU"/>
        </w:rPr>
        <w:t xml:space="preserve"> (3 месяца), несмотря на то, что Кодекс о правонарушениях РМ был дополнен с 2016 года</w:t>
      </w:r>
      <w:r w:rsidR="0044200A" w:rsidRPr="00777DAF">
        <w:rPr>
          <w:rFonts w:ascii="Calibri Light" w:hAnsi="Calibri Light" w:cstheme="majorHAnsi"/>
          <w:sz w:val="24"/>
          <w:szCs w:val="24"/>
          <w:lang w:val="ru-RU"/>
        </w:rPr>
        <w:t>.</w:t>
      </w:r>
    </w:p>
    <w:p w:rsidR="002D52CC" w:rsidRPr="00777DAF" w:rsidRDefault="002D52CC" w:rsidP="002D52CC">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ГНС разработала проект ПП о процедуре отражения в отчетности информации о </w:t>
      </w:r>
      <w:r w:rsidR="0044200A" w:rsidRPr="00777DAF">
        <w:rPr>
          <w:rFonts w:ascii="Calibri Light" w:eastAsia="Times New Roman" w:hAnsi="Calibri Light" w:cstheme="majorHAnsi"/>
          <w:sz w:val="24"/>
          <w:szCs w:val="24"/>
          <w:lang w:val="ru-RU"/>
        </w:rPr>
        <w:t>налага</w:t>
      </w:r>
      <w:r w:rsidRPr="00777DAF">
        <w:rPr>
          <w:rFonts w:ascii="Calibri Light" w:eastAsia="Times New Roman" w:hAnsi="Calibri Light" w:cstheme="majorHAnsi"/>
          <w:sz w:val="24"/>
          <w:szCs w:val="24"/>
          <w:lang w:val="ru-RU"/>
        </w:rPr>
        <w:t>емых санкциях за</w:t>
      </w:r>
      <w:r w:rsidR="0044200A" w:rsidRPr="00777DAF">
        <w:rPr>
          <w:rFonts w:ascii="Calibri Light" w:eastAsia="Times New Roman" w:hAnsi="Calibri Light" w:cstheme="majorHAnsi"/>
          <w:sz w:val="24"/>
          <w:szCs w:val="24"/>
          <w:lang w:val="ru-RU"/>
        </w:rPr>
        <w:t xml:space="preserve"> </w:t>
      </w:r>
      <w:r w:rsidR="0044200A" w:rsidRPr="00777DAF">
        <w:rPr>
          <w:rFonts w:ascii="Calibri Light" w:hAnsi="Calibri Light" w:cstheme="majorHAnsi"/>
          <w:sz w:val="24"/>
          <w:szCs w:val="24"/>
          <w:lang w:val="ru-RU"/>
        </w:rPr>
        <w:t>правонарушения и Регистр</w:t>
      </w:r>
      <w:r w:rsidR="0044200A" w:rsidRPr="00777DAF">
        <w:rPr>
          <w:rFonts w:ascii="Calibri Light" w:eastAsia="Times New Roman" w:hAnsi="Calibri Light" w:cstheme="majorHAnsi"/>
          <w:sz w:val="24"/>
          <w:szCs w:val="24"/>
          <w:lang w:val="ru-RU"/>
        </w:rPr>
        <w:t xml:space="preserve"> санкций за </w:t>
      </w:r>
      <w:r w:rsidR="0044200A" w:rsidRPr="00777DAF">
        <w:rPr>
          <w:rFonts w:ascii="Calibri Light" w:hAnsi="Calibri Light" w:cstheme="majorHAnsi"/>
          <w:sz w:val="24"/>
          <w:szCs w:val="24"/>
          <w:lang w:val="ru-RU"/>
        </w:rPr>
        <w:t>правонарушения (АИС ,,РСР”)</w:t>
      </w:r>
      <w:r w:rsidR="0044200A" w:rsidRPr="00777DAF">
        <w:rPr>
          <w:rFonts w:ascii="Calibri Light" w:eastAsia="Times New Roman" w:hAnsi="Calibri Light" w:cstheme="majorHAnsi"/>
          <w:sz w:val="24"/>
          <w:szCs w:val="24"/>
          <w:lang w:val="ru-RU"/>
        </w:rPr>
        <w:t>, которые находятся на этапе инициирования общественных консультаций</w:t>
      </w:r>
      <w:r w:rsidR="0044200A" w:rsidRPr="00777DAF">
        <w:rPr>
          <w:rFonts w:ascii="Calibri Light" w:hAnsi="Calibri Light" w:cstheme="majorHAnsi"/>
          <w:sz w:val="24"/>
          <w:szCs w:val="24"/>
          <w:vertAlign w:val="superscript"/>
          <w:lang w:val="ru-RU"/>
        </w:rPr>
        <w:footnoteReference w:id="80"/>
      </w:r>
      <w:r w:rsidR="0044200A" w:rsidRPr="00777DAF">
        <w:rPr>
          <w:rFonts w:ascii="Calibri Light" w:hAnsi="Calibri Light" w:cstheme="majorHAnsi"/>
          <w:sz w:val="24"/>
          <w:szCs w:val="24"/>
          <w:lang w:val="ru-RU"/>
        </w:rPr>
        <w:t>.</w:t>
      </w:r>
      <w:r w:rsidR="0044200A" w:rsidRPr="00777DAF">
        <w:rPr>
          <w:rFonts w:ascii="Calibri Light" w:eastAsia="Times New Roman" w:hAnsi="Calibri Light" w:cstheme="majorHAnsi"/>
          <w:sz w:val="24"/>
          <w:szCs w:val="24"/>
          <w:lang w:val="ru-RU"/>
        </w:rPr>
        <w:t xml:space="preserve"> </w:t>
      </w:r>
    </w:p>
    <w:p w:rsidR="0044200A" w:rsidRPr="00777DAF" w:rsidRDefault="0044200A" w:rsidP="0044200A">
      <w:pPr>
        <w:tabs>
          <w:tab w:val="left" w:pos="851"/>
        </w:tabs>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iCs/>
          <w:sz w:val="24"/>
          <w:szCs w:val="24"/>
          <w:lang w:val="ru-RU"/>
        </w:rPr>
        <w:t>Согласно Приказу МФ №</w:t>
      </w:r>
      <w:r w:rsidRPr="00777DAF">
        <w:rPr>
          <w:rFonts w:ascii="Calibri Light" w:eastAsia="Times New Roman" w:hAnsi="Calibri Light" w:cstheme="majorHAnsi"/>
          <w:sz w:val="24"/>
          <w:szCs w:val="24"/>
          <w:lang w:val="ru-RU"/>
        </w:rPr>
        <w:t xml:space="preserve">205 от 21.12.2018, штрафы и санкции, налагаемые бюджетными органами/учреждениями, </w:t>
      </w:r>
      <w:r w:rsidRPr="00777DAF">
        <w:rPr>
          <w:rFonts w:ascii="Calibri Light" w:eastAsia="Times New Roman" w:hAnsi="Calibri Light" w:cstheme="majorHAnsi"/>
          <w:color w:val="000000" w:themeColor="text1"/>
          <w:sz w:val="24"/>
          <w:szCs w:val="24"/>
          <w:lang w:val="ru-RU"/>
        </w:rPr>
        <w:t>администрируются МФ и ГНС. Проверки аудита установили, что б</w:t>
      </w:r>
      <w:r w:rsidRPr="00777DAF">
        <w:rPr>
          <w:rFonts w:ascii="Calibri Light" w:eastAsia="Times New Roman" w:hAnsi="Calibri Light" w:cstheme="majorHAnsi"/>
          <w:sz w:val="24"/>
          <w:szCs w:val="24"/>
          <w:lang w:val="ru-RU"/>
        </w:rPr>
        <w:t>юджетные учреждения/органы, ответственные за начисление штрафов и санкций, не осуществляют мониторинг поступления начисленных сумм в ГБ и сумм задолженности.</w:t>
      </w:r>
    </w:p>
    <w:p w:rsidR="0044200A" w:rsidRPr="00777DAF" w:rsidRDefault="0044200A" w:rsidP="0044200A">
      <w:pPr>
        <w:tabs>
          <w:tab w:val="left" w:pos="851"/>
        </w:tabs>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По запросу аудиторской группы, 12</w:t>
      </w:r>
      <w:r w:rsidRPr="00777DAF">
        <w:rPr>
          <w:rFonts w:ascii="Calibri Light" w:eastAsia="Times New Roman" w:hAnsi="Calibri Light" w:cstheme="majorHAnsi"/>
          <w:color w:val="000000" w:themeColor="text1"/>
          <w:sz w:val="24"/>
          <w:szCs w:val="24"/>
          <w:lang w:val="ru-RU"/>
        </w:rPr>
        <w:t xml:space="preserve"> б</w:t>
      </w:r>
      <w:r w:rsidRPr="00777DAF">
        <w:rPr>
          <w:rFonts w:ascii="Calibri Light" w:eastAsia="Times New Roman" w:hAnsi="Calibri Light" w:cstheme="majorHAnsi"/>
          <w:sz w:val="24"/>
          <w:szCs w:val="24"/>
          <w:lang w:val="ru-RU"/>
        </w:rPr>
        <w:t>юджетных учреждений/органов (за исключением ГНС и ТС) представили оценочно информацию о начисленных суммах (319,3</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поступивших </w:t>
      </w:r>
      <w:r w:rsidR="00B01469" w:rsidRPr="00777DAF">
        <w:rPr>
          <w:rFonts w:ascii="Calibri Light" w:eastAsia="Times New Roman" w:hAnsi="Calibri Light" w:cstheme="majorHAnsi"/>
          <w:sz w:val="24"/>
          <w:szCs w:val="24"/>
          <w:lang w:val="ru-RU"/>
        </w:rPr>
        <w:t>(137,5</w:t>
      </w:r>
      <w:r w:rsidR="00B01469" w:rsidRPr="00777DAF">
        <w:rPr>
          <w:rFonts w:ascii="Calibri Light" w:hAnsi="Calibri Light" w:cstheme="majorHAnsi"/>
          <w:sz w:val="24"/>
          <w:szCs w:val="24"/>
          <w:lang w:val="ru-RU"/>
        </w:rPr>
        <w:t xml:space="preserve"> млн. леев</w:t>
      </w:r>
      <w:r w:rsidR="00B01469" w:rsidRPr="00777DAF">
        <w:rPr>
          <w:rFonts w:ascii="Calibri Light" w:eastAsia="Times New Roman" w:hAnsi="Calibri Light" w:cstheme="majorHAnsi"/>
          <w:sz w:val="24"/>
          <w:szCs w:val="24"/>
          <w:lang w:val="ru-RU"/>
        </w:rPr>
        <w:t xml:space="preserve">) и </w:t>
      </w:r>
      <w:r w:rsidR="00B01469" w:rsidRPr="00777DAF">
        <w:rPr>
          <w:rFonts w:ascii="Calibri Light" w:hAnsi="Calibri Light" w:cstheme="majorHAnsi"/>
          <w:sz w:val="24"/>
          <w:szCs w:val="24"/>
          <w:lang w:val="ru-RU"/>
        </w:rPr>
        <w:t>з</w:t>
      </w:r>
      <w:r w:rsidR="00B01469" w:rsidRPr="00777DAF">
        <w:rPr>
          <w:rFonts w:ascii="Calibri Light" w:eastAsia="Times New Roman" w:hAnsi="Calibri Light" w:cstheme="majorHAnsi"/>
          <w:sz w:val="24"/>
          <w:szCs w:val="24"/>
          <w:lang w:val="ru-RU"/>
        </w:rPr>
        <w:t>адолженности по штрафам (394,5</w:t>
      </w:r>
      <w:r w:rsidR="00B01469" w:rsidRPr="00777DAF">
        <w:rPr>
          <w:rFonts w:ascii="Calibri Light" w:hAnsi="Calibri Light" w:cstheme="majorHAnsi"/>
          <w:sz w:val="24"/>
          <w:szCs w:val="24"/>
          <w:lang w:val="ru-RU"/>
        </w:rPr>
        <w:t xml:space="preserve"> млн. леев</w:t>
      </w:r>
      <w:r w:rsidR="00B01469" w:rsidRPr="00777DAF">
        <w:rPr>
          <w:rFonts w:ascii="Calibri Light" w:eastAsia="Times New Roman" w:hAnsi="Calibri Light" w:cstheme="majorHAnsi"/>
          <w:sz w:val="24"/>
          <w:szCs w:val="24"/>
          <w:lang w:val="ru-RU"/>
        </w:rPr>
        <w:t>), аудитом были установлены отклонения между исполненной суммой согласно данным МФ, и исполненной и представленной учреждениями суммой в размере 51,8</w:t>
      </w:r>
      <w:r w:rsidR="00B01469" w:rsidRPr="00777DAF">
        <w:rPr>
          <w:rFonts w:ascii="Calibri Light" w:hAnsi="Calibri Light" w:cstheme="majorHAnsi"/>
          <w:sz w:val="24"/>
          <w:szCs w:val="24"/>
          <w:lang w:val="ru-RU"/>
        </w:rPr>
        <w:t xml:space="preserve"> млн. леев</w:t>
      </w:r>
      <w:r w:rsidR="00B01469" w:rsidRPr="00777DAF">
        <w:rPr>
          <w:rFonts w:ascii="Calibri Light" w:eastAsia="Times New Roman" w:hAnsi="Calibri Light" w:cstheme="majorHAnsi"/>
          <w:sz w:val="24"/>
          <w:szCs w:val="24"/>
          <w:lang w:val="ru-RU"/>
        </w:rPr>
        <w:t>.</w:t>
      </w:r>
    </w:p>
    <w:p w:rsidR="00B01469" w:rsidRPr="00777DAF" w:rsidRDefault="00B01469" w:rsidP="00B01469">
      <w:pPr>
        <w:tabs>
          <w:tab w:val="left" w:pos="851"/>
        </w:tabs>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Вместе с тем, сформированная в 2019 году сумма </w:t>
      </w:r>
      <w:r w:rsidRPr="00777DAF">
        <w:rPr>
          <w:rFonts w:ascii="Calibri Light" w:hAnsi="Calibri Light" w:cstheme="majorHAnsi"/>
          <w:sz w:val="24"/>
          <w:szCs w:val="24"/>
          <w:lang w:val="ru-RU"/>
        </w:rPr>
        <w:t>з</w:t>
      </w:r>
      <w:r w:rsidRPr="00777DAF">
        <w:rPr>
          <w:rFonts w:ascii="Calibri Light" w:eastAsia="Times New Roman" w:hAnsi="Calibri Light" w:cstheme="majorHAnsi"/>
          <w:sz w:val="24"/>
          <w:szCs w:val="24"/>
          <w:lang w:val="ru-RU"/>
        </w:rPr>
        <w:t>адолженности составляет 66,1</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а совокупная </w:t>
      </w:r>
      <w:r w:rsidRPr="00777DAF">
        <w:rPr>
          <w:rFonts w:ascii="Calibri Light" w:hAnsi="Calibri Light" w:cstheme="majorHAnsi"/>
          <w:sz w:val="24"/>
          <w:szCs w:val="24"/>
          <w:lang w:val="ru-RU"/>
        </w:rPr>
        <w:t>з</w:t>
      </w:r>
      <w:r w:rsidRPr="00777DAF">
        <w:rPr>
          <w:rFonts w:ascii="Calibri Light" w:eastAsia="Times New Roman" w:hAnsi="Calibri Light" w:cstheme="majorHAnsi"/>
          <w:sz w:val="24"/>
          <w:szCs w:val="24"/>
          <w:lang w:val="ru-RU"/>
        </w:rPr>
        <w:t>адолженность,</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sz w:val="24"/>
          <w:szCs w:val="24"/>
          <w:lang w:val="ru-RU"/>
        </w:rPr>
        <w:t>сформированная по состоянию на</w:t>
      </w:r>
      <w:r w:rsidRPr="00777DAF">
        <w:rPr>
          <w:rFonts w:ascii="Calibri Light" w:eastAsia="Times New Roman" w:hAnsi="Calibri Light" w:cstheme="majorHAnsi"/>
          <w:color w:val="000000" w:themeColor="text1"/>
          <w:sz w:val="24"/>
          <w:szCs w:val="24"/>
          <w:lang w:val="ru-RU"/>
        </w:rPr>
        <w:t xml:space="preserve"> </w:t>
      </w:r>
      <w:r w:rsidRPr="00777DAF">
        <w:rPr>
          <w:rFonts w:ascii="Calibri Light" w:eastAsia="Times New Roman" w:hAnsi="Calibri Light" w:cstheme="majorHAnsi"/>
          <w:sz w:val="24"/>
          <w:szCs w:val="24"/>
          <w:lang w:val="ru-RU"/>
        </w:rPr>
        <w:t>31.12.2019, 394,5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рассчитанная приблизительно и с даты, </w:t>
      </w:r>
      <w:r w:rsidR="003D6744" w:rsidRPr="00931D6D">
        <w:rPr>
          <w:rFonts w:ascii="Calibri Light" w:eastAsia="Times New Roman" w:hAnsi="Calibri Light" w:cstheme="majorHAnsi"/>
          <w:sz w:val="24"/>
          <w:szCs w:val="24"/>
          <w:lang w:val="ru-RU"/>
        </w:rPr>
        <w:t xml:space="preserve">с которой </w:t>
      </w:r>
      <w:r w:rsidRPr="00931D6D">
        <w:rPr>
          <w:rFonts w:ascii="Calibri Light" w:eastAsia="Times New Roman" w:hAnsi="Calibri Light" w:cstheme="majorHAnsi"/>
          <w:sz w:val="24"/>
          <w:szCs w:val="24"/>
          <w:lang w:val="ru-RU"/>
        </w:rPr>
        <w:t>имеется</w:t>
      </w:r>
      <w:r w:rsidRPr="00777DAF">
        <w:rPr>
          <w:rFonts w:ascii="Calibri Light" w:eastAsia="Times New Roman" w:hAnsi="Calibri Light" w:cstheme="majorHAnsi"/>
          <w:sz w:val="24"/>
          <w:szCs w:val="24"/>
          <w:lang w:val="ru-RU"/>
        </w:rPr>
        <w:t xml:space="preserve"> информация (</w:t>
      </w:r>
      <w:r w:rsidRPr="00777DAF">
        <w:rPr>
          <w:rFonts w:ascii="Calibri Light" w:eastAsia="Times New Roman" w:hAnsi="Calibri Light" w:cstheme="majorHAnsi"/>
          <w:i/>
          <w:sz w:val="24"/>
          <w:szCs w:val="24"/>
          <w:lang w:val="ru-RU"/>
        </w:rPr>
        <w:t>некоторые учреждения имеют информационные программы)</w:t>
      </w:r>
      <w:r w:rsidR="00514F91" w:rsidRPr="00777DAF">
        <w:rPr>
          <w:rFonts w:ascii="Calibri Light" w:eastAsia="Times New Roman" w:hAnsi="Calibri Light" w:cstheme="majorHAnsi"/>
          <w:i/>
          <w:sz w:val="24"/>
          <w:szCs w:val="24"/>
          <w:lang w:val="ru-RU"/>
        </w:rPr>
        <w:t>.</w:t>
      </w:r>
      <w:r w:rsidRPr="00777DAF">
        <w:rPr>
          <w:rFonts w:ascii="Calibri Light" w:eastAsia="Times New Roman" w:hAnsi="Calibri Light" w:cstheme="majorHAnsi"/>
          <w:i/>
          <w:sz w:val="24"/>
          <w:szCs w:val="24"/>
          <w:lang w:val="ru-RU"/>
        </w:rPr>
        <w:t xml:space="preserve"> </w:t>
      </w:r>
      <w:r w:rsidRPr="00777DAF">
        <w:rPr>
          <w:rFonts w:ascii="Calibri Light" w:eastAsia="Times New Roman" w:hAnsi="Calibri Light" w:cstheme="majorHAnsi"/>
          <w:sz w:val="24"/>
          <w:szCs w:val="24"/>
          <w:lang w:val="ru-RU"/>
        </w:rPr>
        <w:t xml:space="preserve">Ответственные лица мотивировали это тем, что МФ и ГНС являются </w:t>
      </w:r>
      <w:r w:rsidRPr="00777DAF">
        <w:rPr>
          <w:rFonts w:ascii="Calibri Light" w:eastAsia="Times New Roman" w:hAnsi="Calibri Light" w:cstheme="majorHAnsi"/>
          <w:color w:val="000000" w:themeColor="text1"/>
          <w:sz w:val="24"/>
          <w:szCs w:val="24"/>
          <w:lang w:val="ru-RU"/>
        </w:rPr>
        <w:t>администраторами доходов и не располагают этими данными.</w:t>
      </w:r>
    </w:p>
    <w:p w:rsidR="000F5CC2" w:rsidRPr="00777DAF" w:rsidRDefault="00EA07CB" w:rsidP="000F5CC2">
      <w:pPr>
        <w:spacing w:after="0" w:line="276" w:lineRule="auto"/>
        <w:contextualSpacing/>
        <w:jc w:val="both"/>
        <w:rPr>
          <w:rFonts w:ascii="Calibri Light" w:eastAsia="Times New Roman" w:hAnsi="Calibri Light" w:cstheme="majorHAnsi"/>
          <w:color w:val="000000"/>
          <w:sz w:val="24"/>
          <w:szCs w:val="24"/>
          <w:lang w:val="ru-RU" w:eastAsia="ru-RU"/>
        </w:rPr>
      </w:pPr>
      <w:r w:rsidRPr="00777DAF">
        <w:rPr>
          <w:rFonts w:ascii="Calibri Light" w:eastAsia="Times New Roman" w:hAnsi="Calibri Light" w:cstheme="majorHAnsi"/>
          <w:color w:val="000000"/>
          <w:sz w:val="24"/>
          <w:szCs w:val="24"/>
          <w:lang w:val="ru-RU" w:eastAsia="ru-RU"/>
        </w:rPr>
        <w:t xml:space="preserve">Аудит отмечает, что неосуществление мониторинга учреждениями, ответственными за поступление начисленных сумм от штрафов и санкций, приводит к непоступлению доходов в ГБ. Этот факт подтвержден и налоговой амнистией, примененной на основании Закона №180 от </w:t>
      </w:r>
      <w:r w:rsidRPr="00777DAF">
        <w:rPr>
          <w:rFonts w:ascii="Calibri Light" w:eastAsia="Times New Roman" w:hAnsi="Calibri Light" w:cstheme="majorHAnsi"/>
          <w:sz w:val="24"/>
          <w:szCs w:val="24"/>
          <w:lang w:val="ru-RU"/>
        </w:rPr>
        <w:t>26.07.2018</w:t>
      </w:r>
      <w:r w:rsidRPr="00777DAF">
        <w:rPr>
          <w:rFonts w:ascii="Calibri Light" w:hAnsi="Calibri Light" w:cstheme="majorHAnsi"/>
          <w:sz w:val="24"/>
          <w:szCs w:val="24"/>
          <w:vertAlign w:val="superscript"/>
          <w:lang w:val="ru-RU"/>
        </w:rPr>
        <w:footnoteReference w:id="81"/>
      </w:r>
      <w:r w:rsidRPr="00777DAF">
        <w:rPr>
          <w:rFonts w:ascii="Calibri Light" w:eastAsia="Times New Roman" w:hAnsi="Calibri Light" w:cstheme="majorHAnsi"/>
          <w:sz w:val="24"/>
          <w:szCs w:val="24"/>
          <w:lang w:val="ru-RU"/>
        </w:rPr>
        <w:t xml:space="preserve">, согласно которому были амнистированы </w:t>
      </w:r>
      <w:r w:rsidRPr="00777DAF">
        <w:rPr>
          <w:rFonts w:ascii="Calibri Light" w:hAnsi="Calibri Light" w:cstheme="majorHAnsi"/>
          <w:sz w:val="24"/>
          <w:szCs w:val="24"/>
          <w:lang w:val="ru-RU"/>
        </w:rPr>
        <w:t>з</w:t>
      </w:r>
      <w:r w:rsidRPr="00777DAF">
        <w:rPr>
          <w:rFonts w:ascii="Calibri Light" w:eastAsia="Times New Roman" w:hAnsi="Calibri Light" w:cstheme="majorHAnsi"/>
          <w:sz w:val="24"/>
          <w:szCs w:val="24"/>
          <w:lang w:val="ru-RU"/>
        </w:rPr>
        <w:t>адолженности, в основном по штрафам, на общую сумму 185,6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или 79,1% об общей суммы амнистированных </w:t>
      </w:r>
      <w:r w:rsidRPr="00777DAF">
        <w:rPr>
          <w:rFonts w:ascii="Calibri Light" w:hAnsi="Calibri Light" w:cstheme="majorHAnsi"/>
          <w:sz w:val="24"/>
          <w:szCs w:val="24"/>
          <w:lang w:val="ru-RU"/>
        </w:rPr>
        <w:t>з</w:t>
      </w:r>
      <w:r w:rsidRPr="00777DAF">
        <w:rPr>
          <w:rFonts w:ascii="Calibri Light" w:eastAsia="Times New Roman" w:hAnsi="Calibri Light" w:cstheme="majorHAnsi"/>
          <w:sz w:val="24"/>
          <w:szCs w:val="24"/>
          <w:lang w:val="ru-RU"/>
        </w:rPr>
        <w:t>адолженностей (ГНС – 150,6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и ТС – 35,0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w:t>
      </w:r>
    </w:p>
    <w:p w:rsidR="00B86F07" w:rsidRPr="00777DAF" w:rsidRDefault="00B86F07" w:rsidP="00B86F07">
      <w:pPr>
        <w:tabs>
          <w:tab w:val="left" w:pos="426"/>
        </w:tabs>
        <w:spacing w:after="0" w:line="276" w:lineRule="auto"/>
        <w:contextualSpacing/>
        <w:jc w:val="both"/>
        <w:rPr>
          <w:rFonts w:ascii="Calibri Light" w:eastAsia="Times New Roman" w:hAnsi="Calibri Light" w:cstheme="majorHAnsi"/>
          <w:iCs/>
          <w:sz w:val="12"/>
          <w:szCs w:val="12"/>
          <w:lang w:val="ru-RU"/>
        </w:rPr>
      </w:pPr>
    </w:p>
    <w:p w:rsidR="00552A78" w:rsidRPr="00777DAF" w:rsidRDefault="00552A78" w:rsidP="00B86F07">
      <w:pPr>
        <w:numPr>
          <w:ilvl w:val="1"/>
          <w:numId w:val="4"/>
        </w:numPr>
        <w:tabs>
          <w:tab w:val="left" w:pos="426"/>
        </w:tabs>
        <w:spacing w:after="0" w:line="276" w:lineRule="auto"/>
        <w:ind w:left="0" w:firstLine="0"/>
        <w:contextualSpacing/>
        <w:jc w:val="both"/>
        <w:outlineLvl w:val="0"/>
        <w:rPr>
          <w:rFonts w:ascii="Calibri Light" w:eastAsia="Times New Roman" w:hAnsi="Calibri Light" w:cs="Times New Roman"/>
          <w:b/>
          <w:sz w:val="24"/>
          <w:szCs w:val="24"/>
          <w:lang w:val="ru-RU"/>
        </w:rPr>
      </w:pPr>
      <w:r w:rsidRPr="00777DAF">
        <w:rPr>
          <w:rFonts w:ascii="Calibri Light" w:eastAsia="Times New Roman" w:hAnsi="Calibri Light" w:cs="Times New Roman"/>
          <w:b/>
          <w:sz w:val="24"/>
          <w:szCs w:val="24"/>
          <w:lang w:val="ru-RU"/>
        </w:rPr>
        <w:t>Средства чрезвычайных фондов Правительства были исполнены с некоторыми резервами</w:t>
      </w:r>
    </w:p>
    <w:p w:rsidR="00552A78" w:rsidRPr="00777DAF" w:rsidRDefault="00552A78" w:rsidP="00EA07CB">
      <w:pPr>
        <w:spacing w:after="0" w:line="276" w:lineRule="auto"/>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Законом о государственном бюджете на 2019 год</w:t>
      </w:r>
      <w:r w:rsidRPr="00777DAF">
        <w:rPr>
          <w:rFonts w:ascii="Calibri Light" w:eastAsia="Times New Roman" w:hAnsi="Calibri Light" w:cstheme="majorHAnsi"/>
          <w:sz w:val="24"/>
          <w:szCs w:val="24"/>
          <w:vertAlign w:val="superscript"/>
          <w:lang w:val="ru-RU"/>
        </w:rPr>
        <w:footnoteReference w:id="82"/>
      </w:r>
      <w:r w:rsidRPr="00777DAF">
        <w:rPr>
          <w:rFonts w:ascii="Calibri Light" w:eastAsia="Times New Roman" w:hAnsi="Calibri Light" w:cstheme="majorHAnsi"/>
          <w:sz w:val="24"/>
          <w:szCs w:val="24"/>
          <w:lang w:val="ru-RU"/>
        </w:rPr>
        <w:t xml:space="preserve">, </w:t>
      </w:r>
      <w:r w:rsidRPr="00777DAF">
        <w:rPr>
          <w:rFonts w:ascii="Calibri Light" w:eastAsia="Times New Roman" w:hAnsi="Calibri Light" w:cs="Times New Roman"/>
          <w:sz w:val="24"/>
          <w:szCs w:val="24"/>
          <w:lang w:val="ru-RU"/>
        </w:rPr>
        <w:t xml:space="preserve">чрезвычайные фонды Правительства (состоящие из резервного фонда и </w:t>
      </w:r>
      <w:r w:rsidR="00CE307E" w:rsidRPr="00777DAF">
        <w:rPr>
          <w:rFonts w:ascii="Calibri Light" w:eastAsia="Times New Roman" w:hAnsi="Calibri Light" w:cs="Times New Roman"/>
          <w:sz w:val="24"/>
          <w:szCs w:val="24"/>
          <w:lang w:val="ru-RU"/>
        </w:rPr>
        <w:t xml:space="preserve">интервенционного </w:t>
      </w:r>
      <w:r w:rsidRPr="00777DAF">
        <w:rPr>
          <w:rFonts w:ascii="Calibri Light" w:eastAsia="Times New Roman" w:hAnsi="Calibri Light" w:cs="Times New Roman"/>
          <w:sz w:val="24"/>
          <w:szCs w:val="24"/>
          <w:lang w:val="ru-RU"/>
        </w:rPr>
        <w:t xml:space="preserve">фонда) первоначально были утверждены в сумме </w:t>
      </w:r>
      <w:r w:rsidRPr="00777DAF">
        <w:rPr>
          <w:rFonts w:ascii="Calibri Light" w:eastAsia="Times New Roman" w:hAnsi="Calibri Light" w:cstheme="majorHAnsi"/>
          <w:sz w:val="24"/>
          <w:szCs w:val="24"/>
          <w:lang w:val="ru-RU"/>
        </w:rPr>
        <w:t>70,0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в том числе 50,0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 </w:t>
      </w:r>
      <w:r w:rsidRPr="00777DAF">
        <w:rPr>
          <w:rFonts w:ascii="Calibri Light" w:eastAsia="Times New Roman" w:hAnsi="Calibri Light" w:cs="Times New Roman"/>
          <w:sz w:val="24"/>
          <w:szCs w:val="24"/>
          <w:lang w:val="ru-RU"/>
        </w:rPr>
        <w:t xml:space="preserve">резервный фонд Правительства и </w:t>
      </w:r>
      <w:r w:rsidRPr="00777DAF">
        <w:rPr>
          <w:rFonts w:ascii="Calibri Light" w:eastAsia="Times New Roman" w:hAnsi="Calibri Light" w:cstheme="majorHAnsi"/>
          <w:sz w:val="24"/>
          <w:szCs w:val="24"/>
          <w:lang w:val="ru-RU"/>
        </w:rPr>
        <w:t>20,0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xml:space="preserve"> – </w:t>
      </w:r>
      <w:r w:rsidR="00CE307E" w:rsidRPr="00777DAF">
        <w:rPr>
          <w:rFonts w:ascii="Calibri Light" w:eastAsia="Times New Roman" w:hAnsi="Calibri Light" w:cs="Times New Roman"/>
          <w:sz w:val="24"/>
          <w:szCs w:val="24"/>
          <w:lang w:val="ru-RU"/>
        </w:rPr>
        <w:t>интервенционный фонд</w:t>
      </w:r>
      <w:r w:rsidRPr="00777DAF">
        <w:rPr>
          <w:rFonts w:ascii="Calibri Light" w:eastAsia="Times New Roman" w:hAnsi="Calibri Light" w:cs="Times New Roman"/>
          <w:sz w:val="24"/>
          <w:szCs w:val="24"/>
          <w:lang w:val="ru-RU"/>
        </w:rPr>
        <w:t xml:space="preserve"> Правительства. </w:t>
      </w:r>
      <w:r w:rsidR="003F1935" w:rsidRPr="00777DAF">
        <w:rPr>
          <w:rFonts w:ascii="Calibri Light" w:eastAsia="Times New Roman" w:hAnsi="Calibri Light" w:cs="Times New Roman"/>
          <w:sz w:val="24"/>
          <w:szCs w:val="24"/>
          <w:lang w:val="ru-RU"/>
        </w:rPr>
        <w:t xml:space="preserve">В результате внесенных в течение года изменений, ассигнования для резервного фонда были снижены на </w:t>
      </w:r>
      <w:r w:rsidR="003F1935" w:rsidRPr="00777DAF">
        <w:rPr>
          <w:rFonts w:ascii="Calibri Light" w:eastAsia="Times New Roman" w:hAnsi="Calibri Light" w:cstheme="majorHAnsi"/>
          <w:sz w:val="24"/>
          <w:szCs w:val="24"/>
          <w:lang w:val="ru-RU"/>
        </w:rPr>
        <w:t>10,0</w:t>
      </w:r>
      <w:r w:rsidR="003F1935" w:rsidRPr="00777DAF">
        <w:rPr>
          <w:rFonts w:ascii="Calibri Light" w:hAnsi="Calibri Light" w:cstheme="majorHAnsi"/>
          <w:sz w:val="24"/>
          <w:szCs w:val="24"/>
          <w:lang w:val="ru-RU"/>
        </w:rPr>
        <w:t xml:space="preserve"> млн. леев</w:t>
      </w:r>
      <w:r w:rsidR="003F1935" w:rsidRPr="00777DAF">
        <w:rPr>
          <w:rFonts w:ascii="Calibri Light" w:eastAsia="Times New Roman" w:hAnsi="Calibri Light" w:cstheme="majorHAnsi"/>
          <w:sz w:val="24"/>
          <w:szCs w:val="24"/>
          <w:lang w:val="ru-RU"/>
        </w:rPr>
        <w:t>, а для</w:t>
      </w:r>
      <w:r w:rsidR="00CE307E" w:rsidRPr="00777DAF">
        <w:rPr>
          <w:rFonts w:ascii="Calibri Light" w:eastAsia="Times New Roman" w:hAnsi="Calibri Light" w:cstheme="majorHAnsi"/>
          <w:sz w:val="24"/>
          <w:szCs w:val="24"/>
          <w:lang w:val="ru-RU"/>
        </w:rPr>
        <w:t xml:space="preserve"> </w:t>
      </w:r>
      <w:r w:rsidR="00CE307E" w:rsidRPr="00777DAF">
        <w:rPr>
          <w:rFonts w:ascii="Calibri Light" w:eastAsia="Times New Roman" w:hAnsi="Calibri Light" w:cs="Times New Roman"/>
          <w:sz w:val="24"/>
          <w:szCs w:val="24"/>
          <w:lang w:val="ru-RU"/>
        </w:rPr>
        <w:t>интервенционного</w:t>
      </w:r>
      <w:r w:rsidR="003F1935" w:rsidRPr="00777DAF">
        <w:rPr>
          <w:rFonts w:ascii="Calibri Light" w:eastAsia="Times New Roman" w:hAnsi="Calibri Light" w:cs="Times New Roman"/>
          <w:sz w:val="24"/>
          <w:szCs w:val="24"/>
          <w:lang w:val="ru-RU"/>
        </w:rPr>
        <w:t xml:space="preserve"> фонда были увеличены на </w:t>
      </w:r>
      <w:r w:rsidR="003F1935" w:rsidRPr="00777DAF">
        <w:rPr>
          <w:rFonts w:ascii="Calibri Light" w:eastAsia="Times New Roman" w:hAnsi="Calibri Light" w:cstheme="majorHAnsi"/>
          <w:sz w:val="24"/>
          <w:szCs w:val="24"/>
          <w:lang w:val="ru-RU"/>
        </w:rPr>
        <w:t>62,4</w:t>
      </w:r>
      <w:r w:rsidR="003F1935" w:rsidRPr="00777DAF">
        <w:rPr>
          <w:rFonts w:ascii="Calibri Light" w:hAnsi="Calibri Light" w:cstheme="majorHAnsi"/>
          <w:sz w:val="24"/>
          <w:szCs w:val="24"/>
          <w:lang w:val="ru-RU"/>
        </w:rPr>
        <w:t xml:space="preserve"> млн. леев</w:t>
      </w:r>
      <w:r w:rsidR="003F1935" w:rsidRPr="00777DAF">
        <w:rPr>
          <w:rFonts w:ascii="Calibri Light" w:eastAsia="Times New Roman" w:hAnsi="Calibri Light" w:cstheme="majorHAnsi"/>
          <w:sz w:val="24"/>
          <w:szCs w:val="24"/>
          <w:lang w:val="ru-RU"/>
        </w:rPr>
        <w:t xml:space="preserve">. Согласно мотивации ответственных лиц, увеличение было произведено в результате множества запросов со стороны ЦПО и МПО о выделении средств для ликвидации последствий природных бедствий, большинство было для компенсации потерь сельскохозяйственным производителям (для сельскохозяйственных культур, садов и др.).  </w:t>
      </w:r>
    </w:p>
    <w:p w:rsidR="003F1935" w:rsidRPr="00777DAF" w:rsidRDefault="003F1935" w:rsidP="003F1935">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Для выделения и распределения средств из </w:t>
      </w:r>
      <w:r w:rsidRPr="00777DAF">
        <w:rPr>
          <w:rFonts w:ascii="Calibri Light" w:eastAsia="Times New Roman" w:hAnsi="Calibri Light" w:cs="Times New Roman"/>
          <w:sz w:val="24"/>
          <w:szCs w:val="24"/>
          <w:lang w:val="ru-RU"/>
        </w:rPr>
        <w:t xml:space="preserve">резервного фонда, в течение </w:t>
      </w:r>
      <w:r w:rsidRPr="00777DAF">
        <w:rPr>
          <w:rFonts w:ascii="Calibri Light" w:eastAsia="Times New Roman" w:hAnsi="Calibri Light" w:cstheme="majorHAnsi"/>
          <w:sz w:val="24"/>
          <w:szCs w:val="24"/>
          <w:lang w:val="ru-RU"/>
        </w:rPr>
        <w:t xml:space="preserve">2019 года было утверждено 9 постановлений </w:t>
      </w:r>
      <w:r w:rsidRPr="00777DAF">
        <w:rPr>
          <w:rFonts w:ascii="Calibri Light" w:eastAsia="Times New Roman" w:hAnsi="Calibri Light" w:cs="Times New Roman"/>
          <w:sz w:val="24"/>
          <w:szCs w:val="24"/>
          <w:lang w:val="ru-RU"/>
        </w:rPr>
        <w:t xml:space="preserve">Правительства на сумму </w:t>
      </w:r>
      <w:r w:rsidRPr="00777DAF">
        <w:rPr>
          <w:rFonts w:ascii="Calibri Light" w:eastAsia="Times New Roman" w:hAnsi="Calibri Light" w:cstheme="majorHAnsi"/>
          <w:sz w:val="24"/>
          <w:szCs w:val="24"/>
          <w:lang w:val="ru-RU"/>
        </w:rPr>
        <w:t>25,8</w:t>
      </w:r>
      <w:r w:rsidRPr="00777DAF">
        <w:rPr>
          <w:rFonts w:ascii="Calibri Light" w:hAnsi="Calibri Light" w:cstheme="majorHAnsi"/>
          <w:sz w:val="24"/>
          <w:szCs w:val="24"/>
          <w:lang w:val="ru-RU"/>
        </w:rPr>
        <w:t xml:space="preserve"> млн. леев и из </w:t>
      </w:r>
      <w:r w:rsidR="00CE307E" w:rsidRPr="00777DAF">
        <w:rPr>
          <w:rFonts w:ascii="Calibri Light" w:eastAsia="Times New Roman" w:hAnsi="Calibri Light" w:cs="Times New Roman"/>
          <w:sz w:val="24"/>
          <w:szCs w:val="24"/>
          <w:lang w:val="ru-RU"/>
        </w:rPr>
        <w:t xml:space="preserve">интервенционного </w:t>
      </w:r>
      <w:r w:rsidRPr="00777DAF">
        <w:rPr>
          <w:rFonts w:ascii="Calibri Light" w:eastAsia="Times New Roman" w:hAnsi="Calibri Light" w:cs="Times New Roman"/>
          <w:sz w:val="24"/>
          <w:szCs w:val="24"/>
          <w:lang w:val="ru-RU"/>
        </w:rPr>
        <w:t xml:space="preserve">фонда - </w:t>
      </w:r>
      <w:r w:rsidRPr="00777DAF">
        <w:rPr>
          <w:rFonts w:ascii="Calibri Light" w:eastAsia="Times New Roman" w:hAnsi="Calibri Light" w:cstheme="majorHAnsi"/>
          <w:sz w:val="24"/>
          <w:szCs w:val="24"/>
          <w:lang w:val="ru-RU"/>
        </w:rPr>
        <w:t xml:space="preserve">9 постановлений </w:t>
      </w:r>
      <w:r w:rsidRPr="00777DAF">
        <w:rPr>
          <w:rFonts w:ascii="Calibri Light" w:eastAsia="Times New Roman" w:hAnsi="Calibri Light" w:cs="Times New Roman"/>
          <w:sz w:val="24"/>
          <w:szCs w:val="24"/>
          <w:lang w:val="ru-RU"/>
        </w:rPr>
        <w:t xml:space="preserve">Правительства на сумму </w:t>
      </w:r>
      <w:r w:rsidRPr="00777DAF">
        <w:rPr>
          <w:rFonts w:ascii="Calibri Light" w:eastAsia="Times New Roman" w:hAnsi="Calibri Light" w:cstheme="majorHAnsi"/>
          <w:sz w:val="24"/>
          <w:szCs w:val="24"/>
          <w:lang w:val="ru-RU"/>
        </w:rPr>
        <w:t>23,7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w:t>
      </w:r>
      <w:r w:rsidR="006E1ABC" w:rsidRPr="00777DAF">
        <w:rPr>
          <w:rFonts w:ascii="Calibri Light" w:eastAsia="Times New Roman" w:hAnsi="Calibri Light" w:cstheme="majorHAnsi"/>
          <w:sz w:val="24"/>
          <w:szCs w:val="24"/>
          <w:lang w:val="ru-RU"/>
        </w:rPr>
        <w:t xml:space="preserve"> Вместе с тем, исполнение расходов на указанные цели было на уровне 88,0 % или 22,7 </w:t>
      </w:r>
      <w:r w:rsidR="006E1ABC" w:rsidRPr="00777DAF">
        <w:rPr>
          <w:rFonts w:ascii="Calibri Light" w:hAnsi="Calibri Light" w:cstheme="majorHAnsi"/>
          <w:sz w:val="24"/>
          <w:szCs w:val="24"/>
          <w:lang w:val="ru-RU"/>
        </w:rPr>
        <w:t>млн. леев из</w:t>
      </w:r>
      <w:r w:rsidR="006E1ABC" w:rsidRPr="00777DAF">
        <w:rPr>
          <w:rFonts w:ascii="Calibri Light" w:eastAsia="Times New Roman" w:hAnsi="Calibri Light" w:cs="Times New Roman"/>
          <w:sz w:val="24"/>
          <w:szCs w:val="24"/>
          <w:lang w:val="ru-RU"/>
        </w:rPr>
        <w:t xml:space="preserve"> резервного фонда и, соответственно, на уровне </w:t>
      </w:r>
      <w:r w:rsidR="006E1ABC" w:rsidRPr="00777DAF">
        <w:rPr>
          <w:rFonts w:ascii="Calibri Light" w:eastAsia="Times New Roman" w:hAnsi="Calibri Light" w:cstheme="majorHAnsi"/>
          <w:sz w:val="24"/>
          <w:szCs w:val="24"/>
          <w:lang w:val="ru-RU"/>
        </w:rPr>
        <w:t xml:space="preserve">83,5% или 19,8 </w:t>
      </w:r>
      <w:r w:rsidR="006E1ABC" w:rsidRPr="00777DAF">
        <w:rPr>
          <w:rFonts w:ascii="Calibri Light" w:hAnsi="Calibri Light" w:cstheme="majorHAnsi"/>
          <w:sz w:val="24"/>
          <w:szCs w:val="24"/>
          <w:lang w:val="ru-RU"/>
        </w:rPr>
        <w:t>млн. леев из</w:t>
      </w:r>
      <w:r w:rsidR="006E1ABC" w:rsidRPr="00777DAF">
        <w:rPr>
          <w:rFonts w:ascii="Calibri Light" w:eastAsia="Times New Roman" w:hAnsi="Calibri Light" w:cs="Times New Roman"/>
          <w:sz w:val="24"/>
          <w:szCs w:val="24"/>
          <w:lang w:val="ru-RU"/>
        </w:rPr>
        <w:t xml:space="preserve"> </w:t>
      </w:r>
      <w:r w:rsidR="00CE307E" w:rsidRPr="00777DAF">
        <w:rPr>
          <w:rFonts w:ascii="Calibri Light" w:eastAsia="Times New Roman" w:hAnsi="Calibri Light" w:cs="Times New Roman"/>
          <w:sz w:val="24"/>
          <w:szCs w:val="24"/>
          <w:lang w:val="ru-RU"/>
        </w:rPr>
        <w:t xml:space="preserve">интервенционного </w:t>
      </w:r>
      <w:r w:rsidR="006E1ABC" w:rsidRPr="00777DAF">
        <w:rPr>
          <w:rFonts w:ascii="Calibri Light" w:eastAsia="Times New Roman" w:hAnsi="Calibri Light" w:cs="Times New Roman"/>
          <w:sz w:val="24"/>
          <w:szCs w:val="24"/>
          <w:lang w:val="ru-RU"/>
        </w:rPr>
        <w:t>фонда</w:t>
      </w:r>
      <w:r w:rsidR="00CE307E" w:rsidRPr="00777DAF">
        <w:rPr>
          <w:rFonts w:ascii="Calibri Light" w:eastAsia="Times New Roman" w:hAnsi="Calibri Light" w:cs="Times New Roman"/>
          <w:sz w:val="24"/>
          <w:szCs w:val="24"/>
          <w:lang w:val="ru-RU"/>
        </w:rPr>
        <w:t>.</w:t>
      </w:r>
      <w:r w:rsidR="006E1ABC" w:rsidRPr="00777DAF">
        <w:rPr>
          <w:rFonts w:ascii="Calibri Light" w:eastAsia="Times New Roman" w:hAnsi="Calibri Light" w:cs="Times New Roman"/>
          <w:sz w:val="24"/>
          <w:szCs w:val="24"/>
          <w:lang w:val="ru-RU"/>
        </w:rPr>
        <w:t xml:space="preserve"> </w:t>
      </w:r>
      <w:r w:rsidR="006E1ABC" w:rsidRPr="00777DAF">
        <w:rPr>
          <w:rFonts w:ascii="Calibri Light" w:eastAsia="Times New Roman" w:hAnsi="Calibri Light" w:cs="Times New Roman"/>
          <w:i/>
          <w:sz w:val="24"/>
          <w:szCs w:val="24"/>
          <w:lang w:val="ru-RU"/>
        </w:rPr>
        <w:t xml:space="preserve">Свод исполнения финансовых средств из резервного фонда и </w:t>
      </w:r>
      <w:r w:rsidR="00CE307E" w:rsidRPr="00777DAF">
        <w:rPr>
          <w:rFonts w:ascii="Calibri Light" w:eastAsia="Times New Roman" w:hAnsi="Calibri Light" w:cs="Times New Roman"/>
          <w:i/>
          <w:sz w:val="24"/>
          <w:szCs w:val="24"/>
          <w:lang w:val="ru-RU"/>
        </w:rPr>
        <w:t xml:space="preserve">интервенционного </w:t>
      </w:r>
      <w:r w:rsidR="006E1ABC" w:rsidRPr="00777DAF">
        <w:rPr>
          <w:rFonts w:ascii="Calibri Light" w:eastAsia="Times New Roman" w:hAnsi="Calibri Light" w:cs="Times New Roman"/>
          <w:i/>
          <w:sz w:val="24"/>
          <w:szCs w:val="24"/>
          <w:lang w:val="ru-RU"/>
        </w:rPr>
        <w:t>фонда Правительства</w:t>
      </w:r>
      <w:r w:rsidR="006E1ABC" w:rsidRPr="00777DAF">
        <w:rPr>
          <w:rFonts w:ascii="Calibri Light" w:eastAsia="Times New Roman" w:hAnsi="Calibri Light" w:cstheme="majorHAnsi"/>
          <w:i/>
          <w:sz w:val="24"/>
          <w:szCs w:val="24"/>
          <w:lang w:val="ru-RU" w:eastAsia="ru-RU"/>
        </w:rPr>
        <w:t xml:space="preserve"> представлен в приложении №23 к настоящему Отчету аудита.</w:t>
      </w:r>
    </w:p>
    <w:p w:rsidR="006E1ABC" w:rsidRPr="00777DAF" w:rsidRDefault="006E1ABC" w:rsidP="006E1ABC">
      <w:pPr>
        <w:spacing w:after="0" w:line="276" w:lineRule="auto"/>
        <w:jc w:val="both"/>
        <w:rPr>
          <w:rFonts w:ascii="Calibri Light" w:eastAsia="Times New Roman" w:hAnsi="Calibri Light" w:cstheme="majorHAnsi"/>
          <w:i/>
          <w:sz w:val="24"/>
          <w:szCs w:val="24"/>
          <w:lang w:val="ru-RU"/>
        </w:rPr>
      </w:pPr>
      <w:r w:rsidRPr="00777DAF">
        <w:rPr>
          <w:rFonts w:ascii="Calibri Light" w:eastAsia="Times New Roman" w:hAnsi="Calibri Light" w:cstheme="majorHAnsi"/>
          <w:sz w:val="24"/>
          <w:szCs w:val="24"/>
          <w:lang w:val="ru-RU"/>
        </w:rPr>
        <w:t xml:space="preserve">Проверки аудита показывают, что в аудируемом периоде значительный </w:t>
      </w:r>
      <w:r w:rsidRPr="00777DAF">
        <w:rPr>
          <w:rFonts w:ascii="Calibri Light" w:eastAsiaTheme="minorEastAsia" w:hAnsi="Calibri Light" w:cstheme="majorHAnsi"/>
          <w:bCs/>
          <w:iCs/>
          <w:sz w:val="24"/>
          <w:szCs w:val="24"/>
          <w:lang w:val="ru-RU" w:eastAsia="ru-RU"/>
        </w:rPr>
        <w:t xml:space="preserve">удельный вес </w:t>
      </w:r>
      <w:r w:rsidRPr="00777DAF">
        <w:rPr>
          <w:rFonts w:ascii="Calibri Light" w:eastAsia="Times New Roman" w:hAnsi="Calibri Light" w:cstheme="majorHAnsi"/>
          <w:sz w:val="24"/>
          <w:szCs w:val="24"/>
          <w:lang w:val="ru-RU"/>
        </w:rPr>
        <w:t xml:space="preserve">60,9% от общих решений </w:t>
      </w:r>
      <w:r w:rsidRPr="00777DAF">
        <w:rPr>
          <w:rFonts w:ascii="Calibri Light" w:eastAsia="Times New Roman" w:hAnsi="Calibri Light" w:cs="Times New Roman"/>
          <w:sz w:val="24"/>
          <w:szCs w:val="24"/>
          <w:lang w:val="ru-RU"/>
        </w:rPr>
        <w:t xml:space="preserve">Правительства по распределению и, соответственно, исполнению средств резервного фонда приходится на выделение финансовых средств для компенсации пострадавших </w:t>
      </w:r>
      <w:r w:rsidRPr="00931D6D">
        <w:rPr>
          <w:rFonts w:ascii="Calibri Light" w:eastAsia="Times New Roman" w:hAnsi="Calibri Light" w:cs="Times New Roman"/>
          <w:sz w:val="24"/>
          <w:szCs w:val="24"/>
          <w:lang w:val="ru-RU"/>
        </w:rPr>
        <w:t>и</w:t>
      </w:r>
      <w:r w:rsidR="008174F9" w:rsidRPr="00931D6D">
        <w:rPr>
          <w:rFonts w:ascii="Calibri Light" w:eastAsia="Times New Roman" w:hAnsi="Calibri Light" w:cs="Times New Roman"/>
          <w:sz w:val="24"/>
          <w:szCs w:val="24"/>
          <w:lang w:val="ru-RU"/>
        </w:rPr>
        <w:t>з</w:t>
      </w:r>
      <w:r w:rsidRPr="00931D6D">
        <w:rPr>
          <w:rFonts w:ascii="Calibri Light" w:eastAsia="Times New Roman" w:hAnsi="Calibri Light" w:cs="Times New Roman"/>
          <w:sz w:val="24"/>
          <w:szCs w:val="24"/>
          <w:lang w:val="ru-RU"/>
        </w:rPr>
        <w:t xml:space="preserve"> города</w:t>
      </w:r>
      <w:r w:rsidRPr="00777DAF">
        <w:rPr>
          <w:rFonts w:ascii="Calibri Light" w:eastAsia="Times New Roman" w:hAnsi="Calibri Light" w:cs="Times New Roman"/>
          <w:sz w:val="24"/>
          <w:szCs w:val="24"/>
          <w:lang w:val="ru-RU"/>
        </w:rPr>
        <w:t xml:space="preserve"> Отачь, а </w:t>
      </w:r>
      <w:r w:rsidRPr="00777DAF">
        <w:rPr>
          <w:rFonts w:ascii="Calibri Light" w:eastAsia="Times New Roman" w:hAnsi="Calibri Light" w:cstheme="majorHAnsi"/>
          <w:sz w:val="24"/>
          <w:szCs w:val="24"/>
          <w:lang w:val="ru-RU"/>
        </w:rPr>
        <w:t>15,2% были выделены АПС для покрытия расходов, связанных с покупкой и выставлением на продажу вновь выпущенных акций</w:t>
      </w:r>
      <w:r w:rsidR="008F2D49" w:rsidRPr="00777DAF">
        <w:rPr>
          <w:rFonts w:ascii="Calibri Light" w:eastAsia="Times New Roman" w:hAnsi="Calibri Light" w:cstheme="majorHAnsi"/>
          <w:sz w:val="24"/>
          <w:szCs w:val="24"/>
          <w:lang w:val="ru-RU"/>
        </w:rPr>
        <w:t xml:space="preserve"> </w:t>
      </w:r>
      <w:r w:rsidRPr="00777DAF">
        <w:rPr>
          <w:rFonts w:ascii="Calibri Light" w:eastAsia="Times New Roman" w:hAnsi="Calibri Light" w:cstheme="majorHAnsi"/>
          <w:sz w:val="24"/>
          <w:szCs w:val="24"/>
          <w:lang w:val="ru-RU"/>
        </w:rPr>
        <w:t xml:space="preserve">системно значимого банка КБ „Moldinconbank” АО. </w:t>
      </w:r>
      <w:r w:rsidRPr="00777DAF">
        <w:rPr>
          <w:rFonts w:ascii="Calibri Light" w:eastAsia="Times New Roman" w:hAnsi="Calibri Light" w:cstheme="majorHAnsi"/>
          <w:color w:val="000000"/>
          <w:sz w:val="24"/>
          <w:szCs w:val="24"/>
          <w:lang w:val="ru-RU" w:eastAsia="ru-RU"/>
        </w:rPr>
        <w:t>Аудит отмечает</w:t>
      </w:r>
      <w:r w:rsidR="008F2D49" w:rsidRPr="00777DAF">
        <w:rPr>
          <w:rFonts w:ascii="Calibri Light" w:eastAsia="Times New Roman" w:hAnsi="Calibri Light" w:cstheme="majorHAnsi"/>
          <w:color w:val="000000"/>
          <w:sz w:val="24"/>
          <w:szCs w:val="24"/>
          <w:lang w:val="ru-RU" w:eastAsia="ru-RU"/>
        </w:rPr>
        <w:t xml:space="preserve">, что эти расходы </w:t>
      </w:r>
      <w:r w:rsidR="008F2D49" w:rsidRPr="00777DAF">
        <w:rPr>
          <w:rFonts w:ascii="Calibri Light" w:eastAsia="Times New Roman" w:hAnsi="Calibri Light" w:cstheme="majorHAnsi"/>
          <w:sz w:val="24"/>
          <w:szCs w:val="24"/>
          <w:lang w:val="ru-RU"/>
        </w:rPr>
        <w:t>(3,4</w:t>
      </w:r>
      <w:r w:rsidR="008F2D49" w:rsidRPr="00777DAF">
        <w:rPr>
          <w:rFonts w:ascii="Calibri Light" w:hAnsi="Calibri Light" w:cstheme="majorHAnsi"/>
          <w:sz w:val="24"/>
          <w:szCs w:val="24"/>
          <w:lang w:val="ru-RU"/>
        </w:rPr>
        <w:t xml:space="preserve"> млн. леев</w:t>
      </w:r>
      <w:r w:rsidR="008F2D49" w:rsidRPr="00777DAF">
        <w:rPr>
          <w:rFonts w:ascii="Calibri Light" w:eastAsia="Times New Roman" w:hAnsi="Calibri Light" w:cstheme="majorHAnsi"/>
          <w:sz w:val="24"/>
          <w:szCs w:val="24"/>
          <w:lang w:val="ru-RU"/>
        </w:rPr>
        <w:t xml:space="preserve">) не вписываются в критерии избираемости для выделения из </w:t>
      </w:r>
      <w:r w:rsidR="008F2D49" w:rsidRPr="00777DAF">
        <w:rPr>
          <w:rFonts w:ascii="Calibri Light" w:eastAsia="Times New Roman" w:hAnsi="Calibri Light" w:cs="Times New Roman"/>
          <w:sz w:val="24"/>
          <w:szCs w:val="24"/>
          <w:lang w:val="ru-RU"/>
        </w:rPr>
        <w:t>резервного фонда, установленные в ПП №</w:t>
      </w:r>
      <w:r w:rsidR="008F2D49" w:rsidRPr="00777DAF">
        <w:rPr>
          <w:rFonts w:ascii="Calibri Light" w:eastAsia="Times New Roman" w:hAnsi="Calibri Light" w:cstheme="majorHAnsi"/>
          <w:sz w:val="24"/>
          <w:szCs w:val="24"/>
          <w:lang w:val="ru-RU"/>
        </w:rPr>
        <w:t>862 от18.12.2015</w:t>
      </w:r>
      <w:r w:rsidR="008F2D49" w:rsidRPr="00777DAF">
        <w:rPr>
          <w:rFonts w:ascii="Calibri Light" w:eastAsia="Times New Roman" w:hAnsi="Calibri Light" w:cstheme="majorHAnsi"/>
          <w:sz w:val="24"/>
          <w:szCs w:val="24"/>
          <w:vertAlign w:val="superscript"/>
          <w:lang w:val="ru-RU"/>
        </w:rPr>
        <w:footnoteReference w:id="83"/>
      </w:r>
      <w:r w:rsidR="008F2D49" w:rsidRPr="00777DAF">
        <w:rPr>
          <w:rFonts w:ascii="Calibri Light" w:eastAsia="Times New Roman" w:hAnsi="Calibri Light" w:cstheme="majorHAnsi"/>
          <w:sz w:val="24"/>
          <w:szCs w:val="24"/>
          <w:lang w:val="ru-RU"/>
        </w:rPr>
        <w:t xml:space="preserve">. </w:t>
      </w:r>
      <w:r w:rsidR="008F2D49" w:rsidRPr="00777DAF">
        <w:rPr>
          <w:rFonts w:ascii="Calibri Light" w:eastAsia="Times New Roman" w:hAnsi="Calibri Light" w:cstheme="majorHAnsi"/>
          <w:i/>
          <w:sz w:val="24"/>
          <w:szCs w:val="24"/>
          <w:lang w:val="ru-RU"/>
        </w:rPr>
        <w:t>Основные направления использования средств резервного фонда Правительства в 2019 году</w:t>
      </w:r>
      <w:r w:rsidR="008F2D49" w:rsidRPr="00777DAF">
        <w:rPr>
          <w:rFonts w:ascii="Calibri Light" w:eastAsia="Times New Roman" w:hAnsi="Calibri Light" w:cstheme="majorHAnsi"/>
          <w:i/>
          <w:sz w:val="24"/>
          <w:szCs w:val="24"/>
          <w:lang w:val="ru-RU" w:eastAsia="ru-RU"/>
        </w:rPr>
        <w:t xml:space="preserve"> представлены в приложении №24 к настоящему Отчету аудита.</w:t>
      </w:r>
    </w:p>
    <w:p w:rsidR="008F2D49" w:rsidRPr="00777DAF" w:rsidRDefault="008F2D49" w:rsidP="008F2D49">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В 2019 году расходы из </w:t>
      </w:r>
      <w:r w:rsidR="00CE307E" w:rsidRPr="00777DAF">
        <w:rPr>
          <w:rFonts w:ascii="Calibri Light" w:eastAsia="Times New Roman" w:hAnsi="Calibri Light" w:cs="Times New Roman"/>
          <w:sz w:val="24"/>
          <w:szCs w:val="24"/>
          <w:lang w:val="ru-RU"/>
        </w:rPr>
        <w:t>интервенционного</w:t>
      </w:r>
      <w:r w:rsidR="00CE307E" w:rsidRPr="00777DAF">
        <w:rPr>
          <w:rFonts w:ascii="Calibri Light" w:eastAsia="Times New Roman" w:hAnsi="Calibri Light" w:cstheme="majorHAnsi"/>
          <w:sz w:val="24"/>
          <w:szCs w:val="24"/>
          <w:lang w:val="ru-RU"/>
        </w:rPr>
        <w:t xml:space="preserve"> </w:t>
      </w:r>
      <w:r w:rsidRPr="00777DAF">
        <w:rPr>
          <w:rFonts w:ascii="Calibri Light" w:eastAsia="Times New Roman" w:hAnsi="Calibri Light" w:cstheme="majorHAnsi"/>
          <w:sz w:val="24"/>
          <w:szCs w:val="24"/>
          <w:lang w:val="ru-RU"/>
        </w:rPr>
        <w:t>фонда Правительства были исполнены в размере 19,8</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из которых 69,2% приходится на трансферты местным бюджетам. Распределенные средства были использованы для финансирования чрезвычайных расходов, связанных с ликвидацией последствий природных бедствий и други</w:t>
      </w:r>
      <w:r w:rsidR="00CE307E" w:rsidRPr="00777DAF">
        <w:rPr>
          <w:rFonts w:ascii="Calibri Light" w:eastAsia="Times New Roman" w:hAnsi="Calibri Light" w:cstheme="majorHAnsi"/>
          <w:sz w:val="24"/>
          <w:szCs w:val="24"/>
          <w:lang w:val="ru-RU"/>
        </w:rPr>
        <w:t>х</w:t>
      </w:r>
      <w:r w:rsidRPr="00777DAF">
        <w:rPr>
          <w:rFonts w:ascii="Calibri Light" w:eastAsia="Times New Roman" w:hAnsi="Calibri Light" w:cstheme="majorHAnsi"/>
          <w:sz w:val="24"/>
          <w:szCs w:val="24"/>
          <w:lang w:val="ru-RU"/>
        </w:rPr>
        <w:t xml:space="preserve"> чрезвычайны</w:t>
      </w:r>
      <w:r w:rsidR="00CE307E" w:rsidRPr="00777DAF">
        <w:rPr>
          <w:rFonts w:ascii="Calibri Light" w:eastAsia="Times New Roman" w:hAnsi="Calibri Light" w:cstheme="majorHAnsi"/>
          <w:sz w:val="24"/>
          <w:szCs w:val="24"/>
          <w:lang w:val="ru-RU"/>
        </w:rPr>
        <w:t>х</w:t>
      </w:r>
      <w:r w:rsidRPr="00777DAF">
        <w:rPr>
          <w:rFonts w:ascii="Calibri Light" w:eastAsia="Times New Roman" w:hAnsi="Calibri Light" w:cstheme="majorHAnsi"/>
          <w:sz w:val="24"/>
          <w:szCs w:val="24"/>
          <w:lang w:val="ru-RU"/>
        </w:rPr>
        <w:t xml:space="preserve"> ситуаци</w:t>
      </w:r>
      <w:r w:rsidR="00CE307E" w:rsidRPr="00777DAF">
        <w:rPr>
          <w:rFonts w:ascii="Calibri Light" w:eastAsia="Times New Roman" w:hAnsi="Calibri Light" w:cstheme="majorHAnsi"/>
          <w:sz w:val="24"/>
          <w:szCs w:val="24"/>
          <w:lang w:val="ru-RU"/>
        </w:rPr>
        <w:t>й</w:t>
      </w:r>
      <w:r w:rsidRPr="00777DAF">
        <w:rPr>
          <w:rFonts w:ascii="Calibri Light" w:eastAsia="Times New Roman" w:hAnsi="Calibri Light" w:cstheme="majorHAnsi"/>
          <w:sz w:val="24"/>
          <w:szCs w:val="24"/>
          <w:lang w:val="ru-RU"/>
        </w:rPr>
        <w:t xml:space="preserve"> (взрывы, аварии и др.).</w:t>
      </w:r>
    </w:p>
    <w:p w:rsidR="00B86F07" w:rsidRPr="00777DAF" w:rsidRDefault="00B86F07" w:rsidP="00B86F07">
      <w:pPr>
        <w:tabs>
          <w:tab w:val="left" w:pos="993"/>
        </w:tabs>
        <w:spacing w:after="0" w:line="276" w:lineRule="auto"/>
        <w:contextualSpacing/>
        <w:jc w:val="both"/>
        <w:rPr>
          <w:rFonts w:ascii="Calibri Light" w:eastAsia="Times New Roman" w:hAnsi="Calibri Light" w:cstheme="majorHAnsi"/>
          <w:sz w:val="24"/>
          <w:szCs w:val="24"/>
          <w:lang w:val="ru-RU"/>
        </w:rPr>
      </w:pPr>
    </w:p>
    <w:p w:rsidR="00A533B0" w:rsidRPr="00777DAF" w:rsidRDefault="00B86F07" w:rsidP="00B86F07">
      <w:pPr>
        <w:keepNext/>
        <w:keepLines/>
        <w:spacing w:after="0" w:line="276" w:lineRule="auto"/>
        <w:jc w:val="both"/>
        <w:outlineLvl w:val="2"/>
        <w:rPr>
          <w:rFonts w:ascii="Calibri Light" w:eastAsia="Times New Roman" w:hAnsi="Calibri Light" w:cstheme="majorHAnsi"/>
          <w:b/>
          <w:color w:val="000000" w:themeColor="text1"/>
          <w:sz w:val="24"/>
          <w:szCs w:val="24"/>
          <w:lang w:val="ru-RU"/>
        </w:rPr>
      </w:pPr>
      <w:r w:rsidRPr="00777DAF">
        <w:rPr>
          <w:rFonts w:ascii="Calibri Light" w:eastAsia="Times New Roman" w:hAnsi="Calibri Light" w:cstheme="majorHAnsi"/>
          <w:b/>
          <w:color w:val="000000" w:themeColor="text1"/>
          <w:sz w:val="24"/>
          <w:szCs w:val="24"/>
          <w:lang w:val="ru-RU"/>
        </w:rPr>
        <w:t xml:space="preserve">6.8. </w:t>
      </w:r>
      <w:r w:rsidR="00A533B0" w:rsidRPr="00777DAF">
        <w:rPr>
          <w:rFonts w:ascii="Calibri Light" w:eastAsia="Times New Roman" w:hAnsi="Calibri Light" w:cstheme="majorHAnsi"/>
          <w:b/>
          <w:color w:val="000000" w:themeColor="text1"/>
          <w:sz w:val="24"/>
          <w:szCs w:val="24"/>
          <w:lang w:val="ru-RU"/>
        </w:rPr>
        <w:t>Отмечается снижение расходов по платежам, связанным с оплатой исполнительных документов, по сравнению с 2018 годом</w:t>
      </w:r>
    </w:p>
    <w:p w:rsidR="00A533B0" w:rsidRPr="00777DAF" w:rsidRDefault="00A533B0" w:rsidP="008F2D49">
      <w:pPr>
        <w:spacing w:after="0" w:line="276" w:lineRule="auto"/>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Исполнительные документы по бесспорному выводу денежных средств за счет ГБ, а также за счет бюджетных органов/учреждений представляют собой </w:t>
      </w:r>
      <w:r w:rsidR="00843758" w:rsidRPr="00777DAF">
        <w:rPr>
          <w:rFonts w:ascii="Calibri Light" w:eastAsia="Times New Roman" w:hAnsi="Calibri Light" w:cstheme="majorHAnsi"/>
          <w:sz w:val="24"/>
          <w:szCs w:val="24"/>
          <w:lang w:val="ru-RU"/>
        </w:rPr>
        <w:t>обязательство прямого кредитора МФ и/или, при необходимости, соответствующего бюджетного органа/учреждения</w:t>
      </w:r>
      <w:r w:rsidRPr="00777DAF">
        <w:rPr>
          <w:rFonts w:ascii="Calibri Light" w:eastAsia="Times New Roman" w:hAnsi="Calibri Light" w:cstheme="majorHAnsi"/>
          <w:sz w:val="24"/>
          <w:szCs w:val="24"/>
          <w:lang w:val="ru-RU"/>
        </w:rPr>
        <w:t xml:space="preserve"> </w:t>
      </w:r>
      <w:r w:rsidR="00843758" w:rsidRPr="00777DAF">
        <w:rPr>
          <w:rFonts w:ascii="Calibri Light" w:eastAsia="Times New Roman" w:hAnsi="Calibri Light" w:cstheme="majorHAnsi"/>
          <w:sz w:val="24"/>
          <w:szCs w:val="24"/>
          <w:lang w:val="ru-RU"/>
        </w:rPr>
        <w:t>после оставшегося окончательным судебного постановления</w:t>
      </w:r>
      <w:r w:rsidR="00843758" w:rsidRPr="00777DAF">
        <w:rPr>
          <w:rFonts w:ascii="Calibri Light" w:eastAsia="Times New Roman" w:hAnsi="Calibri Light" w:cstheme="majorHAnsi"/>
          <w:sz w:val="24"/>
          <w:szCs w:val="24"/>
          <w:vertAlign w:val="superscript"/>
          <w:lang w:val="ru-RU"/>
        </w:rPr>
        <w:footnoteReference w:id="84"/>
      </w:r>
      <w:r w:rsidR="00843758" w:rsidRPr="00777DAF">
        <w:rPr>
          <w:rFonts w:ascii="Calibri Light" w:eastAsia="Times New Roman" w:hAnsi="Calibri Light" w:cstheme="majorHAnsi"/>
          <w:sz w:val="24"/>
          <w:szCs w:val="24"/>
          <w:lang w:val="ru-RU"/>
        </w:rPr>
        <w:t>.</w:t>
      </w:r>
    </w:p>
    <w:p w:rsidR="00843758" w:rsidRPr="00777DAF" w:rsidRDefault="00843758" w:rsidP="008F2D49">
      <w:pPr>
        <w:spacing w:after="0" w:line="276" w:lineRule="auto"/>
        <w:contextualSpacing/>
        <w:jc w:val="both"/>
        <w:rPr>
          <w:rFonts w:ascii="Calibri Light" w:hAnsi="Calibri Light" w:cstheme="majorHAnsi"/>
          <w:sz w:val="24"/>
          <w:szCs w:val="24"/>
          <w:lang w:val="ru-RU"/>
        </w:rPr>
      </w:pPr>
      <w:r w:rsidRPr="00777DAF">
        <w:rPr>
          <w:rFonts w:ascii="Calibri Light" w:eastAsia="Times New Roman" w:hAnsi="Calibri Light" w:cstheme="majorHAnsi"/>
          <w:sz w:val="24"/>
          <w:szCs w:val="24"/>
          <w:lang w:val="ru-RU"/>
        </w:rPr>
        <w:t xml:space="preserve">В Законе о государственном бюджете на 2019 год были утверждены ассигнования в сумме 26,0 </w:t>
      </w:r>
      <w:r w:rsidRPr="00777DAF">
        <w:rPr>
          <w:rFonts w:ascii="Calibri Light" w:hAnsi="Calibri Light" w:cstheme="majorHAnsi"/>
          <w:sz w:val="24"/>
          <w:szCs w:val="24"/>
          <w:lang w:val="ru-RU"/>
        </w:rPr>
        <w:t>млн. леев для платежей, связанных с и</w:t>
      </w:r>
      <w:r w:rsidRPr="00777DAF">
        <w:rPr>
          <w:rFonts w:ascii="Calibri Light" w:eastAsia="Times New Roman" w:hAnsi="Calibri Light" w:cstheme="majorHAnsi"/>
          <w:sz w:val="24"/>
          <w:szCs w:val="24"/>
          <w:lang w:val="ru-RU"/>
        </w:rPr>
        <w:t>сполнительными документами, впоследствии, объем уточненных ассигнований был увеличен до 36,2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были исполнены 33,4</w:t>
      </w:r>
      <w:r w:rsidRPr="00777DAF">
        <w:rPr>
          <w:rFonts w:ascii="Calibri Light" w:hAnsi="Calibri Light" w:cstheme="majorHAnsi"/>
          <w:sz w:val="24"/>
          <w:szCs w:val="24"/>
          <w:lang w:val="ru-RU"/>
        </w:rPr>
        <w:t xml:space="preserve"> млн. леев или на </w:t>
      </w:r>
      <w:r w:rsidRPr="00777DAF">
        <w:rPr>
          <w:rFonts w:ascii="Calibri Light" w:eastAsia="Times New Roman" w:hAnsi="Calibri Light" w:cstheme="majorHAnsi"/>
          <w:sz w:val="24"/>
          <w:szCs w:val="24"/>
          <w:lang w:val="ru-RU"/>
        </w:rPr>
        <w:t xml:space="preserve">2,7 </w:t>
      </w:r>
      <w:r w:rsidRPr="00777DAF">
        <w:rPr>
          <w:rFonts w:ascii="Calibri Light" w:hAnsi="Calibri Light" w:cstheme="majorHAnsi"/>
          <w:sz w:val="24"/>
          <w:szCs w:val="24"/>
          <w:lang w:val="ru-RU"/>
        </w:rPr>
        <w:t xml:space="preserve">млн. леев меньше уточненной суммы и на </w:t>
      </w:r>
      <w:r w:rsidR="000A0A16" w:rsidRPr="00777DAF">
        <w:rPr>
          <w:rFonts w:ascii="Calibri Light" w:eastAsia="Times New Roman" w:hAnsi="Calibri Light" w:cstheme="majorHAnsi"/>
          <w:sz w:val="24"/>
          <w:szCs w:val="24"/>
          <w:lang w:val="ru-RU"/>
        </w:rPr>
        <w:t xml:space="preserve">7,5 </w:t>
      </w:r>
      <w:r w:rsidR="000A0A16" w:rsidRPr="00777DAF">
        <w:rPr>
          <w:rFonts w:ascii="Calibri Light" w:hAnsi="Calibri Light" w:cstheme="majorHAnsi"/>
          <w:sz w:val="24"/>
          <w:szCs w:val="24"/>
          <w:lang w:val="ru-RU"/>
        </w:rPr>
        <w:t xml:space="preserve">млн. леев больше против утвержденной суммы. Анализ аудита свидетельствует о снижении на </w:t>
      </w:r>
      <w:r w:rsidR="000A0A16" w:rsidRPr="00777DAF">
        <w:rPr>
          <w:rFonts w:ascii="Calibri Light" w:eastAsia="Times New Roman" w:hAnsi="Calibri Light" w:cs="Times New Roman"/>
          <w:sz w:val="24"/>
          <w:szCs w:val="24"/>
          <w:lang w:val="ru-RU"/>
        </w:rPr>
        <w:t xml:space="preserve">28,7 </w:t>
      </w:r>
      <w:r w:rsidR="000A0A16" w:rsidRPr="00777DAF">
        <w:rPr>
          <w:rFonts w:ascii="Calibri Light" w:hAnsi="Calibri Light" w:cstheme="majorHAnsi"/>
          <w:sz w:val="24"/>
          <w:szCs w:val="24"/>
          <w:lang w:val="ru-RU"/>
        </w:rPr>
        <w:t>млн. леев расходов по платежам, связанным с и</w:t>
      </w:r>
      <w:r w:rsidR="000A0A16" w:rsidRPr="00777DAF">
        <w:rPr>
          <w:rFonts w:ascii="Calibri Light" w:eastAsia="Times New Roman" w:hAnsi="Calibri Light" w:cstheme="majorHAnsi"/>
          <w:sz w:val="24"/>
          <w:szCs w:val="24"/>
          <w:lang w:val="ru-RU"/>
        </w:rPr>
        <w:t xml:space="preserve">сполнительными документами, по сравнению с </w:t>
      </w:r>
      <w:r w:rsidR="000A0A16" w:rsidRPr="00777DAF">
        <w:rPr>
          <w:rFonts w:ascii="Calibri Light" w:eastAsia="Times New Roman" w:hAnsi="Calibri Light" w:cs="Times New Roman"/>
          <w:sz w:val="24"/>
          <w:szCs w:val="24"/>
          <w:lang w:val="ru-RU"/>
        </w:rPr>
        <w:t xml:space="preserve">2018 годом, а против расходов, зарегистрированных в 2017 году – на 6,9 </w:t>
      </w:r>
      <w:r w:rsidR="000A0A16" w:rsidRPr="00777DAF">
        <w:rPr>
          <w:rFonts w:ascii="Calibri Light" w:hAnsi="Calibri Light" w:cstheme="majorHAnsi"/>
          <w:sz w:val="24"/>
          <w:szCs w:val="24"/>
          <w:lang w:val="ru-RU"/>
        </w:rPr>
        <w:t xml:space="preserve">млн. леев больше. </w:t>
      </w:r>
    </w:p>
    <w:p w:rsidR="000A0A16" w:rsidRPr="00777DAF" w:rsidRDefault="000A0A16" w:rsidP="000A0A16">
      <w:pPr>
        <w:spacing w:after="0" w:line="276" w:lineRule="auto"/>
        <w:jc w:val="both"/>
        <w:rPr>
          <w:rFonts w:ascii="Calibri Light" w:eastAsia="Times New Roman" w:hAnsi="Calibri Light" w:cs="Times New Roman"/>
          <w:i/>
          <w:sz w:val="24"/>
          <w:szCs w:val="24"/>
          <w:lang w:val="ru-RU"/>
        </w:rPr>
      </w:pPr>
      <w:r w:rsidRPr="00777DAF">
        <w:rPr>
          <w:rFonts w:ascii="Calibri Light" w:eastAsia="Times New Roman" w:hAnsi="Calibri Light" w:cs="Times New Roman"/>
          <w:sz w:val="24"/>
          <w:szCs w:val="24"/>
          <w:lang w:val="ru-RU"/>
        </w:rPr>
        <w:t>В течение 2019 года МФ были представлены 203</w:t>
      </w:r>
      <w:r w:rsidRPr="00777DAF">
        <w:rPr>
          <w:rFonts w:ascii="Calibri Light" w:eastAsia="Times New Roman" w:hAnsi="Calibri Light" w:cstheme="majorHAnsi"/>
          <w:sz w:val="24"/>
          <w:szCs w:val="24"/>
          <w:lang w:val="ru-RU"/>
        </w:rPr>
        <w:t xml:space="preserve"> исполнительных документа на сумму </w:t>
      </w:r>
      <w:r w:rsidRPr="00777DAF">
        <w:rPr>
          <w:rFonts w:ascii="Calibri Light" w:eastAsia="Times New Roman" w:hAnsi="Calibri Light" w:cs="Times New Roman"/>
          <w:sz w:val="24"/>
          <w:szCs w:val="24"/>
          <w:lang w:val="ru-RU"/>
        </w:rPr>
        <w:t>18,6</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imes New Roman"/>
          <w:sz w:val="24"/>
          <w:szCs w:val="24"/>
          <w:lang w:val="ru-RU"/>
        </w:rPr>
        <w:t xml:space="preserve">, из которых: 154 </w:t>
      </w:r>
      <w:r w:rsidRPr="00777DAF">
        <w:rPr>
          <w:rFonts w:ascii="Calibri Light" w:eastAsia="Times New Roman" w:hAnsi="Calibri Light" w:cstheme="majorHAnsi"/>
          <w:sz w:val="24"/>
          <w:szCs w:val="24"/>
          <w:lang w:val="ru-RU"/>
        </w:rPr>
        <w:t xml:space="preserve">исполнительных </w:t>
      </w:r>
      <w:r w:rsidR="003B6CDB" w:rsidRPr="00777DAF">
        <w:rPr>
          <w:rFonts w:ascii="Calibri Light" w:eastAsia="Times New Roman" w:hAnsi="Calibri Light" w:cstheme="majorHAnsi"/>
          <w:sz w:val="24"/>
          <w:szCs w:val="24"/>
          <w:lang w:val="ru-RU"/>
        </w:rPr>
        <w:t>лист</w:t>
      </w:r>
      <w:r w:rsidRPr="00777DAF">
        <w:rPr>
          <w:rFonts w:ascii="Calibri Light" w:eastAsia="Times New Roman" w:hAnsi="Calibri Light" w:cstheme="majorHAnsi"/>
          <w:sz w:val="24"/>
          <w:szCs w:val="24"/>
          <w:lang w:val="ru-RU"/>
        </w:rPr>
        <w:t xml:space="preserve">а, выпущенных судебными инстанциями из РМ </w:t>
      </w:r>
      <w:r w:rsidRPr="00777DAF">
        <w:rPr>
          <w:rFonts w:ascii="Calibri Light" w:eastAsia="Times New Roman" w:hAnsi="Calibri Light" w:cs="Times New Roman"/>
          <w:sz w:val="24"/>
          <w:szCs w:val="24"/>
          <w:lang w:val="ru-RU"/>
        </w:rPr>
        <w:t>(7,9</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imes New Roman"/>
          <w:sz w:val="24"/>
          <w:szCs w:val="24"/>
          <w:lang w:val="ru-RU"/>
        </w:rPr>
        <w:t xml:space="preserve">), и 49 постановлений, выпущенных </w:t>
      </w:r>
      <w:r w:rsidRPr="00931D6D">
        <w:rPr>
          <w:rFonts w:ascii="Calibri Light" w:eastAsia="Times New Roman" w:hAnsi="Calibri Light" w:cs="Times New Roman"/>
          <w:sz w:val="24"/>
          <w:szCs w:val="24"/>
          <w:lang w:val="ru-RU"/>
        </w:rPr>
        <w:t>Европейск</w:t>
      </w:r>
      <w:r w:rsidR="008174F9" w:rsidRPr="00931D6D">
        <w:rPr>
          <w:rFonts w:ascii="Calibri Light" w:eastAsia="Times New Roman" w:hAnsi="Calibri Light" w:cs="Times New Roman"/>
          <w:sz w:val="24"/>
          <w:szCs w:val="24"/>
          <w:lang w:val="ru-RU"/>
        </w:rPr>
        <w:t>им</w:t>
      </w:r>
      <w:r w:rsidRPr="00931D6D">
        <w:rPr>
          <w:rFonts w:ascii="Calibri Light" w:eastAsia="Times New Roman" w:hAnsi="Calibri Light" w:cs="Times New Roman"/>
          <w:sz w:val="24"/>
          <w:szCs w:val="24"/>
          <w:lang w:val="ru-RU"/>
        </w:rPr>
        <w:t xml:space="preserve"> </w:t>
      </w:r>
      <w:r w:rsidR="008174F9" w:rsidRPr="00931D6D">
        <w:rPr>
          <w:rFonts w:ascii="Calibri Light" w:eastAsia="Times New Roman" w:hAnsi="Calibri Light" w:cs="Times New Roman"/>
          <w:sz w:val="24"/>
          <w:szCs w:val="24"/>
          <w:lang w:val="ru-RU"/>
        </w:rPr>
        <w:t xml:space="preserve">судом </w:t>
      </w:r>
      <w:r w:rsidRPr="00931D6D">
        <w:rPr>
          <w:rFonts w:ascii="Calibri Light" w:eastAsia="Times New Roman" w:hAnsi="Calibri Light" w:cs="Times New Roman"/>
          <w:sz w:val="24"/>
          <w:szCs w:val="24"/>
          <w:lang w:val="ru-RU"/>
        </w:rPr>
        <w:t>по правам</w:t>
      </w:r>
      <w:r w:rsidRPr="00777DAF">
        <w:rPr>
          <w:rFonts w:ascii="Calibri Light" w:eastAsia="Times New Roman" w:hAnsi="Calibri Light" w:cs="Times New Roman"/>
          <w:sz w:val="24"/>
          <w:szCs w:val="24"/>
          <w:lang w:val="ru-RU"/>
        </w:rPr>
        <w:t xml:space="preserve"> человека</w:t>
      </w:r>
      <w:r w:rsidR="000B422A" w:rsidRPr="00777DAF">
        <w:rPr>
          <w:rFonts w:ascii="Calibri Light" w:eastAsia="Times New Roman" w:hAnsi="Calibri Light" w:cs="Times New Roman"/>
          <w:sz w:val="24"/>
          <w:szCs w:val="24"/>
          <w:lang w:val="ru-RU"/>
        </w:rPr>
        <w:t xml:space="preserve"> (10,7</w:t>
      </w:r>
      <w:r w:rsidR="000B422A" w:rsidRPr="00777DAF">
        <w:rPr>
          <w:rFonts w:ascii="Calibri Light" w:hAnsi="Calibri Light" w:cstheme="majorHAnsi"/>
          <w:sz w:val="24"/>
          <w:szCs w:val="24"/>
          <w:lang w:val="ru-RU"/>
        </w:rPr>
        <w:t xml:space="preserve"> млн. леев</w:t>
      </w:r>
      <w:r w:rsidR="000B422A" w:rsidRPr="00777DAF">
        <w:rPr>
          <w:rFonts w:ascii="Calibri Light" w:eastAsia="Times New Roman" w:hAnsi="Calibri Light" w:cs="Times New Roman"/>
          <w:sz w:val="24"/>
          <w:szCs w:val="24"/>
          <w:lang w:val="ru-RU"/>
        </w:rPr>
        <w:t xml:space="preserve">). </w:t>
      </w:r>
      <w:r w:rsidR="000B422A" w:rsidRPr="00777DAF">
        <w:rPr>
          <w:rFonts w:ascii="Calibri Light" w:eastAsia="Times New Roman" w:hAnsi="Calibri Light" w:cs="Times New Roman"/>
          <w:i/>
          <w:sz w:val="24"/>
          <w:szCs w:val="24"/>
          <w:lang w:val="ru-RU"/>
        </w:rPr>
        <w:t>Информация об исполнении исполнительных документов в 2019 году представлена в таблице №2.</w:t>
      </w:r>
    </w:p>
    <w:p w:rsidR="00CE307E" w:rsidRPr="00777DAF" w:rsidRDefault="00CE307E" w:rsidP="000A0A16">
      <w:pPr>
        <w:spacing w:after="0" w:line="240" w:lineRule="auto"/>
        <w:jc w:val="right"/>
        <w:rPr>
          <w:rFonts w:ascii="Calibri Light" w:eastAsia="Times New Roman" w:hAnsi="Calibri Light" w:cs="Times New Roman"/>
          <w:i/>
          <w:sz w:val="24"/>
          <w:szCs w:val="24"/>
          <w:lang w:val="ru-RU"/>
        </w:rPr>
      </w:pPr>
    </w:p>
    <w:p w:rsidR="00CE307E" w:rsidRPr="00777DAF" w:rsidRDefault="00CE307E" w:rsidP="000A0A16">
      <w:pPr>
        <w:spacing w:after="0" w:line="240" w:lineRule="auto"/>
        <w:jc w:val="right"/>
        <w:rPr>
          <w:rFonts w:ascii="Calibri Light" w:eastAsia="Times New Roman" w:hAnsi="Calibri Light" w:cs="Times New Roman"/>
          <w:i/>
          <w:sz w:val="24"/>
          <w:szCs w:val="24"/>
          <w:lang w:val="ru-RU"/>
        </w:rPr>
      </w:pPr>
    </w:p>
    <w:p w:rsidR="00CE307E" w:rsidRPr="00777DAF" w:rsidRDefault="00CE307E" w:rsidP="000A0A16">
      <w:pPr>
        <w:spacing w:after="0" w:line="240" w:lineRule="auto"/>
        <w:jc w:val="right"/>
        <w:rPr>
          <w:rFonts w:ascii="Calibri Light" w:eastAsia="Times New Roman" w:hAnsi="Calibri Light" w:cs="Times New Roman"/>
          <w:i/>
          <w:sz w:val="24"/>
          <w:szCs w:val="24"/>
          <w:lang w:val="ru-RU"/>
        </w:rPr>
      </w:pPr>
    </w:p>
    <w:p w:rsidR="00CE307E" w:rsidRPr="00777DAF" w:rsidRDefault="00CE307E" w:rsidP="000A0A16">
      <w:pPr>
        <w:spacing w:after="0" w:line="240" w:lineRule="auto"/>
        <w:jc w:val="right"/>
        <w:rPr>
          <w:rFonts w:ascii="Calibri Light" w:eastAsia="Times New Roman" w:hAnsi="Calibri Light" w:cs="Times New Roman"/>
          <w:i/>
          <w:sz w:val="24"/>
          <w:szCs w:val="24"/>
          <w:lang w:val="ru-RU"/>
        </w:rPr>
      </w:pPr>
    </w:p>
    <w:p w:rsidR="00CE307E" w:rsidRPr="00777DAF" w:rsidRDefault="00CE307E" w:rsidP="000A0A16">
      <w:pPr>
        <w:spacing w:after="0" w:line="240" w:lineRule="auto"/>
        <w:jc w:val="right"/>
        <w:rPr>
          <w:rFonts w:ascii="Calibri Light" w:eastAsia="Times New Roman" w:hAnsi="Calibri Light" w:cs="Times New Roman"/>
          <w:i/>
          <w:sz w:val="24"/>
          <w:szCs w:val="24"/>
          <w:lang w:val="ru-RU"/>
        </w:rPr>
      </w:pPr>
    </w:p>
    <w:p w:rsidR="00CE307E" w:rsidRPr="00777DAF" w:rsidRDefault="00CE307E" w:rsidP="000A0A16">
      <w:pPr>
        <w:spacing w:after="0" w:line="240" w:lineRule="auto"/>
        <w:jc w:val="right"/>
        <w:rPr>
          <w:rFonts w:ascii="Calibri Light" w:eastAsia="Times New Roman" w:hAnsi="Calibri Light" w:cs="Times New Roman"/>
          <w:i/>
          <w:sz w:val="24"/>
          <w:szCs w:val="24"/>
          <w:lang w:val="ru-RU"/>
        </w:rPr>
      </w:pPr>
    </w:p>
    <w:p w:rsidR="00CE307E" w:rsidRPr="00777DAF" w:rsidRDefault="00CE307E" w:rsidP="000A0A16">
      <w:pPr>
        <w:spacing w:after="0" w:line="240" w:lineRule="auto"/>
        <w:jc w:val="right"/>
        <w:rPr>
          <w:rFonts w:ascii="Calibri Light" w:eastAsia="Times New Roman" w:hAnsi="Calibri Light" w:cs="Times New Roman"/>
          <w:i/>
          <w:sz w:val="24"/>
          <w:szCs w:val="24"/>
          <w:lang w:val="ru-RU"/>
        </w:rPr>
      </w:pPr>
    </w:p>
    <w:p w:rsidR="000A0A16" w:rsidRPr="00777DAF" w:rsidRDefault="000B422A" w:rsidP="000A0A16">
      <w:pPr>
        <w:spacing w:after="0" w:line="240" w:lineRule="auto"/>
        <w:jc w:val="right"/>
        <w:rPr>
          <w:rFonts w:ascii="Calibri Light" w:eastAsia="Times New Roman" w:hAnsi="Calibri Light" w:cs="Times New Roman"/>
          <w:i/>
          <w:sz w:val="24"/>
          <w:szCs w:val="24"/>
          <w:lang w:val="ru-RU"/>
        </w:rPr>
      </w:pPr>
      <w:r w:rsidRPr="00777DAF">
        <w:rPr>
          <w:rFonts w:ascii="Calibri Light" w:eastAsia="Times New Roman" w:hAnsi="Calibri Light" w:cs="Times New Roman"/>
          <w:i/>
          <w:sz w:val="24"/>
          <w:szCs w:val="24"/>
          <w:lang w:val="ru-RU"/>
        </w:rPr>
        <w:t>Таблица №</w:t>
      </w:r>
      <w:r w:rsidR="000A0A16" w:rsidRPr="00777DAF">
        <w:rPr>
          <w:rFonts w:ascii="Calibri Light" w:eastAsia="Times New Roman" w:hAnsi="Calibri Light" w:cs="Times New Roman"/>
          <w:i/>
          <w:sz w:val="24"/>
          <w:szCs w:val="24"/>
          <w:lang w:val="ru-RU"/>
        </w:rPr>
        <w:t>2</w:t>
      </w:r>
    </w:p>
    <w:p w:rsidR="00B86F07" w:rsidRPr="00777DAF" w:rsidRDefault="000B422A" w:rsidP="00B86F07">
      <w:pPr>
        <w:spacing w:after="0" w:line="240" w:lineRule="auto"/>
        <w:jc w:val="center"/>
        <w:rPr>
          <w:rFonts w:ascii="Calibri Light" w:eastAsia="Times New Roman" w:hAnsi="Calibri Light" w:cs="Times New Roman"/>
          <w:b/>
          <w:sz w:val="24"/>
          <w:szCs w:val="24"/>
          <w:lang w:val="ru-RU"/>
        </w:rPr>
      </w:pPr>
      <w:r w:rsidRPr="00777DAF">
        <w:rPr>
          <w:rFonts w:ascii="Calibri Light" w:eastAsia="Times New Roman" w:hAnsi="Calibri Light" w:cs="Times New Roman"/>
          <w:b/>
          <w:sz w:val="24"/>
          <w:szCs w:val="24"/>
          <w:lang w:val="ru-RU"/>
        </w:rPr>
        <w:t xml:space="preserve">Информация об исполнении исполнительных документов в 2019 году </w:t>
      </w:r>
    </w:p>
    <w:p w:rsidR="00B86F07" w:rsidRPr="00777DAF" w:rsidRDefault="00B86F07" w:rsidP="00B86F07">
      <w:pPr>
        <w:spacing w:after="0" w:line="240" w:lineRule="auto"/>
        <w:jc w:val="right"/>
        <w:rPr>
          <w:rFonts w:ascii="Calibri Light" w:eastAsia="Times New Roman" w:hAnsi="Calibri Light" w:cs="Times New Roman"/>
          <w:b/>
          <w:sz w:val="24"/>
          <w:szCs w:val="24"/>
          <w:lang w:val="ru-RU"/>
        </w:rPr>
      </w:pPr>
      <w:r w:rsidRPr="00777DAF">
        <w:rPr>
          <w:rFonts w:ascii="Calibri Light" w:eastAsia="Times New Roman" w:hAnsi="Calibri Light" w:cs="Times New Roman"/>
          <w:b/>
          <w:sz w:val="24"/>
          <w:szCs w:val="24"/>
          <w:lang w:val="ru-RU"/>
        </w:rPr>
        <w:t>(млн. леев)</w:t>
      </w:r>
    </w:p>
    <w:tbl>
      <w:tblPr>
        <w:tblStyle w:val="GridTable1Light1"/>
        <w:tblW w:w="0" w:type="auto"/>
        <w:jc w:val="center"/>
        <w:tblLayout w:type="fixed"/>
        <w:tblLook w:val="04A0" w:firstRow="1" w:lastRow="0" w:firstColumn="1" w:lastColumn="0" w:noHBand="0" w:noVBand="1"/>
      </w:tblPr>
      <w:tblGrid>
        <w:gridCol w:w="605"/>
        <w:gridCol w:w="1942"/>
        <w:gridCol w:w="1275"/>
        <w:gridCol w:w="1135"/>
        <w:gridCol w:w="1125"/>
        <w:gridCol w:w="1130"/>
        <w:gridCol w:w="1111"/>
        <w:gridCol w:w="1111"/>
      </w:tblGrid>
      <w:tr w:rsidR="00B86F07" w:rsidRPr="00777DAF" w:rsidTr="001565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vMerge w:val="restart"/>
            <w:vAlign w:val="center"/>
          </w:tcPr>
          <w:p w:rsidR="00B86F07" w:rsidRPr="00777DAF" w:rsidRDefault="00B86F07" w:rsidP="00156582">
            <w:pPr>
              <w:spacing w:after="0" w:line="240" w:lineRule="auto"/>
              <w:jc w:val="center"/>
              <w:rPr>
                <w:rFonts w:ascii="Calibri Light" w:eastAsia="Times New Roman" w:hAnsi="Calibri Light" w:cs="Times New Roman"/>
                <w:sz w:val="20"/>
                <w:szCs w:val="20"/>
                <w:lang w:val="ru-RU"/>
              </w:rPr>
            </w:pPr>
          </w:p>
          <w:p w:rsidR="00B86F07" w:rsidRPr="00777DAF" w:rsidRDefault="000B422A" w:rsidP="00156582">
            <w:pPr>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п/п</w:t>
            </w:r>
          </w:p>
        </w:tc>
        <w:tc>
          <w:tcPr>
            <w:tcW w:w="1942" w:type="dxa"/>
            <w:vMerge w:val="restart"/>
            <w:vAlign w:val="center"/>
          </w:tcPr>
          <w:p w:rsidR="00B86F07" w:rsidRPr="00777DAF" w:rsidRDefault="00B86F07" w:rsidP="001565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p>
          <w:p w:rsidR="00B86F07" w:rsidRPr="00777DAF" w:rsidRDefault="000B422A" w:rsidP="001565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Бенефициары </w:t>
            </w:r>
          </w:p>
        </w:tc>
        <w:tc>
          <w:tcPr>
            <w:tcW w:w="4665" w:type="dxa"/>
            <w:gridSpan w:val="4"/>
            <w:vAlign w:val="center"/>
          </w:tcPr>
          <w:p w:rsidR="00B86F07" w:rsidRPr="00777DAF" w:rsidRDefault="000B422A" w:rsidP="001A34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Исполнительны</w:t>
            </w:r>
            <w:r w:rsidR="001A3417">
              <w:rPr>
                <w:rFonts w:ascii="Calibri Light" w:eastAsia="Times New Roman" w:hAnsi="Calibri Light" w:cs="Times New Roman"/>
                <w:sz w:val="20"/>
                <w:szCs w:val="20"/>
                <w:lang w:val="ru-RU"/>
              </w:rPr>
              <w:t>е</w:t>
            </w:r>
            <w:r w:rsidRPr="00777DAF">
              <w:rPr>
                <w:rFonts w:ascii="Calibri Light" w:eastAsia="Times New Roman" w:hAnsi="Calibri Light" w:cs="Times New Roman"/>
                <w:sz w:val="20"/>
                <w:szCs w:val="20"/>
                <w:lang w:val="ru-RU"/>
              </w:rPr>
              <w:t xml:space="preserve"> документы, выпущенные: </w:t>
            </w:r>
          </w:p>
        </w:tc>
        <w:tc>
          <w:tcPr>
            <w:tcW w:w="2222" w:type="dxa"/>
            <w:gridSpan w:val="2"/>
            <w:vMerge w:val="restart"/>
            <w:vAlign w:val="center"/>
          </w:tcPr>
          <w:p w:rsidR="00B86F07" w:rsidRPr="00777DAF" w:rsidRDefault="000B422A" w:rsidP="000B4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Всего </w:t>
            </w:r>
          </w:p>
        </w:tc>
      </w:tr>
      <w:tr w:rsidR="00B86F07" w:rsidRPr="00777DAF" w:rsidTr="000B422A">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B86F07" w:rsidRPr="00777DAF" w:rsidRDefault="00B86F07" w:rsidP="00156582">
            <w:pPr>
              <w:spacing w:after="0" w:line="240" w:lineRule="auto"/>
              <w:jc w:val="center"/>
              <w:rPr>
                <w:rFonts w:ascii="Calibri Light" w:eastAsia="Times New Roman" w:hAnsi="Calibri Light" w:cs="Times New Roman"/>
                <w:sz w:val="20"/>
                <w:szCs w:val="20"/>
                <w:lang w:val="ru-RU"/>
              </w:rPr>
            </w:pPr>
          </w:p>
        </w:tc>
        <w:tc>
          <w:tcPr>
            <w:tcW w:w="1942" w:type="dxa"/>
            <w:vMerge/>
            <w:vAlign w:val="center"/>
          </w:tcPr>
          <w:p w:rsidR="00B86F07" w:rsidRPr="00777DAF" w:rsidRDefault="00B86F07"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p>
        </w:tc>
        <w:tc>
          <w:tcPr>
            <w:tcW w:w="2410" w:type="dxa"/>
            <w:gridSpan w:val="2"/>
            <w:vAlign w:val="center"/>
          </w:tcPr>
          <w:p w:rsidR="00B86F07" w:rsidRPr="00777DAF" w:rsidRDefault="000B422A" w:rsidP="000B4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судебными инстанциями  из РМ </w:t>
            </w:r>
          </w:p>
        </w:tc>
        <w:tc>
          <w:tcPr>
            <w:tcW w:w="2255" w:type="dxa"/>
            <w:gridSpan w:val="2"/>
            <w:vAlign w:val="center"/>
          </w:tcPr>
          <w:p w:rsidR="00B86F07" w:rsidRPr="00777DAF" w:rsidRDefault="000B422A" w:rsidP="008174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 </w:t>
            </w:r>
            <w:r w:rsidRPr="00931D6D">
              <w:rPr>
                <w:rFonts w:ascii="Calibri Light" w:eastAsia="Times New Roman" w:hAnsi="Calibri Light" w:cs="Times New Roman"/>
                <w:b/>
                <w:sz w:val="20"/>
                <w:szCs w:val="20"/>
                <w:lang w:val="ru-RU"/>
              </w:rPr>
              <w:t>Е</w:t>
            </w:r>
            <w:r w:rsidR="008174F9" w:rsidRPr="00931D6D">
              <w:rPr>
                <w:rFonts w:ascii="Calibri Light" w:eastAsia="Times New Roman" w:hAnsi="Calibri Light" w:cs="Times New Roman"/>
                <w:b/>
                <w:sz w:val="20"/>
                <w:szCs w:val="20"/>
                <w:lang w:val="ru-RU"/>
              </w:rPr>
              <w:t>С</w:t>
            </w:r>
            <w:r w:rsidRPr="00931D6D">
              <w:rPr>
                <w:rFonts w:ascii="Calibri Light" w:eastAsia="Times New Roman" w:hAnsi="Calibri Light" w:cs="Times New Roman"/>
                <w:b/>
                <w:sz w:val="20"/>
                <w:szCs w:val="20"/>
                <w:lang w:val="ru-RU"/>
              </w:rPr>
              <w:t>ПЧ</w:t>
            </w:r>
          </w:p>
        </w:tc>
        <w:tc>
          <w:tcPr>
            <w:tcW w:w="2222" w:type="dxa"/>
            <w:gridSpan w:val="2"/>
            <w:vMerge/>
            <w:vAlign w:val="center"/>
          </w:tcPr>
          <w:p w:rsidR="00B86F07" w:rsidRPr="00777DAF" w:rsidRDefault="00B86F07"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p>
        </w:tc>
      </w:tr>
      <w:tr w:rsidR="000B422A" w:rsidRPr="00777DAF" w:rsidTr="000B422A">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0B422A" w:rsidRPr="00777DAF" w:rsidRDefault="000B422A" w:rsidP="00156582">
            <w:pPr>
              <w:spacing w:after="0" w:line="240" w:lineRule="auto"/>
              <w:jc w:val="center"/>
              <w:rPr>
                <w:rFonts w:ascii="Calibri Light" w:eastAsia="Times New Roman" w:hAnsi="Calibri Light" w:cs="Times New Roman"/>
                <w:sz w:val="20"/>
                <w:szCs w:val="20"/>
                <w:lang w:val="ru-RU"/>
              </w:rPr>
            </w:pPr>
          </w:p>
        </w:tc>
        <w:tc>
          <w:tcPr>
            <w:tcW w:w="1942" w:type="dxa"/>
            <w:vMerge/>
            <w:vAlign w:val="center"/>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p>
        </w:tc>
        <w:tc>
          <w:tcPr>
            <w:tcW w:w="1275" w:type="dxa"/>
            <w:vAlign w:val="center"/>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Количество </w:t>
            </w:r>
          </w:p>
        </w:tc>
        <w:tc>
          <w:tcPr>
            <w:tcW w:w="1135" w:type="dxa"/>
            <w:vAlign w:val="center"/>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Сумма </w:t>
            </w:r>
          </w:p>
        </w:tc>
        <w:tc>
          <w:tcPr>
            <w:tcW w:w="1125" w:type="dxa"/>
            <w:vAlign w:val="center"/>
          </w:tcPr>
          <w:p w:rsidR="000B422A" w:rsidRPr="00777DAF" w:rsidRDefault="000B422A" w:rsidP="000B422A">
            <w:pPr>
              <w:spacing w:after="0" w:line="240" w:lineRule="auto"/>
              <w:ind w:right="-162" w:hanging="6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Количество </w:t>
            </w:r>
          </w:p>
        </w:tc>
        <w:tc>
          <w:tcPr>
            <w:tcW w:w="1130" w:type="dxa"/>
            <w:vAlign w:val="center"/>
          </w:tcPr>
          <w:p w:rsidR="000B422A" w:rsidRPr="00777DAF" w:rsidRDefault="000B422A" w:rsidP="00E619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Сумма </w:t>
            </w:r>
          </w:p>
        </w:tc>
        <w:tc>
          <w:tcPr>
            <w:tcW w:w="1111" w:type="dxa"/>
            <w:vAlign w:val="center"/>
          </w:tcPr>
          <w:p w:rsidR="000B422A" w:rsidRPr="00777DAF" w:rsidRDefault="000B422A" w:rsidP="000B422A">
            <w:pPr>
              <w:spacing w:after="0" w:line="240" w:lineRule="auto"/>
              <w:ind w:right="-189" w:hanging="5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Количество </w:t>
            </w:r>
          </w:p>
        </w:tc>
        <w:tc>
          <w:tcPr>
            <w:tcW w:w="1111" w:type="dxa"/>
            <w:vAlign w:val="center"/>
          </w:tcPr>
          <w:p w:rsidR="000B422A" w:rsidRPr="00777DAF" w:rsidRDefault="000B422A" w:rsidP="00E619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Сумма </w:t>
            </w:r>
          </w:p>
        </w:tc>
      </w:tr>
      <w:tr w:rsidR="000B422A" w:rsidRPr="00777DAF" w:rsidTr="000B422A">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0B422A" w:rsidRPr="00777DAF" w:rsidRDefault="000B422A" w:rsidP="00156582">
            <w:pPr>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w:t>
            </w:r>
          </w:p>
        </w:tc>
        <w:tc>
          <w:tcPr>
            <w:tcW w:w="1942" w:type="dxa"/>
          </w:tcPr>
          <w:p w:rsidR="000B422A" w:rsidRPr="00777DAF" w:rsidRDefault="000B422A" w:rsidP="000B422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Физические лица </w:t>
            </w:r>
          </w:p>
        </w:tc>
        <w:tc>
          <w:tcPr>
            <w:tcW w:w="127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149</w:t>
            </w:r>
          </w:p>
        </w:tc>
        <w:tc>
          <w:tcPr>
            <w:tcW w:w="113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7,9</w:t>
            </w:r>
          </w:p>
        </w:tc>
        <w:tc>
          <w:tcPr>
            <w:tcW w:w="112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39</w:t>
            </w:r>
          </w:p>
        </w:tc>
        <w:tc>
          <w:tcPr>
            <w:tcW w:w="1130"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8,9</w:t>
            </w:r>
          </w:p>
        </w:tc>
        <w:tc>
          <w:tcPr>
            <w:tcW w:w="1111"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188</w:t>
            </w:r>
          </w:p>
        </w:tc>
        <w:tc>
          <w:tcPr>
            <w:tcW w:w="1111"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16,8</w:t>
            </w:r>
          </w:p>
        </w:tc>
      </w:tr>
      <w:tr w:rsidR="000B422A" w:rsidRPr="00777DAF" w:rsidTr="000B422A">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0B422A" w:rsidRPr="00777DAF" w:rsidRDefault="000B422A" w:rsidP="00156582">
            <w:pPr>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2</w:t>
            </w:r>
          </w:p>
        </w:tc>
        <w:tc>
          <w:tcPr>
            <w:tcW w:w="1942" w:type="dxa"/>
          </w:tcPr>
          <w:p w:rsidR="000B422A" w:rsidRPr="00777DAF" w:rsidRDefault="000B422A" w:rsidP="000B422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Юридические лица </w:t>
            </w:r>
          </w:p>
        </w:tc>
        <w:tc>
          <w:tcPr>
            <w:tcW w:w="127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5</w:t>
            </w:r>
          </w:p>
        </w:tc>
        <w:tc>
          <w:tcPr>
            <w:tcW w:w="113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0,1</w:t>
            </w:r>
          </w:p>
        </w:tc>
        <w:tc>
          <w:tcPr>
            <w:tcW w:w="112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10</w:t>
            </w:r>
          </w:p>
        </w:tc>
        <w:tc>
          <w:tcPr>
            <w:tcW w:w="1130"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1,8</w:t>
            </w:r>
          </w:p>
        </w:tc>
        <w:tc>
          <w:tcPr>
            <w:tcW w:w="1111"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15</w:t>
            </w:r>
          </w:p>
        </w:tc>
        <w:tc>
          <w:tcPr>
            <w:tcW w:w="1111"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1,8</w:t>
            </w:r>
          </w:p>
        </w:tc>
      </w:tr>
      <w:tr w:rsidR="000B422A" w:rsidRPr="00777DAF" w:rsidTr="000B422A">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Pr>
          <w:p w:rsidR="000B422A" w:rsidRPr="00777DAF" w:rsidRDefault="000B422A" w:rsidP="000B422A">
            <w:pPr>
              <w:spacing w:after="0" w:line="240" w:lineRule="auto"/>
              <w:jc w:val="both"/>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Всего </w:t>
            </w:r>
          </w:p>
        </w:tc>
        <w:tc>
          <w:tcPr>
            <w:tcW w:w="127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154</w:t>
            </w:r>
          </w:p>
        </w:tc>
        <w:tc>
          <w:tcPr>
            <w:tcW w:w="113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8,0</w:t>
            </w:r>
          </w:p>
        </w:tc>
        <w:tc>
          <w:tcPr>
            <w:tcW w:w="1125"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49</w:t>
            </w:r>
          </w:p>
        </w:tc>
        <w:tc>
          <w:tcPr>
            <w:tcW w:w="1130"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10,7</w:t>
            </w:r>
          </w:p>
        </w:tc>
        <w:tc>
          <w:tcPr>
            <w:tcW w:w="1111"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203</w:t>
            </w:r>
          </w:p>
        </w:tc>
        <w:tc>
          <w:tcPr>
            <w:tcW w:w="1111" w:type="dxa"/>
          </w:tcPr>
          <w:p w:rsidR="000B422A" w:rsidRPr="00777DAF" w:rsidRDefault="000B422A" w:rsidP="001565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18,6</w:t>
            </w:r>
          </w:p>
        </w:tc>
      </w:tr>
    </w:tbl>
    <w:p w:rsidR="000B422A" w:rsidRPr="00777DAF" w:rsidRDefault="000B422A" w:rsidP="003B6CDB">
      <w:pPr>
        <w:spacing w:after="120" w:line="240" w:lineRule="auto"/>
        <w:jc w:val="both"/>
        <w:rPr>
          <w:rFonts w:ascii="Calibri Light" w:eastAsia="Times New Roman" w:hAnsi="Calibri Light" w:cs="Times New Roman"/>
          <w:i/>
          <w:sz w:val="20"/>
          <w:szCs w:val="20"/>
          <w:lang w:val="ru-RU"/>
        </w:rPr>
      </w:pPr>
      <w:r w:rsidRPr="00777DAF">
        <w:rPr>
          <w:rFonts w:ascii="Calibri Light" w:eastAsia="Times New Roman" w:hAnsi="Calibri Light" w:cs="Times New Roman"/>
          <w:b/>
          <w:i/>
          <w:sz w:val="20"/>
          <w:szCs w:val="20"/>
          <w:lang w:val="ru-RU"/>
        </w:rPr>
        <w:t>Источник</w:t>
      </w:r>
      <w:r w:rsidR="00B86F07" w:rsidRPr="00777DAF">
        <w:rPr>
          <w:rFonts w:ascii="Calibri Light" w:eastAsia="Times New Roman" w:hAnsi="Calibri Light" w:cs="Times New Roman"/>
          <w:b/>
          <w:i/>
          <w:sz w:val="20"/>
          <w:szCs w:val="20"/>
          <w:lang w:val="ru-RU"/>
        </w:rPr>
        <w:t>:</w:t>
      </w:r>
      <w:r w:rsidR="00B86F07" w:rsidRPr="00777DAF">
        <w:rPr>
          <w:rFonts w:ascii="Calibri Light" w:eastAsia="Times New Roman" w:hAnsi="Calibri Light" w:cs="Times New Roman"/>
          <w:i/>
          <w:sz w:val="20"/>
          <w:szCs w:val="20"/>
          <w:lang w:val="ru-RU"/>
        </w:rPr>
        <w:t xml:space="preserve"> </w:t>
      </w:r>
      <w:r w:rsidRPr="00777DAF">
        <w:rPr>
          <w:rFonts w:ascii="Calibri Light" w:eastAsia="Times New Roman" w:hAnsi="Calibri Light" w:cs="Times New Roman"/>
          <w:i/>
          <w:sz w:val="20"/>
          <w:szCs w:val="20"/>
          <w:lang w:val="ru-RU"/>
        </w:rPr>
        <w:t>Информация об оплате исполнительных документов за счет государственного бюджета по состоянию на 30.12.2019.</w:t>
      </w:r>
    </w:p>
    <w:p w:rsidR="003B6CDB" w:rsidRPr="00777DAF" w:rsidRDefault="003B6CDB" w:rsidP="008174F9">
      <w:pPr>
        <w:spacing w:after="0" w:line="276" w:lineRule="auto"/>
        <w:contextualSpacing/>
        <w:jc w:val="both"/>
        <w:rPr>
          <w:rFonts w:ascii="Calibri Light" w:eastAsia="Times New Roman" w:hAnsi="Calibri Light" w:cs="Times New Roman"/>
          <w:sz w:val="24"/>
          <w:szCs w:val="24"/>
          <w:lang w:val="ru-RU"/>
        </w:rPr>
      </w:pPr>
      <w:r w:rsidRPr="00777DAF">
        <w:rPr>
          <w:rFonts w:ascii="Calibri Light" w:eastAsia="Times New Roman" w:hAnsi="Calibri Light" w:cs="Times New Roman"/>
          <w:sz w:val="24"/>
          <w:szCs w:val="24"/>
          <w:lang w:val="ru-RU"/>
        </w:rPr>
        <w:t xml:space="preserve">Анализ выплаты по </w:t>
      </w:r>
      <w:r w:rsidRPr="00777DAF">
        <w:rPr>
          <w:rFonts w:ascii="Calibri Light" w:eastAsia="Times New Roman" w:hAnsi="Calibri Light" w:cstheme="majorHAnsi"/>
          <w:sz w:val="24"/>
          <w:szCs w:val="24"/>
          <w:lang w:val="ru-RU"/>
        </w:rPr>
        <w:t xml:space="preserve">исполнительным листам, </w:t>
      </w:r>
      <w:r w:rsidRPr="00777DAF">
        <w:rPr>
          <w:rFonts w:ascii="Calibri Light" w:eastAsia="Times New Roman" w:hAnsi="Calibri Light" w:cstheme="majorHAnsi"/>
          <w:i/>
          <w:sz w:val="24"/>
          <w:szCs w:val="24"/>
          <w:lang w:val="ru-RU"/>
        </w:rPr>
        <w:t xml:space="preserve">выпущенным судебными инстанциями из РМ </w:t>
      </w:r>
      <w:r w:rsidRPr="00777DAF">
        <w:rPr>
          <w:rFonts w:ascii="Calibri Light" w:eastAsia="Times New Roman" w:hAnsi="Calibri Light" w:cs="Times New Roman"/>
          <w:sz w:val="24"/>
          <w:szCs w:val="24"/>
          <w:lang w:val="ru-RU"/>
        </w:rPr>
        <w:t>(8,0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imes New Roman"/>
          <w:sz w:val="24"/>
          <w:szCs w:val="24"/>
          <w:lang w:val="ru-RU"/>
        </w:rPr>
        <w:t xml:space="preserve">), показывает, что значительный удельный вес из общих выплат приходится на выплату, произведенную для оплаты </w:t>
      </w:r>
      <w:r w:rsidRPr="00777DAF">
        <w:rPr>
          <w:rFonts w:ascii="Calibri Light" w:eastAsia="Times New Roman" w:hAnsi="Calibri Light" w:cstheme="majorHAnsi"/>
          <w:sz w:val="24"/>
          <w:szCs w:val="24"/>
          <w:lang w:val="ru-RU"/>
        </w:rPr>
        <w:t xml:space="preserve">исполнительного листа, посредством которого было принято взыскать из ГБ сумму </w:t>
      </w:r>
      <w:r w:rsidRPr="00777DAF">
        <w:rPr>
          <w:rFonts w:ascii="Calibri Light" w:eastAsia="Times New Roman" w:hAnsi="Calibri Light" w:cs="Times New Roman"/>
          <w:sz w:val="24"/>
          <w:szCs w:val="24"/>
          <w:lang w:val="ru-RU"/>
        </w:rPr>
        <w:t xml:space="preserve">1,2 </w:t>
      </w:r>
      <w:r w:rsidRPr="00777DAF">
        <w:rPr>
          <w:rFonts w:ascii="Calibri Light" w:hAnsi="Calibri Light" w:cstheme="majorHAnsi"/>
          <w:sz w:val="24"/>
          <w:szCs w:val="24"/>
          <w:lang w:val="ru-RU"/>
        </w:rPr>
        <w:t>млн. леев за нанесение морального и материального ущерба, связанного с незаконными действиями правоохранительных органов. Анализ оплаты П</w:t>
      </w:r>
      <w:r w:rsidRPr="00777DAF">
        <w:rPr>
          <w:rFonts w:ascii="Calibri Light" w:eastAsia="Times New Roman" w:hAnsi="Calibri Light" w:cs="Times New Roman"/>
          <w:sz w:val="24"/>
          <w:szCs w:val="24"/>
          <w:lang w:val="ru-RU"/>
        </w:rPr>
        <w:t xml:space="preserve">остановлений, </w:t>
      </w:r>
      <w:r w:rsidRPr="00777DAF">
        <w:rPr>
          <w:rFonts w:ascii="Calibri Light" w:eastAsia="Times New Roman" w:hAnsi="Calibri Light" w:cs="Times New Roman"/>
          <w:i/>
          <w:sz w:val="24"/>
          <w:szCs w:val="24"/>
          <w:lang w:val="ru-RU"/>
        </w:rPr>
        <w:t xml:space="preserve">выпущенных </w:t>
      </w:r>
      <w:r w:rsidR="008174F9" w:rsidRPr="00931D6D">
        <w:rPr>
          <w:rFonts w:ascii="Calibri Light" w:eastAsia="Times New Roman" w:hAnsi="Calibri Light" w:cs="Times New Roman"/>
          <w:i/>
          <w:sz w:val="24"/>
          <w:szCs w:val="24"/>
          <w:lang w:val="ru-RU"/>
        </w:rPr>
        <w:t>ЕСПЧ</w:t>
      </w:r>
      <w:r w:rsidR="00FC672E" w:rsidRPr="00931D6D">
        <w:rPr>
          <w:rFonts w:ascii="Calibri Light" w:eastAsia="Times New Roman" w:hAnsi="Calibri Light" w:cs="Times New Roman"/>
          <w:i/>
          <w:sz w:val="24"/>
          <w:szCs w:val="24"/>
          <w:lang w:val="ru-RU"/>
        </w:rPr>
        <w:t xml:space="preserve"> </w:t>
      </w:r>
      <w:r w:rsidR="00FC672E" w:rsidRPr="00931D6D">
        <w:rPr>
          <w:rFonts w:ascii="Calibri Light" w:eastAsia="Times New Roman" w:hAnsi="Calibri Light" w:cs="Times New Roman"/>
          <w:sz w:val="24"/>
          <w:szCs w:val="24"/>
          <w:lang w:val="ru-RU"/>
        </w:rPr>
        <w:t>(</w:t>
      </w:r>
      <w:r w:rsidR="00FC672E" w:rsidRPr="00777DAF">
        <w:rPr>
          <w:rFonts w:ascii="Calibri Light" w:eastAsia="Times New Roman" w:hAnsi="Calibri Light" w:cs="Times New Roman"/>
          <w:sz w:val="24"/>
          <w:szCs w:val="24"/>
          <w:lang w:val="ru-RU"/>
        </w:rPr>
        <w:t>10,7</w:t>
      </w:r>
      <w:r w:rsidR="00FC672E" w:rsidRPr="00777DAF">
        <w:rPr>
          <w:rFonts w:ascii="Calibri Light" w:hAnsi="Calibri Light" w:cstheme="majorHAnsi"/>
          <w:sz w:val="24"/>
          <w:szCs w:val="24"/>
          <w:lang w:val="ru-RU"/>
        </w:rPr>
        <w:t xml:space="preserve"> млн. леев</w:t>
      </w:r>
      <w:r w:rsidR="00FC672E" w:rsidRPr="00777DAF">
        <w:rPr>
          <w:rFonts w:ascii="Calibri Light" w:eastAsia="Times New Roman" w:hAnsi="Calibri Light" w:cs="Times New Roman"/>
          <w:sz w:val="24"/>
          <w:szCs w:val="24"/>
          <w:lang w:val="ru-RU"/>
        </w:rPr>
        <w:t xml:space="preserve">), </w:t>
      </w:r>
      <w:r w:rsidR="00FC672E" w:rsidRPr="00777DAF">
        <w:rPr>
          <w:rFonts w:ascii="Calibri Light" w:hAnsi="Calibri Light" w:cstheme="majorHAnsi"/>
          <w:sz w:val="24"/>
          <w:szCs w:val="24"/>
          <w:lang w:val="ru-RU"/>
        </w:rPr>
        <w:t xml:space="preserve">свидетельствует, что наибольший </w:t>
      </w:r>
      <w:r w:rsidR="00FC672E" w:rsidRPr="00777DAF">
        <w:rPr>
          <w:rFonts w:ascii="Calibri Light" w:eastAsia="Times New Roman" w:hAnsi="Calibri Light" w:cs="Times New Roman"/>
          <w:sz w:val="24"/>
          <w:szCs w:val="24"/>
          <w:lang w:val="ru-RU"/>
        </w:rPr>
        <w:t xml:space="preserve">удельный вес из общих выплат приходится на </w:t>
      </w:r>
      <w:r w:rsidR="00BB1DCA" w:rsidRPr="00777DAF">
        <w:rPr>
          <w:rFonts w:ascii="Calibri Light" w:eastAsia="Times New Roman" w:hAnsi="Calibri Light" w:cs="Times New Roman"/>
          <w:sz w:val="24"/>
          <w:szCs w:val="24"/>
          <w:lang w:val="ru-RU"/>
        </w:rPr>
        <w:t>вы</w:t>
      </w:r>
      <w:r w:rsidR="00FC672E" w:rsidRPr="00777DAF">
        <w:rPr>
          <w:rFonts w:ascii="Calibri Light" w:eastAsia="Times New Roman" w:hAnsi="Calibri Light" w:cs="Times New Roman"/>
          <w:sz w:val="24"/>
          <w:szCs w:val="24"/>
          <w:lang w:val="ru-RU"/>
        </w:rPr>
        <w:t xml:space="preserve">плату, произведенную в сумме 2,8 </w:t>
      </w:r>
      <w:r w:rsidR="00FC672E" w:rsidRPr="00777DAF">
        <w:rPr>
          <w:rFonts w:ascii="Calibri Light" w:hAnsi="Calibri Light" w:cstheme="majorHAnsi"/>
          <w:sz w:val="24"/>
          <w:szCs w:val="24"/>
          <w:lang w:val="ru-RU"/>
        </w:rPr>
        <w:t>млн. леев</w:t>
      </w:r>
      <w:r w:rsidR="00FC672E" w:rsidRPr="00777DAF">
        <w:rPr>
          <w:rFonts w:ascii="Calibri Light" w:eastAsia="Times New Roman" w:hAnsi="Calibri Light" w:cs="Times New Roman"/>
          <w:sz w:val="24"/>
          <w:szCs w:val="24"/>
          <w:lang w:val="ru-RU"/>
        </w:rPr>
        <w:t xml:space="preserve"> (142.000,0 ЕВРО) за </w:t>
      </w:r>
      <w:r w:rsidR="00FC672E" w:rsidRPr="00777DAF">
        <w:rPr>
          <w:rFonts w:ascii="Calibri Light" w:hAnsi="Calibri Light" w:cstheme="majorHAnsi"/>
          <w:sz w:val="24"/>
          <w:szCs w:val="24"/>
          <w:lang w:val="ru-RU"/>
        </w:rPr>
        <w:t xml:space="preserve">нанесение морального и материального ущерба, связанного с аннулированием ряда безотзывных постановлений, вынесенных в пользу заявителей, далее следует выплата на общую сумму </w:t>
      </w:r>
      <w:r w:rsidR="00FC672E" w:rsidRPr="00777DAF">
        <w:rPr>
          <w:rFonts w:ascii="Calibri Light" w:eastAsia="Times New Roman" w:hAnsi="Calibri Light" w:cs="Times New Roman"/>
          <w:sz w:val="24"/>
          <w:szCs w:val="24"/>
          <w:lang w:val="ru-RU"/>
        </w:rPr>
        <w:t xml:space="preserve">2,3 </w:t>
      </w:r>
      <w:r w:rsidR="00FC672E" w:rsidRPr="00777DAF">
        <w:rPr>
          <w:rFonts w:ascii="Calibri Light" w:hAnsi="Calibri Light" w:cstheme="majorHAnsi"/>
          <w:sz w:val="24"/>
          <w:szCs w:val="24"/>
          <w:lang w:val="ru-RU"/>
        </w:rPr>
        <w:t>млн. леев</w:t>
      </w:r>
      <w:r w:rsidR="00FC672E" w:rsidRPr="00777DAF">
        <w:rPr>
          <w:rFonts w:ascii="Calibri Light" w:eastAsia="Times New Roman" w:hAnsi="Calibri Light" w:cs="Times New Roman"/>
          <w:sz w:val="24"/>
          <w:szCs w:val="24"/>
          <w:lang w:val="ru-RU"/>
        </w:rPr>
        <w:t xml:space="preserve"> (125.000,0 ЕВРО)</w:t>
      </w:r>
      <w:r w:rsidR="00BB1DCA" w:rsidRPr="00777DAF">
        <w:rPr>
          <w:rFonts w:ascii="Calibri Light" w:eastAsia="Times New Roman" w:hAnsi="Calibri Light" w:cs="Times New Roman"/>
          <w:sz w:val="24"/>
          <w:szCs w:val="24"/>
          <w:lang w:val="ru-RU"/>
        </w:rPr>
        <w:t xml:space="preserve">, </w:t>
      </w:r>
      <w:r w:rsidR="00BB1DCA" w:rsidRPr="00931D6D">
        <w:rPr>
          <w:rFonts w:ascii="Calibri Light" w:eastAsia="Times New Roman" w:hAnsi="Calibri Light" w:cs="Times New Roman"/>
          <w:sz w:val="24"/>
          <w:szCs w:val="24"/>
          <w:lang w:val="ru-RU"/>
        </w:rPr>
        <w:t xml:space="preserve">произведенная для возмещения морального ущерба, </w:t>
      </w:r>
      <w:r w:rsidR="008174F9" w:rsidRPr="00931D6D">
        <w:rPr>
          <w:rFonts w:ascii="Calibri Light" w:eastAsia="Times New Roman" w:hAnsi="Calibri Light" w:cs="Times New Roman"/>
          <w:sz w:val="24"/>
          <w:szCs w:val="24"/>
          <w:lang w:val="ru-RU"/>
        </w:rPr>
        <w:t>причиненного в результате несправедливого судебного разбирательства в РМ</w:t>
      </w:r>
      <w:r w:rsidR="00BB1DCA" w:rsidRPr="00931D6D">
        <w:rPr>
          <w:rFonts w:ascii="Calibri Light" w:eastAsia="Times New Roman" w:hAnsi="Calibri Light" w:cs="Times New Roman"/>
          <w:sz w:val="24"/>
          <w:szCs w:val="24"/>
          <w:lang w:val="ru-RU"/>
        </w:rPr>
        <w:t>, в</w:t>
      </w:r>
      <w:r w:rsidR="00BB1DCA" w:rsidRPr="00777DAF">
        <w:rPr>
          <w:rFonts w:ascii="Calibri Light" w:eastAsia="Times New Roman" w:hAnsi="Calibri Light" w:cs="Times New Roman"/>
          <w:sz w:val="24"/>
          <w:szCs w:val="24"/>
          <w:lang w:val="ru-RU"/>
        </w:rPr>
        <w:t xml:space="preserve"> процедуре по принудительной и незаконной экстрадиции некоторых граждан, расходы были неэффективными, так как дело не было выиграно для РМ.</w:t>
      </w:r>
    </w:p>
    <w:p w:rsidR="00BB1DCA" w:rsidRPr="00777DAF" w:rsidRDefault="00BB1DCA" w:rsidP="00B86F07">
      <w:pPr>
        <w:spacing w:after="0" w:line="276" w:lineRule="auto"/>
        <w:jc w:val="both"/>
        <w:rPr>
          <w:rFonts w:ascii="Calibri Light" w:eastAsia="Times New Roman" w:hAnsi="Calibri Light" w:cs="Times New Roman"/>
          <w:b/>
          <w:sz w:val="24"/>
          <w:szCs w:val="24"/>
          <w:lang w:val="ru-RU"/>
        </w:rPr>
      </w:pPr>
      <w:r w:rsidRPr="00777DAF">
        <w:rPr>
          <w:rFonts w:ascii="Calibri Light" w:eastAsia="Times New Roman" w:hAnsi="Calibri Light" w:cs="Times New Roman"/>
          <w:b/>
          <w:i/>
          <w:sz w:val="24"/>
          <w:szCs w:val="24"/>
          <w:lang w:val="ru-RU"/>
        </w:rPr>
        <w:t xml:space="preserve">Посредством исполнителей бюджета </w:t>
      </w:r>
      <w:r w:rsidRPr="00777DAF">
        <w:rPr>
          <w:rFonts w:ascii="Calibri Light" w:eastAsia="Times New Roman" w:hAnsi="Calibri Light" w:cs="Times New Roman"/>
          <w:sz w:val="24"/>
          <w:szCs w:val="24"/>
          <w:lang w:val="ru-RU"/>
        </w:rPr>
        <w:t xml:space="preserve">в 2019 году были выплачены платежи по </w:t>
      </w:r>
      <w:r w:rsidR="00CA7260" w:rsidRPr="00777DAF">
        <w:rPr>
          <w:rFonts w:ascii="Calibri Light" w:eastAsia="Times New Roman" w:hAnsi="Calibri Light" w:cstheme="majorHAnsi"/>
          <w:sz w:val="24"/>
          <w:szCs w:val="24"/>
          <w:lang w:val="ru-RU"/>
        </w:rPr>
        <w:t xml:space="preserve">исполнительным документам в сумме </w:t>
      </w:r>
      <w:r w:rsidR="00CA7260" w:rsidRPr="00777DAF">
        <w:rPr>
          <w:rFonts w:ascii="Calibri Light" w:eastAsia="Times New Roman" w:hAnsi="Calibri Light" w:cs="Times New Roman"/>
          <w:sz w:val="24"/>
          <w:szCs w:val="24"/>
          <w:lang w:val="ru-RU"/>
        </w:rPr>
        <w:t xml:space="preserve">14,8 </w:t>
      </w:r>
      <w:r w:rsidR="00CA7260" w:rsidRPr="00777DAF">
        <w:rPr>
          <w:rFonts w:ascii="Calibri Light" w:hAnsi="Calibri Light" w:cstheme="majorHAnsi"/>
          <w:sz w:val="24"/>
          <w:szCs w:val="24"/>
          <w:lang w:val="ru-RU"/>
        </w:rPr>
        <w:t>млн. леев</w:t>
      </w:r>
      <w:r w:rsidR="00CA7260" w:rsidRPr="00777DAF">
        <w:rPr>
          <w:rFonts w:ascii="Calibri Light" w:eastAsia="Times New Roman" w:hAnsi="Calibri Light" w:cs="Times New Roman"/>
          <w:sz w:val="24"/>
          <w:szCs w:val="24"/>
          <w:lang w:val="ru-RU"/>
        </w:rPr>
        <w:t xml:space="preserve"> (или 44,3 %), из которых: </w:t>
      </w:r>
      <w:r w:rsidR="00CA7260" w:rsidRPr="00777DAF">
        <w:rPr>
          <w:rFonts w:ascii="Calibri Light" w:eastAsia="Times New Roman" w:hAnsi="Calibri Light" w:cs="Times New Roman"/>
          <w:b/>
          <w:sz w:val="24"/>
          <w:szCs w:val="24"/>
          <w:lang w:val="ru-RU"/>
        </w:rPr>
        <w:t>(i)</w:t>
      </w:r>
      <w:r w:rsidR="00CA7260" w:rsidRPr="00777DAF">
        <w:rPr>
          <w:rFonts w:ascii="Calibri Light" w:eastAsia="Times New Roman" w:hAnsi="Calibri Light" w:cs="Times New Roman"/>
          <w:sz w:val="24"/>
          <w:szCs w:val="24"/>
          <w:lang w:val="ru-RU"/>
        </w:rPr>
        <w:t xml:space="preserve"> 8,0 </w:t>
      </w:r>
      <w:r w:rsidR="00CA7260" w:rsidRPr="00777DAF">
        <w:rPr>
          <w:rFonts w:ascii="Calibri Light" w:hAnsi="Calibri Light" w:cstheme="majorHAnsi"/>
          <w:sz w:val="24"/>
          <w:szCs w:val="24"/>
          <w:lang w:val="ru-RU"/>
        </w:rPr>
        <w:t xml:space="preserve">млн. леев являются выплатами по </w:t>
      </w:r>
      <w:r w:rsidR="00CA7260" w:rsidRPr="00777DAF">
        <w:rPr>
          <w:rFonts w:ascii="Calibri Light" w:eastAsia="Times New Roman" w:hAnsi="Calibri Light" w:cstheme="majorHAnsi"/>
          <w:sz w:val="24"/>
          <w:szCs w:val="24"/>
          <w:lang w:val="ru-RU"/>
        </w:rPr>
        <w:t xml:space="preserve">исполнительным документам с добровольным исполнением (ЭКО </w:t>
      </w:r>
      <w:r w:rsidR="00CA7260" w:rsidRPr="00777DAF">
        <w:rPr>
          <w:rFonts w:ascii="Calibri Light" w:eastAsia="Times New Roman" w:hAnsi="Calibri Light" w:cs="Times New Roman"/>
          <w:sz w:val="24"/>
          <w:szCs w:val="24"/>
          <w:lang w:val="ru-RU"/>
        </w:rPr>
        <w:t>281361), наибольший удельный вес приходится на ГНС, посредством которой был</w:t>
      </w:r>
      <w:r w:rsidR="004F62B4" w:rsidRPr="00777DAF">
        <w:rPr>
          <w:rFonts w:ascii="Calibri Light" w:eastAsia="Times New Roman" w:hAnsi="Calibri Light" w:cs="Times New Roman"/>
          <w:sz w:val="24"/>
          <w:szCs w:val="24"/>
          <w:lang w:val="ru-RU"/>
        </w:rPr>
        <w:t>о</w:t>
      </w:r>
      <w:r w:rsidR="00CA7260" w:rsidRPr="00777DAF">
        <w:rPr>
          <w:rFonts w:ascii="Calibri Light" w:eastAsia="Times New Roman" w:hAnsi="Calibri Light" w:cs="Times New Roman"/>
          <w:sz w:val="24"/>
          <w:szCs w:val="24"/>
          <w:lang w:val="ru-RU"/>
        </w:rPr>
        <w:t xml:space="preserve"> выплачено 1,8</w:t>
      </w:r>
      <w:r w:rsidR="00CA7260" w:rsidRPr="00777DAF">
        <w:rPr>
          <w:rFonts w:ascii="Calibri Light" w:hAnsi="Calibri Light" w:cstheme="majorHAnsi"/>
          <w:sz w:val="24"/>
          <w:szCs w:val="24"/>
          <w:lang w:val="ru-RU"/>
        </w:rPr>
        <w:t xml:space="preserve"> млн. леев</w:t>
      </w:r>
      <w:r w:rsidR="00CA7260" w:rsidRPr="00777DAF">
        <w:rPr>
          <w:rFonts w:ascii="Calibri Light" w:eastAsia="Times New Roman" w:hAnsi="Calibri Light" w:cs="Times New Roman"/>
          <w:sz w:val="24"/>
          <w:szCs w:val="24"/>
          <w:lang w:val="ru-RU"/>
        </w:rPr>
        <w:t xml:space="preserve">, за </w:t>
      </w:r>
      <w:r w:rsidR="004F62B4" w:rsidRPr="00777DAF">
        <w:rPr>
          <w:rFonts w:ascii="Calibri Light" w:eastAsia="Times New Roman" w:hAnsi="Calibri Light" w:cs="Times New Roman"/>
          <w:sz w:val="24"/>
          <w:szCs w:val="24"/>
          <w:lang w:val="ru-RU"/>
        </w:rPr>
        <w:t>ней</w:t>
      </w:r>
      <w:r w:rsidR="00CA7260" w:rsidRPr="00777DAF">
        <w:rPr>
          <w:rFonts w:ascii="Calibri Light" w:eastAsia="Times New Roman" w:hAnsi="Calibri Light" w:cs="Times New Roman"/>
          <w:sz w:val="24"/>
          <w:szCs w:val="24"/>
          <w:lang w:val="ru-RU"/>
        </w:rPr>
        <w:t xml:space="preserve"> следуют Управление полиции мун. Кишинэу - 636,5 тыс. леев, Национальный инспекторат патрулирования – 558,3 тыс. леев и Государственная канцелярия – 444,3 mii lei. </w:t>
      </w:r>
      <w:r w:rsidR="00CA7260" w:rsidRPr="00777DAF">
        <w:rPr>
          <w:rFonts w:ascii="Calibri Light" w:eastAsia="Times New Roman" w:hAnsi="Calibri Light" w:cs="Times New Roman"/>
          <w:b/>
          <w:sz w:val="24"/>
          <w:szCs w:val="24"/>
          <w:lang w:val="ru-RU"/>
        </w:rPr>
        <w:t>(ii)</w:t>
      </w:r>
      <w:r w:rsidR="00CA7260" w:rsidRPr="00777DAF">
        <w:rPr>
          <w:rFonts w:ascii="Calibri Light" w:eastAsia="Times New Roman" w:hAnsi="Calibri Light" w:cs="Times New Roman"/>
          <w:sz w:val="24"/>
          <w:szCs w:val="24"/>
          <w:lang w:val="ru-RU"/>
        </w:rPr>
        <w:t xml:space="preserve"> 6,8 </w:t>
      </w:r>
      <w:r w:rsidR="00CA7260" w:rsidRPr="00777DAF">
        <w:rPr>
          <w:rFonts w:ascii="Calibri Light" w:hAnsi="Calibri Light" w:cstheme="majorHAnsi"/>
          <w:sz w:val="24"/>
          <w:szCs w:val="24"/>
          <w:lang w:val="ru-RU"/>
        </w:rPr>
        <w:t>млн. леев</w:t>
      </w:r>
      <w:r w:rsidR="00CA7260" w:rsidRPr="00777DAF">
        <w:rPr>
          <w:rFonts w:ascii="Calibri Light" w:eastAsia="Times New Roman" w:hAnsi="Calibri Light" w:cs="Times New Roman"/>
          <w:sz w:val="24"/>
          <w:szCs w:val="24"/>
          <w:lang w:val="ru-RU"/>
        </w:rPr>
        <w:t xml:space="preserve"> –</w:t>
      </w:r>
      <w:r w:rsidR="004F62B4" w:rsidRPr="00777DAF">
        <w:rPr>
          <w:rFonts w:ascii="Calibri Light" w:eastAsia="Times New Roman" w:hAnsi="Calibri Light" w:cs="Times New Roman"/>
          <w:sz w:val="24"/>
          <w:szCs w:val="24"/>
          <w:lang w:val="ru-RU"/>
        </w:rPr>
        <w:t xml:space="preserve"> платежи по </w:t>
      </w:r>
      <w:r w:rsidR="004F62B4" w:rsidRPr="00777DAF">
        <w:rPr>
          <w:rFonts w:ascii="Calibri Light" w:eastAsia="Times New Roman" w:hAnsi="Calibri Light" w:cstheme="majorHAnsi"/>
          <w:sz w:val="24"/>
          <w:szCs w:val="24"/>
          <w:lang w:val="ru-RU"/>
        </w:rPr>
        <w:t xml:space="preserve">исполнительным документам с принудительным исполнением (счет </w:t>
      </w:r>
      <w:r w:rsidR="004F62B4" w:rsidRPr="00777DAF">
        <w:rPr>
          <w:rFonts w:ascii="Calibri Light" w:eastAsia="Times New Roman" w:hAnsi="Calibri Light" w:cs="Times New Roman"/>
          <w:sz w:val="24"/>
          <w:szCs w:val="24"/>
          <w:lang w:val="ru-RU"/>
        </w:rPr>
        <w:t xml:space="preserve">281361), наибольший удельный вес приходится на сумму 6,65 </w:t>
      </w:r>
      <w:r w:rsidR="004F62B4" w:rsidRPr="00777DAF">
        <w:rPr>
          <w:rFonts w:ascii="Calibri Light" w:hAnsi="Calibri Light" w:cstheme="majorHAnsi"/>
          <w:sz w:val="24"/>
          <w:szCs w:val="24"/>
          <w:lang w:val="ru-RU"/>
        </w:rPr>
        <w:t>млн. леев, оплаченную для Агентства ,,</w:t>
      </w:r>
      <w:r w:rsidR="004F62B4" w:rsidRPr="00777DAF">
        <w:rPr>
          <w:rFonts w:ascii="Calibri Light" w:eastAsia="Times New Roman" w:hAnsi="Calibri Light" w:cs="Times New Roman"/>
          <w:sz w:val="24"/>
          <w:szCs w:val="24"/>
          <w:lang w:val="ru-RU"/>
        </w:rPr>
        <w:t>Apele Moldovei”,</w:t>
      </w:r>
      <w:r w:rsidR="004F62B4" w:rsidRPr="00777DAF">
        <w:rPr>
          <w:rFonts w:ascii="Calibri Light" w:hAnsi="Calibri Light" w:cstheme="majorHAnsi"/>
          <w:sz w:val="24"/>
          <w:szCs w:val="24"/>
          <w:lang w:val="ru-RU"/>
        </w:rPr>
        <w:t xml:space="preserve"> представляющую собой задолженность по исполнительному листу №</w:t>
      </w:r>
      <w:r w:rsidR="004F62B4" w:rsidRPr="00777DAF">
        <w:rPr>
          <w:rFonts w:ascii="Calibri Light" w:eastAsia="Times New Roman" w:hAnsi="Calibri Light" w:cs="Times New Roman"/>
          <w:sz w:val="24"/>
          <w:szCs w:val="24"/>
          <w:lang w:val="ru-RU"/>
        </w:rPr>
        <w:t>2c-1205/15 от 02.10.2017, ставш</w:t>
      </w:r>
      <w:r w:rsidR="00DE1791" w:rsidRPr="00777DAF">
        <w:rPr>
          <w:rFonts w:ascii="Calibri Light" w:eastAsia="Times New Roman" w:hAnsi="Calibri Light" w:cs="Times New Roman"/>
          <w:sz w:val="24"/>
          <w:szCs w:val="24"/>
          <w:lang w:val="ru-RU"/>
        </w:rPr>
        <w:t xml:space="preserve">ему </w:t>
      </w:r>
      <w:r w:rsidR="004F62B4" w:rsidRPr="00777DAF">
        <w:rPr>
          <w:rFonts w:ascii="Calibri Light" w:eastAsia="Times New Roman" w:hAnsi="Calibri Light" w:cs="Times New Roman"/>
          <w:sz w:val="24"/>
          <w:szCs w:val="24"/>
          <w:lang w:val="ru-RU"/>
        </w:rPr>
        <w:t>окончательн</w:t>
      </w:r>
      <w:r w:rsidR="00DE1791" w:rsidRPr="00777DAF">
        <w:rPr>
          <w:rFonts w:ascii="Calibri Light" w:eastAsia="Times New Roman" w:hAnsi="Calibri Light" w:cs="Times New Roman"/>
          <w:sz w:val="24"/>
          <w:szCs w:val="24"/>
          <w:lang w:val="ru-RU"/>
        </w:rPr>
        <w:t>ым</w:t>
      </w:r>
      <w:r w:rsidR="004F62B4" w:rsidRPr="00777DAF">
        <w:rPr>
          <w:rFonts w:ascii="Calibri Light" w:eastAsia="Times New Roman" w:hAnsi="Calibri Light" w:cs="Times New Roman"/>
          <w:sz w:val="24"/>
          <w:szCs w:val="24"/>
          <w:lang w:val="ru-RU"/>
        </w:rPr>
        <w:t xml:space="preserve"> </w:t>
      </w:r>
      <w:r w:rsidR="00DC7E3D" w:rsidRPr="00777DAF">
        <w:rPr>
          <w:rFonts w:ascii="Calibri Light" w:eastAsia="Times New Roman" w:hAnsi="Calibri Light" w:cs="Times New Roman"/>
          <w:sz w:val="24"/>
          <w:szCs w:val="24"/>
          <w:lang w:val="ru-RU"/>
        </w:rPr>
        <w:t xml:space="preserve">06.11.2018, выпущенному Судом Кишинэу, </w:t>
      </w:r>
      <w:r w:rsidR="00DE1791" w:rsidRPr="00777DAF">
        <w:rPr>
          <w:rFonts w:ascii="Calibri Light" w:eastAsia="Times New Roman" w:hAnsi="Calibri Light" w:cs="Times New Roman"/>
          <w:sz w:val="24"/>
          <w:szCs w:val="24"/>
          <w:lang w:val="ru-RU"/>
        </w:rPr>
        <w:t xml:space="preserve">сектора </w:t>
      </w:r>
      <w:r w:rsidR="001A3417">
        <w:rPr>
          <w:rFonts w:ascii="Calibri Light" w:eastAsia="Times New Roman" w:hAnsi="Calibri Light" w:cs="Times New Roman"/>
          <w:sz w:val="24"/>
          <w:szCs w:val="24"/>
          <w:lang w:val="ru-RU"/>
        </w:rPr>
        <w:t>Центра</w:t>
      </w:r>
      <w:r w:rsidR="00DE1791" w:rsidRPr="00777DAF">
        <w:rPr>
          <w:rFonts w:ascii="Calibri Light" w:eastAsia="Times New Roman" w:hAnsi="Calibri Light" w:cs="Times New Roman"/>
          <w:sz w:val="24"/>
          <w:szCs w:val="24"/>
          <w:lang w:val="ru-RU"/>
        </w:rPr>
        <w:t>.</w:t>
      </w:r>
    </w:p>
    <w:p w:rsidR="00B86F07" w:rsidRPr="00777DAF" w:rsidRDefault="00DE1791" w:rsidP="00B86F07">
      <w:pPr>
        <w:spacing w:after="0" w:line="276" w:lineRule="auto"/>
        <w:jc w:val="both"/>
        <w:rPr>
          <w:rFonts w:ascii="Calibri Light" w:eastAsia="Times New Roman" w:hAnsi="Calibri Light" w:cs="Times New Roman"/>
          <w:sz w:val="24"/>
          <w:szCs w:val="24"/>
          <w:lang w:val="ru-RU"/>
        </w:rPr>
      </w:pPr>
      <w:r w:rsidRPr="00777DAF">
        <w:rPr>
          <w:rFonts w:ascii="Calibri Light" w:eastAsia="Times New Roman" w:hAnsi="Calibri Light" w:cs="Times New Roman"/>
          <w:sz w:val="24"/>
          <w:szCs w:val="24"/>
          <w:lang w:val="ru-RU"/>
        </w:rPr>
        <w:t xml:space="preserve">По состоянию на </w:t>
      </w:r>
      <w:r w:rsidRPr="00777DAF">
        <w:rPr>
          <w:rFonts w:ascii="Calibri Light" w:hAnsi="Calibri Light" w:cstheme="majorHAnsi"/>
          <w:sz w:val="24"/>
          <w:szCs w:val="24"/>
          <w:lang w:val="ru-RU"/>
        </w:rPr>
        <w:t>31.12.2019,</w:t>
      </w:r>
      <w:r w:rsidRPr="00777DAF">
        <w:rPr>
          <w:rFonts w:ascii="Calibri Light" w:eastAsia="Times New Roman" w:hAnsi="Calibri Light" w:cs="Times New Roman"/>
          <w:sz w:val="24"/>
          <w:szCs w:val="24"/>
          <w:lang w:val="ru-RU"/>
        </w:rPr>
        <w:t xml:space="preserve"> обязательства перед ГБ по </w:t>
      </w:r>
      <w:r w:rsidRPr="00777DAF">
        <w:rPr>
          <w:rFonts w:ascii="Calibri Light" w:eastAsia="Times New Roman" w:hAnsi="Calibri Light" w:cstheme="majorHAnsi"/>
          <w:sz w:val="24"/>
          <w:szCs w:val="24"/>
          <w:lang w:val="ru-RU"/>
        </w:rPr>
        <w:t xml:space="preserve">исполнительным листам, ранее оплаченным МФ и которые должны быть возмещены в ГБ, по сравнению с предыдущим годом снижены на </w:t>
      </w:r>
      <w:r w:rsidRPr="00777DAF">
        <w:rPr>
          <w:rFonts w:ascii="Calibri Light" w:hAnsi="Calibri Light" w:cstheme="majorHAnsi"/>
          <w:sz w:val="24"/>
          <w:szCs w:val="24"/>
          <w:lang w:val="ru-RU"/>
        </w:rPr>
        <w:t>1,4 млн. леев, составив 22,8 млн. леев (или 378,8 тыс. ЕВРО), из которых: „Glassis Enterprises” LLC – с 2000 года (0,4 млн. леев), „Swan Laboratories” –с 2000 года (3,4 млн. леев), АО „Aroma” – 11,7 млн. леев, Сандулаки Пантелей – с 2012 года (7,3 млн. леев /378,8 тыс. евро).</w:t>
      </w:r>
    </w:p>
    <w:p w:rsidR="00B86F07" w:rsidRPr="00777DAF" w:rsidRDefault="00B86F07" w:rsidP="00B86F07">
      <w:pPr>
        <w:spacing w:after="0" w:line="276" w:lineRule="auto"/>
        <w:jc w:val="both"/>
        <w:rPr>
          <w:rFonts w:ascii="Calibri Light" w:hAnsi="Calibri Light" w:cstheme="majorHAnsi"/>
          <w:sz w:val="12"/>
          <w:szCs w:val="12"/>
          <w:lang w:val="ru-RU"/>
        </w:rPr>
      </w:pPr>
    </w:p>
    <w:p w:rsidR="00687BB3" w:rsidRPr="00777DAF" w:rsidRDefault="00B86F07" w:rsidP="00B86F07">
      <w:pPr>
        <w:shd w:val="clear" w:color="auto" w:fill="FFFFFF" w:themeFill="background1"/>
        <w:tabs>
          <w:tab w:val="left" w:pos="284"/>
          <w:tab w:val="left" w:pos="993"/>
        </w:tabs>
        <w:spacing w:after="0" w:line="276" w:lineRule="auto"/>
        <w:jc w:val="both"/>
        <w:rPr>
          <w:rFonts w:ascii="Calibri Light" w:eastAsia="Times New Roman" w:hAnsi="Calibri Light" w:cs="Times New Roman"/>
          <w:b/>
          <w:sz w:val="24"/>
          <w:szCs w:val="24"/>
          <w:lang w:val="ru-RU"/>
        </w:rPr>
      </w:pPr>
      <w:r w:rsidRPr="00777DAF">
        <w:rPr>
          <w:rFonts w:ascii="Calibri Light" w:eastAsia="Times New Roman" w:hAnsi="Calibri Light" w:cs="Times New Roman"/>
          <w:b/>
          <w:sz w:val="24"/>
          <w:szCs w:val="24"/>
          <w:lang w:val="ru-RU"/>
        </w:rPr>
        <w:t xml:space="preserve">6.9. </w:t>
      </w:r>
      <w:r w:rsidR="00687BB3" w:rsidRPr="00777DAF">
        <w:rPr>
          <w:rFonts w:ascii="Calibri Light" w:eastAsia="Times New Roman" w:hAnsi="Calibri Light" w:cs="Times New Roman"/>
          <w:b/>
          <w:sz w:val="24"/>
          <w:szCs w:val="24"/>
          <w:lang w:val="ru-RU"/>
        </w:rPr>
        <w:t>Выплаты взносов в м</w:t>
      </w:r>
      <w:r w:rsidR="001E7D23" w:rsidRPr="00777DAF">
        <w:rPr>
          <w:rFonts w:ascii="Calibri Light" w:eastAsia="Times New Roman" w:hAnsi="Calibri Light" w:cs="Times New Roman"/>
          <w:b/>
          <w:sz w:val="24"/>
          <w:szCs w:val="24"/>
          <w:lang w:val="ru-RU"/>
        </w:rPr>
        <w:t>еждународные организации, членом которых является РМ, были произведены в пределах, утвержденных в годовом законе о бюджете, однако с некоторыми исключениями против лимитов из ПП</w:t>
      </w:r>
    </w:p>
    <w:p w:rsidR="001E7D23" w:rsidRPr="00777DAF" w:rsidRDefault="001E7D23" w:rsidP="00B86F07">
      <w:pPr>
        <w:spacing w:after="0" w:line="276" w:lineRule="auto"/>
        <w:jc w:val="both"/>
        <w:rPr>
          <w:rFonts w:ascii="Calibri Light" w:eastAsia="Times New Roman" w:hAnsi="Calibri Light" w:cs="Times New Roman"/>
          <w:sz w:val="24"/>
          <w:szCs w:val="24"/>
          <w:lang w:val="ru-RU"/>
        </w:rPr>
      </w:pPr>
      <w:r w:rsidRPr="00777DAF">
        <w:rPr>
          <w:rFonts w:ascii="Calibri Light" w:eastAsia="Times New Roman" w:hAnsi="Calibri Light" w:cs="Times New Roman"/>
          <w:sz w:val="24"/>
          <w:szCs w:val="24"/>
          <w:lang w:val="ru-RU"/>
        </w:rPr>
        <w:t>Согласно с.3</w:t>
      </w:r>
      <w:r w:rsidRPr="00777DAF">
        <w:rPr>
          <w:rFonts w:ascii="Calibri Light" w:hAnsi="Calibri Light" w:cstheme="majorHAnsi"/>
          <w:sz w:val="24"/>
          <w:szCs w:val="24"/>
          <w:lang w:val="ru-RU"/>
        </w:rPr>
        <w:t xml:space="preserve"> c) Закона о ГБ на 2019 год, были утверждены </w:t>
      </w:r>
      <w:r w:rsidRPr="00777DAF">
        <w:rPr>
          <w:rFonts w:ascii="Calibri Light" w:eastAsia="Times New Roman" w:hAnsi="Calibri Light" w:cstheme="majorHAnsi"/>
          <w:sz w:val="24"/>
          <w:szCs w:val="24"/>
          <w:lang w:val="ru-RU"/>
        </w:rPr>
        <w:t xml:space="preserve">ассигнования в сумме </w:t>
      </w:r>
      <w:r w:rsidRPr="00777DAF">
        <w:rPr>
          <w:rFonts w:ascii="Calibri Light" w:hAnsi="Calibri Light" w:cstheme="majorHAnsi"/>
          <w:sz w:val="24"/>
          <w:szCs w:val="24"/>
          <w:lang w:val="ru-RU"/>
        </w:rPr>
        <w:t xml:space="preserve">60,9 млн. леев, распределение этих </w:t>
      </w:r>
      <w:r w:rsidRPr="00777DAF">
        <w:rPr>
          <w:rFonts w:ascii="Calibri Light" w:eastAsia="Times New Roman" w:hAnsi="Calibri Light" w:cstheme="majorHAnsi"/>
          <w:sz w:val="24"/>
          <w:szCs w:val="24"/>
          <w:lang w:val="ru-RU"/>
        </w:rPr>
        <w:t>ассигнований было произведено на основании ПП №</w:t>
      </w:r>
      <w:r w:rsidRPr="00777DAF">
        <w:rPr>
          <w:rFonts w:ascii="Calibri Light" w:hAnsi="Calibri Light" w:cstheme="majorHAnsi"/>
          <w:sz w:val="24"/>
          <w:szCs w:val="24"/>
          <w:lang w:val="ru-RU"/>
        </w:rPr>
        <w:t>110 от 27.02.2019</w:t>
      </w:r>
      <w:r w:rsidRPr="00777DAF">
        <w:rPr>
          <w:rFonts w:ascii="Calibri Light" w:hAnsi="Calibri Light" w:cstheme="majorHAnsi"/>
          <w:sz w:val="24"/>
          <w:szCs w:val="24"/>
          <w:vertAlign w:val="superscript"/>
          <w:lang w:val="ru-RU"/>
        </w:rPr>
        <w:footnoteReference w:id="85"/>
      </w:r>
      <w:r w:rsidRPr="00777DAF">
        <w:rPr>
          <w:rFonts w:ascii="Calibri Light" w:hAnsi="Calibri Light" w:cstheme="majorHAnsi"/>
          <w:sz w:val="24"/>
          <w:szCs w:val="24"/>
          <w:lang w:val="ru-RU"/>
        </w:rPr>
        <w:t xml:space="preserve">, которое было исполнено в сумме 55,2 млн. леев или на уровне 90,6%. Вместе с тем, в 2019 году по некоторым международным/региональным организациям (включая в рамках СНГ) оплата взносов и долгов была обеспечена за счет бюджета специализированных центральных органов публичного управления в сумме </w:t>
      </w:r>
      <w:r w:rsidRPr="00777DAF">
        <w:rPr>
          <w:rFonts w:ascii="Calibri Light" w:hAnsi="Calibri Light" w:cstheme="majorHAnsi"/>
          <w:bCs/>
          <w:sz w:val="24"/>
          <w:szCs w:val="24"/>
          <w:lang w:val="ru-RU"/>
        </w:rPr>
        <w:t>34,3</w:t>
      </w:r>
      <w:r w:rsidRPr="00777DAF">
        <w:rPr>
          <w:rFonts w:ascii="Calibri Light" w:hAnsi="Calibri Light" w:cstheme="majorHAnsi"/>
          <w:sz w:val="24"/>
          <w:szCs w:val="24"/>
          <w:lang w:val="ru-RU"/>
        </w:rPr>
        <w:t xml:space="preserve"> млн. леев</w:t>
      </w:r>
      <w:r w:rsidRPr="00777DAF">
        <w:rPr>
          <w:rFonts w:ascii="Calibri Light" w:hAnsi="Calibri Light" w:cstheme="majorHAnsi"/>
          <w:bCs/>
          <w:sz w:val="24"/>
          <w:szCs w:val="24"/>
          <w:lang w:val="ru-RU"/>
        </w:rPr>
        <w:t>.</w:t>
      </w:r>
    </w:p>
    <w:p w:rsidR="001E7D23" w:rsidRPr="00777DAF" w:rsidRDefault="001E7D23" w:rsidP="00671948">
      <w:pPr>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Проверки аудита установили некоторые несоответствия по этому разделу, а именно: </w:t>
      </w:r>
      <w:r w:rsidRPr="00777DAF">
        <w:rPr>
          <w:rFonts w:ascii="Calibri Light" w:hAnsi="Calibri Light" w:cstheme="majorHAnsi"/>
          <w:i/>
          <w:sz w:val="24"/>
          <w:szCs w:val="24"/>
          <w:lang w:val="ru-RU"/>
        </w:rPr>
        <w:t xml:space="preserve">(i) </w:t>
      </w:r>
      <w:r w:rsidRPr="00777DAF">
        <w:rPr>
          <w:rFonts w:ascii="Calibri Light" w:hAnsi="Calibri Light" w:cstheme="majorHAnsi"/>
          <w:sz w:val="24"/>
          <w:szCs w:val="24"/>
          <w:lang w:val="ru-RU"/>
        </w:rPr>
        <w:t>МФ финансировало 3 организации</w:t>
      </w:r>
      <w:r w:rsidRPr="00777DAF">
        <w:rPr>
          <w:rStyle w:val="a8"/>
          <w:rFonts w:ascii="Calibri Light" w:hAnsi="Calibri Light" w:cstheme="majorHAnsi"/>
          <w:sz w:val="24"/>
          <w:szCs w:val="24"/>
          <w:lang w:val="ru-RU"/>
        </w:rPr>
        <w:footnoteReference w:id="86"/>
      </w:r>
      <w:r w:rsidRPr="00777DAF">
        <w:rPr>
          <w:rFonts w:ascii="Calibri Light" w:hAnsi="Calibri Light" w:cstheme="majorHAnsi"/>
          <w:sz w:val="24"/>
          <w:szCs w:val="24"/>
          <w:lang w:val="ru-RU"/>
        </w:rPr>
        <w:t xml:space="preserve"> в больших суммах, чем было распределено ПП</w:t>
      </w:r>
      <w:r w:rsidR="00E619BA" w:rsidRPr="00777DAF">
        <w:rPr>
          <w:rFonts w:ascii="Calibri Light" w:hAnsi="Calibri Light" w:cstheme="majorHAnsi"/>
          <w:sz w:val="24"/>
          <w:szCs w:val="24"/>
          <w:lang w:val="ru-RU"/>
        </w:rPr>
        <w:t>, на</w:t>
      </w:r>
      <w:r w:rsidRPr="00777DAF">
        <w:rPr>
          <w:rFonts w:ascii="Calibri Light" w:hAnsi="Calibri Light" w:cstheme="majorHAnsi"/>
          <w:sz w:val="24"/>
          <w:szCs w:val="24"/>
          <w:lang w:val="ru-RU"/>
        </w:rPr>
        <w:t xml:space="preserve"> </w:t>
      </w:r>
      <w:r w:rsidR="00E619BA" w:rsidRPr="00777DAF">
        <w:rPr>
          <w:rFonts w:ascii="Calibri Light" w:hAnsi="Calibri Light" w:cstheme="majorHAnsi"/>
          <w:sz w:val="24"/>
          <w:szCs w:val="24"/>
          <w:lang w:val="ru-RU"/>
        </w:rPr>
        <w:t xml:space="preserve">124,3 тыс. леев, таким образом, ПП было распределено 1,97 млн. леев, а МФ профинансировало 2,1 млн. леев; </w:t>
      </w:r>
      <w:r w:rsidR="00E619BA" w:rsidRPr="00777DAF">
        <w:rPr>
          <w:rFonts w:ascii="Calibri Light" w:hAnsi="Calibri Light" w:cstheme="majorHAnsi"/>
          <w:i/>
          <w:sz w:val="24"/>
          <w:szCs w:val="24"/>
          <w:lang w:val="ru-RU"/>
        </w:rPr>
        <w:t xml:space="preserve">(ii) </w:t>
      </w:r>
      <w:r w:rsidR="00E619BA" w:rsidRPr="00777DAF">
        <w:rPr>
          <w:rFonts w:ascii="Calibri Light" w:hAnsi="Calibri Light" w:cstheme="majorHAnsi"/>
          <w:sz w:val="24"/>
          <w:szCs w:val="24"/>
          <w:lang w:val="ru-RU"/>
        </w:rPr>
        <w:t xml:space="preserve">по одной организации не были распределены средства посредством ПП, хотя было представлено МФ предложение по бюджету и была оплачена МФ сумма 39,7 тыс. леев; </w:t>
      </w:r>
      <w:r w:rsidR="00E619BA" w:rsidRPr="00777DAF">
        <w:rPr>
          <w:rFonts w:ascii="Calibri Light" w:hAnsi="Calibri Light" w:cstheme="majorHAnsi"/>
          <w:i/>
          <w:sz w:val="24"/>
          <w:szCs w:val="24"/>
          <w:lang w:val="ru-RU"/>
        </w:rPr>
        <w:t>(iii)</w:t>
      </w:r>
      <w:r w:rsidR="00E619BA" w:rsidRPr="00777DAF">
        <w:rPr>
          <w:rFonts w:ascii="Calibri Light" w:hAnsi="Calibri Light" w:cstheme="majorHAnsi"/>
          <w:sz w:val="24"/>
          <w:szCs w:val="24"/>
          <w:lang w:val="ru-RU"/>
        </w:rPr>
        <w:t xml:space="preserve"> 25 организациям были распределены средства в сумме 31,1 млн. леев, а МФ профинансировало 25,6 млн. леев или на 5,5 млн. леев меньше, из которых 2 организации (Международный союз телекоммуникаций </w:t>
      </w:r>
      <w:r w:rsidR="00DC08FD" w:rsidRPr="00777DAF">
        <w:rPr>
          <w:rFonts w:ascii="Calibri Light" w:hAnsi="Calibri Light" w:cstheme="majorHAnsi"/>
          <w:sz w:val="24"/>
          <w:szCs w:val="24"/>
          <w:lang w:val="ru-RU"/>
        </w:rPr>
        <w:t xml:space="preserve">(МСТ), </w:t>
      </w:r>
      <w:r w:rsidR="00DC08FD" w:rsidRPr="00734AD7">
        <w:rPr>
          <w:rFonts w:ascii="Calibri Light" w:hAnsi="Calibri Light" w:cstheme="majorHAnsi"/>
          <w:sz w:val="24"/>
          <w:szCs w:val="24"/>
          <w:lang w:val="ru-RU"/>
        </w:rPr>
        <w:t>OECD по административной помощи в фискальном отношении не были профинансированы;</w:t>
      </w:r>
      <w:r w:rsidR="00DC08FD" w:rsidRPr="00734AD7">
        <w:rPr>
          <w:rFonts w:ascii="Calibri Light" w:hAnsi="Calibri Light" w:cstheme="majorHAnsi"/>
          <w:i/>
          <w:sz w:val="24"/>
          <w:szCs w:val="24"/>
          <w:lang w:val="ru-RU"/>
        </w:rPr>
        <w:t xml:space="preserve"> (iv)</w:t>
      </w:r>
      <w:r w:rsidR="00DC08FD" w:rsidRPr="00734AD7">
        <w:rPr>
          <w:rFonts w:ascii="Calibri Light" w:hAnsi="Calibri Light" w:cstheme="majorHAnsi"/>
          <w:sz w:val="24"/>
          <w:szCs w:val="24"/>
          <w:lang w:val="ru-RU"/>
        </w:rPr>
        <w:t xml:space="preserve"> по 2 организациям (Международная организация труда, Всемирная организация здравоохранения) были сформированы задолженности с предыдущих лет, которые</w:t>
      </w:r>
      <w:r w:rsidR="00DC08FD" w:rsidRPr="00777DAF">
        <w:rPr>
          <w:rFonts w:ascii="Calibri Light" w:hAnsi="Calibri Light" w:cstheme="majorHAnsi"/>
          <w:sz w:val="24"/>
          <w:szCs w:val="24"/>
          <w:lang w:val="ru-RU"/>
        </w:rPr>
        <w:t xml:space="preserve"> оплачиваются согласно долгосрочному плану рассрочки оставшихся долгов, в 2019 году были исчислены задолженности в сумме 5,5 млн. леев. Вместе с тем, были распределены 7,6 млн. леев, а оплачены взносы в сумме 5,7 млн. леев или на 1,9 млн. леев меньше.</w:t>
      </w:r>
    </w:p>
    <w:p w:rsidR="00B86F07" w:rsidRPr="00777DAF" w:rsidRDefault="00B86F07" w:rsidP="00B86F07">
      <w:pPr>
        <w:spacing w:after="0" w:line="276" w:lineRule="auto"/>
        <w:jc w:val="both"/>
        <w:rPr>
          <w:rFonts w:ascii="Calibri Light" w:hAnsi="Calibri Light" w:cstheme="majorHAnsi"/>
          <w:sz w:val="24"/>
          <w:szCs w:val="24"/>
          <w:lang w:val="ru-RU"/>
        </w:rPr>
      </w:pPr>
    </w:p>
    <w:p w:rsidR="0058094A" w:rsidRPr="00777DAF" w:rsidRDefault="000E4161" w:rsidP="0058094A">
      <w:pPr>
        <w:numPr>
          <w:ilvl w:val="0"/>
          <w:numId w:val="4"/>
        </w:numPr>
        <w:tabs>
          <w:tab w:val="left" w:pos="0"/>
          <w:tab w:val="left" w:pos="426"/>
        </w:tabs>
        <w:spacing w:after="0" w:line="276" w:lineRule="auto"/>
        <w:ind w:left="0" w:firstLine="0"/>
        <w:contextualSpacing/>
        <w:outlineLvl w:val="0"/>
        <w:rPr>
          <w:rFonts w:ascii="Calibri Light" w:eastAsia="Times New Roman" w:hAnsi="Calibri Light" w:cs="Times New Roman"/>
          <w:b/>
          <w:bCs/>
          <w:sz w:val="28"/>
          <w:szCs w:val="28"/>
          <w:lang w:val="ru-RU"/>
        </w:rPr>
      </w:pPr>
      <w:r w:rsidRPr="00777DAF">
        <w:rPr>
          <w:rFonts w:ascii="Calibri Light" w:eastAsia="Times New Roman" w:hAnsi="Calibri Light" w:cs="Times New Roman"/>
          <w:b/>
          <w:bCs/>
          <w:sz w:val="28"/>
          <w:szCs w:val="28"/>
          <w:lang w:val="ru-RU"/>
        </w:rPr>
        <w:t xml:space="preserve">ПРЕДСТАВЛЕНИЕ ГОСУДАРСТВЕННОГО БЮДЖЕТА  </w:t>
      </w:r>
    </w:p>
    <w:p w:rsidR="003F0238" w:rsidRPr="00777DAF" w:rsidRDefault="003F0238" w:rsidP="00DC08FD">
      <w:pPr>
        <w:spacing w:after="0" w:line="276" w:lineRule="auto"/>
        <w:contextualSpacing/>
        <w:jc w:val="both"/>
        <w:rPr>
          <w:rFonts w:ascii="Calibri Light" w:eastAsia="Times New Roman" w:hAnsi="Calibri Light" w:cstheme="majorHAnsi"/>
          <w:sz w:val="24"/>
          <w:szCs w:val="24"/>
          <w:lang w:val="ru-RU" w:eastAsia="ru-RU"/>
        </w:rPr>
      </w:pPr>
      <w:r w:rsidRPr="00777DAF">
        <w:rPr>
          <w:rFonts w:ascii="Calibri Light" w:eastAsia="Times New Roman" w:hAnsi="Calibri Light" w:cstheme="majorHAnsi"/>
          <w:sz w:val="24"/>
          <w:szCs w:val="24"/>
          <w:lang w:val="ru-RU" w:eastAsia="ru-RU"/>
        </w:rPr>
        <w:t xml:space="preserve">МФ является </w:t>
      </w:r>
      <w:r w:rsidRPr="00777DAF">
        <w:rPr>
          <w:rFonts w:ascii="Calibri Light" w:hAnsi="Calibri Light" w:cstheme="majorHAnsi"/>
          <w:sz w:val="24"/>
          <w:szCs w:val="24"/>
          <w:lang w:val="ru-RU"/>
        </w:rPr>
        <w:t>специализированным центральным органом публичного управления, который обеспечивает реализацию правительственной политики в областях компетенции, имеет миссию по реализации менеджмента публичных финансов</w:t>
      </w:r>
      <w:r w:rsidRPr="00777DAF">
        <w:rPr>
          <w:rFonts w:ascii="Calibri Light" w:eastAsia="Times New Roman" w:hAnsi="Calibri Light" w:cstheme="majorHAnsi"/>
          <w:sz w:val="24"/>
          <w:szCs w:val="24"/>
          <w:vertAlign w:val="superscript"/>
          <w:lang w:val="ru-RU" w:eastAsia="ru-RU"/>
        </w:rPr>
        <w:footnoteReference w:id="87"/>
      </w:r>
      <w:r w:rsidRPr="00777DAF">
        <w:rPr>
          <w:rFonts w:ascii="Calibri Light" w:hAnsi="Calibri Light" w:cstheme="majorHAnsi"/>
          <w:sz w:val="24"/>
          <w:szCs w:val="24"/>
          <w:lang w:val="ru-RU"/>
        </w:rPr>
        <w:t xml:space="preserve"> и администрирует государственный бюджет. Компоненты НПБ включают ГБ</w:t>
      </w:r>
      <w:r w:rsidRPr="00777DAF">
        <w:rPr>
          <w:rFonts w:ascii="Calibri Light" w:hAnsi="Calibri Light" w:cstheme="majorHAnsi"/>
          <w:sz w:val="24"/>
          <w:szCs w:val="24"/>
          <w:vertAlign w:val="superscript"/>
          <w:lang w:val="ru-RU"/>
        </w:rPr>
        <w:footnoteReference w:id="88"/>
      </w:r>
      <w:r w:rsidRPr="00777DAF">
        <w:rPr>
          <w:rFonts w:ascii="Calibri Light" w:hAnsi="Calibri Light" w:cstheme="majorHAnsi"/>
          <w:sz w:val="24"/>
          <w:szCs w:val="24"/>
          <w:lang w:val="ru-RU"/>
        </w:rPr>
        <w:t>, БГСС, ФОМС и МБ, из которых центральный консолидированный бюджет формируется из ГБ, БГСС и ФОМС, а местные бюджеты первого уровня и второго уровня формируют в целом местный консолидированный бюджет</w:t>
      </w:r>
      <w:r w:rsidRPr="00777DAF">
        <w:rPr>
          <w:rFonts w:ascii="Calibri Light" w:hAnsi="Calibri Light" w:cstheme="majorHAnsi"/>
          <w:sz w:val="24"/>
          <w:szCs w:val="24"/>
          <w:vertAlign w:val="superscript"/>
          <w:lang w:val="ru-RU"/>
        </w:rPr>
        <w:footnoteReference w:id="89"/>
      </w:r>
      <w:r w:rsidRPr="00777DAF">
        <w:rPr>
          <w:rFonts w:ascii="Calibri Light" w:hAnsi="Calibri Light" w:cstheme="majorHAnsi"/>
          <w:sz w:val="24"/>
          <w:szCs w:val="24"/>
          <w:lang w:val="ru-RU"/>
        </w:rPr>
        <w:t>. Ресурсы и расходы бюджетов, сформированные в рамках бюджетной системы, консолидируются в НПБ, управление средствами ГБ производится посредством единого казначейского счета, открытого в системе бухгалтерского учета НПБ.</w:t>
      </w:r>
    </w:p>
    <w:p w:rsidR="0058094A" w:rsidRPr="00777DAF" w:rsidRDefault="00C22753" w:rsidP="0058094A">
      <w:pPr>
        <w:tabs>
          <w:tab w:val="left" w:pos="0"/>
        </w:tabs>
        <w:spacing w:after="0" w:line="276" w:lineRule="auto"/>
        <w:jc w:val="both"/>
        <w:outlineLvl w:val="0"/>
        <w:rPr>
          <w:rFonts w:ascii="Calibri Light" w:eastAsia="Times New Roman" w:hAnsi="Calibri Light" w:cstheme="majorHAnsi"/>
          <w:i/>
          <w:sz w:val="24"/>
          <w:szCs w:val="24"/>
          <w:lang w:val="ru-RU" w:eastAsia="ru-RU"/>
        </w:rPr>
      </w:pPr>
      <w:r w:rsidRPr="00777DAF">
        <w:rPr>
          <w:rFonts w:ascii="Calibri Light" w:eastAsia="Times New Roman" w:hAnsi="Calibri Light" w:cstheme="majorHAnsi"/>
          <w:sz w:val="24"/>
          <w:szCs w:val="24"/>
          <w:lang w:val="ru-RU" w:eastAsia="ru-RU"/>
        </w:rPr>
        <w:t xml:space="preserve">Согласно Отчету об исполнении национального публичного бюджета за </w:t>
      </w:r>
      <w:r w:rsidRPr="00777DAF">
        <w:rPr>
          <w:rFonts w:ascii="Calibri Light" w:hAnsi="Calibri Light" w:cstheme="majorHAnsi"/>
          <w:sz w:val="24"/>
          <w:szCs w:val="24"/>
          <w:lang w:val="ru-RU"/>
        </w:rPr>
        <w:t>2019 год</w:t>
      </w:r>
      <w:r w:rsidRPr="00777DAF">
        <w:rPr>
          <w:rFonts w:ascii="Calibri Light" w:hAnsi="Calibri Light" w:cstheme="majorHAnsi"/>
          <w:sz w:val="24"/>
          <w:szCs w:val="24"/>
          <w:vertAlign w:val="superscript"/>
          <w:lang w:val="ru-RU"/>
        </w:rPr>
        <w:footnoteReference w:id="90"/>
      </w:r>
      <w:r w:rsidRPr="00777DAF">
        <w:rPr>
          <w:rFonts w:ascii="Calibri Light" w:hAnsi="Calibri Light" w:cstheme="majorHAnsi"/>
          <w:sz w:val="24"/>
          <w:szCs w:val="24"/>
          <w:lang w:val="ru-RU"/>
        </w:rPr>
        <w:t xml:space="preserve">, поступили доходы на общую сумму 62 949,2 млн. леев, что составляет 29,9% от ВВП. Доходы НПБ по сравнению с уточненными показателями снизились на 0,9%, что эквивалентно (-565,0 млн. леев). Вместе с тем, по сравнению с 2018 годом поступившие в НПБ доходы возросли на 8,5% или на 4 953,3 млн. леев. </w:t>
      </w:r>
      <w:r w:rsidRPr="00777DAF">
        <w:rPr>
          <w:rFonts w:ascii="Calibri Light" w:hAnsi="Calibri Light" w:cstheme="majorHAnsi"/>
          <w:i/>
          <w:sz w:val="24"/>
          <w:szCs w:val="24"/>
          <w:lang w:val="ru-RU"/>
        </w:rPr>
        <w:t xml:space="preserve">Исполнение основных показателей НПБ за </w:t>
      </w:r>
      <w:r w:rsidRPr="00777DAF">
        <w:rPr>
          <w:rFonts w:ascii="Calibri Light" w:eastAsia="Times New Roman" w:hAnsi="Calibri Light" w:cstheme="majorHAnsi"/>
          <w:i/>
          <w:color w:val="000000"/>
          <w:spacing w:val="-1"/>
          <w:sz w:val="24"/>
          <w:szCs w:val="24"/>
          <w:lang w:val="ru-RU" w:eastAsia="ru-RU"/>
        </w:rPr>
        <w:t xml:space="preserve">2019 год </w:t>
      </w:r>
      <w:r w:rsidRPr="00777DAF">
        <w:rPr>
          <w:rFonts w:ascii="Calibri Light" w:eastAsia="Times New Roman" w:hAnsi="Calibri Light" w:cstheme="majorHAnsi"/>
          <w:i/>
          <w:sz w:val="24"/>
          <w:szCs w:val="24"/>
          <w:lang w:val="ru-RU" w:eastAsia="ru-RU"/>
        </w:rPr>
        <w:t>представлено в приложении №25 к настоящему Отчету аудита.</w:t>
      </w:r>
    </w:p>
    <w:p w:rsidR="00194BEE" w:rsidRPr="00777DAF" w:rsidRDefault="00194BEE" w:rsidP="00194BEE">
      <w:pPr>
        <w:shd w:val="clear" w:color="auto" w:fill="FFFFFF"/>
        <w:tabs>
          <w:tab w:val="left" w:pos="9355"/>
        </w:tabs>
        <w:spacing w:after="0" w:line="276" w:lineRule="auto"/>
        <w:ind w:left="34" w:right="-5"/>
        <w:jc w:val="both"/>
        <w:rPr>
          <w:rFonts w:ascii="Calibri Light" w:eastAsia="Times New Roman" w:hAnsi="Calibri Light" w:cstheme="majorHAnsi"/>
          <w:sz w:val="24"/>
          <w:szCs w:val="24"/>
          <w:lang w:val="ru-RU"/>
        </w:rPr>
      </w:pPr>
      <w:r w:rsidRPr="00777DAF">
        <w:rPr>
          <w:rFonts w:ascii="Calibri Light" w:hAnsi="Calibri Light" w:cstheme="majorHAnsi"/>
          <w:sz w:val="24"/>
          <w:szCs w:val="24"/>
          <w:lang w:val="ru-RU"/>
        </w:rPr>
        <w:t xml:space="preserve">ГБ в </w:t>
      </w:r>
      <w:r w:rsidRPr="00777DAF">
        <w:rPr>
          <w:rFonts w:ascii="Calibri Light" w:eastAsia="Times New Roman" w:hAnsi="Calibri Light" w:cstheme="majorHAnsi"/>
          <w:sz w:val="24"/>
          <w:szCs w:val="24"/>
          <w:lang w:val="ru-RU"/>
        </w:rPr>
        <w:t xml:space="preserve">2019 году носил дефицитный характер. Так, первоначально, Законом о государственном бюджете </w:t>
      </w:r>
      <w:r w:rsidRPr="00777DAF">
        <w:rPr>
          <w:rFonts w:ascii="Calibri Light" w:hAnsi="Calibri Light" w:cstheme="majorHAnsi"/>
          <w:sz w:val="24"/>
          <w:szCs w:val="24"/>
          <w:lang w:val="ru-RU"/>
        </w:rPr>
        <w:t>на</w:t>
      </w:r>
      <w:r w:rsidRPr="00777DAF">
        <w:rPr>
          <w:rFonts w:ascii="Calibri Light" w:eastAsia="Times New Roman" w:hAnsi="Calibri Light" w:cstheme="majorHAnsi"/>
          <w:sz w:val="24"/>
          <w:szCs w:val="24"/>
          <w:lang w:val="ru-RU"/>
        </w:rPr>
        <w:t xml:space="preserve"> 2019 год</w:t>
      </w:r>
      <w:r w:rsidRPr="00777DAF">
        <w:rPr>
          <w:rFonts w:ascii="Calibri Light" w:eastAsia="Times New Roman" w:hAnsi="Calibri Light" w:cstheme="majorHAnsi"/>
          <w:sz w:val="24"/>
          <w:szCs w:val="24"/>
          <w:vertAlign w:val="superscript"/>
          <w:lang w:val="ru-RU"/>
        </w:rPr>
        <w:footnoteReference w:id="91"/>
      </w:r>
      <w:r w:rsidRPr="00777DAF">
        <w:rPr>
          <w:rFonts w:ascii="Calibri Light" w:eastAsia="Times New Roman" w:hAnsi="Calibri Light" w:cstheme="majorHAnsi"/>
          <w:sz w:val="24"/>
          <w:szCs w:val="24"/>
          <w:lang w:val="ru-RU"/>
        </w:rPr>
        <w:t xml:space="preserve"> параметры государственного бюджета были утверждены по доходам в сумме 42 125,5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по расходам – 47 664,2</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с превышением расходов над доходами на 5 538,7</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w:t>
      </w:r>
    </w:p>
    <w:p w:rsidR="003007B9" w:rsidRPr="00777DAF" w:rsidRDefault="003007B9" w:rsidP="00194BEE">
      <w:pPr>
        <w:shd w:val="clear" w:color="auto" w:fill="FFFFFF"/>
        <w:tabs>
          <w:tab w:val="left" w:pos="9355"/>
        </w:tabs>
        <w:spacing w:after="0" w:line="276" w:lineRule="auto"/>
        <w:ind w:left="34" w:right="-5"/>
        <w:jc w:val="both"/>
        <w:rPr>
          <w:rFonts w:ascii="Calibri Light" w:eastAsia="Times New Roman" w:hAnsi="Calibri Light" w:cstheme="majorHAnsi"/>
          <w:i/>
          <w:sz w:val="24"/>
          <w:szCs w:val="24"/>
          <w:lang w:val="ru-RU" w:eastAsia="ru-RU"/>
        </w:rPr>
      </w:pPr>
      <w:r w:rsidRPr="00777DAF">
        <w:rPr>
          <w:rFonts w:ascii="Calibri Light" w:eastAsia="Times New Roman" w:hAnsi="Calibri Light" w:cstheme="majorHAnsi"/>
          <w:sz w:val="24"/>
          <w:szCs w:val="24"/>
          <w:lang w:val="ru-RU"/>
        </w:rPr>
        <w:t>В результате ректификации Годового закона о бюджете</w:t>
      </w:r>
      <w:r w:rsidRPr="00777DAF">
        <w:rPr>
          <w:rFonts w:ascii="Calibri Light" w:eastAsia="Times New Roman" w:hAnsi="Calibri Light" w:cstheme="majorHAnsi"/>
          <w:sz w:val="24"/>
          <w:szCs w:val="24"/>
          <w:vertAlign w:val="superscript"/>
          <w:lang w:val="ru-RU"/>
        </w:rPr>
        <w:footnoteReference w:id="92"/>
      </w:r>
      <w:r w:rsidRPr="00777DAF">
        <w:rPr>
          <w:rFonts w:ascii="Calibri Light" w:eastAsia="Times New Roman" w:hAnsi="Calibri Light" w:cstheme="majorHAnsi"/>
          <w:sz w:val="24"/>
          <w:szCs w:val="24"/>
          <w:lang w:val="ru-RU"/>
        </w:rPr>
        <w:t>, доходы снизились на 3,5% или на 1492,0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составив 40 633,5</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расходы – на 2,8% или на (-1 327,4</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 составив 46 336,8</w:t>
      </w:r>
      <w:r w:rsidRPr="00777DAF">
        <w:rPr>
          <w:rFonts w:ascii="Calibri Light" w:hAnsi="Calibri Light" w:cstheme="majorHAnsi"/>
          <w:sz w:val="24"/>
          <w:szCs w:val="24"/>
          <w:lang w:val="ru-RU"/>
        </w:rPr>
        <w:t xml:space="preserve"> млн. леев, а дефицит </w:t>
      </w:r>
      <w:r w:rsidRPr="00777DAF">
        <w:rPr>
          <w:rFonts w:ascii="Calibri Light" w:eastAsia="Times New Roman" w:hAnsi="Calibri Light" w:cstheme="majorHAnsi"/>
          <w:sz w:val="24"/>
          <w:szCs w:val="24"/>
          <w:lang w:val="ru-RU"/>
        </w:rPr>
        <w:t xml:space="preserve">– на (-164,6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В основе ректификации бюджета был пересмотр макроэкономических показателей, потребности для внедрения закона о единой системе оплаты труда в бюджетном секторе и др. </w:t>
      </w:r>
      <w:r w:rsidRPr="00777DAF">
        <w:rPr>
          <w:rFonts w:ascii="Calibri Light" w:eastAsia="Times New Roman" w:hAnsi="Calibri Light" w:cstheme="majorHAnsi"/>
          <w:i/>
          <w:sz w:val="24"/>
          <w:szCs w:val="24"/>
          <w:lang w:val="ru-RU"/>
        </w:rPr>
        <w:t xml:space="preserve">Свод изменений, внесенных в основные показатели ГБ в 2019 году, </w:t>
      </w:r>
      <w:r w:rsidRPr="00777DAF">
        <w:rPr>
          <w:rFonts w:ascii="Calibri Light" w:eastAsia="Times New Roman" w:hAnsi="Calibri Light" w:cstheme="majorHAnsi"/>
          <w:i/>
          <w:sz w:val="24"/>
          <w:szCs w:val="24"/>
          <w:lang w:val="ru-RU" w:eastAsia="ru-RU"/>
        </w:rPr>
        <w:t>представлен в приложении №26 к настоящему Отчету аудита.</w:t>
      </w:r>
    </w:p>
    <w:p w:rsidR="003007B9" w:rsidRPr="00777DAF" w:rsidRDefault="003007B9" w:rsidP="00C12E8D">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Анализ аудита показывает, что на основании ст.18 Годового закона о бюджете и на основе предложений, представленных исполнителями бюджета</w:t>
      </w:r>
      <w:r w:rsidR="00C12E8D" w:rsidRPr="00777DAF">
        <w:rPr>
          <w:rFonts w:ascii="Calibri Light" w:eastAsia="Times New Roman" w:hAnsi="Calibri Light" w:cstheme="majorHAnsi"/>
          <w:sz w:val="24"/>
          <w:szCs w:val="24"/>
          <w:lang w:val="ru-RU"/>
        </w:rPr>
        <w:t>, показатели, утвержденные Парламентом, были изменены МФ в сторону увеличения на 9,4</w:t>
      </w:r>
      <w:r w:rsidR="00C12E8D" w:rsidRPr="00777DAF">
        <w:rPr>
          <w:rFonts w:ascii="Calibri Light" w:hAnsi="Calibri Light" w:cstheme="majorHAnsi"/>
          <w:sz w:val="24"/>
          <w:szCs w:val="24"/>
          <w:lang w:val="ru-RU"/>
        </w:rPr>
        <w:t xml:space="preserve"> млн. леев</w:t>
      </w:r>
      <w:r w:rsidR="00C12E8D" w:rsidRPr="00777DAF">
        <w:rPr>
          <w:rFonts w:ascii="Calibri Light" w:eastAsia="Times New Roman" w:hAnsi="Calibri Light" w:cstheme="majorHAnsi"/>
          <w:sz w:val="24"/>
          <w:szCs w:val="24"/>
          <w:lang w:val="ru-RU"/>
        </w:rPr>
        <w:t xml:space="preserve"> против уровня, измененного Парламентом по доходам и расходам. </w:t>
      </w:r>
      <w:r w:rsidR="00C12E8D" w:rsidRPr="00777DAF">
        <w:rPr>
          <w:rFonts w:ascii="Calibri Light" w:eastAsia="Times New Roman" w:hAnsi="Calibri Light" w:cstheme="majorHAnsi"/>
          <w:i/>
          <w:sz w:val="24"/>
          <w:szCs w:val="24"/>
          <w:lang w:val="ru-RU"/>
        </w:rPr>
        <w:t xml:space="preserve">Анализ исполнения в целом государственного бюджета за </w:t>
      </w:r>
      <w:r w:rsidR="00C12E8D" w:rsidRPr="00777DAF">
        <w:rPr>
          <w:rFonts w:ascii="Calibri Light" w:eastAsia="Times New Roman" w:hAnsi="Calibri Light" w:cstheme="majorHAnsi"/>
          <w:i/>
          <w:iCs/>
          <w:sz w:val="24"/>
          <w:szCs w:val="24"/>
          <w:lang w:val="ru-RU"/>
        </w:rPr>
        <w:t>2019 год представлен в таблице №3.</w:t>
      </w:r>
    </w:p>
    <w:p w:rsidR="0058094A" w:rsidRPr="00777DAF" w:rsidRDefault="00C12E8D" w:rsidP="0058094A">
      <w:pPr>
        <w:spacing w:after="0" w:line="240" w:lineRule="auto"/>
        <w:jc w:val="right"/>
        <w:rPr>
          <w:rFonts w:ascii="Calibri Light" w:eastAsia="Times New Roman" w:hAnsi="Calibri Light" w:cstheme="majorHAnsi"/>
          <w:i/>
          <w:sz w:val="24"/>
          <w:szCs w:val="24"/>
          <w:lang w:val="ru-RU"/>
        </w:rPr>
      </w:pPr>
      <w:r w:rsidRPr="00777DAF">
        <w:rPr>
          <w:rFonts w:ascii="Calibri Light" w:eastAsia="Times New Roman" w:hAnsi="Calibri Light" w:cstheme="majorHAnsi"/>
          <w:i/>
          <w:sz w:val="24"/>
          <w:szCs w:val="24"/>
          <w:lang w:val="ru-RU"/>
        </w:rPr>
        <w:t>Таблица №</w:t>
      </w:r>
      <w:r w:rsidR="0058094A" w:rsidRPr="00777DAF">
        <w:rPr>
          <w:rFonts w:ascii="Calibri Light" w:eastAsia="Times New Roman" w:hAnsi="Calibri Light" w:cstheme="majorHAnsi"/>
          <w:i/>
          <w:sz w:val="24"/>
          <w:szCs w:val="24"/>
          <w:lang w:val="ru-RU"/>
        </w:rPr>
        <w:t>3</w:t>
      </w:r>
    </w:p>
    <w:p w:rsidR="0058094A" w:rsidRPr="00777DAF" w:rsidRDefault="00C12E8D" w:rsidP="00C12E8D">
      <w:pPr>
        <w:spacing w:after="0" w:line="240" w:lineRule="auto"/>
        <w:jc w:val="center"/>
        <w:rPr>
          <w:rFonts w:ascii="Calibri Light" w:eastAsia="Times New Roman" w:hAnsi="Calibri Light" w:cstheme="majorHAnsi"/>
          <w:b/>
          <w:bCs/>
          <w:sz w:val="24"/>
          <w:szCs w:val="24"/>
          <w:lang w:val="ru-RU"/>
        </w:rPr>
      </w:pPr>
      <w:r w:rsidRPr="00777DAF">
        <w:rPr>
          <w:rFonts w:ascii="Calibri Light" w:eastAsia="Times New Roman" w:hAnsi="Calibri Light" w:cstheme="majorHAnsi"/>
          <w:b/>
          <w:bCs/>
          <w:sz w:val="24"/>
          <w:szCs w:val="24"/>
          <w:lang w:val="ru-RU"/>
        </w:rPr>
        <w:t xml:space="preserve">Исполнение государственного бюджета за 2019 год по сравнению с утвержденными и уточненными суммами </w:t>
      </w:r>
    </w:p>
    <w:tbl>
      <w:tblPr>
        <w:tblStyle w:val="GridTable1Light1"/>
        <w:tblW w:w="5131" w:type="pct"/>
        <w:tblLayout w:type="fixed"/>
        <w:tblLook w:val="04A0" w:firstRow="1" w:lastRow="0" w:firstColumn="1" w:lastColumn="0" w:noHBand="0" w:noVBand="1"/>
      </w:tblPr>
      <w:tblGrid>
        <w:gridCol w:w="1086"/>
        <w:gridCol w:w="1368"/>
        <w:gridCol w:w="1189"/>
        <w:gridCol w:w="1149"/>
        <w:gridCol w:w="986"/>
        <w:gridCol w:w="880"/>
        <w:gridCol w:w="1026"/>
        <w:gridCol w:w="978"/>
        <w:gridCol w:w="928"/>
      </w:tblGrid>
      <w:tr w:rsidR="0058094A" w:rsidRPr="00777DAF" w:rsidTr="00F60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0058094A" w:rsidRPr="00777DAF" w:rsidRDefault="0058094A" w:rsidP="00F60C87">
            <w:pPr>
              <w:spacing w:after="0" w:line="240" w:lineRule="auto"/>
              <w:jc w:val="right"/>
              <w:rPr>
                <w:rFonts w:ascii="Calibri Light" w:eastAsia="Times New Roman" w:hAnsi="Calibri Light" w:cstheme="majorHAnsi"/>
                <w:sz w:val="24"/>
                <w:szCs w:val="24"/>
                <w:lang w:val="ru-RU"/>
              </w:rPr>
            </w:pPr>
            <w:r w:rsidRPr="00777DAF">
              <w:rPr>
                <w:rFonts w:ascii="Calibri Light" w:eastAsia="Times New Roman" w:hAnsi="Calibri Light" w:cstheme="majorHAnsi"/>
                <w:iCs/>
                <w:sz w:val="24"/>
                <w:szCs w:val="24"/>
                <w:lang w:val="ru-RU"/>
              </w:rPr>
              <w:t xml:space="preserve">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iCs/>
                <w:sz w:val="24"/>
                <w:szCs w:val="24"/>
                <w:lang w:val="ru-RU"/>
              </w:rPr>
              <w:t xml:space="preserve">) </w:t>
            </w:r>
          </w:p>
        </w:tc>
      </w:tr>
      <w:tr w:rsidR="00C12E8D" w:rsidRPr="00777DAF" w:rsidTr="00F60C87">
        <w:tc>
          <w:tcPr>
            <w:cnfStyle w:val="001000000000" w:firstRow="0" w:lastRow="0" w:firstColumn="1" w:lastColumn="0" w:oddVBand="0" w:evenVBand="0" w:oddHBand="0" w:evenHBand="0" w:firstRowFirstColumn="0" w:firstRowLastColumn="0" w:lastRowFirstColumn="0" w:lastRowLastColumn="0"/>
            <w:tcW w:w="566" w:type="pct"/>
            <w:vMerge w:val="restart"/>
            <w:vAlign w:val="center"/>
            <w:hideMark/>
          </w:tcPr>
          <w:p w:rsidR="0058094A" w:rsidRPr="00777DAF" w:rsidRDefault="00C12E8D" w:rsidP="00C57274">
            <w:pPr>
              <w:spacing w:after="0" w:line="240" w:lineRule="auto"/>
              <w:ind w:right="-98"/>
              <w:jc w:val="center"/>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Синтети-ческие показатели</w:t>
            </w:r>
          </w:p>
        </w:tc>
        <w:tc>
          <w:tcPr>
            <w:tcW w:w="713" w:type="pct"/>
            <w:vMerge w:val="restart"/>
            <w:vAlign w:val="center"/>
            <w:hideMark/>
          </w:tcPr>
          <w:p w:rsidR="0058094A"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Утвержденные бюджетные показатели</w:t>
            </w:r>
            <w:r w:rsidR="0058094A" w:rsidRPr="00777DAF">
              <w:rPr>
                <w:rFonts w:ascii="Calibri Light" w:eastAsia="Times New Roman" w:hAnsi="Calibri Light" w:cstheme="majorHAnsi"/>
                <w:b/>
                <w:bCs/>
                <w:sz w:val="20"/>
                <w:szCs w:val="20"/>
                <w:vertAlign w:val="superscript"/>
                <w:lang w:val="ru-RU"/>
              </w:rPr>
              <w:t>*</w:t>
            </w:r>
            <w:r w:rsidR="0058094A" w:rsidRPr="00777DAF">
              <w:rPr>
                <w:rFonts w:ascii="Calibri Light" w:eastAsia="Times New Roman" w:hAnsi="Calibri Light" w:cstheme="majorHAnsi"/>
                <w:b/>
                <w:bCs/>
                <w:sz w:val="20"/>
                <w:szCs w:val="20"/>
                <w:lang w:val="ru-RU"/>
              </w:rPr>
              <w:t xml:space="preserve"> </w:t>
            </w:r>
          </w:p>
        </w:tc>
        <w:tc>
          <w:tcPr>
            <w:tcW w:w="620" w:type="pct"/>
            <w:vMerge w:val="restart"/>
            <w:vAlign w:val="center"/>
          </w:tcPr>
          <w:p w:rsidR="0058094A"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xml:space="preserve">Показатели, измененные Законом </w:t>
            </w:r>
          </w:p>
        </w:tc>
        <w:tc>
          <w:tcPr>
            <w:tcW w:w="599" w:type="pct"/>
            <w:vMerge w:val="restart"/>
            <w:vAlign w:val="center"/>
            <w:hideMark/>
          </w:tcPr>
          <w:p w:rsidR="0058094A"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xml:space="preserve">Уточненные бюджетные показатели </w:t>
            </w:r>
          </w:p>
        </w:tc>
        <w:tc>
          <w:tcPr>
            <w:tcW w:w="514" w:type="pct"/>
            <w:vMerge w:val="restart"/>
            <w:vAlign w:val="center"/>
            <w:hideMark/>
          </w:tcPr>
          <w:p w:rsidR="0058094A"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Испол</w:t>
            </w:r>
            <w:r w:rsidR="00F60C87" w:rsidRPr="00777DAF">
              <w:rPr>
                <w:rFonts w:ascii="Calibri Light" w:eastAsia="Times New Roman" w:hAnsi="Calibri Light" w:cstheme="majorHAnsi"/>
                <w:b/>
                <w:bCs/>
                <w:sz w:val="20"/>
                <w:szCs w:val="20"/>
                <w:lang w:val="ru-RU"/>
              </w:rPr>
              <w:t>-</w:t>
            </w:r>
            <w:r w:rsidRPr="00777DAF">
              <w:rPr>
                <w:rFonts w:ascii="Calibri Light" w:eastAsia="Times New Roman" w:hAnsi="Calibri Light" w:cstheme="majorHAnsi"/>
                <w:b/>
                <w:bCs/>
                <w:sz w:val="20"/>
                <w:szCs w:val="20"/>
                <w:lang w:val="ru-RU"/>
              </w:rPr>
              <w:t>нено</w:t>
            </w:r>
          </w:p>
        </w:tc>
        <w:tc>
          <w:tcPr>
            <w:tcW w:w="994" w:type="pct"/>
            <w:gridSpan w:val="2"/>
            <w:vAlign w:val="center"/>
            <w:hideMark/>
          </w:tcPr>
          <w:p w:rsidR="0058094A"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xml:space="preserve">Исполнено против утвержденного </w:t>
            </w:r>
          </w:p>
        </w:tc>
        <w:tc>
          <w:tcPr>
            <w:tcW w:w="994" w:type="pct"/>
            <w:gridSpan w:val="2"/>
            <w:vAlign w:val="center"/>
            <w:hideMark/>
          </w:tcPr>
          <w:p w:rsidR="0058094A"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xml:space="preserve">Исполнено против уточненного  </w:t>
            </w:r>
          </w:p>
        </w:tc>
      </w:tr>
      <w:tr w:rsidR="00C12E8D" w:rsidRPr="00777DAF" w:rsidTr="00F60C87">
        <w:tc>
          <w:tcPr>
            <w:cnfStyle w:val="001000000000" w:firstRow="0" w:lastRow="0" w:firstColumn="1" w:lastColumn="0" w:oddVBand="0" w:evenVBand="0" w:oddHBand="0" w:evenHBand="0" w:firstRowFirstColumn="0" w:firstRowLastColumn="0" w:lastRowFirstColumn="0" w:lastRowLastColumn="0"/>
            <w:tcW w:w="566" w:type="pct"/>
            <w:vMerge/>
            <w:vAlign w:val="center"/>
            <w:hideMark/>
          </w:tcPr>
          <w:p w:rsidR="00C12E8D" w:rsidRPr="00777DAF" w:rsidRDefault="00C12E8D" w:rsidP="00F60C87">
            <w:pPr>
              <w:spacing w:after="0" w:line="240" w:lineRule="auto"/>
              <w:rPr>
                <w:rFonts w:ascii="Calibri Light" w:eastAsia="Times New Roman" w:hAnsi="Calibri Light" w:cstheme="majorHAnsi"/>
                <w:sz w:val="20"/>
                <w:szCs w:val="20"/>
                <w:lang w:val="ru-RU"/>
              </w:rPr>
            </w:pPr>
          </w:p>
        </w:tc>
        <w:tc>
          <w:tcPr>
            <w:tcW w:w="713" w:type="pct"/>
            <w:vMerge/>
            <w:vAlign w:val="center"/>
            <w:hideMark/>
          </w:tcPr>
          <w:p w:rsidR="00C12E8D" w:rsidRPr="00777DAF" w:rsidRDefault="00C12E8D" w:rsidP="00F60C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p>
        </w:tc>
        <w:tc>
          <w:tcPr>
            <w:tcW w:w="620" w:type="pct"/>
            <w:vMerge/>
            <w:vAlign w:val="center"/>
          </w:tcPr>
          <w:p w:rsidR="00C12E8D" w:rsidRPr="00777DAF" w:rsidRDefault="00C12E8D" w:rsidP="00F60C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p>
        </w:tc>
        <w:tc>
          <w:tcPr>
            <w:tcW w:w="599" w:type="pct"/>
            <w:vMerge/>
            <w:vAlign w:val="center"/>
            <w:hideMark/>
          </w:tcPr>
          <w:p w:rsidR="00C12E8D" w:rsidRPr="00777DAF" w:rsidRDefault="00C12E8D" w:rsidP="00F60C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p>
        </w:tc>
        <w:tc>
          <w:tcPr>
            <w:tcW w:w="514" w:type="pct"/>
            <w:vMerge/>
            <w:vAlign w:val="center"/>
            <w:hideMark/>
          </w:tcPr>
          <w:p w:rsidR="00C12E8D" w:rsidRPr="00777DAF" w:rsidRDefault="00C12E8D" w:rsidP="00F60C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rPr>
            </w:pPr>
          </w:p>
        </w:tc>
        <w:tc>
          <w:tcPr>
            <w:tcW w:w="459" w:type="pct"/>
            <w:vAlign w:val="center"/>
            <w:hideMark/>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 xml:space="preserve">сумма </w:t>
            </w:r>
            <w:r w:rsidRPr="00777DAF">
              <w:rPr>
                <w:rFonts w:ascii="Calibri Light" w:eastAsia="Times New Roman" w:hAnsi="Calibri Light" w:cstheme="majorHAnsi"/>
                <w:bCs/>
                <w:i/>
                <w:sz w:val="20"/>
                <w:szCs w:val="20"/>
                <w:lang w:val="ru-RU"/>
              </w:rPr>
              <w:br/>
              <w:t>(+/-)</w:t>
            </w:r>
          </w:p>
        </w:tc>
        <w:tc>
          <w:tcPr>
            <w:tcW w:w="535" w:type="pct"/>
            <w:vAlign w:val="center"/>
            <w:hideMark/>
          </w:tcPr>
          <w:p w:rsidR="00C12E8D" w:rsidRPr="00777DAF" w:rsidRDefault="00C12E8D" w:rsidP="00F60C87">
            <w:pPr>
              <w:spacing w:after="0" w:line="240" w:lineRule="auto"/>
              <w:ind w:left="-110" w:right="-153" w:hanging="11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уровень исполнения (%)</w:t>
            </w:r>
          </w:p>
        </w:tc>
        <w:tc>
          <w:tcPr>
            <w:tcW w:w="510" w:type="pct"/>
            <w:vAlign w:val="center"/>
            <w:hideMark/>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 xml:space="preserve">сумма </w:t>
            </w:r>
            <w:r w:rsidRPr="00777DAF">
              <w:rPr>
                <w:rFonts w:ascii="Calibri Light" w:eastAsia="Times New Roman" w:hAnsi="Calibri Light" w:cstheme="majorHAnsi"/>
                <w:bCs/>
                <w:i/>
                <w:sz w:val="20"/>
                <w:szCs w:val="20"/>
                <w:lang w:val="ru-RU"/>
              </w:rPr>
              <w:br/>
              <w:t>(+/-)</w:t>
            </w:r>
          </w:p>
        </w:tc>
        <w:tc>
          <w:tcPr>
            <w:tcW w:w="484" w:type="pct"/>
            <w:vAlign w:val="center"/>
            <w:hideMark/>
          </w:tcPr>
          <w:p w:rsidR="00C12E8D" w:rsidRPr="00777DAF" w:rsidRDefault="00C12E8D" w:rsidP="00F60C87">
            <w:pPr>
              <w:spacing w:after="0" w:line="240" w:lineRule="auto"/>
              <w:ind w:left="-107" w:right="-118" w:hanging="17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уровень исполнения (%)</w:t>
            </w:r>
          </w:p>
        </w:tc>
      </w:tr>
      <w:tr w:rsidR="00C12E8D" w:rsidRPr="00777DAF" w:rsidTr="00F60C87">
        <w:tc>
          <w:tcPr>
            <w:cnfStyle w:val="001000000000" w:firstRow="0" w:lastRow="0" w:firstColumn="1" w:lastColumn="0" w:oddVBand="0" w:evenVBand="0" w:oddHBand="0" w:evenHBand="0" w:firstRowFirstColumn="0" w:firstRowLastColumn="0" w:lastRowFirstColumn="0" w:lastRowLastColumn="0"/>
            <w:tcW w:w="566" w:type="pct"/>
            <w:hideMark/>
          </w:tcPr>
          <w:p w:rsidR="00C12E8D" w:rsidRPr="00777DAF" w:rsidRDefault="00C12E8D" w:rsidP="00F60C87">
            <w:pPr>
              <w:spacing w:after="0" w:line="240" w:lineRule="auto"/>
              <w:jc w:val="center"/>
              <w:rPr>
                <w:rFonts w:ascii="Calibri Light" w:eastAsia="Times New Roman" w:hAnsi="Calibri Light" w:cstheme="majorHAnsi"/>
                <w:i/>
                <w:sz w:val="16"/>
                <w:szCs w:val="16"/>
                <w:lang w:val="ru-RU"/>
              </w:rPr>
            </w:pPr>
            <w:r w:rsidRPr="00777DAF">
              <w:rPr>
                <w:rFonts w:ascii="Calibri Light" w:eastAsia="Times New Roman" w:hAnsi="Calibri Light" w:cstheme="majorHAnsi"/>
                <w:i/>
                <w:sz w:val="16"/>
                <w:szCs w:val="16"/>
                <w:lang w:val="ru-RU"/>
              </w:rPr>
              <w:t>1</w:t>
            </w:r>
          </w:p>
        </w:tc>
        <w:tc>
          <w:tcPr>
            <w:tcW w:w="713" w:type="pct"/>
            <w:hideMark/>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2</w:t>
            </w:r>
          </w:p>
        </w:tc>
        <w:tc>
          <w:tcPr>
            <w:tcW w:w="620" w:type="pct"/>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3</w:t>
            </w:r>
          </w:p>
        </w:tc>
        <w:tc>
          <w:tcPr>
            <w:tcW w:w="599" w:type="pct"/>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4</w:t>
            </w:r>
          </w:p>
        </w:tc>
        <w:tc>
          <w:tcPr>
            <w:tcW w:w="514" w:type="pct"/>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5</w:t>
            </w:r>
          </w:p>
        </w:tc>
        <w:tc>
          <w:tcPr>
            <w:tcW w:w="459" w:type="pct"/>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6=5-2</w:t>
            </w:r>
          </w:p>
        </w:tc>
        <w:tc>
          <w:tcPr>
            <w:tcW w:w="535" w:type="pct"/>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7=5/2*100</w:t>
            </w:r>
          </w:p>
        </w:tc>
        <w:tc>
          <w:tcPr>
            <w:tcW w:w="510" w:type="pct"/>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8=5-4</w:t>
            </w:r>
          </w:p>
        </w:tc>
        <w:tc>
          <w:tcPr>
            <w:tcW w:w="484" w:type="pct"/>
          </w:tcPr>
          <w:p w:rsidR="00C12E8D" w:rsidRPr="00777DAF" w:rsidRDefault="00C12E8D" w:rsidP="00F60C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lang w:val="ru-RU"/>
              </w:rPr>
            </w:pPr>
            <w:r w:rsidRPr="00777DAF">
              <w:rPr>
                <w:rFonts w:ascii="Calibri Light" w:eastAsia="Times New Roman" w:hAnsi="Calibri Light" w:cstheme="majorHAnsi"/>
                <w:bCs/>
                <w:i/>
                <w:sz w:val="16"/>
                <w:szCs w:val="16"/>
                <w:lang w:val="ru-RU"/>
              </w:rPr>
              <w:t>9=5/4*100</w:t>
            </w:r>
          </w:p>
        </w:tc>
      </w:tr>
      <w:tr w:rsidR="00C12E8D" w:rsidRPr="00777DAF" w:rsidTr="00F60C87">
        <w:tc>
          <w:tcPr>
            <w:cnfStyle w:val="001000000000" w:firstRow="0" w:lastRow="0" w:firstColumn="1" w:lastColumn="0" w:oddVBand="0" w:evenVBand="0" w:oddHBand="0" w:evenHBand="0" w:firstRowFirstColumn="0" w:firstRowLastColumn="0" w:lastRowFirstColumn="0" w:lastRowLastColumn="0"/>
            <w:tcW w:w="566" w:type="pct"/>
            <w:hideMark/>
          </w:tcPr>
          <w:p w:rsidR="00C12E8D" w:rsidRPr="00777DAF" w:rsidRDefault="00C12E8D" w:rsidP="00F60C87">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xml:space="preserve">Доходы </w:t>
            </w:r>
          </w:p>
        </w:tc>
        <w:tc>
          <w:tcPr>
            <w:tcW w:w="713"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42.125,5</w:t>
            </w:r>
          </w:p>
        </w:tc>
        <w:tc>
          <w:tcPr>
            <w:tcW w:w="620"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40.633,5</w:t>
            </w:r>
          </w:p>
        </w:tc>
        <w:tc>
          <w:tcPr>
            <w:tcW w:w="599"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40.642,9</w:t>
            </w:r>
          </w:p>
        </w:tc>
        <w:tc>
          <w:tcPr>
            <w:tcW w:w="514"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39.967,9</w:t>
            </w:r>
          </w:p>
        </w:tc>
        <w:tc>
          <w:tcPr>
            <w:tcW w:w="459"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-2.157,6</w:t>
            </w:r>
          </w:p>
        </w:tc>
        <w:tc>
          <w:tcPr>
            <w:tcW w:w="535"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94,9</w:t>
            </w:r>
          </w:p>
        </w:tc>
        <w:tc>
          <w:tcPr>
            <w:tcW w:w="510"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-675,0</w:t>
            </w:r>
          </w:p>
        </w:tc>
        <w:tc>
          <w:tcPr>
            <w:tcW w:w="484"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98,3</w:t>
            </w:r>
          </w:p>
        </w:tc>
      </w:tr>
      <w:tr w:rsidR="00C12E8D" w:rsidRPr="00777DAF" w:rsidTr="00F60C87">
        <w:tc>
          <w:tcPr>
            <w:cnfStyle w:val="001000000000" w:firstRow="0" w:lastRow="0" w:firstColumn="1" w:lastColumn="0" w:oddVBand="0" w:evenVBand="0" w:oddHBand="0" w:evenHBand="0" w:firstRowFirstColumn="0" w:firstRowLastColumn="0" w:lastRowFirstColumn="0" w:lastRowLastColumn="0"/>
            <w:tcW w:w="566" w:type="pct"/>
            <w:hideMark/>
          </w:tcPr>
          <w:p w:rsidR="00C12E8D" w:rsidRPr="00777DAF" w:rsidRDefault="00C12E8D" w:rsidP="00F60C87">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xml:space="preserve">Расходы </w:t>
            </w:r>
          </w:p>
        </w:tc>
        <w:tc>
          <w:tcPr>
            <w:tcW w:w="713"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47.664,2</w:t>
            </w:r>
          </w:p>
        </w:tc>
        <w:tc>
          <w:tcPr>
            <w:tcW w:w="620"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46.336,8</w:t>
            </w:r>
          </w:p>
        </w:tc>
        <w:tc>
          <w:tcPr>
            <w:tcW w:w="599"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46.346,2</w:t>
            </w:r>
          </w:p>
        </w:tc>
        <w:tc>
          <w:tcPr>
            <w:tcW w:w="514"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43.073,9</w:t>
            </w:r>
          </w:p>
        </w:tc>
        <w:tc>
          <w:tcPr>
            <w:tcW w:w="459"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-4.590,3</w:t>
            </w:r>
          </w:p>
        </w:tc>
        <w:tc>
          <w:tcPr>
            <w:tcW w:w="535"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90,4</w:t>
            </w:r>
          </w:p>
        </w:tc>
        <w:tc>
          <w:tcPr>
            <w:tcW w:w="510"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-3.272,3</w:t>
            </w:r>
          </w:p>
        </w:tc>
        <w:tc>
          <w:tcPr>
            <w:tcW w:w="484"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92,9</w:t>
            </w:r>
          </w:p>
        </w:tc>
      </w:tr>
      <w:tr w:rsidR="00C12E8D" w:rsidRPr="00777DAF" w:rsidTr="00F60C87">
        <w:tc>
          <w:tcPr>
            <w:cnfStyle w:val="001000000000" w:firstRow="0" w:lastRow="0" w:firstColumn="1" w:lastColumn="0" w:oddVBand="0" w:evenVBand="0" w:oddHBand="0" w:evenHBand="0" w:firstRowFirstColumn="0" w:firstRowLastColumn="0" w:lastRowFirstColumn="0" w:lastRowLastColumn="0"/>
            <w:tcW w:w="566" w:type="pct"/>
            <w:hideMark/>
          </w:tcPr>
          <w:p w:rsidR="00C12E8D" w:rsidRPr="00777DAF" w:rsidRDefault="00C12E8D" w:rsidP="00F60C87">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iCs/>
                <w:sz w:val="20"/>
                <w:szCs w:val="20"/>
                <w:lang w:val="ru-RU"/>
              </w:rPr>
              <w:t>Дефицит</w:t>
            </w:r>
          </w:p>
        </w:tc>
        <w:tc>
          <w:tcPr>
            <w:tcW w:w="713"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-5.538,7</w:t>
            </w:r>
          </w:p>
        </w:tc>
        <w:tc>
          <w:tcPr>
            <w:tcW w:w="620"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-5.703,3</w:t>
            </w:r>
          </w:p>
        </w:tc>
        <w:tc>
          <w:tcPr>
            <w:tcW w:w="599"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-5.703,3</w:t>
            </w:r>
          </w:p>
        </w:tc>
        <w:tc>
          <w:tcPr>
            <w:tcW w:w="514" w:type="pct"/>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-3.106,0</w:t>
            </w:r>
          </w:p>
        </w:tc>
        <w:tc>
          <w:tcPr>
            <w:tcW w:w="459"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-2.432,7</w:t>
            </w:r>
          </w:p>
        </w:tc>
        <w:tc>
          <w:tcPr>
            <w:tcW w:w="535"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56,1</w:t>
            </w:r>
          </w:p>
        </w:tc>
        <w:tc>
          <w:tcPr>
            <w:tcW w:w="510"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-2.597,3</w:t>
            </w:r>
          </w:p>
        </w:tc>
        <w:tc>
          <w:tcPr>
            <w:tcW w:w="484" w:type="pct"/>
            <w:tcBorders>
              <w:top w:val="nil"/>
              <w:left w:val="nil"/>
              <w:bottom w:val="single" w:sz="8" w:space="0" w:color="999999"/>
              <w:right w:val="single" w:sz="8" w:space="0" w:color="999999"/>
            </w:tcBorders>
            <w:shd w:val="clear" w:color="auto" w:fill="auto"/>
            <w:vAlign w:val="center"/>
          </w:tcPr>
          <w:p w:rsidR="00C12E8D" w:rsidRPr="00777DAF" w:rsidRDefault="00C12E8D" w:rsidP="00F60C8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777DAF">
              <w:rPr>
                <w:rFonts w:ascii="Calibri Light" w:hAnsi="Calibri Light" w:cs="Calibri Light"/>
                <w:color w:val="000000"/>
                <w:sz w:val="20"/>
                <w:szCs w:val="20"/>
                <w:lang w:val="ru-RU"/>
              </w:rPr>
              <w:t>54,5</w:t>
            </w:r>
          </w:p>
        </w:tc>
      </w:tr>
      <w:tr w:rsidR="00C12E8D" w:rsidRPr="00777DAF" w:rsidTr="00F60C87">
        <w:tc>
          <w:tcPr>
            <w:cnfStyle w:val="001000000000" w:firstRow="0" w:lastRow="0" w:firstColumn="1" w:lastColumn="0" w:oddVBand="0" w:evenVBand="0" w:oddHBand="0" w:evenHBand="0" w:firstRowFirstColumn="0" w:firstRowLastColumn="0" w:lastRowFirstColumn="0" w:lastRowLastColumn="0"/>
            <w:tcW w:w="5000" w:type="pct"/>
            <w:gridSpan w:val="9"/>
          </w:tcPr>
          <w:p w:rsidR="00C12E8D" w:rsidRPr="00777DAF" w:rsidRDefault="00F60C87" w:rsidP="00F60C87">
            <w:pPr>
              <w:spacing w:after="0" w:line="240" w:lineRule="auto"/>
              <w:jc w:val="both"/>
              <w:rPr>
                <w:rFonts w:ascii="Calibri Light" w:eastAsia="Times New Roman" w:hAnsi="Calibri Light" w:cstheme="majorHAnsi"/>
                <w:i/>
                <w:iCs/>
                <w:sz w:val="20"/>
                <w:szCs w:val="20"/>
                <w:lang w:val="ru-RU"/>
              </w:rPr>
            </w:pPr>
            <w:r w:rsidRPr="00777DAF">
              <w:rPr>
                <w:rFonts w:ascii="Calibri Light" w:eastAsia="Times New Roman" w:hAnsi="Calibri Light" w:cstheme="majorHAnsi"/>
                <w:sz w:val="20"/>
                <w:szCs w:val="20"/>
                <w:lang w:val="ru-RU"/>
              </w:rPr>
              <w:t>Источник</w:t>
            </w:r>
            <w:r w:rsidR="00C12E8D" w:rsidRPr="00777DAF">
              <w:rPr>
                <w:rFonts w:ascii="Calibri Light" w:eastAsia="Times New Roman" w:hAnsi="Calibri Light" w:cstheme="majorHAnsi"/>
                <w:i/>
                <w:iCs/>
                <w:sz w:val="20"/>
                <w:szCs w:val="20"/>
                <w:lang w:val="ru-RU"/>
              </w:rPr>
              <w:t xml:space="preserve">: </w:t>
            </w:r>
            <w:r w:rsidRPr="00777DAF">
              <w:rPr>
                <w:rFonts w:ascii="Calibri Light" w:eastAsia="Times New Roman" w:hAnsi="Calibri Light" w:cstheme="majorHAnsi"/>
                <w:i/>
                <w:iCs/>
                <w:sz w:val="20"/>
                <w:szCs w:val="20"/>
                <w:lang w:val="ru-RU"/>
              </w:rPr>
              <w:t xml:space="preserve">Данные обобщены аудиторской группой из Отчета об исполнении </w:t>
            </w:r>
            <w:r w:rsidRPr="00777DAF">
              <w:rPr>
                <w:rFonts w:ascii="Calibri Light" w:hAnsi="Calibri Light"/>
                <w:i/>
                <w:sz w:val="20"/>
                <w:szCs w:val="20"/>
                <w:lang w:val="ru-RU"/>
              </w:rPr>
              <w:t>государственного бюджета за 2019 год</w:t>
            </w:r>
            <w:r w:rsidR="00C12E8D" w:rsidRPr="00777DAF">
              <w:rPr>
                <w:rFonts w:ascii="Calibri Light" w:eastAsia="Times New Roman" w:hAnsi="Calibri Light" w:cstheme="majorHAnsi"/>
                <w:i/>
                <w:iCs/>
                <w:sz w:val="20"/>
                <w:szCs w:val="20"/>
                <w:lang w:val="ru-RU"/>
              </w:rPr>
              <w:t>.</w:t>
            </w:r>
          </w:p>
          <w:p w:rsidR="00C12E8D" w:rsidRPr="00777DAF" w:rsidRDefault="00C12E8D" w:rsidP="00F60C87">
            <w:pPr>
              <w:spacing w:after="0" w:line="240" w:lineRule="auto"/>
              <w:jc w:val="both"/>
              <w:rPr>
                <w:rFonts w:ascii="Calibri Light" w:eastAsia="Times New Roman" w:hAnsi="Calibri Light" w:cstheme="majorHAnsi"/>
                <w:i/>
                <w:iCs/>
                <w:sz w:val="24"/>
                <w:szCs w:val="24"/>
                <w:lang w:val="ru-RU"/>
              </w:rPr>
            </w:pPr>
            <w:r w:rsidRPr="00777DAF">
              <w:rPr>
                <w:rFonts w:ascii="Calibri Light" w:eastAsia="Times New Roman" w:hAnsi="Calibri Light" w:cstheme="majorHAnsi"/>
                <w:i/>
                <w:iCs/>
                <w:sz w:val="20"/>
                <w:szCs w:val="20"/>
                <w:lang w:val="ru-RU"/>
              </w:rPr>
              <w:t>*</w:t>
            </w:r>
            <w:r w:rsidRPr="00777DAF">
              <w:rPr>
                <w:rFonts w:ascii="Calibri Light" w:hAnsi="Calibri Light"/>
                <w:sz w:val="20"/>
                <w:szCs w:val="20"/>
                <w:lang w:val="ru-RU"/>
              </w:rPr>
              <w:t xml:space="preserve"> </w:t>
            </w:r>
            <w:r w:rsidR="00F60C87" w:rsidRPr="00777DAF">
              <w:rPr>
                <w:rFonts w:ascii="Calibri Light" w:hAnsi="Calibri Light"/>
                <w:i/>
                <w:sz w:val="20"/>
                <w:szCs w:val="20"/>
                <w:lang w:val="ru-RU"/>
              </w:rPr>
              <w:t>Бюджетные показатели утверждены Законом о государственном бюджете на 2019 год</w:t>
            </w:r>
          </w:p>
        </w:tc>
      </w:tr>
    </w:tbl>
    <w:p w:rsidR="0058094A" w:rsidRPr="00777DAF" w:rsidRDefault="0058094A" w:rsidP="0058094A">
      <w:pPr>
        <w:spacing w:after="0" w:line="240" w:lineRule="auto"/>
        <w:ind w:firstLine="567"/>
        <w:jc w:val="both"/>
        <w:rPr>
          <w:rFonts w:ascii="Calibri Light" w:eastAsia="Times New Roman" w:hAnsi="Calibri Light" w:cstheme="majorHAnsi"/>
          <w:sz w:val="24"/>
          <w:szCs w:val="24"/>
          <w:lang w:val="ru-RU"/>
        </w:rPr>
      </w:pPr>
    </w:p>
    <w:p w:rsidR="009A2904" w:rsidRPr="00777DAF" w:rsidRDefault="009A2904" w:rsidP="0058094A">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Анализируя данные об исполнении государственного бюджета за 2019 год по сравнению с уточненными показателями, сквозь призму ответственности МФ поддерживать постоянно соответствующее бюджетное равновесие, а</w:t>
      </w:r>
      <w:r w:rsidRPr="00777DAF">
        <w:rPr>
          <w:rFonts w:ascii="Calibri Light" w:eastAsia="Times New Roman" w:hAnsi="Calibri Light" w:cstheme="majorHAnsi"/>
          <w:color w:val="000000"/>
          <w:sz w:val="24"/>
          <w:szCs w:val="24"/>
          <w:lang w:val="ru-RU" w:eastAsia="ru-RU"/>
        </w:rPr>
        <w:t>удит отмечает:</w:t>
      </w:r>
    </w:p>
    <w:p w:rsidR="009A2904" w:rsidRPr="00777DAF" w:rsidRDefault="009A2904" w:rsidP="0058094A">
      <w:pPr>
        <w:numPr>
          <w:ilvl w:val="0"/>
          <w:numId w:val="1"/>
        </w:numPr>
        <w:tabs>
          <w:tab w:val="left" w:pos="142"/>
          <w:tab w:val="left" w:pos="851"/>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реализованные поступления в сумме 39 967,9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на (-675,0)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(1,7%) ниже уточненных бюджетных показателей;</w:t>
      </w:r>
    </w:p>
    <w:p w:rsidR="0058094A" w:rsidRPr="00777DAF" w:rsidRDefault="009A2904" w:rsidP="0058094A">
      <w:pPr>
        <w:numPr>
          <w:ilvl w:val="0"/>
          <w:numId w:val="1"/>
        </w:numPr>
        <w:tabs>
          <w:tab w:val="left" w:pos="142"/>
          <w:tab w:val="left" w:pos="851"/>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кассовые расходы в сумме 43 073,9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на (-3 272,3)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(7,1%) ниже уровня уточненных бюджетных расходов</w:t>
      </w:r>
      <w:r w:rsidR="0058094A" w:rsidRPr="00777DAF">
        <w:rPr>
          <w:rFonts w:ascii="Calibri Light" w:eastAsia="Times New Roman" w:hAnsi="Calibri Light" w:cstheme="majorHAnsi"/>
          <w:sz w:val="24"/>
          <w:szCs w:val="24"/>
          <w:lang w:val="ru-RU"/>
        </w:rPr>
        <w:t>;</w:t>
      </w:r>
      <w:r w:rsidR="0058094A" w:rsidRPr="00777DAF">
        <w:rPr>
          <w:rFonts w:ascii="Calibri Light" w:hAnsi="Calibri Light" w:cstheme="majorHAnsi"/>
          <w:sz w:val="24"/>
          <w:szCs w:val="24"/>
          <w:lang w:val="ru-RU"/>
        </w:rPr>
        <w:t xml:space="preserve"> </w:t>
      </w:r>
    </w:p>
    <w:p w:rsidR="009A2904" w:rsidRPr="00777DAF" w:rsidRDefault="009A2904" w:rsidP="0058094A">
      <w:pPr>
        <w:numPr>
          <w:ilvl w:val="0"/>
          <w:numId w:val="1"/>
        </w:numPr>
        <w:tabs>
          <w:tab w:val="left" w:pos="142"/>
          <w:tab w:val="left" w:pos="851"/>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бюджетный дефицит в сумме (-3 106,0)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на (-2 597,3) </w:t>
      </w:r>
      <w:r w:rsidRPr="00777DAF">
        <w:rPr>
          <w:rFonts w:ascii="Calibri Light" w:hAnsi="Calibri Light" w:cstheme="majorHAnsi"/>
          <w:sz w:val="24"/>
          <w:szCs w:val="24"/>
          <w:lang w:val="ru-RU"/>
        </w:rPr>
        <w:t>млн. леев</w:t>
      </w:r>
      <w:r w:rsidRPr="00777DAF">
        <w:rPr>
          <w:rFonts w:ascii="Calibri Light" w:eastAsia="Times New Roman" w:hAnsi="Calibri Light" w:cstheme="majorHAnsi"/>
          <w:sz w:val="24"/>
          <w:szCs w:val="24"/>
          <w:lang w:val="ru-RU"/>
        </w:rPr>
        <w:t xml:space="preserve"> (45,5%) ниже окончательных бюджетных показателей в результате неисполнения расходов на 3 272,3 </w:t>
      </w:r>
      <w:r w:rsidRPr="00777DAF">
        <w:rPr>
          <w:rFonts w:ascii="Calibri Light" w:hAnsi="Calibri Light" w:cstheme="majorHAnsi"/>
          <w:sz w:val="24"/>
          <w:szCs w:val="24"/>
          <w:lang w:val="ru-RU"/>
        </w:rPr>
        <w:t xml:space="preserve">млн. леев и непоступления доходов на </w:t>
      </w:r>
      <w:r w:rsidRPr="00777DAF">
        <w:rPr>
          <w:rFonts w:ascii="Calibri Light" w:eastAsia="Times New Roman" w:hAnsi="Calibri Light" w:cstheme="majorHAnsi"/>
          <w:sz w:val="24"/>
          <w:szCs w:val="24"/>
          <w:lang w:val="ru-RU"/>
        </w:rPr>
        <w:t>675,0</w:t>
      </w:r>
      <w:r w:rsidRPr="00777DAF">
        <w:rPr>
          <w:rFonts w:ascii="Calibri Light" w:hAnsi="Calibri Light" w:cstheme="majorHAnsi"/>
          <w:sz w:val="24"/>
          <w:szCs w:val="24"/>
          <w:lang w:val="ru-RU"/>
        </w:rPr>
        <w:t xml:space="preserve"> млн. леев</w:t>
      </w:r>
      <w:r w:rsidRPr="00777DAF">
        <w:rPr>
          <w:rFonts w:ascii="Calibri Light" w:eastAsia="Times New Roman" w:hAnsi="Calibri Light" w:cstheme="majorHAnsi"/>
          <w:sz w:val="24"/>
          <w:szCs w:val="24"/>
          <w:lang w:val="ru-RU"/>
        </w:rPr>
        <w:t>.</w:t>
      </w:r>
      <w:r w:rsidRPr="00777DAF">
        <w:rPr>
          <w:rFonts w:ascii="Calibri Light" w:eastAsia="MS Mincho" w:hAnsi="Calibri Light" w:cstheme="majorHAnsi"/>
          <w:sz w:val="24"/>
          <w:szCs w:val="24"/>
          <w:lang w:val="ru-RU" w:eastAsia="ja-JP"/>
        </w:rPr>
        <w:t xml:space="preserve"> Финансирование для покрытия бюджетного дефицита не достигло </w:t>
      </w:r>
      <w:r w:rsidR="009F210D" w:rsidRPr="00777DAF">
        <w:rPr>
          <w:rFonts w:ascii="Calibri Light" w:eastAsia="MS Mincho" w:hAnsi="Calibri Light" w:cstheme="majorHAnsi"/>
          <w:sz w:val="24"/>
          <w:szCs w:val="24"/>
          <w:lang w:val="ru-RU" w:eastAsia="ja-JP"/>
        </w:rPr>
        <w:t xml:space="preserve">уточненной суммы на </w:t>
      </w:r>
      <w:r w:rsidR="009F210D" w:rsidRPr="00777DAF">
        <w:rPr>
          <w:rFonts w:ascii="Calibri Light" w:eastAsia="Times New Roman" w:hAnsi="Calibri Light" w:cstheme="majorHAnsi"/>
          <w:sz w:val="24"/>
          <w:szCs w:val="24"/>
          <w:lang w:val="ru-RU"/>
        </w:rPr>
        <w:t>2 597,3</w:t>
      </w:r>
      <w:r w:rsidR="009F210D" w:rsidRPr="00777DAF">
        <w:rPr>
          <w:rFonts w:ascii="Calibri Light" w:hAnsi="Calibri Light" w:cstheme="majorHAnsi"/>
          <w:sz w:val="24"/>
          <w:szCs w:val="24"/>
          <w:lang w:val="ru-RU"/>
        </w:rPr>
        <w:t xml:space="preserve"> млн. леев</w:t>
      </w:r>
      <w:r w:rsidR="009F210D" w:rsidRPr="00777DAF">
        <w:rPr>
          <w:rFonts w:ascii="Calibri Light" w:eastAsia="Times New Roman" w:hAnsi="Calibri Light" w:cstheme="majorHAnsi"/>
          <w:sz w:val="24"/>
          <w:szCs w:val="24"/>
          <w:lang w:val="ru-RU"/>
        </w:rPr>
        <w:t>.</w:t>
      </w:r>
    </w:p>
    <w:p w:rsidR="00C12E8D" w:rsidRPr="00777DAF" w:rsidRDefault="009F210D" w:rsidP="009F210D">
      <w:pPr>
        <w:tabs>
          <w:tab w:val="left" w:pos="142"/>
          <w:tab w:val="left" w:pos="851"/>
        </w:tabs>
        <w:spacing w:after="0" w:line="276" w:lineRule="auto"/>
        <w:contextualSpacing/>
        <w:jc w:val="both"/>
        <w:rPr>
          <w:rFonts w:ascii="Calibri Light" w:hAnsi="Calibri Light" w:cstheme="majorHAnsi"/>
          <w:sz w:val="24"/>
          <w:szCs w:val="24"/>
          <w:lang w:val="ru-RU"/>
        </w:rPr>
      </w:pPr>
      <w:r w:rsidRPr="00777DAF">
        <w:rPr>
          <w:rFonts w:ascii="Calibri Light" w:eastAsia="Times New Roman" w:hAnsi="Calibri Light" w:cstheme="majorHAnsi"/>
          <w:sz w:val="24"/>
          <w:szCs w:val="24"/>
          <w:lang w:val="ru-RU"/>
        </w:rPr>
        <w:t xml:space="preserve">В результате, бюджет 2019 года зарегистрировал по доходам уровень исполнения уточненных показателей 98,3% и по расходам – </w:t>
      </w:r>
      <w:r w:rsidR="00734AD7" w:rsidRPr="0024240C">
        <w:rPr>
          <w:rFonts w:ascii="Calibri Light" w:eastAsia="Times New Roman" w:hAnsi="Calibri Light" w:cstheme="majorHAnsi"/>
          <w:sz w:val="24"/>
          <w:szCs w:val="24"/>
          <w:lang w:val="ru-RU"/>
        </w:rPr>
        <w:t>на</w:t>
      </w:r>
      <w:r w:rsidRPr="00777DAF">
        <w:rPr>
          <w:rFonts w:ascii="Calibri Light" w:eastAsia="Times New Roman" w:hAnsi="Calibri Light" w:cstheme="majorHAnsi"/>
          <w:sz w:val="24"/>
          <w:szCs w:val="24"/>
          <w:lang w:val="ru-RU"/>
        </w:rPr>
        <w:t xml:space="preserve"> 92,9%. Вместе с тем, сравнив реализованные поступления, произведенные платежи до конца </w:t>
      </w:r>
      <w:r w:rsidRPr="00777DAF">
        <w:rPr>
          <w:rFonts w:ascii="Calibri Light" w:hAnsi="Calibri Light" w:cstheme="majorHAnsi"/>
          <w:sz w:val="24"/>
          <w:szCs w:val="24"/>
          <w:lang w:val="ru-RU"/>
        </w:rPr>
        <w:t xml:space="preserve">2019 года и </w:t>
      </w:r>
      <w:r w:rsidRPr="00777DAF">
        <w:rPr>
          <w:rFonts w:ascii="Calibri Light" w:eastAsia="Times New Roman" w:hAnsi="Calibri Light" w:cstheme="majorHAnsi"/>
          <w:sz w:val="24"/>
          <w:szCs w:val="24"/>
          <w:lang w:val="ru-RU"/>
        </w:rPr>
        <w:t xml:space="preserve">зарегистрированный дефицит с суммами доходов, расходов и дефицита, утвержденными Законом о государственном бюджете на 2019 год, следует нереализация первоначально оцененных доходов на </w:t>
      </w:r>
      <w:r w:rsidRPr="00777DAF">
        <w:rPr>
          <w:rFonts w:ascii="Calibri Light" w:hAnsi="Calibri Light" w:cstheme="majorHAnsi"/>
          <w:sz w:val="24"/>
          <w:szCs w:val="24"/>
          <w:lang w:val="ru-RU"/>
        </w:rPr>
        <w:t>5,1% и снижение расходов на 9,6%.</w:t>
      </w:r>
    </w:p>
    <w:p w:rsidR="009F210D" w:rsidRPr="00777DAF" w:rsidRDefault="009F210D" w:rsidP="0058094A">
      <w:pPr>
        <w:spacing w:after="0" w:line="276" w:lineRule="auto"/>
        <w:jc w:val="both"/>
        <w:rPr>
          <w:rFonts w:ascii="Calibri Light" w:eastAsia="Times New Roman" w:hAnsi="Calibri Light" w:cstheme="majorHAnsi"/>
          <w:sz w:val="24"/>
          <w:szCs w:val="24"/>
          <w:lang w:val="ru-RU" w:eastAsia="ru-RU"/>
        </w:rPr>
      </w:pPr>
      <w:r w:rsidRPr="00777DAF">
        <w:rPr>
          <w:rFonts w:ascii="Calibri Light" w:eastAsia="Times New Roman" w:hAnsi="Calibri Light" w:cstheme="majorHAnsi"/>
          <w:sz w:val="24"/>
          <w:szCs w:val="24"/>
          <w:lang w:val="ru-RU" w:eastAsia="ru-RU"/>
        </w:rPr>
        <w:t>Годовой отчет об исполнении государственного бюджета за истекший бюджетный год, согласно законодательным положениям</w:t>
      </w:r>
      <w:r w:rsidRPr="00777DAF">
        <w:rPr>
          <w:rFonts w:ascii="Calibri Light" w:eastAsia="Times New Roman" w:hAnsi="Calibri Light" w:cstheme="majorHAnsi"/>
          <w:sz w:val="24"/>
          <w:szCs w:val="24"/>
          <w:vertAlign w:val="superscript"/>
          <w:lang w:val="ru-RU" w:eastAsia="ru-RU"/>
        </w:rPr>
        <w:footnoteReference w:id="93"/>
      </w:r>
      <w:r w:rsidRPr="00777DAF">
        <w:rPr>
          <w:rFonts w:ascii="Calibri Light" w:eastAsia="Times New Roman" w:hAnsi="Calibri Light" w:cstheme="majorHAnsi"/>
          <w:sz w:val="24"/>
          <w:szCs w:val="24"/>
          <w:lang w:val="ru-RU" w:eastAsia="ru-RU"/>
        </w:rPr>
        <w:t>, составл</w:t>
      </w:r>
      <w:r w:rsidR="00243E8F" w:rsidRPr="00777DAF">
        <w:rPr>
          <w:rFonts w:ascii="Calibri Light" w:eastAsia="Times New Roman" w:hAnsi="Calibri Light" w:cstheme="majorHAnsi"/>
          <w:sz w:val="24"/>
          <w:szCs w:val="24"/>
          <w:lang w:val="ru-RU" w:eastAsia="ru-RU"/>
        </w:rPr>
        <w:t>ен</w:t>
      </w:r>
      <w:r w:rsidRPr="00777DAF">
        <w:rPr>
          <w:rFonts w:ascii="Calibri Light" w:eastAsia="Times New Roman" w:hAnsi="Calibri Light" w:cstheme="majorHAnsi"/>
          <w:sz w:val="24"/>
          <w:szCs w:val="24"/>
          <w:lang w:val="ru-RU" w:eastAsia="ru-RU"/>
        </w:rPr>
        <w:t xml:space="preserve"> и представл</w:t>
      </w:r>
      <w:r w:rsidR="00243E8F" w:rsidRPr="00777DAF">
        <w:rPr>
          <w:rFonts w:ascii="Calibri Light" w:eastAsia="Times New Roman" w:hAnsi="Calibri Light" w:cstheme="majorHAnsi"/>
          <w:sz w:val="24"/>
          <w:szCs w:val="24"/>
          <w:lang w:val="ru-RU" w:eastAsia="ru-RU"/>
        </w:rPr>
        <w:t>ен МФ</w:t>
      </w:r>
      <w:r w:rsidRPr="00777DAF">
        <w:rPr>
          <w:rFonts w:ascii="Calibri Light" w:eastAsia="Times New Roman" w:hAnsi="Calibri Light" w:cstheme="majorHAnsi"/>
          <w:sz w:val="24"/>
          <w:szCs w:val="24"/>
          <w:lang w:val="ru-RU" w:eastAsia="ru-RU"/>
        </w:rPr>
        <w:t xml:space="preserve"> для рассмотрения и утверждения </w:t>
      </w:r>
      <w:r w:rsidR="00243E8F" w:rsidRPr="00777DAF">
        <w:rPr>
          <w:rFonts w:ascii="Calibri Light" w:eastAsia="Times New Roman" w:hAnsi="Calibri Light" w:cs="Times New Roman"/>
          <w:sz w:val="24"/>
          <w:szCs w:val="24"/>
          <w:lang w:val="ru-RU"/>
        </w:rPr>
        <w:t xml:space="preserve">Правительству, а Правительство представило его Парламенту для утверждения до </w:t>
      </w:r>
      <w:r w:rsidR="00243E8F" w:rsidRPr="00777DAF">
        <w:rPr>
          <w:rFonts w:ascii="Calibri Light" w:eastAsia="Times New Roman" w:hAnsi="Calibri Light" w:cstheme="majorHAnsi"/>
          <w:sz w:val="24"/>
          <w:szCs w:val="24"/>
          <w:lang w:val="ru-RU" w:eastAsia="ru-RU"/>
        </w:rPr>
        <w:t>01 июня 2020 года.</w:t>
      </w:r>
    </w:p>
    <w:p w:rsidR="00243E8F" w:rsidRPr="00777DAF" w:rsidRDefault="00243E8F" w:rsidP="0058094A">
      <w:pPr>
        <w:spacing w:after="0" w:line="276" w:lineRule="auto"/>
        <w:jc w:val="both"/>
        <w:rPr>
          <w:rFonts w:ascii="Calibri Light" w:eastAsia="Times New Roman" w:hAnsi="Calibri Light" w:cstheme="majorHAnsi"/>
          <w:sz w:val="24"/>
          <w:szCs w:val="24"/>
          <w:lang w:val="ru-RU" w:eastAsia="ru-RU"/>
        </w:rPr>
      </w:pPr>
      <w:r w:rsidRPr="00777DAF">
        <w:rPr>
          <w:rFonts w:ascii="Calibri Light" w:eastAsia="Times New Roman" w:hAnsi="Calibri Light" w:cstheme="majorHAnsi"/>
          <w:sz w:val="24"/>
          <w:szCs w:val="24"/>
          <w:lang w:val="ru-RU" w:eastAsia="ru-RU"/>
        </w:rPr>
        <w:t>Данные об утвержденных и уточненных показателях по доходам и расходам, кассовое исполнение доходов и расходов являются совокупными данными из системы казначейского учета МФ, а остальные показатели включаются в результате консолидации данных финансовых отчетов, представленных бюджетными органами/учреждениями, на которые возложена ответственность за правильность и достоверность данных.</w:t>
      </w:r>
    </w:p>
    <w:p w:rsidR="00BF73A1" w:rsidRPr="004F2198" w:rsidRDefault="00243E8F" w:rsidP="00BF73A1">
      <w:pPr>
        <w:spacing w:after="0" w:line="276" w:lineRule="auto"/>
        <w:jc w:val="both"/>
        <w:rPr>
          <w:rFonts w:ascii="Calibri Light" w:eastAsia="Times New Roman" w:hAnsi="Calibri Light" w:cstheme="majorHAnsi"/>
          <w:color w:val="FF0000"/>
          <w:sz w:val="24"/>
          <w:szCs w:val="24"/>
          <w:lang w:val="ru-RU" w:eastAsia="ru-RU"/>
        </w:rPr>
      </w:pPr>
      <w:r w:rsidRPr="0024240C">
        <w:rPr>
          <w:rFonts w:ascii="Calibri Light" w:eastAsia="Times New Roman" w:hAnsi="Calibri Light" w:cstheme="majorHAnsi"/>
          <w:sz w:val="24"/>
          <w:szCs w:val="24"/>
          <w:lang w:val="ru-RU" w:eastAsia="ru-RU"/>
        </w:rPr>
        <w:t xml:space="preserve">Данные об утвержденных и уточненных показателях по доходам и расходам, бюджетный остаток, </w:t>
      </w:r>
      <w:r w:rsidRPr="0024240C">
        <w:rPr>
          <w:rFonts w:ascii="Calibri Light" w:hAnsi="Calibri Light" w:cstheme="majorHAnsi"/>
          <w:sz w:val="24"/>
          <w:szCs w:val="24"/>
          <w:lang w:val="ru-RU"/>
        </w:rPr>
        <w:t xml:space="preserve">источники финансирования, а также их кассовое исполнение </w:t>
      </w:r>
      <w:r w:rsidR="00BF73A1" w:rsidRPr="0024240C">
        <w:rPr>
          <w:rFonts w:ascii="Calibri Light" w:eastAsia="Times New Roman" w:hAnsi="Calibri Light" w:cstheme="majorHAnsi"/>
          <w:sz w:val="24"/>
          <w:szCs w:val="24"/>
          <w:lang w:val="ru-RU" w:eastAsia="ru-RU"/>
        </w:rPr>
        <w:t>являются совокупными данными из системы казначейского учета МФ, а остальные показатели включаются в результате консолидации данных из финансовых отчетов, представленных бюджетными органами/учреждениями, на которые возложена ответственность за правильность и достоверность данных.</w:t>
      </w:r>
      <w:r w:rsidR="00734AD7">
        <w:rPr>
          <w:rFonts w:ascii="Calibri Light" w:eastAsia="Times New Roman" w:hAnsi="Calibri Light" w:cstheme="majorHAnsi"/>
          <w:sz w:val="24"/>
          <w:szCs w:val="24"/>
          <w:lang w:val="ru-RU" w:eastAsia="ru-RU"/>
        </w:rPr>
        <w:t xml:space="preserve"> </w:t>
      </w:r>
    </w:p>
    <w:p w:rsidR="009F210D" w:rsidRPr="00777DAF" w:rsidRDefault="00BF73A1" w:rsidP="00BF73A1">
      <w:pPr>
        <w:shd w:val="clear" w:color="auto" w:fill="FFFFFF"/>
        <w:spacing w:after="0" w:line="276" w:lineRule="auto"/>
        <w:ind w:right="45"/>
        <w:jc w:val="both"/>
        <w:rPr>
          <w:rFonts w:ascii="Calibri Light" w:eastAsia="Times New Roman" w:hAnsi="Calibri Light" w:cstheme="majorHAnsi"/>
          <w:bCs/>
          <w:iCs/>
          <w:sz w:val="24"/>
          <w:szCs w:val="24"/>
          <w:lang w:val="ru-RU" w:eastAsia="ru-RU"/>
        </w:rPr>
      </w:pPr>
      <w:r w:rsidRPr="00777DAF">
        <w:rPr>
          <w:rFonts w:ascii="Calibri Light" w:eastAsia="Times New Roman" w:hAnsi="Calibri Light" w:cstheme="majorHAnsi"/>
          <w:bCs/>
          <w:iCs/>
          <w:sz w:val="24"/>
          <w:szCs w:val="24"/>
          <w:lang w:val="ru-RU" w:eastAsia="ru-RU"/>
        </w:rPr>
        <w:t xml:space="preserve">Проведенный финансовый аудит имел цель получить разумное подтверждение относительно того, что Отчет Правительства об исполнении государственного бюджета за 2019 год, составленный МФ и представленный Правительству для утверждения, разработан по всем существенным аспектам в соответствии с законодательными положениями и предоставляет достоверную финансовую информацию, основанную на данных учета казначейской системы и консолидированных данных отчетов бюджетных </w:t>
      </w:r>
      <w:r w:rsidRPr="00777DAF">
        <w:rPr>
          <w:rFonts w:ascii="Calibri Light" w:eastAsia="Times New Roman" w:hAnsi="Calibri Light" w:cstheme="majorHAnsi"/>
          <w:sz w:val="24"/>
          <w:szCs w:val="24"/>
          <w:lang w:val="ru-RU" w:eastAsia="ru-RU"/>
        </w:rPr>
        <w:t xml:space="preserve">органов/учреждений, а операции являются правильными и соответствуют </w:t>
      </w:r>
      <w:r w:rsidRPr="00777DAF">
        <w:rPr>
          <w:rFonts w:ascii="Calibri Light" w:eastAsia="Times New Roman" w:hAnsi="Calibri Light" w:cstheme="majorHAnsi"/>
          <w:bCs/>
          <w:iCs/>
          <w:sz w:val="24"/>
          <w:szCs w:val="24"/>
          <w:lang w:val="ru-RU" w:eastAsia="ru-RU"/>
        </w:rPr>
        <w:t>законодательным положениям.</w:t>
      </w:r>
      <w:r w:rsidRPr="00777DAF">
        <w:rPr>
          <w:rFonts w:ascii="Calibri Light" w:eastAsia="Times New Roman" w:hAnsi="Calibri Light" w:cstheme="majorHAnsi"/>
          <w:sz w:val="24"/>
          <w:szCs w:val="24"/>
          <w:lang w:val="ru-RU" w:eastAsia="ru-RU"/>
        </w:rPr>
        <w:t xml:space="preserve"> </w:t>
      </w:r>
    </w:p>
    <w:p w:rsidR="0058094A" w:rsidRPr="00777DAF" w:rsidRDefault="0058094A" w:rsidP="0058094A">
      <w:pPr>
        <w:spacing w:after="0" w:line="276" w:lineRule="auto"/>
        <w:jc w:val="both"/>
        <w:rPr>
          <w:rFonts w:ascii="Calibri Light" w:eastAsia="Times New Roman" w:hAnsi="Calibri Light" w:cstheme="majorHAnsi"/>
          <w:sz w:val="24"/>
          <w:szCs w:val="24"/>
          <w:lang w:val="ru-RU"/>
        </w:rPr>
      </w:pPr>
    </w:p>
    <w:p w:rsidR="0058094A" w:rsidRPr="00777DAF" w:rsidRDefault="00BF73A1" w:rsidP="0058094A">
      <w:pPr>
        <w:numPr>
          <w:ilvl w:val="0"/>
          <w:numId w:val="4"/>
        </w:numPr>
        <w:tabs>
          <w:tab w:val="left" w:pos="284"/>
        </w:tabs>
        <w:spacing w:after="0" w:line="276" w:lineRule="auto"/>
        <w:ind w:left="0" w:firstLine="0"/>
        <w:contextualSpacing/>
        <w:jc w:val="both"/>
        <w:outlineLvl w:val="0"/>
        <w:rPr>
          <w:rFonts w:ascii="Calibri Light" w:hAnsi="Calibri Light" w:cstheme="majorHAnsi"/>
          <w:b/>
          <w:sz w:val="28"/>
          <w:szCs w:val="28"/>
          <w:lang w:val="ru-RU"/>
        </w:rPr>
      </w:pPr>
      <w:r w:rsidRPr="00777DAF">
        <w:rPr>
          <w:rFonts w:ascii="Calibri Light" w:hAnsi="Calibri Light" w:cstheme="majorHAnsi"/>
          <w:b/>
          <w:sz w:val="28"/>
          <w:szCs w:val="28"/>
          <w:lang w:val="ru-RU"/>
        </w:rPr>
        <w:t xml:space="preserve">РЕКОМЕНДАЦИИ </w:t>
      </w:r>
      <w:r w:rsidR="00FA5ED1">
        <w:rPr>
          <w:rFonts w:ascii="Calibri Light" w:hAnsi="Calibri Light" w:cstheme="majorHAnsi"/>
          <w:b/>
          <w:sz w:val="28"/>
          <w:szCs w:val="28"/>
          <w:lang w:val="ru-RU"/>
        </w:rPr>
        <w:t>МИНИСТЕРСТВУ ФИНАНСОВ</w:t>
      </w:r>
    </w:p>
    <w:p w:rsidR="00BF73A1" w:rsidRPr="00777DAF" w:rsidRDefault="00BF73A1" w:rsidP="0058094A">
      <w:pPr>
        <w:numPr>
          <w:ilvl w:val="0"/>
          <w:numId w:val="13"/>
        </w:numPr>
        <w:tabs>
          <w:tab w:val="left" w:pos="28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Завершить разработку действующей нормативной базы и привести</w:t>
      </w:r>
      <w:r w:rsidR="0030046E" w:rsidRPr="00777DAF">
        <w:rPr>
          <w:rFonts w:ascii="Calibri Light" w:eastAsia="Times New Roman" w:hAnsi="Calibri Light" w:cstheme="majorHAnsi"/>
          <w:sz w:val="24"/>
          <w:szCs w:val="24"/>
          <w:lang w:val="ru-RU"/>
        </w:rPr>
        <w:t xml:space="preserve"> </w:t>
      </w:r>
      <w:r w:rsidRPr="00777DAF">
        <w:rPr>
          <w:rFonts w:ascii="Calibri Light" w:eastAsia="Times New Roman" w:hAnsi="Calibri Light" w:cstheme="majorHAnsi"/>
          <w:sz w:val="24"/>
          <w:szCs w:val="24"/>
          <w:lang w:val="ru-RU"/>
        </w:rPr>
        <w:t xml:space="preserve">в соответствие с положениями </w:t>
      </w:r>
      <w:r w:rsidR="0030046E" w:rsidRPr="00777DAF">
        <w:rPr>
          <w:rFonts w:ascii="Calibri Light" w:eastAsia="Times New Roman" w:hAnsi="Calibri Light" w:cstheme="majorHAnsi"/>
          <w:sz w:val="24"/>
          <w:szCs w:val="24"/>
          <w:lang w:val="ru-RU"/>
        </w:rPr>
        <w:t xml:space="preserve">Закона №181/2014 относительно понятия ,,субсидий/субвенций” </w:t>
      </w:r>
      <w:r w:rsidR="0030046E" w:rsidRPr="00777DAF">
        <w:rPr>
          <w:rFonts w:ascii="Calibri Light" w:eastAsia="Times New Roman" w:hAnsi="Calibri Light" w:cstheme="majorHAnsi"/>
          <w:b/>
          <w:sz w:val="24"/>
          <w:szCs w:val="24"/>
          <w:lang w:val="ru-RU"/>
        </w:rPr>
        <w:t>(Раздел III).</w:t>
      </w:r>
    </w:p>
    <w:p w:rsidR="0058094A" w:rsidRPr="00777DAF" w:rsidRDefault="0030046E" w:rsidP="0058094A">
      <w:pPr>
        <w:numPr>
          <w:ilvl w:val="0"/>
          <w:numId w:val="13"/>
        </w:numPr>
        <w:tabs>
          <w:tab w:val="left" w:pos="284"/>
        </w:tabs>
        <w:spacing w:after="0" w:line="276" w:lineRule="auto"/>
        <w:ind w:left="0" w:firstLine="0"/>
        <w:contextualSpacing/>
        <w:jc w:val="both"/>
        <w:rPr>
          <w:rFonts w:ascii="Calibri Light" w:hAnsi="Calibri Light" w:cstheme="majorHAnsi"/>
          <w:bCs/>
          <w:iCs/>
          <w:sz w:val="24"/>
          <w:szCs w:val="24"/>
          <w:lang w:val="ru-RU"/>
        </w:rPr>
      </w:pPr>
      <w:r w:rsidRPr="00777DAF">
        <w:rPr>
          <w:rFonts w:ascii="Calibri Light" w:eastAsia="Times New Roman" w:hAnsi="Calibri Light" w:cstheme="majorHAnsi"/>
          <w:sz w:val="24"/>
          <w:szCs w:val="24"/>
          <w:lang w:val="ru-RU"/>
        </w:rPr>
        <w:t xml:space="preserve">Внести изменения </w:t>
      </w:r>
      <w:r w:rsidRPr="00777DAF">
        <w:rPr>
          <w:rFonts w:ascii="Calibri Light" w:hAnsi="Calibri Light" w:cstheme="majorHAnsi"/>
          <w:bCs/>
          <w:iCs/>
          <w:sz w:val="24"/>
          <w:szCs w:val="24"/>
          <w:lang w:val="ru-RU"/>
        </w:rPr>
        <w:t>в нормативную базу относительно финансирования из государственного бюджета публичных учреждений, фондов и инвестиционных проектов посредством субсидий</w:t>
      </w:r>
      <w:r w:rsidR="0058094A" w:rsidRPr="00777DAF">
        <w:rPr>
          <w:rFonts w:ascii="Calibri Light" w:hAnsi="Calibri Light" w:cstheme="majorHAnsi"/>
          <w:bCs/>
          <w:iCs/>
          <w:sz w:val="24"/>
          <w:szCs w:val="24"/>
          <w:lang w:val="ru-RU"/>
        </w:rPr>
        <w:t xml:space="preserve"> </w:t>
      </w:r>
      <w:r w:rsidRPr="00777DAF">
        <w:rPr>
          <w:rFonts w:ascii="Calibri Light" w:hAnsi="Calibri Light" w:cstheme="majorHAnsi"/>
          <w:bCs/>
          <w:iCs/>
          <w:sz w:val="24"/>
          <w:szCs w:val="24"/>
          <w:lang w:val="ru-RU"/>
        </w:rPr>
        <w:t xml:space="preserve">в соответствии с положениями Закона №181 </w:t>
      </w:r>
      <w:r w:rsidR="001A3417">
        <w:rPr>
          <w:rFonts w:ascii="Calibri Light" w:hAnsi="Calibri Light" w:cstheme="majorHAnsi"/>
          <w:bCs/>
          <w:iCs/>
          <w:sz w:val="24"/>
          <w:szCs w:val="24"/>
          <w:lang w:val="ru-RU"/>
        </w:rPr>
        <w:t xml:space="preserve">от </w:t>
      </w:r>
      <w:r w:rsidRPr="00777DAF">
        <w:rPr>
          <w:rFonts w:ascii="Calibri Light" w:hAnsi="Calibri Light" w:cstheme="majorHAnsi"/>
          <w:bCs/>
          <w:iCs/>
          <w:sz w:val="24"/>
          <w:szCs w:val="24"/>
          <w:lang w:val="ru-RU"/>
        </w:rPr>
        <w:t>25.07.2014</w:t>
      </w:r>
      <w:r w:rsidRPr="00777DAF">
        <w:rPr>
          <w:rFonts w:ascii="Calibri Light" w:hAnsi="Calibri Light" w:cstheme="majorHAnsi"/>
          <w:bCs/>
          <w:iCs/>
          <w:sz w:val="24"/>
          <w:szCs w:val="24"/>
          <w:vertAlign w:val="superscript"/>
          <w:lang w:val="ru-RU"/>
        </w:rPr>
        <w:footnoteReference w:id="94"/>
      </w:r>
      <w:r w:rsidRPr="00777DAF">
        <w:rPr>
          <w:rFonts w:ascii="Calibri Light" w:eastAsia="Times New Roman" w:hAnsi="Calibri Light" w:cstheme="majorHAnsi"/>
          <w:i/>
          <w:sz w:val="24"/>
          <w:szCs w:val="24"/>
          <w:lang w:val="ru-RU"/>
        </w:rPr>
        <w:t xml:space="preserve"> </w:t>
      </w:r>
      <w:r w:rsidRPr="00777DAF">
        <w:rPr>
          <w:rFonts w:ascii="Calibri Light" w:eastAsia="Times New Roman" w:hAnsi="Calibri Light" w:cstheme="majorHAnsi"/>
          <w:b/>
          <w:sz w:val="24"/>
          <w:szCs w:val="24"/>
          <w:lang w:val="ru-RU"/>
        </w:rPr>
        <w:t>(Раздел III).</w:t>
      </w:r>
    </w:p>
    <w:p w:rsidR="0030046E" w:rsidRPr="00777DAF" w:rsidRDefault="0030046E" w:rsidP="0058094A">
      <w:pPr>
        <w:numPr>
          <w:ilvl w:val="0"/>
          <w:numId w:val="13"/>
        </w:numPr>
        <w:tabs>
          <w:tab w:val="left" w:pos="28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Дополнить/развивать законодательную базу исчерпывающими положениями относительно использования финансовых средств, связанных с проектами, финансируемыми из внешних источников </w:t>
      </w:r>
      <w:r w:rsidRPr="00777DAF">
        <w:rPr>
          <w:rFonts w:ascii="Calibri Light" w:eastAsia="Times New Roman" w:hAnsi="Calibri Light" w:cstheme="majorHAnsi"/>
          <w:b/>
          <w:sz w:val="24"/>
          <w:szCs w:val="24"/>
          <w:lang w:val="ru-RU"/>
        </w:rPr>
        <w:t xml:space="preserve">(Раздел </w:t>
      </w:r>
      <w:r w:rsidRPr="00777DAF">
        <w:rPr>
          <w:rFonts w:ascii="Calibri Light" w:hAnsi="Calibri Light" w:cstheme="majorHAnsi"/>
          <w:b/>
          <w:sz w:val="24"/>
          <w:szCs w:val="24"/>
          <w:lang w:val="ru-RU"/>
        </w:rPr>
        <w:t>IV - 4.2.1).</w:t>
      </w:r>
    </w:p>
    <w:p w:rsidR="0058094A" w:rsidRPr="00777DAF" w:rsidRDefault="0030046E" w:rsidP="0058094A">
      <w:pPr>
        <w:numPr>
          <w:ilvl w:val="0"/>
          <w:numId w:val="13"/>
        </w:numPr>
        <w:tabs>
          <w:tab w:val="left" w:pos="28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Обеспечить корректировку нормативной базы касательно планирования бюджетных ресурсов и расходов в соответствии с законодательной базой </w:t>
      </w:r>
      <w:r w:rsidRPr="00777DAF">
        <w:rPr>
          <w:rFonts w:ascii="Calibri Light" w:hAnsi="Calibri Light" w:cstheme="majorHAnsi"/>
          <w:b/>
          <w:sz w:val="24"/>
          <w:szCs w:val="24"/>
          <w:lang w:val="ru-RU"/>
        </w:rPr>
        <w:t>(</w:t>
      </w:r>
      <w:r w:rsidRPr="00777DAF">
        <w:rPr>
          <w:rFonts w:ascii="Calibri Light" w:eastAsia="Times New Roman" w:hAnsi="Calibri Light" w:cstheme="majorHAnsi"/>
          <w:b/>
          <w:sz w:val="24"/>
          <w:szCs w:val="24"/>
          <w:lang w:val="ru-RU"/>
        </w:rPr>
        <w:t>Раздел</w:t>
      </w:r>
      <w:r w:rsidRPr="00777DAF">
        <w:rPr>
          <w:rFonts w:ascii="Calibri Light" w:hAnsi="Calibri Light" w:cstheme="majorHAnsi"/>
          <w:b/>
          <w:sz w:val="24"/>
          <w:szCs w:val="24"/>
          <w:lang w:val="ru-RU"/>
        </w:rPr>
        <w:t xml:space="preserve"> VI - 6.4).</w:t>
      </w:r>
    </w:p>
    <w:p w:rsidR="0030046E" w:rsidRPr="00777DAF" w:rsidRDefault="004E0546" w:rsidP="004E0546">
      <w:pPr>
        <w:numPr>
          <w:ilvl w:val="0"/>
          <w:numId w:val="13"/>
        </w:numPr>
        <w:tabs>
          <w:tab w:val="left" w:pos="28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Регламентировать совместно с другими органами, уполномоченными за </w:t>
      </w:r>
      <w:r w:rsidRPr="00777DAF">
        <w:rPr>
          <w:rFonts w:ascii="Calibri Light" w:eastAsia="Times New Roman" w:hAnsi="Calibri Light" w:cstheme="majorHAnsi"/>
          <w:color w:val="000000" w:themeColor="text1"/>
          <w:sz w:val="24"/>
          <w:szCs w:val="24"/>
          <w:lang w:val="ru-RU"/>
        </w:rPr>
        <w:t xml:space="preserve">администрирование доходов </w:t>
      </w:r>
      <w:r w:rsidRPr="00777DAF">
        <w:rPr>
          <w:rFonts w:ascii="Calibri Light" w:hAnsi="Calibri Light" w:cstheme="majorHAnsi"/>
          <w:bCs/>
          <w:iCs/>
          <w:sz w:val="24"/>
          <w:szCs w:val="24"/>
          <w:lang w:val="ru-RU"/>
        </w:rPr>
        <w:t xml:space="preserve">государственного бюджета, регулирующие нормы относительно обязательности, порядка и периодичности отражения в отчетности задолженностей Министерству финансов, для включения соответствующей информации в Отчет Правительства об исполнении государственного бюджета </w:t>
      </w:r>
      <w:r w:rsidRPr="00777DAF">
        <w:rPr>
          <w:rFonts w:ascii="Calibri Light" w:eastAsia="Times New Roman" w:hAnsi="Calibri Light" w:cstheme="majorHAnsi"/>
          <w:b/>
          <w:sz w:val="24"/>
          <w:szCs w:val="24"/>
          <w:lang w:val="ru-RU"/>
        </w:rPr>
        <w:t>(Раздел VI - 6.5).</w:t>
      </w:r>
    </w:p>
    <w:p w:rsidR="004E0546" w:rsidRPr="00777DAF" w:rsidRDefault="004E0546" w:rsidP="0058094A">
      <w:pPr>
        <w:numPr>
          <w:ilvl w:val="0"/>
          <w:numId w:val="13"/>
        </w:numPr>
        <w:tabs>
          <w:tab w:val="left" w:pos="284"/>
        </w:tabs>
        <w:spacing w:after="0" w:line="276" w:lineRule="auto"/>
        <w:ind w:left="0" w:firstLine="0"/>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Регламентировать порядок ведения Регистра дебиторов и порядок учета исполнения санкций и штрафов </w:t>
      </w:r>
      <w:r w:rsidRPr="00777DAF">
        <w:rPr>
          <w:rFonts w:ascii="Calibri Light" w:eastAsia="Times New Roman" w:hAnsi="Calibri Light" w:cstheme="majorHAnsi"/>
          <w:b/>
          <w:sz w:val="24"/>
          <w:szCs w:val="24"/>
          <w:lang w:val="ru-RU"/>
        </w:rPr>
        <w:t>(Раздел VI – 6.6).</w:t>
      </w:r>
    </w:p>
    <w:p w:rsidR="0058094A" w:rsidRPr="00777DAF" w:rsidRDefault="0058094A" w:rsidP="0058094A">
      <w:pPr>
        <w:tabs>
          <w:tab w:val="left" w:pos="284"/>
        </w:tabs>
        <w:spacing w:after="0" w:line="276" w:lineRule="auto"/>
        <w:jc w:val="both"/>
        <w:rPr>
          <w:rFonts w:ascii="Calibri Light" w:eastAsia="Times New Roman" w:hAnsi="Calibri Light" w:cstheme="majorHAnsi"/>
          <w:sz w:val="24"/>
          <w:szCs w:val="24"/>
          <w:lang w:val="ru-RU"/>
        </w:rPr>
      </w:pPr>
    </w:p>
    <w:p w:rsidR="0058094A" w:rsidRPr="00777DAF" w:rsidRDefault="00C84FA0" w:rsidP="0058094A">
      <w:pPr>
        <w:numPr>
          <w:ilvl w:val="0"/>
          <w:numId w:val="4"/>
        </w:numPr>
        <w:tabs>
          <w:tab w:val="left" w:pos="426"/>
        </w:tabs>
        <w:spacing w:after="0" w:line="276" w:lineRule="auto"/>
        <w:ind w:left="0" w:firstLine="0"/>
        <w:contextualSpacing/>
        <w:jc w:val="both"/>
        <w:outlineLvl w:val="0"/>
        <w:rPr>
          <w:rFonts w:ascii="Calibri Light" w:hAnsi="Calibri Light" w:cstheme="majorHAnsi"/>
          <w:b/>
          <w:sz w:val="28"/>
          <w:szCs w:val="28"/>
          <w:lang w:val="ru-RU"/>
        </w:rPr>
      </w:pPr>
      <w:r w:rsidRPr="00777DAF">
        <w:rPr>
          <w:rFonts w:ascii="Calibri Light" w:hAnsi="Calibri Light" w:cstheme="majorHAnsi"/>
          <w:b/>
          <w:sz w:val="28"/>
          <w:szCs w:val="28"/>
          <w:lang w:val="ru-RU"/>
        </w:rPr>
        <w:t xml:space="preserve">ОТВЕТСТВЕННОСТЬ ОРГАНОВ, НАДЕЛЕННЫХ ПОЛНОМОЧИЯМИ ЗА СОСТАВЛЕНИЕ ОТЧЕТНОСТИ ПРАВИТЕЛЬСТВУ </w:t>
      </w:r>
    </w:p>
    <w:p w:rsidR="00C84FA0" w:rsidRPr="00777DAF" w:rsidRDefault="00C84FA0" w:rsidP="00C84FA0">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b/>
          <w:sz w:val="24"/>
          <w:szCs w:val="24"/>
          <w:lang w:val="ru-RU"/>
        </w:rPr>
        <w:t xml:space="preserve">Ответственность Правительства </w:t>
      </w:r>
      <w:r w:rsidRPr="00777DAF">
        <w:rPr>
          <w:rFonts w:ascii="Calibri Light" w:eastAsia="Times New Roman" w:hAnsi="Calibri Light" w:cstheme="majorHAnsi"/>
          <w:sz w:val="24"/>
          <w:szCs w:val="24"/>
          <w:lang w:val="ru-RU"/>
        </w:rPr>
        <w:t xml:space="preserve">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 и представлении Отчета об исполнении ГБ Парламенту </w:t>
      </w:r>
      <w:r w:rsidRPr="00777DAF">
        <w:rPr>
          <w:rStyle w:val="a8"/>
          <w:rFonts w:ascii="Calibri Light" w:eastAsia="Times New Roman" w:hAnsi="Calibri Light" w:cstheme="majorHAnsi"/>
          <w:sz w:val="24"/>
          <w:szCs w:val="24"/>
          <w:lang w:val="ru-RU"/>
        </w:rPr>
        <w:footnoteReference w:id="95"/>
      </w:r>
      <w:r w:rsidRPr="00777DAF">
        <w:rPr>
          <w:rFonts w:ascii="Calibri Light" w:eastAsia="Times New Roman" w:hAnsi="Calibri Light" w:cstheme="majorHAnsi"/>
          <w:sz w:val="24"/>
          <w:szCs w:val="24"/>
          <w:lang w:val="ru-RU"/>
        </w:rPr>
        <w:t>.</w:t>
      </w:r>
    </w:p>
    <w:p w:rsidR="0058094A" w:rsidRPr="00777DAF" w:rsidRDefault="00A47301" w:rsidP="0058094A">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b/>
          <w:sz w:val="24"/>
          <w:szCs w:val="24"/>
          <w:lang w:val="ru-RU"/>
        </w:rPr>
        <w:t>Ответственность Министерства финансов</w:t>
      </w:r>
      <w:r w:rsidRPr="00777DAF">
        <w:rPr>
          <w:rFonts w:ascii="Calibri Light" w:eastAsia="Calibri" w:hAnsi="Calibri Light" w:cstheme="majorHAnsi"/>
          <w:b/>
          <w:sz w:val="24"/>
          <w:szCs w:val="24"/>
          <w:vertAlign w:val="superscript"/>
          <w:lang w:val="ru-RU" w:eastAsia="ru-RU"/>
        </w:rPr>
        <w:footnoteReference w:id="96"/>
      </w:r>
      <w:r w:rsidRPr="00777DAF">
        <w:rPr>
          <w:rFonts w:ascii="Calibri Light" w:eastAsia="Calibri" w:hAnsi="Calibri Light" w:cstheme="majorHAnsi"/>
          <w:sz w:val="24"/>
          <w:szCs w:val="24"/>
          <w:lang w:val="ru-RU" w:eastAsia="ru-RU"/>
        </w:rPr>
        <w:t xml:space="preserve"> </w:t>
      </w:r>
      <w:r w:rsidR="00153A06" w:rsidRPr="00777DAF">
        <w:rPr>
          <w:rFonts w:ascii="Calibri Light" w:eastAsia="Times New Roman" w:hAnsi="Calibri Light" w:cstheme="majorHAnsi"/>
          <w:sz w:val="24"/>
          <w:szCs w:val="24"/>
          <w:lang w:val="ru-RU"/>
        </w:rPr>
        <w:t>заключается в подготовке и достоверном представлении Правительству Отчета об исполнении ГБ в сроки, предусмотренные бюджетным календарем, в соответствии с применяемой базой по составлению отчетности и обеспечении его публикации</w:t>
      </w:r>
      <w:r w:rsidR="00153A06" w:rsidRPr="00777DAF">
        <w:rPr>
          <w:rFonts w:ascii="Calibri Light" w:eastAsia="Times New Roman" w:hAnsi="Calibri Light" w:cstheme="majorHAnsi"/>
          <w:sz w:val="24"/>
          <w:szCs w:val="24"/>
          <w:vertAlign w:val="superscript"/>
          <w:lang w:val="ru-RU" w:eastAsia="ro-RO"/>
        </w:rPr>
        <w:footnoteReference w:id="97"/>
      </w:r>
      <w:r w:rsidR="00153A06" w:rsidRPr="00777DAF">
        <w:rPr>
          <w:rFonts w:ascii="Calibri Light" w:eastAsia="Times New Roman" w:hAnsi="Calibri Light" w:cstheme="majorHAnsi"/>
          <w:sz w:val="24"/>
          <w:szCs w:val="24"/>
          <w:lang w:val="ru-RU"/>
        </w:rPr>
        <w:t xml:space="preserve">. Вместе с тем, в качестве </w:t>
      </w:r>
      <w:r w:rsidR="00AF218C" w:rsidRPr="00777DAF">
        <w:rPr>
          <w:rFonts w:ascii="Calibri Light" w:eastAsia="Times New Roman" w:hAnsi="Calibri Light" w:cstheme="majorHAnsi"/>
          <w:sz w:val="24"/>
          <w:szCs w:val="24"/>
          <w:lang w:val="ru-RU"/>
        </w:rPr>
        <w:t>центрального публичного органа в области публичных финансов, МФ несет ответственность за:</w:t>
      </w:r>
      <w:r w:rsidR="00AF218C" w:rsidRPr="00777DAF">
        <w:rPr>
          <w:rFonts w:ascii="Calibri Light" w:eastAsia="Calibri" w:hAnsi="Calibri Light" w:cstheme="majorHAnsi"/>
          <w:b/>
          <w:sz w:val="24"/>
          <w:szCs w:val="24"/>
          <w:lang w:val="ru-RU" w:eastAsia="ru-RU"/>
        </w:rPr>
        <w:t xml:space="preserve"> (i) </w:t>
      </w:r>
      <w:r w:rsidR="00AF218C" w:rsidRPr="00777DAF">
        <w:rPr>
          <w:rFonts w:ascii="Calibri Light" w:eastAsia="Calibri" w:hAnsi="Calibri Light" w:cstheme="majorHAnsi"/>
          <w:sz w:val="24"/>
          <w:szCs w:val="24"/>
          <w:lang w:val="ru-RU" w:eastAsia="ru-RU"/>
        </w:rPr>
        <w:t>определение промежуточной деятельности бюджетного календаря и осуществление мониторинга его внедрения, а также обеспечение общего координирования бюджетного процесса;</w:t>
      </w:r>
      <w:r w:rsidR="00AF218C" w:rsidRPr="00777DAF">
        <w:rPr>
          <w:rFonts w:ascii="Calibri Light" w:eastAsia="Times New Roman" w:hAnsi="Calibri Light" w:cstheme="majorHAnsi"/>
          <w:b/>
          <w:sz w:val="24"/>
          <w:szCs w:val="24"/>
          <w:lang w:val="ru-RU"/>
        </w:rPr>
        <w:t xml:space="preserve"> (ii) </w:t>
      </w:r>
      <w:r w:rsidR="00AF218C" w:rsidRPr="00777DAF">
        <w:rPr>
          <w:rFonts w:ascii="Calibri Light" w:eastAsia="Times New Roman" w:hAnsi="Calibri Light" w:cstheme="majorHAnsi"/>
          <w:sz w:val="24"/>
          <w:szCs w:val="24"/>
          <w:lang w:val="ru-RU"/>
        </w:rPr>
        <w:t xml:space="preserve">разработку и обеспечение внедрения налогово-бюджетной политики в соответствии с установленными налогово-бюджетными принципами и правилами; </w:t>
      </w:r>
      <w:r w:rsidR="00AF218C" w:rsidRPr="00777DAF">
        <w:rPr>
          <w:rFonts w:ascii="Calibri Light" w:eastAsia="Times New Roman" w:hAnsi="Calibri Light" w:cstheme="majorHAnsi"/>
          <w:b/>
          <w:sz w:val="24"/>
          <w:szCs w:val="24"/>
          <w:lang w:val="ru-RU"/>
        </w:rPr>
        <w:t>(iii)</w:t>
      </w:r>
      <w:r w:rsidR="00AF218C" w:rsidRPr="00777DAF">
        <w:rPr>
          <w:rFonts w:ascii="Calibri Light" w:eastAsia="Times New Roman" w:hAnsi="Calibri Light" w:cstheme="majorHAnsi"/>
          <w:sz w:val="24"/>
          <w:szCs w:val="24"/>
          <w:lang w:val="ru-RU"/>
        </w:rPr>
        <w:t xml:space="preserve"> разработку и представление Правительству для утверждения ССПБ; </w:t>
      </w:r>
      <w:r w:rsidR="00AF218C" w:rsidRPr="00777DAF">
        <w:rPr>
          <w:rFonts w:ascii="Calibri Light" w:eastAsia="Times New Roman" w:hAnsi="Calibri Light" w:cstheme="majorHAnsi"/>
          <w:b/>
          <w:sz w:val="24"/>
          <w:szCs w:val="24"/>
          <w:lang w:val="ru-RU"/>
        </w:rPr>
        <w:t>(iv)</w:t>
      </w:r>
      <w:r w:rsidR="00AF218C" w:rsidRPr="00777DAF">
        <w:rPr>
          <w:rFonts w:ascii="Calibri Light" w:eastAsia="Times New Roman" w:hAnsi="Calibri Light" w:cstheme="majorHAnsi"/>
          <w:sz w:val="24"/>
          <w:szCs w:val="24"/>
          <w:lang w:val="ru-RU"/>
        </w:rPr>
        <w:t xml:space="preserve"> рассмотрение предложений ЦПО к бюджету, разработку и представление Правительству проекта закона о государственном бюджете на соответствующий год и, в случае необходимости, проектов закона о</w:t>
      </w:r>
      <w:r w:rsidR="00097D7C" w:rsidRPr="00777DAF">
        <w:rPr>
          <w:rFonts w:ascii="Calibri Light" w:eastAsia="Times New Roman" w:hAnsi="Calibri Light" w:cstheme="majorHAnsi"/>
          <w:sz w:val="24"/>
          <w:szCs w:val="24"/>
          <w:lang w:val="ru-RU"/>
        </w:rPr>
        <w:t xml:space="preserve"> внесении в него изменений;</w:t>
      </w:r>
      <w:r w:rsidR="00097D7C" w:rsidRPr="00777DAF">
        <w:rPr>
          <w:rFonts w:ascii="Calibri Light" w:eastAsia="Times New Roman" w:hAnsi="Calibri Light" w:cstheme="majorHAnsi"/>
          <w:b/>
          <w:sz w:val="24"/>
          <w:szCs w:val="24"/>
          <w:lang w:val="ru-RU"/>
        </w:rPr>
        <w:t xml:space="preserve"> (v) </w:t>
      </w:r>
      <w:r w:rsidR="00097D7C" w:rsidRPr="00777DAF">
        <w:rPr>
          <w:rFonts w:ascii="Calibri Light" w:eastAsia="Times New Roman" w:hAnsi="Calibri Light" w:cstheme="majorHAnsi"/>
          <w:sz w:val="24"/>
          <w:szCs w:val="24"/>
          <w:lang w:val="ru-RU"/>
        </w:rPr>
        <w:t>рассмотрение проектов годовых законов БГСС, ФОМС и консолидированных сводов проектов местных бюджетов первого и второго уровня, а также определение межбюджетных трансфертов в соответствии с законодательством;</w:t>
      </w:r>
      <w:r w:rsidR="00097D7C" w:rsidRPr="00777DAF">
        <w:rPr>
          <w:rFonts w:ascii="Calibri Light" w:eastAsia="Times New Roman" w:hAnsi="Calibri Light" w:cstheme="majorHAnsi"/>
          <w:b/>
          <w:sz w:val="24"/>
          <w:szCs w:val="24"/>
          <w:lang w:val="ru-RU"/>
        </w:rPr>
        <w:t xml:space="preserve"> (vi) </w:t>
      </w:r>
      <w:r w:rsidR="00097D7C" w:rsidRPr="00777DAF">
        <w:rPr>
          <w:rFonts w:ascii="Calibri Light" w:eastAsia="Times New Roman" w:hAnsi="Calibri Light" w:cstheme="majorHAnsi"/>
          <w:sz w:val="24"/>
          <w:szCs w:val="24"/>
          <w:lang w:val="ru-RU"/>
        </w:rPr>
        <w:t xml:space="preserve">обеспечение управления финансовыми средствами бюджетов компонентов НПБ посредством единого казначейского счета и путем других счетов, открытых в НБМ и в финансовых учреждениях, </w:t>
      </w:r>
      <w:r w:rsidR="00097D7C" w:rsidRPr="00777DAF">
        <w:rPr>
          <w:rFonts w:ascii="Calibri Light" w:eastAsia="Times New Roman" w:hAnsi="Calibri Light" w:cstheme="majorHAnsi"/>
          <w:color w:val="000000" w:themeColor="text1"/>
          <w:sz w:val="24"/>
          <w:szCs w:val="24"/>
          <w:lang w:val="ru-RU"/>
        </w:rPr>
        <w:t xml:space="preserve">администрирование ГБ и осуществление мониторинга исполнения других </w:t>
      </w:r>
      <w:r w:rsidR="00097D7C" w:rsidRPr="00777DAF">
        <w:rPr>
          <w:rFonts w:ascii="Calibri Light" w:eastAsia="Times New Roman" w:hAnsi="Calibri Light" w:cstheme="majorHAnsi"/>
          <w:sz w:val="24"/>
          <w:szCs w:val="24"/>
          <w:lang w:val="ru-RU"/>
        </w:rPr>
        <w:t xml:space="preserve">бюджетов компонентов НПБ; </w:t>
      </w:r>
      <w:r w:rsidR="00097D7C" w:rsidRPr="00777DAF">
        <w:rPr>
          <w:rFonts w:ascii="Calibri Light" w:eastAsia="Times New Roman" w:hAnsi="Calibri Light" w:cstheme="majorHAnsi"/>
          <w:b/>
          <w:sz w:val="24"/>
          <w:szCs w:val="24"/>
          <w:lang w:val="ru-RU"/>
        </w:rPr>
        <w:t xml:space="preserve">(vii) </w:t>
      </w:r>
      <w:r w:rsidR="00097D7C" w:rsidRPr="00777DAF">
        <w:rPr>
          <w:rFonts w:ascii="Calibri Light" w:eastAsia="Times New Roman" w:hAnsi="Calibri Light" w:cstheme="majorHAnsi"/>
          <w:sz w:val="24"/>
          <w:szCs w:val="24"/>
          <w:lang w:val="ru-RU"/>
        </w:rPr>
        <w:t>организацию и обеспечение функционирования казначейской системы;</w:t>
      </w:r>
      <w:r w:rsidR="00097D7C" w:rsidRPr="00777DAF">
        <w:rPr>
          <w:rFonts w:ascii="Calibri Light" w:eastAsia="Times New Roman" w:hAnsi="Calibri Light" w:cstheme="majorHAnsi"/>
          <w:b/>
          <w:sz w:val="24"/>
          <w:szCs w:val="24"/>
          <w:lang w:val="ru-RU"/>
        </w:rPr>
        <w:t xml:space="preserve"> (viii)</w:t>
      </w:r>
      <w:r w:rsidR="00097D7C" w:rsidRPr="00777DAF">
        <w:rPr>
          <w:rFonts w:ascii="Calibri Light" w:eastAsia="Times New Roman" w:hAnsi="Calibri Light" w:cstheme="majorHAnsi"/>
          <w:sz w:val="24"/>
          <w:szCs w:val="24"/>
          <w:lang w:val="ru-RU"/>
        </w:rPr>
        <w:t xml:space="preserve"> составление и публикацию периодич</w:t>
      </w:r>
      <w:r w:rsidR="004E1C8D" w:rsidRPr="00777DAF">
        <w:rPr>
          <w:rFonts w:ascii="Calibri Light" w:eastAsia="Times New Roman" w:hAnsi="Calibri Light" w:cstheme="majorHAnsi"/>
          <w:sz w:val="24"/>
          <w:szCs w:val="24"/>
          <w:lang w:val="ru-RU"/>
        </w:rPr>
        <w:t>ески</w:t>
      </w:r>
      <w:r w:rsidR="00097D7C" w:rsidRPr="00777DAF">
        <w:rPr>
          <w:rFonts w:ascii="Calibri Light" w:eastAsia="Times New Roman" w:hAnsi="Calibri Light" w:cstheme="majorHAnsi"/>
          <w:sz w:val="24"/>
          <w:szCs w:val="24"/>
          <w:lang w:val="ru-RU"/>
        </w:rPr>
        <w:t>х и годовых отчетов об исполнении ГБ</w:t>
      </w:r>
      <w:r w:rsidR="004E1C8D" w:rsidRPr="00777DAF">
        <w:rPr>
          <w:rFonts w:ascii="Calibri Light" w:eastAsia="Times New Roman" w:hAnsi="Calibri Light" w:cstheme="majorHAnsi"/>
          <w:sz w:val="24"/>
          <w:szCs w:val="24"/>
          <w:lang w:val="ru-RU"/>
        </w:rPr>
        <w:t xml:space="preserve">, а также об исполнении НПБ; </w:t>
      </w:r>
      <w:r w:rsidR="004E1C8D" w:rsidRPr="00777DAF">
        <w:rPr>
          <w:rFonts w:ascii="Calibri Light" w:eastAsia="Times New Roman" w:hAnsi="Calibri Light" w:cstheme="majorHAnsi"/>
          <w:b/>
          <w:sz w:val="24"/>
          <w:szCs w:val="24"/>
          <w:lang w:val="ru-RU"/>
        </w:rPr>
        <w:t>(ix)</w:t>
      </w:r>
      <w:r w:rsidR="004E1C8D" w:rsidRPr="00777DAF">
        <w:rPr>
          <w:rFonts w:ascii="Calibri Light" w:eastAsia="Times New Roman" w:hAnsi="Calibri Light" w:cstheme="majorHAnsi"/>
          <w:sz w:val="24"/>
          <w:szCs w:val="24"/>
          <w:lang w:val="ru-RU"/>
        </w:rPr>
        <w:t xml:space="preserve"> разработку и утверждение методологической базы, необходимой для внедрения Закона №181 от 25.07.2014 и других нормативных актов в области публичных финансов, а также предоставление методологической помощи ЦПО и местным органам в бюджетном процессе и др.</w:t>
      </w:r>
    </w:p>
    <w:p w:rsidR="00A47301" w:rsidRPr="00777DAF" w:rsidRDefault="00A47301" w:rsidP="0058094A">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b/>
          <w:sz w:val="24"/>
          <w:szCs w:val="24"/>
          <w:lang w:val="ru-RU"/>
        </w:rPr>
        <w:t>Ответственность Управления Государственного казначейства</w:t>
      </w:r>
      <w:r w:rsidR="0058094A" w:rsidRPr="00777DAF">
        <w:rPr>
          <w:rFonts w:ascii="Calibri Light" w:eastAsia="Times New Roman" w:hAnsi="Calibri Light" w:cstheme="majorHAnsi"/>
          <w:b/>
          <w:sz w:val="24"/>
          <w:szCs w:val="24"/>
          <w:vertAlign w:val="superscript"/>
          <w:lang w:val="ru-RU"/>
        </w:rPr>
        <w:footnoteReference w:id="98"/>
      </w:r>
      <w:r w:rsidR="0058094A" w:rsidRPr="00777DAF">
        <w:rPr>
          <w:rFonts w:ascii="Calibri Light" w:eastAsia="Times New Roman" w:hAnsi="Calibri Light" w:cstheme="majorHAnsi"/>
          <w:b/>
          <w:sz w:val="24"/>
          <w:szCs w:val="24"/>
          <w:lang w:val="ru-RU"/>
        </w:rPr>
        <w:t xml:space="preserve"> </w:t>
      </w:r>
      <w:r w:rsidRPr="00777DAF">
        <w:rPr>
          <w:rFonts w:ascii="Calibri Light" w:eastAsia="Times New Roman" w:hAnsi="Calibri Light" w:cstheme="majorHAnsi"/>
          <w:sz w:val="24"/>
          <w:szCs w:val="24"/>
          <w:lang w:val="ru-RU"/>
        </w:rPr>
        <w:t>связана с:</w:t>
      </w:r>
      <w:r w:rsidRPr="00777DAF">
        <w:rPr>
          <w:rFonts w:ascii="Calibri Light" w:eastAsia="Times New Roman" w:hAnsi="Calibri Light" w:cstheme="majorHAnsi"/>
          <w:b/>
          <w:sz w:val="24"/>
          <w:szCs w:val="24"/>
          <w:lang w:val="ru-RU"/>
        </w:rPr>
        <w:t xml:space="preserve"> (i)</w:t>
      </w:r>
      <w:r w:rsidRPr="00777DAF">
        <w:rPr>
          <w:rFonts w:ascii="Calibri Light" w:eastAsia="Times New Roman" w:hAnsi="Calibri Light" w:cstheme="majorHAnsi"/>
          <w:sz w:val="24"/>
          <w:szCs w:val="24"/>
          <w:lang w:val="ru-RU"/>
        </w:rPr>
        <w:t xml:space="preserve"> ведением бухгалтерского учета кассового поступления ГБ, поступлений в БГСС и ФОМС посредством казначейской системы МФ;</w:t>
      </w:r>
      <w:r w:rsidRPr="00777DAF">
        <w:rPr>
          <w:rFonts w:ascii="Calibri Light" w:eastAsia="Times New Roman" w:hAnsi="Calibri Light" w:cstheme="majorHAnsi"/>
          <w:b/>
          <w:sz w:val="24"/>
          <w:szCs w:val="24"/>
          <w:lang w:val="ru-RU"/>
        </w:rPr>
        <w:t xml:space="preserve"> (ii) </w:t>
      </w:r>
      <w:r w:rsidRPr="00777DAF">
        <w:rPr>
          <w:rFonts w:ascii="Calibri Light" w:eastAsia="Times New Roman" w:hAnsi="Calibri Light" w:cstheme="majorHAnsi"/>
          <w:sz w:val="24"/>
          <w:szCs w:val="24"/>
          <w:lang w:val="ru-RU"/>
        </w:rPr>
        <w:t>обеспечением процесса по составлению бюджетной отчетности;</w:t>
      </w:r>
      <w:r w:rsidRPr="00777DAF">
        <w:rPr>
          <w:rFonts w:ascii="Calibri Light" w:eastAsia="Times New Roman" w:hAnsi="Calibri Light" w:cstheme="majorHAnsi"/>
          <w:b/>
          <w:sz w:val="24"/>
          <w:szCs w:val="24"/>
          <w:lang w:val="ru-RU"/>
        </w:rPr>
        <w:t xml:space="preserve"> (iii) </w:t>
      </w:r>
      <w:r w:rsidRPr="00777DAF">
        <w:rPr>
          <w:rFonts w:ascii="Calibri Light" w:eastAsia="Times New Roman" w:hAnsi="Calibri Light" w:cstheme="majorHAnsi"/>
          <w:sz w:val="24"/>
          <w:szCs w:val="24"/>
          <w:lang w:val="ru-RU"/>
        </w:rPr>
        <w:t>сотрудничеством с</w:t>
      </w:r>
      <w:r w:rsidR="00153A06" w:rsidRPr="00777DAF">
        <w:rPr>
          <w:rFonts w:ascii="Calibri Light" w:eastAsia="Times New Roman" w:hAnsi="Calibri Light" w:cstheme="majorHAnsi"/>
          <w:sz w:val="24"/>
          <w:szCs w:val="24"/>
          <w:lang w:val="ru-RU"/>
        </w:rPr>
        <w:t xml:space="preserve"> ПУ ,,Центром информационных технологий в финансах” по администрированию, развитию и содержанию информационных систем с целью обеспечения кассового исполнения бюджетов и внебюджетных средств посредством ЕКС, бухгалтерского учета и отчетности и др.</w:t>
      </w:r>
    </w:p>
    <w:p w:rsidR="00153A06" w:rsidRPr="00777DAF" w:rsidRDefault="00153A06" w:rsidP="0058094A">
      <w:pPr>
        <w:spacing w:after="0" w:line="276" w:lineRule="auto"/>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Управление Государственного казначейства и региональные казначейства Министерства финансов осуществляют кассовое исполнение поступлений бюджетов, компонентов НПБ, платежей ГБ и местных бюджетов на основании бюджетной классификации</w:t>
      </w:r>
      <w:r w:rsidRPr="00777DAF">
        <w:rPr>
          <w:rFonts w:ascii="Calibri Light" w:eastAsia="Calibri" w:hAnsi="Calibri Light" w:cstheme="majorHAnsi"/>
          <w:sz w:val="24"/>
          <w:szCs w:val="24"/>
          <w:vertAlign w:val="superscript"/>
          <w:lang w:val="ru-RU" w:eastAsia="ru-RU"/>
        </w:rPr>
        <w:footnoteReference w:id="99"/>
      </w:r>
      <w:r w:rsidRPr="00777DAF">
        <w:rPr>
          <w:rFonts w:ascii="Calibri Light" w:eastAsia="Times New Roman" w:hAnsi="Calibri Light" w:cstheme="majorHAnsi"/>
          <w:sz w:val="24"/>
          <w:szCs w:val="24"/>
          <w:lang w:val="ru-RU"/>
        </w:rPr>
        <w:t xml:space="preserve"> и плана бухгалтерских счетов</w:t>
      </w:r>
      <w:r w:rsidRPr="00777DAF">
        <w:rPr>
          <w:rFonts w:ascii="Calibri Light" w:eastAsia="Times New Roman" w:hAnsi="Calibri Light" w:cstheme="majorHAnsi"/>
          <w:sz w:val="24"/>
          <w:szCs w:val="24"/>
          <w:vertAlign w:val="superscript"/>
          <w:lang w:val="ru-RU"/>
        </w:rPr>
        <w:footnoteReference w:id="100"/>
      </w:r>
      <w:r w:rsidRPr="00777DAF">
        <w:rPr>
          <w:rFonts w:ascii="Calibri Light" w:eastAsia="Times New Roman" w:hAnsi="Calibri Light" w:cstheme="majorHAnsi"/>
          <w:sz w:val="24"/>
          <w:szCs w:val="24"/>
          <w:lang w:val="ru-RU"/>
        </w:rPr>
        <w:t xml:space="preserve">. </w:t>
      </w:r>
    </w:p>
    <w:p w:rsidR="00A47301" w:rsidRPr="00777DAF" w:rsidRDefault="00A47301" w:rsidP="0058094A">
      <w:pPr>
        <w:spacing w:after="0" w:line="276" w:lineRule="auto"/>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Ответственность бюджетных органов/учреждений </w:t>
      </w:r>
      <w:r w:rsidRPr="00777DAF">
        <w:rPr>
          <w:rFonts w:ascii="Calibri Light" w:eastAsia="Times New Roman" w:hAnsi="Calibri Light" w:cstheme="majorHAnsi"/>
          <w:sz w:val="24"/>
          <w:szCs w:val="24"/>
          <w:lang w:val="ru-RU"/>
        </w:rPr>
        <w:t>состоит в составлении и представлении финансовых отчетов на основании Закона о бухгалтерском учете и в соответствии со сроками и требованиями, установленными Министерством финансов</w:t>
      </w:r>
      <w:r w:rsidRPr="00777DAF">
        <w:rPr>
          <w:rFonts w:ascii="Calibri Light" w:eastAsia="Times New Roman" w:hAnsi="Calibri Light" w:cstheme="majorHAnsi"/>
          <w:sz w:val="24"/>
          <w:szCs w:val="24"/>
          <w:vertAlign w:val="superscript"/>
          <w:lang w:val="ru-RU"/>
        </w:rPr>
        <w:footnoteReference w:id="101"/>
      </w:r>
      <w:r w:rsidRPr="00777DAF">
        <w:rPr>
          <w:rFonts w:ascii="Calibri Light" w:eastAsia="Times New Roman" w:hAnsi="Calibri Light" w:cstheme="majorHAnsi"/>
          <w:sz w:val="24"/>
          <w:szCs w:val="24"/>
          <w:lang w:val="ru-RU"/>
        </w:rPr>
        <w:t>.</w:t>
      </w:r>
    </w:p>
    <w:p w:rsidR="0058094A" w:rsidRPr="00777DAF" w:rsidRDefault="0058094A" w:rsidP="0058094A">
      <w:pPr>
        <w:tabs>
          <w:tab w:val="left" w:pos="1134"/>
        </w:tabs>
        <w:spacing w:after="0" w:line="276" w:lineRule="auto"/>
        <w:jc w:val="both"/>
        <w:rPr>
          <w:rFonts w:ascii="Calibri Light" w:eastAsia="Calibri" w:hAnsi="Calibri Light" w:cstheme="majorHAnsi"/>
          <w:sz w:val="16"/>
          <w:szCs w:val="16"/>
          <w:lang w:val="ru-RU" w:eastAsia="ru-RU"/>
        </w:rPr>
      </w:pPr>
    </w:p>
    <w:p w:rsidR="0058094A" w:rsidRPr="00777DAF" w:rsidRDefault="00CE2DF0" w:rsidP="0058094A">
      <w:pPr>
        <w:numPr>
          <w:ilvl w:val="0"/>
          <w:numId w:val="4"/>
        </w:numPr>
        <w:tabs>
          <w:tab w:val="left" w:pos="0"/>
          <w:tab w:val="left" w:pos="426"/>
        </w:tabs>
        <w:spacing w:after="0" w:line="276" w:lineRule="auto"/>
        <w:ind w:left="0" w:firstLine="0"/>
        <w:contextualSpacing/>
        <w:jc w:val="both"/>
        <w:outlineLvl w:val="0"/>
        <w:rPr>
          <w:rFonts w:ascii="Calibri Light" w:hAnsi="Calibri Light" w:cstheme="majorHAnsi"/>
          <w:b/>
          <w:sz w:val="28"/>
          <w:szCs w:val="28"/>
          <w:lang w:val="ru-RU"/>
        </w:rPr>
      </w:pPr>
      <w:bookmarkStart w:id="5" w:name="_Toc9324231"/>
      <w:r w:rsidRPr="00777DAF">
        <w:rPr>
          <w:rFonts w:ascii="Calibri Light" w:hAnsi="Calibri Light" w:cstheme="majorHAnsi"/>
          <w:b/>
          <w:sz w:val="28"/>
          <w:szCs w:val="28"/>
          <w:lang w:val="ru-RU"/>
        </w:rPr>
        <w:t xml:space="preserve">ОТВЕТСТВЕННОСТЬ АУДИТОРА В АУДИТЕ ОТЧЕТОВ ПРАВИТЕЛЬСТВА </w:t>
      </w:r>
      <w:bookmarkEnd w:id="5"/>
    </w:p>
    <w:p w:rsidR="00CE2DF0" w:rsidRPr="00777DAF" w:rsidRDefault="00CE2DF0" w:rsidP="00CE2DF0">
      <w:pPr>
        <w:tabs>
          <w:tab w:val="left" w:pos="720"/>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Аудитор несет ответственность за планирование и проведение аудиторской миссии, с получением достаточных и адекватных доказательств для подтверждения основания для аудиторского мнения.</w:t>
      </w:r>
    </w:p>
    <w:p w:rsidR="00CE2DF0" w:rsidRPr="00777DAF" w:rsidRDefault="00CE2DF0" w:rsidP="00CE2DF0">
      <w:pPr>
        <w:tabs>
          <w:tab w:val="left" w:pos="720"/>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Целями аудитора являются: получение разумного подтверждения того, что на Отчет Правительства об исполнении государственного бюджета не повлияли существенные искажения, связанные с мошенничеством или ошибками, а также составление заключения.</w:t>
      </w:r>
    </w:p>
    <w:p w:rsidR="00CE2DF0" w:rsidRPr="00777DAF" w:rsidRDefault="00CE2DF0" w:rsidP="00CE2DF0">
      <w:pPr>
        <w:tabs>
          <w:tab w:val="left" w:pos="720"/>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SIA, всегда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p>
    <w:p w:rsidR="005C30D1" w:rsidRPr="00777DAF" w:rsidRDefault="005C30D1" w:rsidP="005C30D1">
      <w:pPr>
        <w:tabs>
          <w:tab w:val="left" w:pos="0"/>
        </w:tabs>
        <w:spacing w:after="0" w:line="276" w:lineRule="auto"/>
        <w:contextualSpacing/>
        <w:jc w:val="both"/>
        <w:rPr>
          <w:rFonts w:ascii="Calibri Light" w:hAnsi="Calibri Light" w:cstheme="majorHAnsi"/>
          <w:sz w:val="24"/>
          <w:szCs w:val="24"/>
          <w:lang w:val="ru-RU"/>
        </w:rPr>
      </w:pPr>
      <w:r w:rsidRPr="00777DAF">
        <w:rPr>
          <w:rFonts w:ascii="Calibri Light" w:hAnsi="Calibri Light" w:cstheme="majorHAnsi"/>
          <w:i/>
          <w:sz w:val="24"/>
          <w:szCs w:val="24"/>
          <w:lang w:val="ru-RU"/>
        </w:rPr>
        <w:t xml:space="preserve">Более подробна информация об ответственности аудитора размещена на сайте Счетной палаты по адресу: </w:t>
      </w:r>
      <w:hyperlink r:id="rId13" w:history="1">
        <w:r w:rsidRPr="00777DAF">
          <w:rPr>
            <w:rStyle w:val="af2"/>
            <w:rFonts w:ascii="Calibri Light" w:hAnsi="Calibri Light" w:cstheme="majorHAnsi"/>
            <w:sz w:val="24"/>
            <w:szCs w:val="24"/>
            <w:lang w:val="ru-RU"/>
          </w:rPr>
          <w:t>http://www.ccrm.md/activitatea-curtii-de-conturi-1-25</w:t>
        </w:r>
      </w:hyperlink>
      <w:r w:rsidRPr="00777DAF">
        <w:rPr>
          <w:rFonts w:ascii="Calibri Light" w:hAnsi="Calibri Light" w:cstheme="majorHAnsi"/>
          <w:i/>
          <w:sz w:val="24"/>
          <w:szCs w:val="24"/>
          <w:lang w:val="ru-RU"/>
        </w:rPr>
        <w:t>.</w:t>
      </w:r>
    </w:p>
    <w:p w:rsidR="005C30D1" w:rsidRPr="00777DAF" w:rsidRDefault="005C30D1" w:rsidP="005C30D1">
      <w:pPr>
        <w:spacing w:after="0" w:line="276" w:lineRule="auto"/>
        <w:jc w:val="both"/>
        <w:rPr>
          <w:rFonts w:ascii="Calibri Light" w:hAnsi="Calibri Light"/>
          <w:sz w:val="24"/>
          <w:szCs w:val="28"/>
          <w:lang w:val="ru-RU"/>
        </w:rPr>
      </w:pPr>
    </w:p>
    <w:p w:rsidR="0058094A" w:rsidRPr="00777DAF" w:rsidRDefault="0058094A" w:rsidP="0058094A">
      <w:pPr>
        <w:tabs>
          <w:tab w:val="left" w:pos="993"/>
        </w:tabs>
        <w:spacing w:after="0" w:line="276" w:lineRule="auto"/>
        <w:jc w:val="both"/>
        <w:rPr>
          <w:rFonts w:ascii="Calibri Light" w:hAnsi="Calibri Light" w:cstheme="majorHAnsi"/>
          <w:sz w:val="24"/>
          <w:szCs w:val="24"/>
          <w:lang w:val="ru-RU"/>
        </w:rPr>
      </w:pPr>
    </w:p>
    <w:p w:rsidR="0058094A" w:rsidRPr="00777DAF" w:rsidRDefault="004E0546" w:rsidP="0058094A">
      <w:pPr>
        <w:tabs>
          <w:tab w:val="left" w:pos="993"/>
        </w:tabs>
        <w:spacing w:after="0" w:line="276" w:lineRule="auto"/>
        <w:jc w:val="both"/>
        <w:rPr>
          <w:rFonts w:ascii="Calibri Light" w:hAnsi="Calibri Light" w:cstheme="majorHAnsi"/>
          <w:b/>
          <w:sz w:val="28"/>
          <w:szCs w:val="28"/>
          <w:lang w:val="ru-RU"/>
        </w:rPr>
      </w:pPr>
      <w:r w:rsidRPr="00777DAF">
        <w:rPr>
          <w:rFonts w:ascii="Calibri Light" w:hAnsi="Calibri Light" w:cstheme="majorHAnsi"/>
          <w:b/>
          <w:sz w:val="28"/>
          <w:szCs w:val="28"/>
          <w:lang w:val="ru-RU"/>
        </w:rPr>
        <w:t xml:space="preserve">ПОДПИСИ АУДИТОРОВ </w:t>
      </w:r>
    </w:p>
    <w:p w:rsidR="0058094A" w:rsidRPr="00777DAF" w:rsidRDefault="0058094A" w:rsidP="0058094A">
      <w:pPr>
        <w:tabs>
          <w:tab w:val="left" w:pos="993"/>
        </w:tabs>
        <w:spacing w:after="0" w:line="276" w:lineRule="auto"/>
        <w:jc w:val="both"/>
        <w:rPr>
          <w:rFonts w:ascii="Calibri Light" w:hAnsi="Calibri Light" w:cstheme="majorHAnsi"/>
          <w:sz w:val="24"/>
          <w:szCs w:val="24"/>
          <w:lang w:val="ru-RU"/>
        </w:rPr>
      </w:pPr>
    </w:p>
    <w:p w:rsidR="0058094A" w:rsidRPr="00777DAF" w:rsidRDefault="004E0546" w:rsidP="0058094A">
      <w:pPr>
        <w:spacing w:after="0" w:line="276" w:lineRule="auto"/>
        <w:rPr>
          <w:rFonts w:ascii="Calibri Light" w:eastAsia="Times New Roman" w:hAnsi="Calibri Light" w:cstheme="majorHAnsi"/>
          <w:bCs/>
          <w:sz w:val="24"/>
          <w:szCs w:val="24"/>
          <w:lang w:val="ru-RU" w:eastAsia="ru-RU"/>
        </w:rPr>
      </w:pPr>
      <w:r w:rsidRPr="00777DAF">
        <w:rPr>
          <w:rFonts w:ascii="Calibri Light" w:eastAsia="Times New Roman" w:hAnsi="Calibri Light" w:cstheme="majorHAnsi"/>
          <w:iCs/>
          <w:sz w:val="24"/>
          <w:szCs w:val="24"/>
          <w:lang w:val="ru-RU" w:eastAsia="ru-RU"/>
        </w:rPr>
        <w:t>Руководитель аудиторской группы</w:t>
      </w:r>
      <w:r w:rsidR="0058094A" w:rsidRPr="00777DAF">
        <w:rPr>
          <w:rFonts w:ascii="Calibri Light" w:eastAsia="Times New Roman" w:hAnsi="Calibri Light" w:cstheme="majorHAnsi"/>
          <w:iCs/>
          <w:sz w:val="24"/>
          <w:szCs w:val="24"/>
          <w:lang w:val="ru-RU" w:eastAsia="ru-RU"/>
        </w:rPr>
        <w:t>,</w:t>
      </w:r>
      <w:r w:rsidR="0058094A" w:rsidRPr="00777DAF">
        <w:rPr>
          <w:rFonts w:ascii="Calibri Light" w:eastAsia="Times New Roman" w:hAnsi="Calibri Light" w:cstheme="majorHAnsi"/>
          <w:bCs/>
          <w:sz w:val="24"/>
          <w:szCs w:val="24"/>
          <w:lang w:val="ru-RU" w:eastAsia="ru-RU"/>
        </w:rPr>
        <w:t xml:space="preserve"> </w:t>
      </w:r>
    </w:p>
    <w:p w:rsidR="0058094A" w:rsidRPr="00777DAF" w:rsidRDefault="004E0546" w:rsidP="0058094A">
      <w:pPr>
        <w:spacing w:after="0" w:line="276" w:lineRule="auto"/>
        <w:rPr>
          <w:rFonts w:ascii="Calibri Light" w:eastAsia="Times New Roman" w:hAnsi="Calibri Light" w:cstheme="majorHAnsi"/>
          <w:iCs/>
          <w:sz w:val="24"/>
          <w:szCs w:val="24"/>
          <w:lang w:val="ru-RU" w:eastAsia="ru-RU"/>
        </w:rPr>
      </w:pPr>
      <w:r w:rsidRPr="00777DAF">
        <w:rPr>
          <w:rFonts w:ascii="Calibri Light" w:hAnsi="Calibri Light" w:cstheme="majorHAnsi"/>
          <w:sz w:val="24"/>
          <w:szCs w:val="24"/>
          <w:lang w:val="ru-RU"/>
        </w:rPr>
        <w:t xml:space="preserve">главный публичный аудитор </w:t>
      </w:r>
      <w:r w:rsidR="0058094A" w:rsidRPr="00777DAF">
        <w:rPr>
          <w:rFonts w:ascii="Calibri Light" w:hAnsi="Calibri Light" w:cstheme="majorHAnsi"/>
          <w:sz w:val="24"/>
          <w:szCs w:val="24"/>
          <w:lang w:val="ru-RU"/>
        </w:rPr>
        <w:t xml:space="preserve">                                    </w:t>
      </w:r>
      <w:r w:rsidR="0058094A" w:rsidRPr="00777DAF">
        <w:rPr>
          <w:rFonts w:ascii="Calibri Light" w:eastAsia="Times New Roman" w:hAnsi="Calibri Light" w:cstheme="majorHAnsi"/>
          <w:iCs/>
          <w:sz w:val="24"/>
          <w:szCs w:val="24"/>
          <w:lang w:val="ru-RU" w:eastAsia="ru-RU"/>
        </w:rPr>
        <w:t xml:space="preserve">                                                    </w:t>
      </w:r>
      <w:r w:rsidRPr="00777DAF">
        <w:rPr>
          <w:rFonts w:ascii="Calibri Light" w:eastAsia="Times New Roman" w:hAnsi="Calibri Light" w:cstheme="majorHAnsi"/>
          <w:iCs/>
          <w:sz w:val="24"/>
          <w:szCs w:val="24"/>
          <w:lang w:val="ru-RU" w:eastAsia="ru-RU"/>
        </w:rPr>
        <w:t>Майя Савва</w:t>
      </w:r>
    </w:p>
    <w:p w:rsidR="0058094A" w:rsidRPr="00777DAF" w:rsidRDefault="0058094A" w:rsidP="0058094A">
      <w:pPr>
        <w:tabs>
          <w:tab w:val="left" w:pos="993"/>
        </w:tabs>
        <w:spacing w:after="0" w:line="276" w:lineRule="auto"/>
        <w:jc w:val="both"/>
        <w:rPr>
          <w:rFonts w:ascii="Calibri Light" w:hAnsi="Calibri Light" w:cstheme="majorHAnsi"/>
          <w:sz w:val="24"/>
          <w:szCs w:val="24"/>
          <w:lang w:val="ru-RU"/>
        </w:rPr>
      </w:pPr>
    </w:p>
    <w:p w:rsidR="0058094A" w:rsidRPr="00777DAF" w:rsidRDefault="004E0546" w:rsidP="0058094A">
      <w:pPr>
        <w:tabs>
          <w:tab w:val="left" w:pos="993"/>
        </w:tabs>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Главный публичный аудитор</w:t>
      </w:r>
      <w:r w:rsidR="0058094A" w:rsidRPr="00777DAF">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 xml:space="preserve">                               Татьяна Аилой</w:t>
      </w:r>
      <w:r w:rsidR="0058094A" w:rsidRPr="00777DAF">
        <w:rPr>
          <w:rFonts w:ascii="Calibri Light" w:hAnsi="Calibri Light" w:cstheme="majorHAnsi"/>
          <w:sz w:val="24"/>
          <w:szCs w:val="24"/>
          <w:lang w:val="ru-RU"/>
        </w:rPr>
        <w:t xml:space="preserve"> </w:t>
      </w:r>
    </w:p>
    <w:p w:rsidR="0058094A" w:rsidRPr="00777DAF" w:rsidRDefault="0058094A" w:rsidP="0058094A">
      <w:pPr>
        <w:tabs>
          <w:tab w:val="left" w:pos="993"/>
        </w:tabs>
        <w:spacing w:after="0" w:line="276" w:lineRule="auto"/>
        <w:jc w:val="both"/>
        <w:rPr>
          <w:rFonts w:ascii="Calibri Light" w:hAnsi="Calibri Light" w:cstheme="majorHAnsi"/>
          <w:sz w:val="24"/>
          <w:szCs w:val="24"/>
          <w:lang w:val="ru-RU"/>
        </w:rPr>
      </w:pPr>
    </w:p>
    <w:p w:rsidR="00D207C0" w:rsidRPr="00777DAF" w:rsidRDefault="004E0546" w:rsidP="0058094A">
      <w:pPr>
        <w:tabs>
          <w:tab w:val="left" w:pos="993"/>
        </w:tabs>
        <w:spacing w:after="0" w:line="276" w:lineRule="auto"/>
        <w:jc w:val="both"/>
        <w:rPr>
          <w:rFonts w:ascii="Calibri Light" w:hAnsi="Calibri Light" w:cstheme="majorHAnsi"/>
          <w:sz w:val="24"/>
          <w:szCs w:val="24"/>
          <w:lang w:val="ru-RU"/>
        </w:rPr>
      </w:pPr>
      <w:r w:rsidRPr="00777DAF">
        <w:rPr>
          <w:rFonts w:ascii="Calibri Light" w:hAnsi="Calibri Light" w:cstheme="majorHAnsi"/>
          <w:sz w:val="24"/>
          <w:szCs w:val="24"/>
          <w:lang w:val="ru-RU"/>
        </w:rPr>
        <w:t>Старший публичный аудитор</w:t>
      </w:r>
      <w:r w:rsidR="0058094A" w:rsidRPr="00777DAF">
        <w:rPr>
          <w:rFonts w:ascii="Calibri Light" w:hAnsi="Calibri Light" w:cstheme="majorHAnsi"/>
          <w:sz w:val="24"/>
          <w:szCs w:val="24"/>
          <w:lang w:val="ru-RU"/>
        </w:rPr>
        <w:t xml:space="preserve">                                                                                        </w:t>
      </w:r>
      <w:r w:rsidR="00D207C0" w:rsidRPr="00777DAF">
        <w:rPr>
          <w:rFonts w:ascii="Calibri Light" w:hAnsi="Calibri Light" w:cstheme="majorHAnsi"/>
          <w:sz w:val="24"/>
          <w:szCs w:val="24"/>
          <w:lang w:val="ru-RU"/>
        </w:rPr>
        <w:t>Диана Кроитору</w:t>
      </w:r>
    </w:p>
    <w:p w:rsidR="0058094A" w:rsidRPr="00777DAF" w:rsidRDefault="0058094A" w:rsidP="0058094A">
      <w:pPr>
        <w:tabs>
          <w:tab w:val="left" w:pos="993"/>
        </w:tabs>
        <w:spacing w:after="0" w:line="276" w:lineRule="auto"/>
        <w:jc w:val="both"/>
        <w:rPr>
          <w:rFonts w:ascii="Calibri Light" w:hAnsi="Calibri Light" w:cstheme="majorHAnsi"/>
          <w:sz w:val="24"/>
          <w:szCs w:val="24"/>
          <w:lang w:val="ru-RU"/>
        </w:rPr>
      </w:pPr>
    </w:p>
    <w:p w:rsidR="0058094A" w:rsidRPr="00777DAF" w:rsidRDefault="00D207C0" w:rsidP="0058094A">
      <w:pPr>
        <w:spacing w:after="0" w:line="240" w:lineRule="auto"/>
        <w:rPr>
          <w:rFonts w:ascii="Calibri Light" w:eastAsia="Times New Roman" w:hAnsi="Calibri Light" w:cstheme="majorHAnsi"/>
          <w:b/>
          <w:bCs/>
          <w:i/>
          <w:iCs/>
          <w:sz w:val="24"/>
          <w:szCs w:val="24"/>
          <w:lang w:val="ru-RU"/>
        </w:rPr>
      </w:pPr>
      <w:r w:rsidRPr="00777DAF">
        <w:rPr>
          <w:rFonts w:ascii="Calibri Light" w:eastAsia="Times New Roman" w:hAnsi="Calibri Light" w:cstheme="majorHAnsi"/>
          <w:b/>
          <w:bCs/>
          <w:i/>
          <w:iCs/>
          <w:sz w:val="24"/>
          <w:szCs w:val="24"/>
          <w:lang w:val="ru-RU"/>
        </w:rPr>
        <w:t>Ответственный за аудит</w:t>
      </w:r>
      <w:r w:rsidR="0058094A" w:rsidRPr="00777DAF">
        <w:rPr>
          <w:rFonts w:ascii="Calibri Light" w:eastAsia="Times New Roman" w:hAnsi="Calibri Light" w:cstheme="majorHAnsi"/>
          <w:b/>
          <w:bCs/>
          <w:i/>
          <w:iCs/>
          <w:sz w:val="24"/>
          <w:szCs w:val="24"/>
          <w:lang w:val="ru-RU"/>
        </w:rPr>
        <w:t xml:space="preserve">: </w:t>
      </w:r>
    </w:p>
    <w:p w:rsidR="0058094A" w:rsidRPr="00777DAF" w:rsidRDefault="00D207C0" w:rsidP="00D207C0">
      <w:pPr>
        <w:tabs>
          <w:tab w:val="left" w:pos="1080"/>
        </w:tabs>
        <w:spacing w:line="240" w:lineRule="auto"/>
        <w:contextualSpacing/>
        <w:jc w:val="both"/>
        <w:rPr>
          <w:rFonts w:ascii="Calibri Light" w:eastAsia="Times New Roman" w:hAnsi="Calibri Light" w:cstheme="majorHAnsi"/>
          <w:sz w:val="24"/>
          <w:szCs w:val="24"/>
          <w:lang w:val="ru-RU"/>
        </w:rPr>
      </w:pPr>
      <w:r w:rsidRPr="00777DAF">
        <w:rPr>
          <w:rFonts w:ascii="Calibri Light" w:eastAsia="Times New Roman" w:hAnsi="Calibri Light" w:cstheme="majorHAnsi"/>
          <w:sz w:val="24"/>
          <w:szCs w:val="24"/>
          <w:lang w:val="ru-RU"/>
        </w:rPr>
        <w:t xml:space="preserve">Начальник главного управления аудита </w:t>
      </w:r>
      <w:r w:rsidR="0058094A" w:rsidRPr="00777DAF">
        <w:rPr>
          <w:rFonts w:ascii="Calibri Light" w:eastAsia="Times New Roman" w:hAnsi="Calibri Light" w:cstheme="majorHAnsi"/>
          <w:sz w:val="24"/>
          <w:szCs w:val="24"/>
          <w:lang w:val="ru-RU"/>
        </w:rPr>
        <w:t xml:space="preserve">I,         </w:t>
      </w:r>
      <w:r w:rsidRPr="00777DAF">
        <w:rPr>
          <w:rFonts w:ascii="Calibri Light" w:eastAsia="Times New Roman" w:hAnsi="Calibri Light" w:cstheme="majorHAnsi"/>
          <w:sz w:val="24"/>
          <w:szCs w:val="24"/>
          <w:lang w:val="ru-RU"/>
        </w:rPr>
        <w:t xml:space="preserve">    </w:t>
      </w:r>
      <w:r w:rsidR="00ED4F0B" w:rsidRPr="00777DAF">
        <w:rPr>
          <w:rFonts w:ascii="Calibri Light" w:eastAsia="Times New Roman" w:hAnsi="Calibri Light" w:cstheme="majorHAnsi"/>
          <w:sz w:val="24"/>
          <w:szCs w:val="24"/>
          <w:lang w:val="ru-RU"/>
        </w:rPr>
        <w:t xml:space="preserve">                                               </w:t>
      </w:r>
      <w:r w:rsidRPr="00777DAF">
        <w:rPr>
          <w:rFonts w:ascii="Calibri Light" w:eastAsia="Times New Roman" w:hAnsi="Calibri Light" w:cstheme="majorHAnsi"/>
          <w:sz w:val="24"/>
          <w:szCs w:val="24"/>
          <w:lang w:val="ru-RU"/>
        </w:rPr>
        <w:t xml:space="preserve">     Наталья Трофим</w:t>
      </w:r>
    </w:p>
    <w:p w:rsidR="00CA3556" w:rsidRPr="00777DAF" w:rsidRDefault="00CA3556" w:rsidP="00D207C0">
      <w:pPr>
        <w:tabs>
          <w:tab w:val="left" w:pos="1080"/>
        </w:tabs>
        <w:spacing w:line="240" w:lineRule="auto"/>
        <w:contextualSpacing/>
        <w:jc w:val="both"/>
        <w:rPr>
          <w:rFonts w:ascii="Calibri Light" w:eastAsia="Times New Roman" w:hAnsi="Calibri Light" w:cstheme="majorHAnsi"/>
          <w:sz w:val="24"/>
          <w:szCs w:val="24"/>
          <w:lang w:val="ru-RU"/>
        </w:rPr>
        <w:sectPr w:rsidR="00CA3556" w:rsidRPr="00777DAF">
          <w:footerReference w:type="default" r:id="rId14"/>
          <w:pgSz w:w="11906" w:h="16838"/>
          <w:pgMar w:top="1134" w:right="850" w:bottom="1134" w:left="1701" w:header="708" w:footer="708" w:gutter="0"/>
          <w:cols w:space="708"/>
          <w:docGrid w:linePitch="360"/>
        </w:sectPr>
      </w:pPr>
    </w:p>
    <w:p w:rsidR="00E0465E" w:rsidRPr="00777DAF" w:rsidRDefault="00E0465E" w:rsidP="00E0465E">
      <w:pPr>
        <w:numPr>
          <w:ilvl w:val="0"/>
          <w:numId w:val="4"/>
        </w:numPr>
        <w:shd w:val="clear" w:color="auto" w:fill="FFFFFF" w:themeFill="background1"/>
        <w:tabs>
          <w:tab w:val="left" w:pos="284"/>
          <w:tab w:val="left" w:pos="567"/>
          <w:tab w:val="left" w:pos="6237"/>
          <w:tab w:val="left" w:pos="6379"/>
        </w:tabs>
        <w:spacing w:after="0" w:line="276" w:lineRule="auto"/>
        <w:ind w:left="0" w:firstLine="0"/>
        <w:contextualSpacing/>
        <w:rPr>
          <w:rFonts w:ascii="Calibri Light" w:eastAsia="Times New Roman" w:hAnsi="Calibri Light" w:cstheme="majorHAnsi"/>
          <w:b/>
          <w:sz w:val="28"/>
          <w:szCs w:val="28"/>
          <w:lang w:val="ru-RU"/>
        </w:rPr>
      </w:pPr>
      <w:r w:rsidRPr="00777DAF">
        <w:rPr>
          <w:rFonts w:ascii="Calibri Light" w:eastAsia="Times New Roman" w:hAnsi="Calibri Light" w:cstheme="majorHAnsi"/>
          <w:b/>
          <w:sz w:val="28"/>
          <w:szCs w:val="28"/>
          <w:lang w:val="ru-RU"/>
        </w:rPr>
        <w:t>ПРИЛОЖЕНИЯ</w:t>
      </w: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w:t>
      </w:r>
    </w:p>
    <w:p w:rsidR="006E3444" w:rsidRPr="0024240C" w:rsidRDefault="00E0465E" w:rsidP="0024240C">
      <w:pPr>
        <w:jc w:val="center"/>
        <w:rPr>
          <w:rFonts w:ascii="Calibri Light" w:hAnsi="Calibri Light" w:cstheme="majorHAnsi"/>
          <w:b/>
          <w:bCs/>
          <w:iCs/>
          <w:sz w:val="24"/>
          <w:szCs w:val="24"/>
          <w:lang w:val="ru-RU"/>
        </w:rPr>
      </w:pPr>
      <w:r w:rsidRPr="00777DAF">
        <w:rPr>
          <w:rFonts w:ascii="Calibri Light" w:hAnsi="Calibri Light" w:cstheme="majorHAnsi"/>
          <w:b/>
          <w:bCs/>
          <w:iCs/>
          <w:sz w:val="24"/>
          <w:szCs w:val="24"/>
          <w:lang w:val="ru-RU"/>
        </w:rPr>
        <w:t>Состав и формат отчетов Годового отчета об исполнении государственного бюджета за 2019 год по сравнению с 2018 годом</w:t>
      </w:r>
    </w:p>
    <w:tbl>
      <w:tblPr>
        <w:tblStyle w:val="TableGrid2"/>
        <w:tblW w:w="13603" w:type="dxa"/>
        <w:tblLook w:val="04A0" w:firstRow="1" w:lastRow="0" w:firstColumn="1" w:lastColumn="0" w:noHBand="0" w:noVBand="1"/>
      </w:tblPr>
      <w:tblGrid>
        <w:gridCol w:w="1216"/>
        <w:gridCol w:w="5583"/>
        <w:gridCol w:w="1216"/>
        <w:gridCol w:w="5588"/>
      </w:tblGrid>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
                <w:bCs/>
                <w:iCs/>
                <w:lang w:val="ru-RU" w:eastAsia="ru-RU"/>
              </w:rPr>
            </w:pPr>
          </w:p>
          <w:p w:rsidR="00E0465E" w:rsidRPr="0024240C" w:rsidRDefault="00E0465E" w:rsidP="003E26F8">
            <w:pPr>
              <w:spacing w:after="0"/>
              <w:jc w:val="center"/>
              <w:rPr>
                <w:rFonts w:ascii="Calibri Light" w:eastAsia="Times New Roman" w:hAnsi="Calibri Light" w:cstheme="majorHAnsi"/>
                <w:b/>
                <w:bCs/>
                <w:iCs/>
                <w:lang w:val="ru-RU" w:eastAsia="ru-RU"/>
              </w:rPr>
            </w:pPr>
            <w:r w:rsidRPr="0024240C">
              <w:rPr>
                <w:rFonts w:ascii="Calibri Light" w:eastAsia="Times New Roman" w:hAnsi="Calibri Light" w:cstheme="majorHAnsi"/>
                <w:b/>
                <w:bCs/>
                <w:iCs/>
                <w:lang w:val="ru-RU" w:eastAsia="ru-RU"/>
              </w:rPr>
              <w:t>№ формы</w:t>
            </w:r>
          </w:p>
        </w:tc>
        <w:tc>
          <w:tcPr>
            <w:tcW w:w="5583"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
                <w:bCs/>
                <w:iCs/>
                <w:lang w:val="ru-RU" w:eastAsia="ru-RU"/>
              </w:rPr>
            </w:pPr>
          </w:p>
          <w:p w:rsidR="00E0465E" w:rsidRPr="0024240C" w:rsidRDefault="00E0465E" w:rsidP="003E26F8">
            <w:pPr>
              <w:spacing w:after="0"/>
              <w:jc w:val="center"/>
              <w:rPr>
                <w:rFonts w:ascii="Calibri Light" w:eastAsia="Times New Roman" w:hAnsi="Calibri Light" w:cstheme="majorHAnsi"/>
                <w:b/>
                <w:bCs/>
                <w:iCs/>
                <w:lang w:val="ru-RU" w:eastAsia="ru-RU"/>
              </w:rPr>
            </w:pPr>
            <w:r w:rsidRPr="0024240C">
              <w:rPr>
                <w:rFonts w:ascii="Calibri Light" w:eastAsia="Times New Roman" w:hAnsi="Calibri Light" w:cstheme="majorHAnsi"/>
                <w:b/>
                <w:bCs/>
                <w:iCs/>
                <w:lang w:val="ru-RU" w:eastAsia="ru-RU"/>
              </w:rPr>
              <w:t xml:space="preserve">Название согласно Приказу МФ №18 от 27.01.2020 </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
                <w:bCs/>
                <w:iCs/>
                <w:lang w:val="ru-RU" w:eastAsia="ru-RU"/>
              </w:rPr>
            </w:pPr>
          </w:p>
          <w:p w:rsidR="00E0465E" w:rsidRPr="0024240C" w:rsidRDefault="00E0465E" w:rsidP="003E26F8">
            <w:pPr>
              <w:spacing w:after="0"/>
              <w:jc w:val="center"/>
              <w:rPr>
                <w:rFonts w:ascii="Calibri Light" w:eastAsia="Times New Roman" w:hAnsi="Calibri Light" w:cstheme="majorHAnsi"/>
                <w:b/>
                <w:bCs/>
                <w:iCs/>
                <w:lang w:val="ru-RU" w:eastAsia="ru-RU"/>
              </w:rPr>
            </w:pPr>
            <w:r w:rsidRPr="0024240C">
              <w:rPr>
                <w:rFonts w:ascii="Calibri Light" w:eastAsia="Times New Roman" w:hAnsi="Calibri Light" w:cstheme="majorHAnsi"/>
                <w:b/>
                <w:bCs/>
                <w:iCs/>
                <w:lang w:val="ru-RU" w:eastAsia="ru-RU"/>
              </w:rPr>
              <w:t>№ формы</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
                <w:bCs/>
                <w:iCs/>
                <w:lang w:val="ru-RU" w:eastAsia="ru-RU"/>
              </w:rPr>
            </w:pPr>
          </w:p>
          <w:p w:rsidR="00E0465E" w:rsidRPr="0024240C" w:rsidRDefault="00E0465E" w:rsidP="003E26F8">
            <w:pPr>
              <w:spacing w:after="0"/>
              <w:jc w:val="center"/>
              <w:rPr>
                <w:rFonts w:ascii="Calibri Light" w:eastAsia="Times New Roman" w:hAnsi="Calibri Light" w:cstheme="majorHAnsi"/>
                <w:b/>
                <w:bCs/>
                <w:iCs/>
                <w:lang w:val="ru-RU" w:eastAsia="ru-RU"/>
              </w:rPr>
            </w:pPr>
            <w:r w:rsidRPr="0024240C">
              <w:rPr>
                <w:rFonts w:ascii="Calibri Light" w:eastAsia="Times New Roman" w:hAnsi="Calibri Light" w:cstheme="majorHAnsi"/>
                <w:b/>
                <w:bCs/>
                <w:iCs/>
                <w:lang w:val="ru-RU" w:eastAsia="ru-RU"/>
              </w:rPr>
              <w:t xml:space="preserve">Название согласно Приказу МФ №32 от 19 февраля 2019 года </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общих показателей и источников финансирования государственного бюджета</w:t>
            </w:r>
            <w:r w:rsidRPr="0024240C">
              <w:rPr>
                <w:rFonts w:ascii="Calibri Light" w:eastAsia="Times New Roman" w:hAnsi="Calibri Light" w:cstheme="majorHAnsi"/>
                <w:b/>
                <w:bCs/>
                <w:iCs/>
                <w:lang w:val="ru-RU" w:eastAsia="ru-RU"/>
              </w:rPr>
              <w:t xml:space="preserve"> </w:t>
            </w:r>
            <w:r w:rsidRPr="0024240C">
              <w:rPr>
                <w:rFonts w:ascii="Calibri Light" w:eastAsia="Times New Roman" w:hAnsi="Calibri Light" w:cstheme="majorHAnsi"/>
                <w:bCs/>
                <w:iCs/>
                <w:lang w:val="ru-RU" w:eastAsia="ru-RU"/>
              </w:rPr>
              <w:t>(согласно Приложению №1 к Закону о государственном бюджете на 2019 год)</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общих показателей и источников финансирования государственного бюджета (согласно Приложению №1</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№2*</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доходов государственного бюджета и источников финансирования бюджетного сальдо</w:t>
            </w:r>
            <w:r w:rsidRPr="0024240C">
              <w:rPr>
                <w:rFonts w:ascii="Calibri Light" w:eastAsia="Times New Roman" w:hAnsi="Calibri Light" w:cstheme="majorHAnsi"/>
                <w:b/>
                <w:bCs/>
                <w:iCs/>
                <w:lang w:val="ru-RU" w:eastAsia="ru-RU"/>
              </w:rPr>
              <w:t xml:space="preserve"> </w:t>
            </w:r>
            <w:r w:rsidRPr="0024240C">
              <w:rPr>
                <w:rFonts w:ascii="Calibri Light" w:eastAsia="Times New Roman" w:hAnsi="Calibri Light" w:cstheme="majorHAnsi"/>
                <w:bCs/>
                <w:iCs/>
                <w:lang w:val="ru-RU" w:eastAsia="ru-RU"/>
              </w:rPr>
              <w:t>(согласно Приложению №2</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№2*</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доходов государственного бюджета (согласно Приложению №2</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№3*</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бюджетов органов, финансируемых из государственного бюджета в части расходов (согласно Приложению №3</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№3*</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 xml:space="preserve">Отчет об исполнении бюджетов центральных органов публичной власти (согласно Приложению №3 </w:t>
            </w:r>
            <w:r w:rsidRPr="0024240C">
              <w:rPr>
                <w:rFonts w:ascii="Calibri Light" w:hAnsi="Calibri Light" w:cstheme="majorHAnsi"/>
                <w:lang w:val="ru-RU"/>
              </w:rPr>
              <w:t>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№3.1</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бюджетов органов, финансируемых из государственного бюджета в части общих ресурсов (согласно Приложению №3</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№3.2</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бюджетов органов, финансируемых из государственного бюджета в части общих ресурсов (согласно Приложению №3 к Закону о государственном бюджете на 2019 год)</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№3.3</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w:t>
            </w:r>
            <w:r w:rsidRPr="0024240C">
              <w:rPr>
                <w:rFonts w:ascii="Calibri Light" w:eastAsia="Times New Roman" w:hAnsi="Calibri Light" w:cstheme="majorHAnsi"/>
                <w:b/>
                <w:bCs/>
                <w:iCs/>
                <w:lang w:val="ru-RU" w:eastAsia="ru-RU"/>
              </w:rPr>
              <w:t xml:space="preserve"> </w:t>
            </w:r>
            <w:r w:rsidRPr="0024240C">
              <w:rPr>
                <w:rFonts w:ascii="Calibri Light" w:eastAsia="Times New Roman" w:hAnsi="Calibri Light" w:cstheme="majorHAnsi"/>
                <w:bCs/>
                <w:iCs/>
                <w:lang w:val="ru-RU" w:eastAsia="ru-RU"/>
              </w:rPr>
              <w:t>бюджетов органов, финансируемых из государственного бюджета в части собираемых доходов (согласно Приложению №3 к Закону о государственном бюджете на 2019 год)</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№3.4</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бюджетов органов, финансируемых из государственного бюджета в части ресурсов проектов, финансируемых из внешних источников (согласно Приложению №3</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№4*</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расходов государственного бюджета согласно функциональной классификации (согласно Приложению №4</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№5*</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 xml:space="preserve">Отчет об исполнении расходов на персонал по центральным </w:t>
            </w:r>
          </w:p>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органам публичной власти (согласно Приложению №5</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w:t>
            </w:r>
          </w:p>
        </w:tc>
      </w:tr>
      <w:tr w:rsidR="00E0465E" w:rsidRPr="0024240C" w:rsidTr="00777DAF">
        <w:trPr>
          <w:trHeight w:val="944"/>
        </w:trPr>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№6*</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w:t>
            </w:r>
            <w:r w:rsidRPr="0024240C">
              <w:rPr>
                <w:rFonts w:ascii="Calibri Light" w:eastAsia="Times New Roman" w:hAnsi="Calibri Light" w:cstheme="majorHAnsi"/>
                <w:b/>
                <w:bCs/>
                <w:lang w:val="ru-RU"/>
              </w:rPr>
              <w:t xml:space="preserve"> </w:t>
            </w:r>
            <w:r w:rsidRPr="0024240C">
              <w:rPr>
                <w:rFonts w:ascii="Calibri Light" w:eastAsia="Times New Roman" w:hAnsi="Calibri Light" w:cstheme="majorHAnsi"/>
                <w:bCs/>
                <w:iCs/>
                <w:lang w:val="ru-RU" w:eastAsia="ru-RU"/>
              </w:rPr>
              <w:t>капитальных вложений по центральным органам публичной власти, всего (согласно Приложению №6</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№4*</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капитальных вложений по центральным органам публичной власти (Согласно Приложению №4</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№6.1</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 xml:space="preserve">Отчет об исполнении капитальных вложений по центральным органам публичной власти за счет </w:t>
            </w:r>
            <w:r w:rsidRPr="0024240C">
              <w:rPr>
                <w:rFonts w:ascii="Calibri Light" w:hAnsi="Calibri Light" w:cstheme="majorHAnsi"/>
                <w:lang w:val="ru-RU"/>
              </w:rPr>
              <w:t>общих ресурсов и собираемых доходов</w:t>
            </w:r>
            <w:r w:rsidRPr="0024240C">
              <w:rPr>
                <w:rFonts w:ascii="Calibri Light" w:eastAsia="Times New Roman" w:hAnsi="Calibri Light" w:cstheme="majorHAnsi"/>
                <w:bCs/>
                <w:iCs/>
                <w:lang w:val="ru-RU" w:eastAsia="ru-RU"/>
              </w:rPr>
              <w:t xml:space="preserve"> (согласно Приложению №6</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№4.1*</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капитальных вложений по центральным органам публичной власти (Согласно Приложению №4</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№6.2</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капитальных вложений по центральным органам публичной власти за счет проектов, финансируемых из внешних источников (согласно Приложению №6</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№4.2*</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капитальных вложений по центральным органам публичной власти за счет проектов, финансируемых из внешних источников (согласно Приложению №4</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№7*</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трансфертах из государственного бюджета местным бюджетам (согласно Приложению №7</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№5*</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трансфертах из государственного бюджета местным бюджетам (согласно Приложению №5</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№7.1</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трансфертах специального назначения из государственного бюджета местным бюджетам (согласно Приложению №7</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№5.1*</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трансфертах специального назначения из государственного бюджета местным бюджетам (согласно Приложению №5</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№7.1.1</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трансфертах специального назначения на социальную помощь из государственного бюджета местным бюджетам (согласно Приложению №7</w:t>
            </w:r>
            <w:r w:rsidRPr="0024240C">
              <w:rPr>
                <w:rFonts w:ascii="Calibri Light" w:hAnsi="Calibri Light" w:cstheme="majorHAnsi"/>
                <w:lang w:val="ru-RU"/>
              </w:rPr>
              <w:t xml:space="preserve"> к Закону о государственном бюджете на 2019 год</w:t>
            </w:r>
            <w:r w:rsidRPr="0024240C">
              <w:rPr>
                <w:rFonts w:ascii="Calibri Light" w:eastAsia="Times New Roman" w:hAnsi="Calibri Light" w:cstheme="majorHAnsi"/>
                <w:bCs/>
                <w:iCs/>
                <w:lang w:val="ru-RU" w:eastAsia="ru-RU"/>
              </w:rPr>
              <w:t>)</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№5.1.1*</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трансфертах специального назначения на социальную помощь из государственного бюджета местным бюджетам (согласно Приложению №5</w:t>
            </w:r>
            <w:r w:rsidRPr="0024240C">
              <w:rPr>
                <w:rFonts w:ascii="Calibri Light" w:hAnsi="Calibri Light" w:cstheme="majorHAnsi"/>
                <w:lang w:val="ru-RU"/>
              </w:rPr>
              <w:t xml:space="preserve"> к Закону о государственном бюджете на</w:t>
            </w:r>
            <w:r w:rsidRPr="0024240C">
              <w:rPr>
                <w:rFonts w:ascii="Calibri Light" w:eastAsia="Times New Roman" w:hAnsi="Calibri Light" w:cstheme="majorHAnsi"/>
                <w:bCs/>
                <w:iCs/>
                <w:lang w:val="ru-RU" w:eastAsia="ru-RU"/>
              </w:rPr>
              <w:t xml:space="preserve"> 2018 год)</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№8*</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расходов и нефинансовых активов государственного бюджета в аспекте экономической классификации</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№6*</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расходов и нефинансовых активов государственного бюджета в аспекте экономической классификации</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№9*</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 xml:space="preserve">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согласно экономической классификации </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№7*</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согласно экономической классификации</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№10*</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распределении и использовании средств резервного фонда Правительства</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№8*</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распределении и использовании средств резервного фонда Правительства</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№11*</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распределении и использовании средств интервенционного фонда Правительства</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№9*</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 xml:space="preserve">Отчет о распределении и использовании средств интервенционного фонда Правительства </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№12*</w:t>
            </w:r>
          </w:p>
        </w:tc>
        <w:tc>
          <w:tcPr>
            <w:tcW w:w="5583" w:type="dxa"/>
            <w:tcBorders>
              <w:left w:val="single" w:sz="12" w:space="0" w:color="auto"/>
              <w:right w:val="single" w:sz="12" w:space="0" w:color="auto"/>
            </w:tcBorders>
          </w:tcPr>
          <w:p w:rsidR="00E0465E" w:rsidRPr="0024240C" w:rsidRDefault="00E0465E" w:rsidP="00F224A1">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 распределении и использовании средств</w:t>
            </w:r>
            <w:r w:rsidR="00F224A1">
              <w:rPr>
                <w:rFonts w:ascii="Calibri Light" w:eastAsia="Times New Roman" w:hAnsi="Calibri Light" w:cstheme="majorHAnsi"/>
                <w:bCs/>
                <w:iCs/>
                <w:lang w:val="ru-RU" w:eastAsia="ru-RU"/>
              </w:rPr>
              <w:t xml:space="preserve"> </w:t>
            </w:r>
            <w:r w:rsidRPr="0024240C">
              <w:rPr>
                <w:rFonts w:ascii="Calibri Light" w:eastAsia="Times New Roman" w:hAnsi="Calibri Light" w:cstheme="majorHAnsi"/>
                <w:bCs/>
                <w:iCs/>
                <w:lang w:val="ru-RU" w:eastAsia="ru-RU"/>
              </w:rPr>
              <w:t xml:space="preserve">Программы по реинтеграции страны </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w:t>
            </w:r>
          </w:p>
        </w:tc>
        <w:tc>
          <w:tcPr>
            <w:tcW w:w="5588"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№13*</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Бухгалтерский баланс по исполнению государственного бюджета</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№10*</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Бухгалтерский баланс по исполнению государственного бюджета</w:t>
            </w:r>
          </w:p>
        </w:tc>
      </w:tr>
      <w:tr w:rsidR="00E0465E" w:rsidRPr="0024240C" w:rsidTr="00777DAF">
        <w:tc>
          <w:tcPr>
            <w:tcW w:w="1216" w:type="dxa"/>
            <w:tcBorders>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№14</w:t>
            </w:r>
          </w:p>
        </w:tc>
        <w:tc>
          <w:tcPr>
            <w:tcW w:w="5583"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национального публичного бюджета</w:t>
            </w:r>
          </w:p>
        </w:tc>
        <w:tc>
          <w:tcPr>
            <w:tcW w:w="1216" w:type="dxa"/>
            <w:tcBorders>
              <w:left w:val="single" w:sz="12" w:space="0" w:color="auto"/>
              <w:right w:val="single" w:sz="12" w:space="0" w:color="auto"/>
            </w:tcBorders>
          </w:tcPr>
          <w:p w:rsidR="00E0465E" w:rsidRPr="0024240C" w:rsidRDefault="00E0465E" w:rsidP="003E26F8">
            <w:pPr>
              <w:spacing w:after="0"/>
              <w:jc w:val="center"/>
              <w:rPr>
                <w:rFonts w:ascii="Calibri Light" w:eastAsia="Times New Roman" w:hAnsi="Calibri Light" w:cstheme="majorHAnsi"/>
                <w:bCs/>
                <w:i/>
                <w:iCs/>
                <w:lang w:val="ru-RU" w:eastAsia="ru-RU"/>
              </w:rPr>
            </w:pPr>
            <w:r w:rsidRPr="0024240C">
              <w:rPr>
                <w:rFonts w:ascii="Calibri Light" w:eastAsia="Times New Roman" w:hAnsi="Calibri Light" w:cstheme="majorHAnsi"/>
                <w:bCs/>
                <w:i/>
                <w:iCs/>
                <w:lang w:val="ru-RU" w:eastAsia="ru-RU"/>
              </w:rPr>
              <w:t>Форма №11*</w:t>
            </w:r>
          </w:p>
        </w:tc>
        <w:tc>
          <w:tcPr>
            <w:tcW w:w="5588" w:type="dxa"/>
            <w:tcBorders>
              <w:left w:val="single" w:sz="12" w:space="0" w:color="auto"/>
              <w:right w:val="single" w:sz="12" w:space="0" w:color="auto"/>
            </w:tcBorders>
          </w:tcPr>
          <w:p w:rsidR="00E0465E" w:rsidRPr="0024240C" w:rsidRDefault="00E0465E" w:rsidP="003E26F8">
            <w:pPr>
              <w:spacing w:after="0"/>
              <w:jc w:val="both"/>
              <w:rPr>
                <w:rFonts w:ascii="Calibri Light" w:eastAsia="Times New Roman" w:hAnsi="Calibri Light" w:cstheme="majorHAnsi"/>
                <w:bCs/>
                <w:iCs/>
                <w:lang w:val="ru-RU" w:eastAsia="ru-RU"/>
              </w:rPr>
            </w:pPr>
            <w:r w:rsidRPr="0024240C">
              <w:rPr>
                <w:rFonts w:ascii="Calibri Light" w:eastAsia="Times New Roman" w:hAnsi="Calibri Light" w:cstheme="majorHAnsi"/>
                <w:bCs/>
                <w:iCs/>
                <w:lang w:val="ru-RU" w:eastAsia="ru-RU"/>
              </w:rPr>
              <w:t>Отчет об исполнении национального публичного бюджета</w:t>
            </w:r>
          </w:p>
        </w:tc>
      </w:tr>
    </w:tbl>
    <w:p w:rsidR="00286EDD" w:rsidRDefault="00E0465E" w:rsidP="00286EDD">
      <w:pPr>
        <w:shd w:val="clear" w:color="auto" w:fill="FFFFFF" w:themeFill="background1"/>
        <w:tabs>
          <w:tab w:val="left" w:pos="284"/>
          <w:tab w:val="left" w:pos="567"/>
          <w:tab w:val="left" w:pos="6237"/>
          <w:tab w:val="left" w:pos="6379"/>
        </w:tabs>
        <w:spacing w:after="0" w:line="276" w:lineRule="auto"/>
        <w:contextualSpacing/>
        <w:jc w:val="both"/>
        <w:rPr>
          <w:rFonts w:ascii="Calibri Light" w:eastAsia="Times New Roman" w:hAnsi="Calibri Light" w:cstheme="majorHAnsi"/>
          <w:b/>
          <w:i/>
          <w:sz w:val="24"/>
          <w:szCs w:val="24"/>
          <w:lang w:val="ru-RU"/>
        </w:rPr>
      </w:pPr>
      <w:r w:rsidRPr="00777DAF">
        <w:rPr>
          <w:rFonts w:ascii="Calibri Light" w:hAnsi="Calibri Light" w:cstheme="majorHAnsi"/>
          <w:b/>
          <w:i/>
          <w:sz w:val="20"/>
          <w:szCs w:val="20"/>
          <w:lang w:val="ru-RU"/>
        </w:rPr>
        <w:t xml:space="preserve">Примечание: </w:t>
      </w:r>
      <w:r w:rsidRPr="00777DAF">
        <w:rPr>
          <w:rFonts w:ascii="Calibri Light" w:hAnsi="Calibri Light" w:cstheme="majorHAnsi"/>
          <w:i/>
          <w:sz w:val="20"/>
          <w:szCs w:val="20"/>
          <w:lang w:val="ru-RU"/>
        </w:rPr>
        <w:t>Со звездочкой ( * ) отмечены формы Отчетов, являющихся составной частью Отчета об исполнении государственного бюджета на 2019 год, проверенные аудитом в финансовом и нормативном аспекте</w:t>
      </w:r>
      <w:r w:rsidR="00286EDD" w:rsidRPr="00286EDD">
        <w:rPr>
          <w:rFonts w:ascii="Calibri Light" w:eastAsia="Times New Roman" w:hAnsi="Calibri Light" w:cstheme="majorHAnsi"/>
          <w:b/>
          <w:i/>
          <w:sz w:val="24"/>
          <w:szCs w:val="24"/>
          <w:lang w:val="ru-RU"/>
        </w:rPr>
        <w:t xml:space="preserve"> </w:t>
      </w:r>
    </w:p>
    <w:p w:rsidR="00286EDD" w:rsidRDefault="00286EDD"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3E26F8" w:rsidRDefault="003E26F8"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3E26F8" w:rsidRDefault="003E26F8"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3E26F8" w:rsidRDefault="003E26F8"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3E26F8" w:rsidRDefault="003E26F8"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3E26F8" w:rsidRDefault="003E26F8"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3E26F8" w:rsidRDefault="003E26F8"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286EDD" w:rsidRPr="00777DAF" w:rsidRDefault="00286EDD" w:rsidP="00286EDD">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№2</w:t>
      </w:r>
    </w:p>
    <w:p w:rsidR="00286EDD" w:rsidRDefault="00286EDD" w:rsidP="00286EDD">
      <w:pPr>
        <w:spacing w:after="0" w:line="276" w:lineRule="auto"/>
        <w:jc w:val="center"/>
        <w:rPr>
          <w:rFonts w:ascii="Calibri Light" w:eastAsia="Times New Roman" w:hAnsi="Calibri Light" w:cstheme="majorHAnsi"/>
          <w:b/>
          <w:bCs/>
          <w:sz w:val="24"/>
          <w:szCs w:val="24"/>
          <w:lang w:val="ru-RU"/>
        </w:rPr>
      </w:pPr>
      <w:r w:rsidRPr="00777DAF">
        <w:rPr>
          <w:rFonts w:ascii="Calibri Light" w:eastAsia="Times New Roman" w:hAnsi="Calibri Light" w:cstheme="majorHAnsi"/>
          <w:b/>
          <w:bCs/>
          <w:sz w:val="24"/>
          <w:szCs w:val="24"/>
          <w:lang w:val="ru-RU"/>
        </w:rPr>
        <w:t xml:space="preserve">Синтез субсидий, исполненных из ГБ в 2019 году, и остатков денежных средств, накопленных у получателей субсидий </w:t>
      </w:r>
    </w:p>
    <w:p w:rsidR="00E0465E" w:rsidRPr="00286EDD" w:rsidRDefault="00286EDD" w:rsidP="00286EDD">
      <w:pPr>
        <w:spacing w:after="0" w:line="276" w:lineRule="auto"/>
        <w:jc w:val="right"/>
        <w:rPr>
          <w:rFonts w:ascii="Calibri Light" w:eastAsia="Times New Roman" w:hAnsi="Calibri Light" w:cstheme="majorHAnsi"/>
          <w:b/>
          <w:bCs/>
          <w:sz w:val="24"/>
          <w:szCs w:val="24"/>
          <w:lang w:val="ru-RU"/>
        </w:rPr>
      </w:pPr>
      <w:r w:rsidRPr="00777DAF">
        <w:rPr>
          <w:rFonts w:ascii="Calibri Light" w:eastAsia="Times New Roman" w:hAnsi="Calibri Light" w:cstheme="majorHAnsi"/>
          <w:b/>
          <w:sz w:val="24"/>
          <w:szCs w:val="24"/>
          <w:lang w:val="ru-RU" w:eastAsia="ru-RU"/>
        </w:rPr>
        <w:t>(млн. леев)</w:t>
      </w:r>
    </w:p>
    <w:tbl>
      <w:tblPr>
        <w:tblStyle w:val="GridTable1Light12"/>
        <w:tblpPr w:leftFromText="180" w:rightFromText="180" w:vertAnchor="text" w:horzAnchor="margin" w:tblpY="91"/>
        <w:tblW w:w="13278" w:type="dxa"/>
        <w:tblLook w:val="04A0" w:firstRow="1" w:lastRow="0" w:firstColumn="1" w:lastColumn="0" w:noHBand="0" w:noVBand="1"/>
      </w:tblPr>
      <w:tblGrid>
        <w:gridCol w:w="3489"/>
        <w:gridCol w:w="1127"/>
        <w:gridCol w:w="960"/>
        <w:gridCol w:w="1039"/>
        <w:gridCol w:w="1245"/>
        <w:gridCol w:w="1126"/>
        <w:gridCol w:w="1152"/>
        <w:gridCol w:w="1388"/>
        <w:gridCol w:w="1819"/>
      </w:tblGrid>
      <w:tr w:rsidR="00286EDD" w:rsidRPr="00777DAF" w:rsidTr="00286EDD">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489" w:type="dxa"/>
            <w:noWrap/>
            <w:vAlign w:val="center"/>
            <w:hideMark/>
          </w:tcPr>
          <w:p w:rsidR="00286EDD" w:rsidRPr="00777DAF" w:rsidRDefault="00286EDD" w:rsidP="003E26F8">
            <w:pPr>
              <w:spacing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Учреждение</w:t>
            </w:r>
          </w:p>
        </w:tc>
        <w:tc>
          <w:tcPr>
            <w:tcW w:w="1114" w:type="dxa"/>
            <w:noWrap/>
            <w:vAlign w:val="center"/>
            <w:hideMark/>
          </w:tcPr>
          <w:p w:rsidR="00286EDD" w:rsidRPr="00777DAF" w:rsidRDefault="00286EDD" w:rsidP="003E26F8">
            <w:pPr>
              <w:spacing w:line="240" w:lineRule="auto"/>
              <w:ind w:hanging="11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Утверждено</w:t>
            </w:r>
          </w:p>
        </w:tc>
        <w:tc>
          <w:tcPr>
            <w:tcW w:w="960" w:type="dxa"/>
            <w:noWrap/>
            <w:vAlign w:val="center"/>
            <w:hideMark/>
          </w:tcPr>
          <w:p w:rsidR="00286EDD" w:rsidRPr="00777DAF" w:rsidRDefault="00286EDD" w:rsidP="003E26F8">
            <w:pPr>
              <w:spacing w:line="240" w:lineRule="auto"/>
              <w:ind w:hanging="17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Уточнено</w:t>
            </w:r>
          </w:p>
        </w:tc>
        <w:tc>
          <w:tcPr>
            <w:tcW w:w="1027" w:type="dxa"/>
            <w:vAlign w:val="center"/>
            <w:hideMark/>
          </w:tcPr>
          <w:p w:rsidR="00286EDD" w:rsidRPr="00777DAF" w:rsidRDefault="00286EDD" w:rsidP="003E26F8">
            <w:pPr>
              <w:spacing w:line="240" w:lineRule="auto"/>
              <w:ind w:right="-85" w:hanging="113"/>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Исполнено за 2019 год</w:t>
            </w:r>
          </w:p>
          <w:p w:rsidR="00286EDD" w:rsidRPr="00777DAF" w:rsidRDefault="00286EDD" w:rsidP="003E26F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МФ</w:t>
            </w:r>
          </w:p>
        </w:tc>
        <w:tc>
          <w:tcPr>
            <w:tcW w:w="1230" w:type="dxa"/>
            <w:vAlign w:val="center"/>
            <w:hideMark/>
          </w:tcPr>
          <w:p w:rsidR="00286EDD" w:rsidRPr="00777DAF" w:rsidRDefault="00286EDD" w:rsidP="003E26F8">
            <w:pPr>
              <w:spacing w:line="240" w:lineRule="auto"/>
              <w:ind w:right="-32"/>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Исполнено согласно Отчету учреждения</w:t>
            </w:r>
          </w:p>
        </w:tc>
        <w:tc>
          <w:tcPr>
            <w:tcW w:w="1113" w:type="dxa"/>
            <w:vAlign w:val="center"/>
            <w:hideMark/>
          </w:tcPr>
          <w:p w:rsidR="00286EDD" w:rsidRPr="00777DAF" w:rsidRDefault="00286EDD" w:rsidP="003E26F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Остаток денежных средств на 01.01.2019</w:t>
            </w:r>
          </w:p>
        </w:tc>
        <w:tc>
          <w:tcPr>
            <w:tcW w:w="1138" w:type="dxa"/>
            <w:vAlign w:val="center"/>
            <w:hideMark/>
          </w:tcPr>
          <w:p w:rsidR="00286EDD" w:rsidRPr="00777DAF" w:rsidRDefault="00286EDD" w:rsidP="003E26F8">
            <w:pPr>
              <w:spacing w:line="240" w:lineRule="auto"/>
              <w:ind w:right="-109"/>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Исполнено расходов</w:t>
            </w:r>
          </w:p>
        </w:tc>
        <w:tc>
          <w:tcPr>
            <w:tcW w:w="1388" w:type="dxa"/>
            <w:vAlign w:val="center"/>
            <w:hideMark/>
          </w:tcPr>
          <w:p w:rsidR="00286EDD" w:rsidRPr="00777DAF" w:rsidRDefault="00286EDD" w:rsidP="003E26F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Остаток денежных средств на 31.12.2019</w:t>
            </w:r>
          </w:p>
        </w:tc>
        <w:tc>
          <w:tcPr>
            <w:tcW w:w="1819" w:type="dxa"/>
            <w:vAlign w:val="center"/>
            <w:hideMark/>
          </w:tcPr>
          <w:p w:rsidR="00286EDD" w:rsidRPr="00777DAF" w:rsidRDefault="00286EDD" w:rsidP="003E26F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Остаток на 31.12.2019</w:t>
            </w:r>
          </w:p>
          <w:p w:rsidR="00286EDD" w:rsidRPr="00777DAF" w:rsidRDefault="00286EDD" w:rsidP="003E26F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согласно пере-</w:t>
            </w:r>
          </w:p>
          <w:p w:rsidR="00286EDD" w:rsidRPr="00777DAF" w:rsidRDefault="00286EDD" w:rsidP="003E26F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расчету аудитор-</w:t>
            </w:r>
          </w:p>
          <w:p w:rsidR="00286EDD" w:rsidRPr="00777DAF" w:rsidRDefault="00286EDD" w:rsidP="003E26F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ской группы</w:t>
            </w:r>
          </w:p>
        </w:tc>
      </w:tr>
      <w:tr w:rsidR="00286EDD" w:rsidRPr="00777DAF" w:rsidTr="00286EDD">
        <w:trPr>
          <w:trHeight w:val="38"/>
        </w:trPr>
        <w:tc>
          <w:tcPr>
            <w:cnfStyle w:val="001000000000" w:firstRow="0" w:lastRow="0" w:firstColumn="1" w:lastColumn="0" w:oddVBand="0" w:evenVBand="0" w:oddHBand="0" w:evenHBand="0" w:firstRowFirstColumn="0" w:firstRowLastColumn="0" w:lastRowFirstColumn="0" w:lastRowLastColumn="0"/>
            <w:tcW w:w="3489" w:type="dxa"/>
            <w:noWrap/>
            <w:vAlign w:val="center"/>
          </w:tcPr>
          <w:p w:rsidR="00286EDD" w:rsidRPr="00777DAF" w:rsidRDefault="00286EDD" w:rsidP="003E26F8">
            <w:pPr>
              <w:spacing w:line="240" w:lineRule="auto"/>
              <w:jc w:val="center"/>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1</w:t>
            </w:r>
          </w:p>
        </w:tc>
        <w:tc>
          <w:tcPr>
            <w:tcW w:w="1114" w:type="dxa"/>
            <w:noWrap/>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2</w:t>
            </w:r>
          </w:p>
        </w:tc>
        <w:tc>
          <w:tcPr>
            <w:tcW w:w="960" w:type="dxa"/>
            <w:noWrap/>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3</w:t>
            </w:r>
          </w:p>
        </w:tc>
        <w:tc>
          <w:tcPr>
            <w:tcW w:w="1027" w:type="dxa"/>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4</w:t>
            </w:r>
          </w:p>
        </w:tc>
        <w:tc>
          <w:tcPr>
            <w:tcW w:w="1230" w:type="dxa"/>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5</w:t>
            </w:r>
          </w:p>
        </w:tc>
        <w:tc>
          <w:tcPr>
            <w:tcW w:w="1113" w:type="dxa"/>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6</w:t>
            </w:r>
          </w:p>
        </w:tc>
        <w:tc>
          <w:tcPr>
            <w:tcW w:w="1138" w:type="dxa"/>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7</w:t>
            </w:r>
          </w:p>
        </w:tc>
        <w:tc>
          <w:tcPr>
            <w:tcW w:w="1388" w:type="dxa"/>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8</w:t>
            </w:r>
          </w:p>
        </w:tc>
        <w:tc>
          <w:tcPr>
            <w:tcW w:w="1819" w:type="dxa"/>
            <w:vAlign w:val="center"/>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9=5+6-7</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hAnsi="Calibri Light" w:cstheme="majorHAnsi"/>
                <w:lang w:val="ru-RU"/>
              </w:rPr>
            </w:pPr>
            <w:r w:rsidRPr="00777DAF">
              <w:rPr>
                <w:rFonts w:ascii="Calibri Light" w:hAnsi="Calibri Light" w:cstheme="majorHAnsi"/>
                <w:lang w:val="ru-RU"/>
              </w:rPr>
              <w:t>Министерство финансов</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w:t>
            </w:r>
          </w:p>
        </w:tc>
        <w:tc>
          <w:tcPr>
            <w:tcW w:w="1027"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0,8</w:t>
            </w:r>
          </w:p>
        </w:tc>
        <w:tc>
          <w:tcPr>
            <w:tcW w:w="123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0,8</w:t>
            </w:r>
          </w:p>
        </w:tc>
        <w:tc>
          <w:tcPr>
            <w:tcW w:w="1113"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13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0,8</w:t>
            </w:r>
          </w:p>
        </w:tc>
        <w:tc>
          <w:tcPr>
            <w:tcW w:w="138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hideMark/>
          </w:tcPr>
          <w:p w:rsidR="00286EDD" w:rsidRPr="00777DAF" w:rsidRDefault="00286EDD" w:rsidP="003E26F8">
            <w:pPr>
              <w:spacing w:line="240" w:lineRule="auto"/>
              <w:rPr>
                <w:rFonts w:ascii="Calibri Light" w:hAnsi="Calibri Light" w:cstheme="majorHAnsi"/>
                <w:lang w:val="ru-RU"/>
              </w:rPr>
            </w:pPr>
            <w:r w:rsidRPr="00777DAF">
              <w:rPr>
                <w:rFonts w:ascii="Calibri Light" w:hAnsi="Calibri Light" w:cstheme="majorHAnsi"/>
                <w:lang w:val="ru-RU"/>
              </w:rPr>
              <w:t>Министерство экономики и инфраструктуры</w:t>
            </w:r>
          </w:p>
        </w:tc>
        <w:tc>
          <w:tcPr>
            <w:tcW w:w="1114"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2.240,6</w:t>
            </w:r>
          </w:p>
        </w:tc>
        <w:tc>
          <w:tcPr>
            <w:tcW w:w="96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2.252,9</w:t>
            </w:r>
          </w:p>
        </w:tc>
        <w:tc>
          <w:tcPr>
            <w:tcW w:w="1027"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2.190,7</w:t>
            </w:r>
          </w:p>
        </w:tc>
        <w:tc>
          <w:tcPr>
            <w:tcW w:w="123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2.182,7</w:t>
            </w:r>
          </w:p>
        </w:tc>
        <w:tc>
          <w:tcPr>
            <w:tcW w:w="1113"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21.054,6</w:t>
            </w:r>
          </w:p>
        </w:tc>
        <w:tc>
          <w:tcPr>
            <w:tcW w:w="113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23.106,4</w:t>
            </w:r>
          </w:p>
        </w:tc>
        <w:tc>
          <w:tcPr>
            <w:tcW w:w="138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144,6</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130,9</w:t>
            </w:r>
          </w:p>
        </w:tc>
      </w:tr>
      <w:tr w:rsidR="00286EDD" w:rsidRPr="00777DAF" w:rsidTr="00286EDD">
        <w:trPr>
          <w:trHeight w:val="255"/>
        </w:trPr>
        <w:tc>
          <w:tcPr>
            <w:cnfStyle w:val="001000000000" w:firstRow="0" w:lastRow="0" w:firstColumn="1" w:lastColumn="0" w:oddVBand="0" w:evenVBand="0" w:oddHBand="0" w:evenHBand="0" w:firstRowFirstColumn="0" w:firstRowLastColumn="0" w:lastRowFirstColumn="0" w:lastRowLastColumn="0"/>
            <w:tcW w:w="3489" w:type="dxa"/>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МСХРРОС</w:t>
            </w:r>
          </w:p>
        </w:tc>
        <w:tc>
          <w:tcPr>
            <w:tcW w:w="1114"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1.079,3</w:t>
            </w:r>
          </w:p>
        </w:tc>
        <w:tc>
          <w:tcPr>
            <w:tcW w:w="96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1.056,0</w:t>
            </w:r>
          </w:p>
        </w:tc>
        <w:tc>
          <w:tcPr>
            <w:tcW w:w="1027"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1.012,3</w:t>
            </w:r>
          </w:p>
        </w:tc>
        <w:tc>
          <w:tcPr>
            <w:tcW w:w="123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1.012,3</w:t>
            </w:r>
          </w:p>
        </w:tc>
        <w:tc>
          <w:tcPr>
            <w:tcW w:w="1113"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35,1</w:t>
            </w:r>
          </w:p>
        </w:tc>
        <w:tc>
          <w:tcPr>
            <w:tcW w:w="113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1.029,0</w:t>
            </w:r>
          </w:p>
        </w:tc>
        <w:tc>
          <w:tcPr>
            <w:tcW w:w="138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9,5</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18,4</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w:t>
            </w:r>
          </w:p>
        </w:tc>
        <w:tc>
          <w:tcPr>
            <w:tcW w:w="1114"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214,6</w:t>
            </w:r>
          </w:p>
        </w:tc>
        <w:tc>
          <w:tcPr>
            <w:tcW w:w="96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226,9</w:t>
            </w:r>
          </w:p>
        </w:tc>
        <w:tc>
          <w:tcPr>
            <w:tcW w:w="1027"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223,7</w:t>
            </w:r>
          </w:p>
        </w:tc>
        <w:tc>
          <w:tcPr>
            <w:tcW w:w="123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223,7</w:t>
            </w:r>
          </w:p>
        </w:tc>
        <w:tc>
          <w:tcPr>
            <w:tcW w:w="1113"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14,1</w:t>
            </w:r>
          </w:p>
        </w:tc>
        <w:tc>
          <w:tcPr>
            <w:tcW w:w="113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223,7</w:t>
            </w:r>
          </w:p>
        </w:tc>
        <w:tc>
          <w:tcPr>
            <w:tcW w:w="138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41,8</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14,1</w:t>
            </w:r>
          </w:p>
        </w:tc>
      </w:tr>
      <w:tr w:rsidR="00286EDD" w:rsidRPr="00777DAF" w:rsidTr="00286EDD">
        <w:trPr>
          <w:trHeight w:val="197"/>
        </w:trPr>
        <w:tc>
          <w:tcPr>
            <w:cnfStyle w:val="001000000000" w:firstRow="0" w:lastRow="0" w:firstColumn="1" w:lastColumn="0" w:oddVBand="0" w:evenVBand="0" w:oddHBand="0" w:evenHBand="0" w:firstRowFirstColumn="0" w:firstRowLastColumn="0" w:lastRowFirstColumn="0" w:lastRowLastColumn="0"/>
            <w:tcW w:w="3489" w:type="dxa"/>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МЗТСЗ</w:t>
            </w:r>
          </w:p>
        </w:tc>
        <w:tc>
          <w:tcPr>
            <w:tcW w:w="1114"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142,8</w:t>
            </w:r>
          </w:p>
        </w:tc>
        <w:tc>
          <w:tcPr>
            <w:tcW w:w="96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98,0</w:t>
            </w:r>
          </w:p>
        </w:tc>
        <w:tc>
          <w:tcPr>
            <w:tcW w:w="1027"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94,6</w:t>
            </w:r>
          </w:p>
        </w:tc>
        <w:tc>
          <w:tcPr>
            <w:tcW w:w="123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85,9</w:t>
            </w:r>
          </w:p>
        </w:tc>
        <w:tc>
          <w:tcPr>
            <w:tcW w:w="1113"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0,05</w:t>
            </w:r>
          </w:p>
        </w:tc>
        <w:tc>
          <w:tcPr>
            <w:tcW w:w="113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78,1</w:t>
            </w:r>
          </w:p>
        </w:tc>
        <w:tc>
          <w:tcPr>
            <w:tcW w:w="1388"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8,0</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7,9</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Государственная канцелярия</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139,9</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148,7</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141,95</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141,95</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7,8</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115,95</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33,8</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33,8</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ЦИК</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40,0</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40,0</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34,1</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34,1</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46,9</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60,5</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19,4</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20,5</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ПУ Компания „Teleradio- Moldova”</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122,6</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122,6</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122,6</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122,65</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14,2</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119,4</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10,9</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17,4</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ПУ Агентство земельных отношений и кадастра</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42,2</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19,0</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12,1</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12,1</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12,1</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286EDD" w:rsidRPr="00777DAF" w:rsidTr="00286EDD">
        <w:trPr>
          <w:trHeight w:val="276"/>
        </w:trPr>
        <w:tc>
          <w:tcPr>
            <w:cnfStyle w:val="001000000000" w:firstRow="0" w:lastRow="0" w:firstColumn="1" w:lastColumn="0" w:oddVBand="0" w:evenVBand="0" w:oddHBand="0" w:evenHBand="0" w:firstRowFirstColumn="0" w:firstRowLastColumn="0" w:lastRowFirstColumn="0" w:lastRowLastColumn="0"/>
            <w:tcW w:w="3489" w:type="dxa"/>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Национальное агентство по безопасности пищевых продуктов</w:t>
            </w:r>
          </w:p>
        </w:tc>
        <w:tc>
          <w:tcPr>
            <w:tcW w:w="1114"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960" w:type="dxa"/>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26,8</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17,3</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17,3</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16,2</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Агентство „Moldsilva”</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286EDD" w:rsidRPr="00777DAF" w:rsidTr="00286EDD">
        <w:trPr>
          <w:trHeight w:val="253"/>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Агентство публичной собственности</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Агентство по инвестициям</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6,0</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5,97</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rPr>
            </w:pPr>
            <w:r w:rsidRPr="00777DAF">
              <w:rPr>
                <w:rFonts w:ascii="Calibri Light" w:eastAsia="Times New Roman" w:hAnsi="Calibri Light" w:cstheme="majorHAnsi"/>
                <w:color w:val="FF0000"/>
                <w:sz w:val="20"/>
                <w:szCs w:val="20"/>
                <w:lang w:val="ru-RU"/>
              </w:rPr>
              <w:t>6,01</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6,0</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Общие действия SE BORDNETZE ООО </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41,5</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41,5</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21,2</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r>
      <w:tr w:rsidR="00286EDD" w:rsidRPr="00777DAF" w:rsidTr="00286EDD">
        <w:trPr>
          <w:trHeight w:val="288"/>
        </w:trPr>
        <w:tc>
          <w:tcPr>
            <w:cnfStyle w:val="001000000000" w:firstRow="0" w:lastRow="0" w:firstColumn="1" w:lastColumn="0" w:oddVBand="0" w:evenVBand="0" w:oddHBand="0" w:evenHBand="0" w:firstRowFirstColumn="0" w:firstRowLastColumn="0" w:lastRowFirstColumn="0" w:lastRowLastColumn="0"/>
            <w:tcW w:w="3489" w:type="dxa"/>
            <w:noWrap/>
            <w:hideMark/>
          </w:tcPr>
          <w:p w:rsidR="00286EDD" w:rsidRPr="00777DAF" w:rsidRDefault="00286EDD" w:rsidP="003E26F8">
            <w:pPr>
              <w:spacing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ВСЕГО</w:t>
            </w:r>
          </w:p>
        </w:tc>
        <w:tc>
          <w:tcPr>
            <w:tcW w:w="1114"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4.082,4*</w:t>
            </w:r>
          </w:p>
        </w:tc>
        <w:tc>
          <w:tcPr>
            <w:tcW w:w="96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4.057,1</w:t>
            </w:r>
          </w:p>
        </w:tc>
        <w:tc>
          <w:tcPr>
            <w:tcW w:w="1027"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3.894,95</w:t>
            </w:r>
          </w:p>
        </w:tc>
        <w:tc>
          <w:tcPr>
            <w:tcW w:w="1230"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3.857,0</w:t>
            </w:r>
          </w:p>
        </w:tc>
        <w:tc>
          <w:tcPr>
            <w:tcW w:w="1113"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21.172,7</w:t>
            </w:r>
          </w:p>
        </w:tc>
        <w:tc>
          <w:tcPr>
            <w:tcW w:w="113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24.779,7</w:t>
            </w:r>
          </w:p>
        </w:tc>
        <w:tc>
          <w:tcPr>
            <w:tcW w:w="1388"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269,2</w:t>
            </w:r>
          </w:p>
        </w:tc>
        <w:tc>
          <w:tcPr>
            <w:tcW w:w="1819" w:type="dxa"/>
            <w:noWrap/>
            <w:vAlign w:val="center"/>
            <w:hideMark/>
          </w:tcPr>
          <w:p w:rsidR="00286EDD" w:rsidRPr="00777DAF" w:rsidRDefault="00286EDD" w:rsidP="003E26F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250,0</w:t>
            </w:r>
          </w:p>
        </w:tc>
      </w:tr>
    </w:tbl>
    <w:p w:rsidR="001A3417" w:rsidRDefault="001A3417"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E0465E" w:rsidRDefault="00E0465E" w:rsidP="00E0465E">
      <w:pPr>
        <w:spacing w:after="0" w:line="276" w:lineRule="auto"/>
        <w:ind w:left="720"/>
        <w:contextualSpacing/>
        <w:jc w:val="right"/>
        <w:rPr>
          <w:rFonts w:ascii="Calibri Light" w:eastAsia="Times New Roman" w:hAnsi="Calibri Light" w:cstheme="majorHAnsi"/>
          <w:b/>
          <w:sz w:val="24"/>
          <w:szCs w:val="24"/>
          <w:lang w:val="ru-RU" w:eastAsia="ru-RU"/>
        </w:rPr>
      </w:pPr>
    </w:p>
    <w:p w:rsidR="003E26F8" w:rsidRDefault="003E26F8" w:rsidP="00E0465E">
      <w:pPr>
        <w:spacing w:after="0" w:line="276" w:lineRule="auto"/>
        <w:ind w:left="720"/>
        <w:contextualSpacing/>
        <w:jc w:val="right"/>
        <w:rPr>
          <w:rFonts w:ascii="Calibri Light" w:eastAsia="Times New Roman" w:hAnsi="Calibri Light" w:cstheme="majorHAnsi"/>
          <w:b/>
          <w:sz w:val="24"/>
          <w:szCs w:val="24"/>
          <w:lang w:val="ru-RU" w:eastAsia="ru-RU"/>
        </w:rPr>
      </w:pPr>
    </w:p>
    <w:p w:rsidR="00E0465E" w:rsidRPr="00777DAF" w:rsidRDefault="00E0465E" w:rsidP="00E0465E">
      <w:pPr>
        <w:spacing w:after="0" w:line="276" w:lineRule="auto"/>
        <w:jc w:val="both"/>
        <w:rPr>
          <w:rFonts w:ascii="Calibri Light" w:eastAsia="Times New Roman" w:hAnsi="Calibri Light" w:cstheme="majorHAnsi"/>
          <w:b/>
          <w:bCs/>
          <w:i/>
          <w:sz w:val="20"/>
          <w:szCs w:val="20"/>
          <w:lang w:val="ru-RU"/>
        </w:rPr>
      </w:pPr>
      <w:r w:rsidRPr="00777DAF">
        <w:rPr>
          <w:rFonts w:ascii="Calibri Light" w:eastAsia="Times New Roman" w:hAnsi="Calibri Light" w:cstheme="majorHAnsi"/>
          <w:b/>
          <w:bCs/>
          <w:i/>
          <w:sz w:val="20"/>
          <w:szCs w:val="20"/>
          <w:lang w:val="ru-RU"/>
        </w:rPr>
        <w:t xml:space="preserve">Источник: </w:t>
      </w:r>
      <w:r w:rsidRPr="00777DAF">
        <w:rPr>
          <w:rFonts w:ascii="Calibri Light" w:eastAsia="Times New Roman" w:hAnsi="Calibri Light" w:cstheme="majorHAnsi"/>
          <w:bCs/>
          <w:i/>
          <w:sz w:val="20"/>
          <w:szCs w:val="20"/>
          <w:lang w:val="ru-RU"/>
        </w:rPr>
        <w:t>Отчеты бюджетных учреждений и данные, представленные МФ.</w:t>
      </w:r>
    </w:p>
    <w:p w:rsidR="00286EDD" w:rsidRPr="00777DAF" w:rsidRDefault="00E0465E" w:rsidP="00286EDD">
      <w:pPr>
        <w:spacing w:after="0" w:line="276" w:lineRule="auto"/>
        <w:jc w:val="both"/>
        <w:rPr>
          <w:rFonts w:ascii="Calibri Light" w:eastAsia="Times New Roman" w:hAnsi="Calibri Light" w:cstheme="majorHAnsi"/>
          <w:b/>
          <w:bCs/>
          <w:i/>
          <w:sz w:val="20"/>
          <w:szCs w:val="20"/>
          <w:lang w:val="ru-RU"/>
        </w:rPr>
      </w:pPr>
      <w:r w:rsidRPr="00777DAF">
        <w:rPr>
          <w:rFonts w:ascii="Calibri Light" w:eastAsia="Times New Roman" w:hAnsi="Calibri Light" w:cstheme="majorHAnsi"/>
          <w:bCs/>
          <w:i/>
          <w:sz w:val="20"/>
          <w:szCs w:val="20"/>
          <w:lang w:val="ru-RU"/>
        </w:rPr>
        <w:t>*</w:t>
      </w:r>
      <w:r w:rsidRPr="00777DAF">
        <w:rPr>
          <w:rFonts w:ascii="Calibri Light" w:hAnsi="Calibri Light" w:cstheme="majorHAnsi"/>
          <w:lang w:val="ru-RU"/>
        </w:rPr>
        <w:t xml:space="preserve"> </w:t>
      </w:r>
      <w:r w:rsidRPr="00777DAF">
        <w:rPr>
          <w:rFonts w:ascii="Calibri Light" w:eastAsia="Times New Roman" w:hAnsi="Calibri Light" w:cstheme="majorHAnsi"/>
          <w:bCs/>
          <w:i/>
          <w:sz w:val="20"/>
          <w:szCs w:val="20"/>
          <w:lang w:val="ru-RU"/>
        </w:rPr>
        <w:t xml:space="preserve">Утверждены средства </w:t>
      </w:r>
      <w:r w:rsidR="00286EDD" w:rsidRPr="00777DAF">
        <w:rPr>
          <w:rFonts w:ascii="Calibri Light" w:eastAsia="Times New Roman" w:hAnsi="Calibri Light" w:cstheme="majorHAnsi"/>
          <w:b/>
          <w:bCs/>
          <w:i/>
          <w:sz w:val="20"/>
          <w:szCs w:val="20"/>
          <w:lang w:val="ru-RU"/>
        </w:rPr>
        <w:t xml:space="preserve">Источник: </w:t>
      </w:r>
      <w:r w:rsidR="00286EDD" w:rsidRPr="00777DAF">
        <w:rPr>
          <w:rFonts w:ascii="Calibri Light" w:eastAsia="Times New Roman" w:hAnsi="Calibri Light" w:cstheme="majorHAnsi"/>
          <w:bCs/>
          <w:i/>
          <w:sz w:val="20"/>
          <w:szCs w:val="20"/>
          <w:lang w:val="ru-RU"/>
        </w:rPr>
        <w:t>Отчеты бюджетных учреждений и данные, представленные МФ.</w:t>
      </w:r>
    </w:p>
    <w:p w:rsidR="00E0465E" w:rsidRPr="00777DAF" w:rsidRDefault="00286EDD" w:rsidP="00286EDD">
      <w:pPr>
        <w:spacing w:after="0" w:line="276" w:lineRule="auto"/>
        <w:jc w:val="both"/>
        <w:rPr>
          <w:rFonts w:ascii="Calibri Light" w:eastAsia="Times New Roman" w:hAnsi="Calibri Light" w:cstheme="majorHAnsi"/>
          <w:bCs/>
          <w:i/>
          <w:sz w:val="20"/>
          <w:szCs w:val="20"/>
          <w:lang w:val="ru-RU"/>
        </w:rPr>
      </w:pPr>
      <w:r w:rsidRPr="00777DAF">
        <w:rPr>
          <w:rFonts w:ascii="Calibri Light" w:eastAsia="Times New Roman" w:hAnsi="Calibri Light" w:cstheme="majorHAnsi"/>
          <w:bCs/>
          <w:i/>
          <w:sz w:val="20"/>
          <w:szCs w:val="20"/>
          <w:lang w:val="ru-RU"/>
        </w:rPr>
        <w:t>*</w:t>
      </w:r>
      <w:r w:rsidRPr="00777DAF">
        <w:rPr>
          <w:rFonts w:ascii="Calibri Light" w:hAnsi="Calibri Light" w:cstheme="majorHAnsi"/>
          <w:lang w:val="ru-RU"/>
        </w:rPr>
        <w:t xml:space="preserve"> </w:t>
      </w:r>
      <w:r w:rsidRPr="00777DAF">
        <w:rPr>
          <w:rFonts w:ascii="Calibri Light" w:eastAsia="Times New Roman" w:hAnsi="Calibri Light" w:cstheme="majorHAnsi"/>
          <w:bCs/>
          <w:i/>
          <w:sz w:val="20"/>
          <w:szCs w:val="20"/>
          <w:lang w:val="ru-RU"/>
        </w:rPr>
        <w:t xml:space="preserve">Утверждены средства </w:t>
      </w:r>
      <w:r w:rsidR="00E0465E" w:rsidRPr="00777DAF">
        <w:rPr>
          <w:rFonts w:ascii="Calibri Light" w:eastAsia="Times New Roman" w:hAnsi="Calibri Light" w:cstheme="majorHAnsi"/>
          <w:bCs/>
          <w:i/>
          <w:sz w:val="20"/>
          <w:szCs w:val="20"/>
          <w:lang w:val="ru-RU"/>
        </w:rPr>
        <w:t>МИДЕИ – 0,02 млн. леев и Совет по телевидению и радио – 1,</w:t>
      </w:r>
      <w:r w:rsidR="00E0465E" w:rsidRPr="0024240C">
        <w:rPr>
          <w:rFonts w:ascii="Calibri Light" w:eastAsia="Times New Roman" w:hAnsi="Calibri Light" w:cstheme="majorHAnsi"/>
          <w:bCs/>
          <w:i/>
          <w:sz w:val="20"/>
          <w:szCs w:val="20"/>
          <w:lang w:val="ru-RU"/>
        </w:rPr>
        <w:t>5</w:t>
      </w:r>
      <w:r w:rsidR="006E3444" w:rsidRPr="0024240C">
        <w:rPr>
          <w:rFonts w:ascii="Calibri Light" w:eastAsia="Times New Roman" w:hAnsi="Calibri Light" w:cstheme="majorHAnsi"/>
          <w:bCs/>
          <w:i/>
          <w:sz w:val="20"/>
          <w:szCs w:val="20"/>
          <w:lang w:val="ru-RU"/>
        </w:rPr>
        <w:t xml:space="preserve"> млн.</w:t>
      </w:r>
      <w:r w:rsidR="00E0465E" w:rsidRPr="0024240C">
        <w:rPr>
          <w:rFonts w:ascii="Calibri Light" w:eastAsia="Times New Roman" w:hAnsi="Calibri Light" w:cstheme="majorHAnsi"/>
          <w:bCs/>
          <w:i/>
          <w:sz w:val="20"/>
          <w:szCs w:val="20"/>
          <w:lang w:val="ru-RU"/>
        </w:rPr>
        <w:t xml:space="preserve"> леев</w:t>
      </w:r>
      <w:r w:rsidR="00E0465E" w:rsidRPr="00777DAF">
        <w:rPr>
          <w:rFonts w:ascii="Calibri Light" w:eastAsia="Times New Roman" w:hAnsi="Calibri Light" w:cstheme="majorHAnsi"/>
          <w:bCs/>
          <w:i/>
          <w:sz w:val="20"/>
          <w:szCs w:val="20"/>
          <w:lang w:val="ru-RU"/>
        </w:rPr>
        <w:t>, которые при ректификации бюджета были отменены.</w:t>
      </w: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№3</w:t>
      </w:r>
    </w:p>
    <w:p w:rsidR="00E0465E" w:rsidRPr="00777DAF" w:rsidRDefault="00E0465E" w:rsidP="00E0465E">
      <w:pPr>
        <w:tabs>
          <w:tab w:val="left" w:pos="993"/>
        </w:tabs>
        <w:spacing w:after="0" w:line="276" w:lineRule="auto"/>
        <w:ind w:firstLine="540"/>
        <w:jc w:val="center"/>
        <w:outlineLvl w:val="2"/>
        <w:rPr>
          <w:rFonts w:ascii="Calibri Light" w:hAnsi="Calibri Light" w:cstheme="majorHAnsi"/>
          <w:b/>
          <w:sz w:val="24"/>
          <w:szCs w:val="24"/>
          <w:lang w:val="ru-RU"/>
        </w:rPr>
      </w:pPr>
      <w:r w:rsidRPr="00777DAF">
        <w:rPr>
          <w:rFonts w:ascii="Calibri Light" w:hAnsi="Calibri Light" w:cstheme="majorHAnsi"/>
          <w:b/>
          <w:sz w:val="24"/>
          <w:szCs w:val="24"/>
          <w:lang w:val="ru-RU"/>
        </w:rPr>
        <w:t xml:space="preserve">Синтез распределения ассигнований, утвержденных для Программы ,,Prima casă”, для денежных компенсаций по категориям бенефициаров в 2019 году </w:t>
      </w:r>
    </w:p>
    <w:p w:rsidR="00E0465E" w:rsidRPr="00777DAF" w:rsidRDefault="00E0465E" w:rsidP="00E0465E">
      <w:pPr>
        <w:tabs>
          <w:tab w:val="left" w:pos="993"/>
        </w:tabs>
        <w:spacing w:after="0" w:line="276" w:lineRule="auto"/>
        <w:outlineLvl w:val="2"/>
        <w:rPr>
          <w:rFonts w:ascii="Calibri Light" w:hAnsi="Calibri Light" w:cstheme="majorHAnsi"/>
          <w:b/>
          <w:sz w:val="24"/>
          <w:szCs w:val="24"/>
          <w:lang w:val="ru-RU"/>
        </w:rPr>
      </w:pPr>
    </w:p>
    <w:tbl>
      <w:tblPr>
        <w:tblStyle w:val="TableGrid2"/>
        <w:tblW w:w="10060" w:type="dxa"/>
        <w:jc w:val="center"/>
        <w:tblLook w:val="04A0" w:firstRow="1" w:lastRow="0" w:firstColumn="1" w:lastColumn="0" w:noHBand="0" w:noVBand="1"/>
      </w:tblPr>
      <w:tblGrid>
        <w:gridCol w:w="1292"/>
        <w:gridCol w:w="1186"/>
        <w:gridCol w:w="1462"/>
        <w:gridCol w:w="650"/>
        <w:gridCol w:w="804"/>
        <w:gridCol w:w="1710"/>
        <w:gridCol w:w="1494"/>
        <w:gridCol w:w="663"/>
        <w:gridCol w:w="799"/>
      </w:tblGrid>
      <w:tr w:rsidR="00E0465E" w:rsidRPr="00777DAF" w:rsidTr="00777DAF">
        <w:trPr>
          <w:jc w:val="center"/>
        </w:trPr>
        <w:tc>
          <w:tcPr>
            <w:tcW w:w="1696" w:type="dxa"/>
            <w:vMerge w:val="restart"/>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Программа</w:t>
            </w:r>
          </w:p>
        </w:tc>
        <w:tc>
          <w:tcPr>
            <w:tcW w:w="918" w:type="dxa"/>
            <w:vMerge w:val="restart"/>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Количество поданных заявок</w:t>
            </w:r>
          </w:p>
        </w:tc>
        <w:tc>
          <w:tcPr>
            <w:tcW w:w="1063" w:type="dxa"/>
            <w:vMerge w:val="restart"/>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Количество одобренных бенефициаров</w:t>
            </w:r>
          </w:p>
        </w:tc>
        <w:tc>
          <w:tcPr>
            <w:tcW w:w="1667" w:type="dxa"/>
            <w:gridSpan w:val="2"/>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Заключено договоров</w:t>
            </w:r>
          </w:p>
        </w:tc>
        <w:tc>
          <w:tcPr>
            <w:tcW w:w="1415" w:type="dxa"/>
            <w:vMerge w:val="restart"/>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Сумма предоставленных компенсаций</w:t>
            </w:r>
          </w:p>
        </w:tc>
        <w:tc>
          <w:tcPr>
            <w:tcW w:w="1600" w:type="dxa"/>
            <w:vMerge w:val="restart"/>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Количество бенефициаров с начала Программы</w:t>
            </w:r>
          </w:p>
        </w:tc>
        <w:tc>
          <w:tcPr>
            <w:tcW w:w="1701" w:type="dxa"/>
            <w:gridSpan w:val="2"/>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Заключено договоров с начала Программы</w:t>
            </w:r>
          </w:p>
        </w:tc>
      </w:tr>
      <w:tr w:rsidR="00E0465E" w:rsidRPr="00777DAF" w:rsidTr="00777DAF">
        <w:trPr>
          <w:jc w:val="center"/>
        </w:trPr>
        <w:tc>
          <w:tcPr>
            <w:tcW w:w="1696" w:type="dxa"/>
            <w:vMerge/>
            <w:vAlign w:val="center"/>
          </w:tcPr>
          <w:p w:rsidR="00E0465E" w:rsidRPr="00777DAF" w:rsidRDefault="00E0465E" w:rsidP="00286EDD">
            <w:pPr>
              <w:tabs>
                <w:tab w:val="left" w:pos="993"/>
              </w:tabs>
              <w:spacing w:after="0" w:line="276" w:lineRule="auto"/>
              <w:jc w:val="both"/>
              <w:outlineLvl w:val="2"/>
              <w:rPr>
                <w:rFonts w:ascii="Calibri Light" w:hAnsi="Calibri Light" w:cstheme="majorHAnsi"/>
                <w:color w:val="000000" w:themeColor="text1"/>
                <w:sz w:val="20"/>
                <w:szCs w:val="20"/>
                <w:lang w:val="ru-RU"/>
              </w:rPr>
            </w:pPr>
          </w:p>
        </w:tc>
        <w:tc>
          <w:tcPr>
            <w:tcW w:w="918" w:type="dxa"/>
            <w:vMerge/>
            <w:vAlign w:val="center"/>
          </w:tcPr>
          <w:p w:rsidR="00E0465E" w:rsidRPr="00777DAF" w:rsidRDefault="00E0465E" w:rsidP="00286EDD">
            <w:pPr>
              <w:tabs>
                <w:tab w:val="left" w:pos="993"/>
              </w:tabs>
              <w:spacing w:after="0" w:line="276" w:lineRule="auto"/>
              <w:jc w:val="both"/>
              <w:outlineLvl w:val="2"/>
              <w:rPr>
                <w:rFonts w:ascii="Calibri Light" w:hAnsi="Calibri Light" w:cstheme="majorHAnsi"/>
                <w:color w:val="000000" w:themeColor="text1"/>
                <w:sz w:val="20"/>
                <w:szCs w:val="20"/>
                <w:lang w:val="ru-RU"/>
              </w:rPr>
            </w:pPr>
          </w:p>
        </w:tc>
        <w:tc>
          <w:tcPr>
            <w:tcW w:w="1063" w:type="dxa"/>
            <w:vMerge/>
            <w:vAlign w:val="center"/>
          </w:tcPr>
          <w:p w:rsidR="00E0465E" w:rsidRPr="00777DAF" w:rsidRDefault="00E0465E" w:rsidP="00286EDD">
            <w:pPr>
              <w:tabs>
                <w:tab w:val="left" w:pos="993"/>
              </w:tabs>
              <w:spacing w:after="0" w:line="276" w:lineRule="auto"/>
              <w:jc w:val="both"/>
              <w:outlineLvl w:val="2"/>
              <w:rPr>
                <w:rFonts w:ascii="Calibri Light" w:hAnsi="Calibri Light" w:cstheme="majorHAnsi"/>
                <w:color w:val="000000" w:themeColor="text1"/>
                <w:sz w:val="20"/>
                <w:szCs w:val="20"/>
                <w:lang w:val="ru-RU"/>
              </w:rPr>
            </w:pPr>
          </w:p>
        </w:tc>
        <w:tc>
          <w:tcPr>
            <w:tcW w:w="746" w:type="dxa"/>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Кол-во</w:t>
            </w:r>
          </w:p>
        </w:tc>
        <w:tc>
          <w:tcPr>
            <w:tcW w:w="921" w:type="dxa"/>
            <w:vAlign w:val="center"/>
          </w:tcPr>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Сумма</w:t>
            </w:r>
          </w:p>
          <w:p w:rsidR="00E0465E" w:rsidRPr="00777DAF" w:rsidRDefault="00E0465E" w:rsidP="00286EDD">
            <w:pPr>
              <w:tabs>
                <w:tab w:val="left" w:pos="993"/>
              </w:tabs>
              <w:spacing w:after="0" w:line="276" w:lineRule="auto"/>
              <w:jc w:val="center"/>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(млн. леев)</w:t>
            </w:r>
          </w:p>
        </w:tc>
        <w:tc>
          <w:tcPr>
            <w:tcW w:w="1415" w:type="dxa"/>
            <w:vMerge/>
            <w:vAlign w:val="center"/>
          </w:tcPr>
          <w:p w:rsidR="00E0465E" w:rsidRPr="00777DAF" w:rsidRDefault="00E0465E" w:rsidP="00286EDD">
            <w:pPr>
              <w:tabs>
                <w:tab w:val="left" w:pos="993"/>
              </w:tabs>
              <w:spacing w:after="0" w:line="276" w:lineRule="auto"/>
              <w:jc w:val="both"/>
              <w:outlineLvl w:val="2"/>
              <w:rPr>
                <w:rFonts w:ascii="Calibri Light" w:hAnsi="Calibri Light" w:cstheme="majorHAnsi"/>
                <w:color w:val="000000" w:themeColor="text1"/>
                <w:sz w:val="20"/>
                <w:szCs w:val="20"/>
                <w:lang w:val="ru-RU"/>
              </w:rPr>
            </w:pPr>
          </w:p>
        </w:tc>
        <w:tc>
          <w:tcPr>
            <w:tcW w:w="1600" w:type="dxa"/>
            <w:vMerge/>
            <w:vAlign w:val="center"/>
          </w:tcPr>
          <w:p w:rsidR="00E0465E" w:rsidRPr="00777DAF" w:rsidRDefault="00E0465E" w:rsidP="00286EDD">
            <w:pPr>
              <w:tabs>
                <w:tab w:val="left" w:pos="993"/>
              </w:tabs>
              <w:spacing w:after="0" w:line="276" w:lineRule="auto"/>
              <w:jc w:val="both"/>
              <w:outlineLvl w:val="2"/>
              <w:rPr>
                <w:rFonts w:ascii="Calibri Light" w:hAnsi="Calibri Light" w:cstheme="majorHAnsi"/>
                <w:color w:val="000000" w:themeColor="text1"/>
                <w:sz w:val="20"/>
                <w:szCs w:val="20"/>
                <w:lang w:val="ru-RU"/>
              </w:rPr>
            </w:pPr>
          </w:p>
        </w:tc>
        <w:tc>
          <w:tcPr>
            <w:tcW w:w="802" w:type="dxa"/>
            <w:vAlign w:val="center"/>
          </w:tcPr>
          <w:p w:rsidR="00E0465E" w:rsidRPr="00777DAF" w:rsidRDefault="00E0465E" w:rsidP="00286EDD">
            <w:pPr>
              <w:tabs>
                <w:tab w:val="left" w:pos="993"/>
              </w:tabs>
              <w:spacing w:after="0" w:line="276" w:lineRule="auto"/>
              <w:jc w:val="both"/>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Кол-во</w:t>
            </w:r>
          </w:p>
        </w:tc>
        <w:tc>
          <w:tcPr>
            <w:tcW w:w="899" w:type="dxa"/>
            <w:vAlign w:val="center"/>
          </w:tcPr>
          <w:p w:rsidR="00E0465E" w:rsidRPr="00777DAF" w:rsidRDefault="00E0465E" w:rsidP="00286EDD">
            <w:pPr>
              <w:tabs>
                <w:tab w:val="left" w:pos="993"/>
              </w:tabs>
              <w:spacing w:after="0" w:line="276" w:lineRule="auto"/>
              <w:jc w:val="both"/>
              <w:outlineLvl w:val="2"/>
              <w:rPr>
                <w:rFonts w:ascii="Calibri Light" w:hAnsi="Calibri Light" w:cstheme="majorHAnsi"/>
                <w:b/>
                <w:color w:val="000000" w:themeColor="text1"/>
                <w:sz w:val="20"/>
                <w:szCs w:val="20"/>
                <w:lang w:val="ru-RU"/>
              </w:rPr>
            </w:pPr>
            <w:r w:rsidRPr="00777DAF">
              <w:rPr>
                <w:rFonts w:ascii="Calibri Light" w:hAnsi="Calibri Light" w:cstheme="majorHAnsi"/>
                <w:b/>
                <w:color w:val="000000" w:themeColor="text1"/>
                <w:sz w:val="20"/>
                <w:szCs w:val="20"/>
                <w:lang w:val="ru-RU"/>
              </w:rPr>
              <w:t>Сумма (млн. леев)</w:t>
            </w:r>
          </w:p>
        </w:tc>
      </w:tr>
      <w:tr w:rsidR="00E0465E" w:rsidRPr="00777DAF" w:rsidTr="00777DAF">
        <w:trPr>
          <w:jc w:val="center"/>
        </w:trPr>
        <w:tc>
          <w:tcPr>
            <w:tcW w:w="1696" w:type="dxa"/>
          </w:tcPr>
          <w:p w:rsidR="00E0465E" w:rsidRPr="00777DAF" w:rsidRDefault="00E0465E" w:rsidP="00286EDD">
            <w:pPr>
              <w:tabs>
                <w:tab w:val="left" w:pos="993"/>
              </w:tabs>
              <w:spacing w:after="0" w:line="276" w:lineRule="auto"/>
              <w:jc w:val="both"/>
              <w:outlineLvl w:val="2"/>
              <w:rPr>
                <w:rFonts w:ascii="Calibri Light" w:hAnsi="Calibri Light" w:cstheme="majorHAnsi"/>
                <w:sz w:val="20"/>
                <w:szCs w:val="20"/>
                <w:lang w:val="ru-RU"/>
              </w:rPr>
            </w:pPr>
            <w:r w:rsidRPr="00777DAF">
              <w:rPr>
                <w:rFonts w:ascii="Calibri Light" w:hAnsi="Calibri Light" w:cstheme="majorHAnsi"/>
                <w:sz w:val="20"/>
                <w:szCs w:val="20"/>
                <w:lang w:val="ru-RU"/>
              </w:rPr>
              <w:t>Prima casă 2</w:t>
            </w:r>
          </w:p>
        </w:tc>
        <w:tc>
          <w:tcPr>
            <w:tcW w:w="918"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451</w:t>
            </w:r>
          </w:p>
        </w:tc>
        <w:tc>
          <w:tcPr>
            <w:tcW w:w="1063"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394</w:t>
            </w:r>
          </w:p>
        </w:tc>
        <w:tc>
          <w:tcPr>
            <w:tcW w:w="746"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394</w:t>
            </w:r>
          </w:p>
        </w:tc>
        <w:tc>
          <w:tcPr>
            <w:tcW w:w="921"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167,5</w:t>
            </w:r>
          </w:p>
        </w:tc>
        <w:tc>
          <w:tcPr>
            <w:tcW w:w="1415"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2,7</w:t>
            </w:r>
          </w:p>
        </w:tc>
        <w:tc>
          <w:tcPr>
            <w:tcW w:w="1600"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533</w:t>
            </w:r>
          </w:p>
        </w:tc>
        <w:tc>
          <w:tcPr>
            <w:tcW w:w="802"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533</w:t>
            </w:r>
          </w:p>
        </w:tc>
        <w:tc>
          <w:tcPr>
            <w:tcW w:w="899"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224,2</w:t>
            </w:r>
          </w:p>
        </w:tc>
      </w:tr>
      <w:tr w:rsidR="00E0465E" w:rsidRPr="00777DAF" w:rsidTr="00777DAF">
        <w:trPr>
          <w:jc w:val="center"/>
        </w:trPr>
        <w:tc>
          <w:tcPr>
            <w:tcW w:w="1696" w:type="dxa"/>
          </w:tcPr>
          <w:p w:rsidR="00E0465E" w:rsidRPr="00777DAF" w:rsidRDefault="00E0465E" w:rsidP="00286EDD">
            <w:pPr>
              <w:tabs>
                <w:tab w:val="left" w:pos="993"/>
              </w:tabs>
              <w:spacing w:after="0" w:line="276" w:lineRule="auto"/>
              <w:jc w:val="both"/>
              <w:outlineLvl w:val="2"/>
              <w:rPr>
                <w:rFonts w:ascii="Calibri Light" w:hAnsi="Calibri Light" w:cstheme="majorHAnsi"/>
                <w:sz w:val="20"/>
                <w:szCs w:val="20"/>
                <w:lang w:val="ru-RU"/>
              </w:rPr>
            </w:pPr>
            <w:r w:rsidRPr="00777DAF">
              <w:rPr>
                <w:rFonts w:ascii="Calibri Light" w:hAnsi="Calibri Light" w:cstheme="majorHAnsi"/>
                <w:sz w:val="20"/>
                <w:szCs w:val="20"/>
                <w:lang w:val="ru-RU"/>
              </w:rPr>
              <w:t>Prima casă 3</w:t>
            </w:r>
          </w:p>
        </w:tc>
        <w:tc>
          <w:tcPr>
            <w:tcW w:w="918"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1076</w:t>
            </w:r>
          </w:p>
        </w:tc>
        <w:tc>
          <w:tcPr>
            <w:tcW w:w="1063"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1024</w:t>
            </w:r>
          </w:p>
        </w:tc>
        <w:tc>
          <w:tcPr>
            <w:tcW w:w="746"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1024</w:t>
            </w:r>
          </w:p>
        </w:tc>
        <w:tc>
          <w:tcPr>
            <w:tcW w:w="921"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540,2</w:t>
            </w:r>
          </w:p>
        </w:tc>
        <w:tc>
          <w:tcPr>
            <w:tcW w:w="1415"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5,3</w:t>
            </w:r>
          </w:p>
        </w:tc>
        <w:tc>
          <w:tcPr>
            <w:tcW w:w="1600"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1292</w:t>
            </w:r>
          </w:p>
        </w:tc>
        <w:tc>
          <w:tcPr>
            <w:tcW w:w="802"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1292</w:t>
            </w:r>
          </w:p>
        </w:tc>
        <w:tc>
          <w:tcPr>
            <w:tcW w:w="899"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570,6</w:t>
            </w:r>
          </w:p>
        </w:tc>
      </w:tr>
      <w:tr w:rsidR="00E0465E" w:rsidRPr="00777DAF" w:rsidTr="00777DAF">
        <w:trPr>
          <w:jc w:val="center"/>
        </w:trPr>
        <w:tc>
          <w:tcPr>
            <w:tcW w:w="1696" w:type="dxa"/>
          </w:tcPr>
          <w:p w:rsidR="00E0465E" w:rsidRPr="00777DAF" w:rsidRDefault="00E0465E" w:rsidP="00286EDD">
            <w:pPr>
              <w:tabs>
                <w:tab w:val="left" w:pos="993"/>
              </w:tabs>
              <w:spacing w:after="0" w:line="276" w:lineRule="auto"/>
              <w:jc w:val="both"/>
              <w:outlineLvl w:val="2"/>
              <w:rPr>
                <w:rFonts w:ascii="Calibri Light" w:hAnsi="Calibri Light" w:cstheme="majorHAnsi"/>
                <w:sz w:val="20"/>
                <w:szCs w:val="20"/>
                <w:lang w:val="ru-RU"/>
              </w:rPr>
            </w:pPr>
            <w:r w:rsidRPr="00777DAF">
              <w:rPr>
                <w:rFonts w:ascii="Calibri Light" w:hAnsi="Calibri Light" w:cstheme="majorHAnsi"/>
                <w:sz w:val="20"/>
                <w:szCs w:val="20"/>
                <w:lang w:val="ru-RU"/>
              </w:rPr>
              <w:t>Prima casă 4</w:t>
            </w:r>
          </w:p>
        </w:tc>
        <w:tc>
          <w:tcPr>
            <w:tcW w:w="918"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277</w:t>
            </w:r>
          </w:p>
        </w:tc>
        <w:tc>
          <w:tcPr>
            <w:tcW w:w="1063"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223</w:t>
            </w:r>
          </w:p>
        </w:tc>
        <w:tc>
          <w:tcPr>
            <w:tcW w:w="746"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223</w:t>
            </w:r>
          </w:p>
        </w:tc>
        <w:tc>
          <w:tcPr>
            <w:tcW w:w="921"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32,2</w:t>
            </w:r>
          </w:p>
        </w:tc>
        <w:tc>
          <w:tcPr>
            <w:tcW w:w="1415"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0,4</w:t>
            </w:r>
          </w:p>
        </w:tc>
        <w:tc>
          <w:tcPr>
            <w:tcW w:w="1600"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223</w:t>
            </w:r>
          </w:p>
        </w:tc>
        <w:tc>
          <w:tcPr>
            <w:tcW w:w="802"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223</w:t>
            </w:r>
          </w:p>
        </w:tc>
        <w:tc>
          <w:tcPr>
            <w:tcW w:w="899" w:type="dxa"/>
          </w:tcPr>
          <w:p w:rsidR="00E0465E" w:rsidRPr="00777DAF" w:rsidRDefault="00E0465E" w:rsidP="00286EDD">
            <w:pPr>
              <w:tabs>
                <w:tab w:val="left" w:pos="993"/>
              </w:tabs>
              <w:spacing w:after="0" w:line="276" w:lineRule="auto"/>
              <w:jc w:val="right"/>
              <w:outlineLvl w:val="2"/>
              <w:rPr>
                <w:rFonts w:ascii="Calibri Light" w:hAnsi="Calibri Light" w:cstheme="majorHAnsi"/>
                <w:sz w:val="20"/>
                <w:szCs w:val="20"/>
                <w:lang w:val="ru-RU"/>
              </w:rPr>
            </w:pPr>
            <w:r w:rsidRPr="00777DAF">
              <w:rPr>
                <w:rFonts w:ascii="Calibri Light" w:hAnsi="Calibri Light" w:cstheme="majorHAnsi"/>
                <w:sz w:val="20"/>
                <w:szCs w:val="20"/>
                <w:lang w:val="ru-RU"/>
              </w:rPr>
              <w:t>32,2</w:t>
            </w:r>
          </w:p>
        </w:tc>
      </w:tr>
      <w:tr w:rsidR="00E0465E" w:rsidRPr="00777DAF" w:rsidTr="00777DAF">
        <w:trPr>
          <w:jc w:val="center"/>
        </w:trPr>
        <w:tc>
          <w:tcPr>
            <w:tcW w:w="1696" w:type="dxa"/>
          </w:tcPr>
          <w:p w:rsidR="00E0465E" w:rsidRPr="00777DAF" w:rsidRDefault="00E0465E" w:rsidP="00286EDD">
            <w:pPr>
              <w:tabs>
                <w:tab w:val="left" w:pos="993"/>
              </w:tabs>
              <w:spacing w:after="0" w:line="276" w:lineRule="auto"/>
              <w:jc w:val="both"/>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Всего, в том числе:</w:t>
            </w:r>
          </w:p>
        </w:tc>
        <w:tc>
          <w:tcPr>
            <w:tcW w:w="918"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1804</w:t>
            </w:r>
          </w:p>
        </w:tc>
        <w:tc>
          <w:tcPr>
            <w:tcW w:w="1063"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1641</w:t>
            </w:r>
          </w:p>
        </w:tc>
        <w:tc>
          <w:tcPr>
            <w:tcW w:w="746"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1641</w:t>
            </w:r>
          </w:p>
        </w:tc>
        <w:tc>
          <w:tcPr>
            <w:tcW w:w="921"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739,9</w:t>
            </w:r>
          </w:p>
        </w:tc>
        <w:tc>
          <w:tcPr>
            <w:tcW w:w="1415"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8,4</w:t>
            </w:r>
          </w:p>
        </w:tc>
        <w:tc>
          <w:tcPr>
            <w:tcW w:w="1600"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2048</w:t>
            </w:r>
          </w:p>
        </w:tc>
        <w:tc>
          <w:tcPr>
            <w:tcW w:w="802"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2048</w:t>
            </w:r>
          </w:p>
        </w:tc>
        <w:tc>
          <w:tcPr>
            <w:tcW w:w="899" w:type="dxa"/>
          </w:tcPr>
          <w:p w:rsidR="00E0465E" w:rsidRPr="00777DAF" w:rsidRDefault="00E0465E" w:rsidP="00286EDD">
            <w:pPr>
              <w:tabs>
                <w:tab w:val="left" w:pos="993"/>
              </w:tabs>
              <w:spacing w:after="0" w:line="276" w:lineRule="auto"/>
              <w:jc w:val="right"/>
              <w:outlineLvl w:val="2"/>
              <w:rPr>
                <w:rFonts w:ascii="Calibri Light" w:hAnsi="Calibri Light" w:cstheme="majorHAnsi"/>
                <w:b/>
                <w:sz w:val="20"/>
                <w:szCs w:val="20"/>
                <w:lang w:val="ru-RU"/>
              </w:rPr>
            </w:pPr>
            <w:r w:rsidRPr="00777DAF">
              <w:rPr>
                <w:rFonts w:ascii="Calibri Light" w:hAnsi="Calibri Light" w:cstheme="majorHAnsi"/>
                <w:b/>
                <w:sz w:val="20"/>
                <w:szCs w:val="20"/>
                <w:lang w:val="ru-RU"/>
              </w:rPr>
              <w:t>786,9</w:t>
            </w:r>
          </w:p>
        </w:tc>
      </w:tr>
      <w:tr w:rsidR="00E0465E" w:rsidRPr="00777DAF" w:rsidTr="00777DAF">
        <w:trPr>
          <w:jc w:val="center"/>
        </w:trPr>
        <w:tc>
          <w:tcPr>
            <w:tcW w:w="1696"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2+3</w:t>
            </w:r>
          </w:p>
        </w:tc>
        <w:tc>
          <w:tcPr>
            <w:tcW w:w="918"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p>
        </w:tc>
        <w:tc>
          <w:tcPr>
            <w:tcW w:w="1063"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259</w:t>
            </w:r>
          </w:p>
        </w:tc>
        <w:tc>
          <w:tcPr>
            <w:tcW w:w="746"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259</w:t>
            </w:r>
          </w:p>
        </w:tc>
        <w:tc>
          <w:tcPr>
            <w:tcW w:w="921"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110,9</w:t>
            </w:r>
          </w:p>
        </w:tc>
        <w:tc>
          <w:tcPr>
            <w:tcW w:w="1415"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2,8</w:t>
            </w:r>
          </w:p>
        </w:tc>
        <w:tc>
          <w:tcPr>
            <w:tcW w:w="1600"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382</w:t>
            </w:r>
          </w:p>
        </w:tc>
        <w:tc>
          <w:tcPr>
            <w:tcW w:w="802"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382</w:t>
            </w:r>
          </w:p>
        </w:tc>
        <w:tc>
          <w:tcPr>
            <w:tcW w:w="899"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150,7</w:t>
            </w:r>
          </w:p>
        </w:tc>
      </w:tr>
      <w:tr w:rsidR="00E0465E" w:rsidRPr="00777DAF" w:rsidTr="00777DAF">
        <w:trPr>
          <w:jc w:val="center"/>
        </w:trPr>
        <w:tc>
          <w:tcPr>
            <w:tcW w:w="1696"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3+4</w:t>
            </w:r>
          </w:p>
        </w:tc>
        <w:tc>
          <w:tcPr>
            <w:tcW w:w="918"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p>
        </w:tc>
        <w:tc>
          <w:tcPr>
            <w:tcW w:w="1063"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142</w:t>
            </w:r>
          </w:p>
        </w:tc>
        <w:tc>
          <w:tcPr>
            <w:tcW w:w="746"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142</w:t>
            </w:r>
          </w:p>
        </w:tc>
        <w:tc>
          <w:tcPr>
            <w:tcW w:w="921"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56,5</w:t>
            </w:r>
          </w:p>
        </w:tc>
        <w:tc>
          <w:tcPr>
            <w:tcW w:w="1415"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0,6</w:t>
            </w:r>
          </w:p>
        </w:tc>
        <w:tc>
          <w:tcPr>
            <w:tcW w:w="1600"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142</w:t>
            </w:r>
          </w:p>
        </w:tc>
        <w:tc>
          <w:tcPr>
            <w:tcW w:w="802"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142</w:t>
            </w:r>
          </w:p>
        </w:tc>
        <w:tc>
          <w:tcPr>
            <w:tcW w:w="899" w:type="dxa"/>
          </w:tcPr>
          <w:p w:rsidR="00E0465E" w:rsidRPr="00777DAF" w:rsidRDefault="00E0465E" w:rsidP="00286EDD">
            <w:pPr>
              <w:tabs>
                <w:tab w:val="left" w:pos="993"/>
              </w:tabs>
              <w:spacing w:after="0" w:line="276" w:lineRule="auto"/>
              <w:jc w:val="right"/>
              <w:outlineLvl w:val="2"/>
              <w:rPr>
                <w:rFonts w:ascii="Calibri Light" w:hAnsi="Calibri Light" w:cstheme="majorHAnsi"/>
                <w:b/>
                <w:i/>
                <w:sz w:val="20"/>
                <w:szCs w:val="20"/>
                <w:lang w:val="ru-RU"/>
              </w:rPr>
            </w:pPr>
            <w:r w:rsidRPr="00777DAF">
              <w:rPr>
                <w:rFonts w:ascii="Calibri Light" w:hAnsi="Calibri Light" w:cstheme="majorHAnsi"/>
                <w:b/>
                <w:i/>
                <w:sz w:val="20"/>
                <w:szCs w:val="20"/>
                <w:lang w:val="ru-RU"/>
              </w:rPr>
              <w:t>56,5</w:t>
            </w:r>
          </w:p>
        </w:tc>
      </w:tr>
    </w:tbl>
    <w:p w:rsidR="003E26F8" w:rsidRDefault="003E26F8"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3E26F8" w:rsidRDefault="003E26F8"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3E26F8" w:rsidRDefault="003E26F8"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3E26F8" w:rsidRDefault="003E26F8"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3E26F8" w:rsidRDefault="003E26F8"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№4</w:t>
      </w:r>
    </w:p>
    <w:p w:rsidR="00E0465E" w:rsidRPr="00777DAF" w:rsidRDefault="00E0465E" w:rsidP="00E0465E">
      <w:pPr>
        <w:spacing w:after="0" w:line="276" w:lineRule="auto"/>
        <w:ind w:firstLine="709"/>
        <w:jc w:val="center"/>
        <w:rPr>
          <w:rFonts w:ascii="Calibri Light" w:hAnsi="Calibri Light" w:cstheme="majorHAnsi"/>
          <w:b/>
          <w:sz w:val="24"/>
          <w:szCs w:val="24"/>
          <w:lang w:val="ru-RU"/>
        </w:rPr>
      </w:pPr>
      <w:r w:rsidRPr="00777DAF">
        <w:rPr>
          <w:rFonts w:ascii="Calibri Light" w:hAnsi="Calibri Light" w:cstheme="majorHAnsi"/>
          <w:b/>
          <w:sz w:val="24"/>
          <w:szCs w:val="24"/>
          <w:lang w:val="ru-RU"/>
        </w:rPr>
        <w:t>Источники финансирования дефицита государственного бюджета за 2019 год</w:t>
      </w:r>
    </w:p>
    <w:p w:rsidR="00E0465E" w:rsidRPr="00777DAF" w:rsidRDefault="00E0465E" w:rsidP="00E0465E">
      <w:pPr>
        <w:spacing w:after="0" w:line="276" w:lineRule="auto"/>
        <w:ind w:right="814" w:firstLine="709"/>
        <w:jc w:val="right"/>
        <w:rPr>
          <w:rFonts w:ascii="Calibri Light" w:hAnsi="Calibri Light" w:cstheme="majorHAnsi"/>
          <w:b/>
          <w:sz w:val="24"/>
          <w:szCs w:val="24"/>
          <w:lang w:val="ru-RU"/>
        </w:rPr>
      </w:pPr>
      <w:r w:rsidRPr="00777DAF">
        <w:rPr>
          <w:rFonts w:ascii="Calibri Light" w:hAnsi="Calibri Light" w:cstheme="majorHAnsi"/>
          <w:b/>
          <w:sz w:val="24"/>
          <w:szCs w:val="24"/>
          <w:lang w:val="ru-RU"/>
        </w:rPr>
        <w:t>(млн. леев)</w:t>
      </w:r>
    </w:p>
    <w:tbl>
      <w:tblPr>
        <w:tblStyle w:val="GridTable1Light12"/>
        <w:tblW w:w="11628" w:type="dxa"/>
        <w:jc w:val="center"/>
        <w:tblLook w:val="04A0" w:firstRow="1" w:lastRow="0" w:firstColumn="1" w:lastColumn="0" w:noHBand="0" w:noVBand="1"/>
      </w:tblPr>
      <w:tblGrid>
        <w:gridCol w:w="6995"/>
        <w:gridCol w:w="1245"/>
        <w:gridCol w:w="1008"/>
        <w:gridCol w:w="1152"/>
        <w:gridCol w:w="1228"/>
      </w:tblGrid>
      <w:tr w:rsidR="00E0465E" w:rsidRPr="00777DAF" w:rsidTr="00777D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Показатели</w:t>
            </w:r>
          </w:p>
        </w:tc>
        <w:tc>
          <w:tcPr>
            <w:tcW w:w="1134" w:type="dxa"/>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Утверждено</w:t>
            </w:r>
          </w:p>
        </w:tc>
        <w:tc>
          <w:tcPr>
            <w:tcW w:w="992" w:type="dxa"/>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Уточнено</w:t>
            </w:r>
          </w:p>
        </w:tc>
        <w:tc>
          <w:tcPr>
            <w:tcW w:w="1051" w:type="dxa"/>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Исполнено</w:t>
            </w:r>
          </w:p>
        </w:tc>
        <w:tc>
          <w:tcPr>
            <w:tcW w:w="1085" w:type="dxa"/>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Отклонения (+/-)</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center"/>
              <w:rPr>
                <w:rFonts w:ascii="Calibri Light" w:hAnsi="Calibri Light" w:cstheme="majorHAnsi"/>
                <w:i/>
                <w:sz w:val="16"/>
                <w:szCs w:val="16"/>
                <w:lang w:val="ru-RU"/>
              </w:rPr>
            </w:pPr>
            <w:r w:rsidRPr="00777DAF">
              <w:rPr>
                <w:rFonts w:ascii="Calibri Light" w:hAnsi="Calibri Light" w:cstheme="majorHAnsi"/>
                <w:i/>
                <w:sz w:val="16"/>
                <w:szCs w:val="16"/>
                <w:lang w:val="ru-RU"/>
              </w:rPr>
              <w:t>1</w:t>
            </w:r>
          </w:p>
        </w:tc>
        <w:tc>
          <w:tcPr>
            <w:tcW w:w="1134"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2</w:t>
            </w:r>
          </w:p>
        </w:tc>
        <w:tc>
          <w:tcPr>
            <w:tcW w:w="99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3</w:t>
            </w:r>
          </w:p>
        </w:tc>
        <w:tc>
          <w:tcPr>
            <w:tcW w:w="105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4</w:t>
            </w:r>
          </w:p>
        </w:tc>
        <w:tc>
          <w:tcPr>
            <w:tcW w:w="1085"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5=4-3</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ВСЕГО ИСТОЧНИКОВ ФИНАНСИРОВАНИЯ</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5 538,7</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5 702,3</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3 106,0</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-2 596,3</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Финансовые активы (4)</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-876,6</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117,4</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892,3</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774,9</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Внутренние обязательства (41)</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228,0</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871,8</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1 127,8</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256</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из которых: акции и другие формы участия в капитале внутри страны (доходы от приватизации) (415)</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-164,5</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-158,2</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85,2</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243,4</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Другие обязательства бюджета (418)</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392,5</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1 030,0</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1 042,6</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12,6</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Внутренние рекредитованные займы между бюджетами (46)</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43,8</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40,8</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36,8</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-4</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Внутренние рекредитованные займы финансовым и нефинансовым учреждениям (47)</w:t>
            </w:r>
          </w:p>
        </w:tc>
        <w:tc>
          <w:tcPr>
            <w:tcW w:w="1134" w:type="dxa"/>
          </w:tcPr>
          <w:p w:rsidR="00E0465E" w:rsidRPr="00777DAF" w:rsidRDefault="00E0465E" w:rsidP="00286EDD">
            <w:pPr>
              <w:spacing w:after="0"/>
              <w:ind w:left="27"/>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-1 149,7</w:t>
            </w:r>
          </w:p>
        </w:tc>
        <w:tc>
          <w:tcPr>
            <w:tcW w:w="992" w:type="dxa"/>
          </w:tcPr>
          <w:p w:rsidR="00E0465E" w:rsidRPr="00777DAF" w:rsidRDefault="00E0465E" w:rsidP="00286EDD">
            <w:pPr>
              <w:spacing w:after="0"/>
              <w:ind w:left="27"/>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-801,2</w:t>
            </w:r>
          </w:p>
        </w:tc>
        <w:tc>
          <w:tcPr>
            <w:tcW w:w="1051" w:type="dxa"/>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-262,3</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538,9</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Внешние обязательства (48)</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1,2</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6,0</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6,0</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0</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Долги (5)</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6 729,4</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4 466,1</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621,9</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-3 844,2</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7366" w:type="dxa"/>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Изменение остатка денежных средств (9)</w:t>
            </w:r>
          </w:p>
        </w:tc>
        <w:tc>
          <w:tcPr>
            <w:tcW w:w="1134"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-314,1</w:t>
            </w:r>
          </w:p>
        </w:tc>
        <w:tc>
          <w:tcPr>
            <w:tcW w:w="992"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1 119,8</w:t>
            </w:r>
          </w:p>
        </w:tc>
        <w:tc>
          <w:tcPr>
            <w:tcW w:w="105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1 591,8</w:t>
            </w:r>
          </w:p>
        </w:tc>
        <w:tc>
          <w:tcPr>
            <w:tcW w:w="108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472</w:t>
            </w:r>
          </w:p>
        </w:tc>
      </w:tr>
    </w:tbl>
    <w:p w:rsidR="001A3417" w:rsidRPr="0024240C" w:rsidRDefault="00E0465E" w:rsidP="0024240C">
      <w:pPr>
        <w:spacing w:before="120" w:after="120" w:line="276" w:lineRule="auto"/>
        <w:ind w:left="851"/>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Отчет об исполнении бюджета согласно </w:t>
      </w:r>
      <w:r w:rsidRPr="00777DAF">
        <w:rPr>
          <w:rFonts w:ascii="Calibri Light" w:hAnsi="Calibri Light" w:cstheme="majorHAnsi"/>
          <w:bCs/>
          <w:i/>
          <w:sz w:val="20"/>
          <w:szCs w:val="20"/>
          <w:lang w:val="ru-RU"/>
        </w:rPr>
        <w:t>Экономическ</w:t>
      </w:r>
      <w:r w:rsidRPr="00777DAF">
        <w:rPr>
          <w:rFonts w:ascii="Calibri Light" w:hAnsi="Calibri Light" w:cstheme="majorHAnsi"/>
          <w:i/>
          <w:sz w:val="20"/>
          <w:szCs w:val="20"/>
          <w:lang w:val="ru-RU"/>
        </w:rPr>
        <w:t xml:space="preserve">ой классификации </w:t>
      </w:r>
      <w:r w:rsidRPr="00777DAF">
        <w:rPr>
          <w:rFonts w:ascii="Calibri Light" w:hAnsi="Calibri Light" w:cstheme="majorHAnsi"/>
          <w:bCs/>
          <w:i/>
          <w:sz w:val="20"/>
          <w:szCs w:val="20"/>
          <w:lang w:val="ru-RU"/>
        </w:rPr>
        <w:t>по состоянию на</w:t>
      </w:r>
      <w:r w:rsidRPr="00777DAF">
        <w:rPr>
          <w:rFonts w:ascii="Calibri Light" w:hAnsi="Calibri Light" w:cstheme="majorHAnsi"/>
          <w:i/>
          <w:sz w:val="20"/>
          <w:szCs w:val="20"/>
          <w:lang w:val="ru-RU"/>
        </w:rPr>
        <w:t xml:space="preserve"> 31.12.2019.</w:t>
      </w: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№5</w:t>
      </w:r>
    </w:p>
    <w:p w:rsidR="00E0465E" w:rsidRPr="00777DAF" w:rsidRDefault="00E0465E" w:rsidP="00E0465E">
      <w:pPr>
        <w:spacing w:after="0" w:line="276" w:lineRule="auto"/>
        <w:ind w:right="49"/>
        <w:jc w:val="center"/>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 xml:space="preserve">Реализация доходов государственного бюджета за 2019 год по сравнению с 2018 годом, и их удельный вес в ВВП </w:t>
      </w:r>
    </w:p>
    <w:p w:rsidR="00E0465E" w:rsidRPr="00777DAF" w:rsidRDefault="00E0465E" w:rsidP="00E0465E">
      <w:pPr>
        <w:spacing w:after="0" w:line="276" w:lineRule="auto"/>
        <w:ind w:right="49"/>
        <w:jc w:val="right"/>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(млн. леев)</w:t>
      </w:r>
    </w:p>
    <w:tbl>
      <w:tblPr>
        <w:tblStyle w:val="GridTable1Light22"/>
        <w:tblW w:w="13495" w:type="dxa"/>
        <w:tblLayout w:type="fixed"/>
        <w:tblLook w:val="04A0" w:firstRow="1" w:lastRow="0" w:firstColumn="1" w:lastColumn="0" w:noHBand="0" w:noVBand="1"/>
      </w:tblPr>
      <w:tblGrid>
        <w:gridCol w:w="4390"/>
        <w:gridCol w:w="989"/>
        <w:gridCol w:w="1279"/>
        <w:gridCol w:w="1276"/>
        <w:gridCol w:w="1241"/>
        <w:gridCol w:w="1026"/>
        <w:gridCol w:w="1276"/>
        <w:gridCol w:w="850"/>
        <w:gridCol w:w="1168"/>
      </w:tblGrid>
      <w:tr w:rsidR="00E0465E" w:rsidRPr="00777DAF" w:rsidTr="00777DAF">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390" w:type="dxa"/>
            <w:vMerge w:val="restart"/>
            <w:vAlign w:val="center"/>
          </w:tcPr>
          <w:p w:rsidR="00E0465E" w:rsidRPr="00777DAF" w:rsidRDefault="00E0465E" w:rsidP="00286EDD">
            <w:pPr>
              <w:spacing w:after="0"/>
              <w:jc w:val="center"/>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br w:type="page"/>
              <w:t>Показатели</w:t>
            </w:r>
          </w:p>
        </w:tc>
        <w:tc>
          <w:tcPr>
            <w:tcW w:w="989" w:type="dxa"/>
            <w:vMerge w:val="restart"/>
            <w:vAlign w:val="center"/>
          </w:tcPr>
          <w:p w:rsidR="00E0465E" w:rsidRPr="00777DAF" w:rsidRDefault="00E0465E" w:rsidP="00286EDD">
            <w:pPr>
              <w:spacing w:after="0"/>
              <w:ind w:left="-103" w:right="-10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Код ЭКО</w:t>
            </w:r>
          </w:p>
        </w:tc>
        <w:tc>
          <w:tcPr>
            <w:tcW w:w="1279" w:type="dxa"/>
            <w:vAlign w:val="center"/>
          </w:tcPr>
          <w:p w:rsidR="00E0465E" w:rsidRPr="00777DAF" w:rsidRDefault="00E0465E" w:rsidP="00286EDD">
            <w:pPr>
              <w:spacing w:after="0"/>
              <w:ind w:left="-103" w:right="-10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Уточнено</w:t>
            </w:r>
          </w:p>
        </w:tc>
        <w:tc>
          <w:tcPr>
            <w:tcW w:w="2517" w:type="dxa"/>
            <w:gridSpan w:val="2"/>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Реализованные поступления</w:t>
            </w:r>
          </w:p>
        </w:tc>
        <w:tc>
          <w:tcPr>
            <w:tcW w:w="2302" w:type="dxa"/>
            <w:gridSpan w:val="2"/>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Поступления, реализованные в 2019 году, по сравнению с 2018 годом</w:t>
            </w:r>
          </w:p>
        </w:tc>
        <w:tc>
          <w:tcPr>
            <w:tcW w:w="2018" w:type="dxa"/>
            <w:gridSpan w:val="2"/>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Удельный вес в ВВП</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E0465E" w:rsidRPr="00777DAF" w:rsidRDefault="00E0465E" w:rsidP="00286EDD">
            <w:pPr>
              <w:spacing w:after="0"/>
              <w:jc w:val="center"/>
              <w:rPr>
                <w:rFonts w:ascii="Calibri Light" w:eastAsia="Times New Roman" w:hAnsi="Calibri Light" w:cstheme="majorHAnsi"/>
                <w:sz w:val="20"/>
                <w:szCs w:val="20"/>
                <w:lang w:val="ru-RU" w:eastAsia="ru-RU"/>
              </w:rPr>
            </w:pPr>
          </w:p>
        </w:tc>
        <w:tc>
          <w:tcPr>
            <w:tcW w:w="989" w:type="dxa"/>
            <w:vMerge/>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279"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2019 год</w:t>
            </w:r>
          </w:p>
        </w:tc>
        <w:tc>
          <w:tcPr>
            <w:tcW w:w="127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2019 год</w:t>
            </w:r>
          </w:p>
        </w:tc>
        <w:tc>
          <w:tcPr>
            <w:tcW w:w="1241"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2018 год</w:t>
            </w:r>
          </w:p>
        </w:tc>
        <w:tc>
          <w:tcPr>
            <w:tcW w:w="102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Отклонения (+/-)</w:t>
            </w:r>
          </w:p>
        </w:tc>
        <w:tc>
          <w:tcPr>
            <w:tcW w:w="127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Удельный вес</w:t>
            </w:r>
          </w:p>
        </w:tc>
        <w:tc>
          <w:tcPr>
            <w:tcW w:w="850"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2019 год*</w:t>
            </w:r>
          </w:p>
        </w:tc>
        <w:tc>
          <w:tcPr>
            <w:tcW w:w="1168"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2018 год**</w:t>
            </w:r>
          </w:p>
        </w:tc>
      </w:tr>
      <w:tr w:rsidR="00E0465E" w:rsidRPr="00777DAF" w:rsidTr="00777DAF">
        <w:trPr>
          <w:trHeight w:val="269"/>
        </w:trPr>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jc w:val="center"/>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1</w:t>
            </w:r>
          </w:p>
        </w:tc>
        <w:tc>
          <w:tcPr>
            <w:tcW w:w="989"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2</w:t>
            </w:r>
          </w:p>
        </w:tc>
        <w:tc>
          <w:tcPr>
            <w:tcW w:w="1279"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3</w:t>
            </w:r>
          </w:p>
        </w:tc>
        <w:tc>
          <w:tcPr>
            <w:tcW w:w="127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4</w:t>
            </w:r>
          </w:p>
        </w:tc>
        <w:tc>
          <w:tcPr>
            <w:tcW w:w="1241"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5</w:t>
            </w:r>
          </w:p>
        </w:tc>
        <w:tc>
          <w:tcPr>
            <w:tcW w:w="102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6=4-5</w:t>
            </w:r>
          </w:p>
        </w:tc>
        <w:tc>
          <w:tcPr>
            <w:tcW w:w="127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7=4/5*100</w:t>
            </w:r>
          </w:p>
        </w:tc>
        <w:tc>
          <w:tcPr>
            <w:tcW w:w="850"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8=4/PIB*100</w:t>
            </w:r>
          </w:p>
        </w:tc>
        <w:tc>
          <w:tcPr>
            <w:tcW w:w="1168"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777DAF">
              <w:rPr>
                <w:rFonts w:ascii="Calibri Light" w:eastAsia="Times New Roman" w:hAnsi="Calibri Light" w:cstheme="majorHAnsi"/>
                <w:i/>
                <w:sz w:val="16"/>
                <w:szCs w:val="16"/>
                <w:lang w:val="ru-RU" w:eastAsia="ru-RU"/>
              </w:rPr>
              <w:t>9=5/PIB*100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tcPr>
          <w:p w:rsidR="00E0465E" w:rsidRPr="00777DAF" w:rsidRDefault="00E0465E" w:rsidP="00286EDD">
            <w:pPr>
              <w:spacing w:after="0"/>
              <w:ind w:right="-105"/>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ДОХОДЫ, ВСЕГО, из которых:</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40 642,9</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39 967,9</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36 432,7</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3 535,2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109,7</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19,0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19,2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 xml:space="preserve"> Доходы, всего</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37 030,1</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36 417,2</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34 057,9</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2 359,3</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106,9</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17,3</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17,9</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iCs/>
                <w:color w:val="000000"/>
                <w:sz w:val="20"/>
                <w:szCs w:val="20"/>
                <w:lang w:val="ru-RU"/>
              </w:rPr>
            </w:pPr>
            <w:r w:rsidRPr="00777DAF">
              <w:rPr>
                <w:rFonts w:ascii="Calibri Light" w:hAnsi="Calibri Light" w:cstheme="majorHAnsi"/>
                <w:bCs w:val="0"/>
                <w:iCs/>
                <w:color w:val="000000"/>
                <w:sz w:val="20"/>
                <w:szCs w:val="20"/>
                <w:lang w:val="ru-RU"/>
              </w:rPr>
              <w:t>Налоги и сборы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111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6 899,2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6 860,3</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6 865,9</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-5,6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99,9</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3,3</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3,6</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Налоги на доходы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1111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1 604,1</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1 610,9</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1 651,5</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-40,6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97,5</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0,8</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0,9</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Налог на доходы физических лиц</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1112</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5 295,1</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5 249,4</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5 214,4</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35,0</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100,7</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2,5</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2,7</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Налоги на собственность</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113</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52,0</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50,8</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49,6</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102,4</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Налоги на собственность непериодического характера</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1133</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10,0</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9,7</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8,1</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119,8,</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Прочие налоги на собственность</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1136</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42,0</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41,1</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41,4</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-0,3</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99,3</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Налоги и сборы на товары и услуги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114</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28 217,2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27 707,6</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25 476,7</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2 230,9</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108,8</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13,2</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13,4</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Налог на добавленную стоимость</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1141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20 588,6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20 096,6</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18 527,3</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1 569,3</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108,5</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9,6</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9,8</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Акцизы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1142</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6 294,3</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6 220,1</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5 682,8</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537,3</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109,5</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Сборы за специфические услуги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1144</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10,8</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7,8</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9,7</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-1,9</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80,4</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Сборы и платежи за использование товаров и за осуществление некоторых видов деятельности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1145</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388,0</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397,8</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327,9</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69,9</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121,3</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0,2</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Прочие сборы за товары и услуги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1146</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935,5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985,3</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928,9</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56,4</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106,1</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0,5</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0,5</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Налоги на международную торговлю и внешние операции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115</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1 861,7</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1 798,4</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1 665,8</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132,5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108,0</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0,9</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0,9</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Таможенные и другие импортные сборы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1151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1 231,9</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1 197,1</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1 109,9</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87,2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107,9</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0,6</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0,6</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Прочие налоги на международную торговлю и внешние операции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1156</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629,8</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601,2</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555,8</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45,4</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108,2</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0,3</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0,3</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iCs/>
                <w:color w:val="000000"/>
                <w:sz w:val="20"/>
                <w:szCs w:val="20"/>
                <w:lang w:val="ru-RU"/>
              </w:rPr>
            </w:pPr>
            <w:r w:rsidRPr="00777DAF">
              <w:rPr>
                <w:rFonts w:ascii="Calibri Light" w:hAnsi="Calibri Light" w:cstheme="majorHAnsi"/>
                <w:bCs w:val="0"/>
                <w:iCs/>
                <w:color w:val="000000"/>
                <w:sz w:val="20"/>
                <w:szCs w:val="20"/>
                <w:lang w:val="ru-RU"/>
              </w:rPr>
              <w:t>Полученные гранты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13</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1 793,8</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1 540,5</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335,4</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1 205,1</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459,3</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0,7</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Гранты, полученные от правительств иностранных государств</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131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40,1</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25,7</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80,1</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-54,4</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32,1</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Гранты, полученные от международных организаций</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132</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1 753,8</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1 514,8</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255,3</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1 259,5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593,3</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0,7</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0,1</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iCs/>
                <w:color w:val="000000"/>
                <w:sz w:val="20"/>
                <w:szCs w:val="20"/>
                <w:lang w:val="ru-RU"/>
              </w:rPr>
            </w:pPr>
            <w:r w:rsidRPr="00777DAF">
              <w:rPr>
                <w:rFonts w:ascii="Calibri Light" w:hAnsi="Calibri Light" w:cstheme="majorHAnsi"/>
                <w:bCs w:val="0"/>
                <w:iCs/>
                <w:color w:val="000000"/>
                <w:sz w:val="20"/>
                <w:szCs w:val="20"/>
                <w:lang w:val="ru-RU"/>
              </w:rPr>
              <w:t>Прочие доходы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14</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1 784,3</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1 986,7</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2013,4</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-26,7</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98,7</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0,9</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1,1</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 xml:space="preserve">Доходы от собственности </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141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285,2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312,3</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406,5</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-94,2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76,8</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0,1</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Полученные проценты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1411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150,5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171,8</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203,4</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-31,6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84,5</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0,1</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0,1</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Полученные дивиденды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1412</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131,3</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137,5</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202,7</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-65,2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67,8</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0,1</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0,1</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Рента</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1415</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3,4</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3,0</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0,4</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2,6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750,0</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Доходы от продажи товаров и услуг</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142</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999,2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1 183,5</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935,0</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248,5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126,6</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0,6</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0,5</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Административные сборы и платежи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1422</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298,6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348,0</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300,2</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47,8</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115,9</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0,2</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Реализация товаров и услуг публичными учреждениями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1423</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700,7</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835,5</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634,8</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200,7</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131,6</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0,4</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0,3</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Штрафы и санкции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143</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386,5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365,3</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374,1</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-8,8</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97,6</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0,2</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Добровольные пожертвования</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144</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24,2</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22,2</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32,8</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-10,6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67,7</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center"/>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Прочие доходы и невыясненные доходы</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145</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89,1</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103,3</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264,9</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-161,6</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39,0</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0,1</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bottom"/>
          </w:tcPr>
          <w:p w:rsidR="00E0465E" w:rsidRPr="00777DAF" w:rsidRDefault="00E0465E" w:rsidP="00286EDD">
            <w:pPr>
              <w:spacing w:after="0"/>
              <w:rPr>
                <w:rFonts w:ascii="Calibri Light" w:hAnsi="Calibri Light" w:cstheme="majorHAnsi"/>
                <w:bCs w:val="0"/>
                <w:iCs/>
                <w:color w:val="000000"/>
                <w:sz w:val="20"/>
                <w:szCs w:val="20"/>
                <w:lang w:val="ru-RU"/>
              </w:rPr>
            </w:pPr>
            <w:r w:rsidRPr="00777DAF">
              <w:rPr>
                <w:rFonts w:ascii="Calibri Light" w:hAnsi="Calibri Light" w:cstheme="majorHAnsi"/>
                <w:bCs w:val="0"/>
                <w:iCs/>
                <w:color w:val="000000"/>
                <w:sz w:val="20"/>
                <w:szCs w:val="20"/>
                <w:lang w:val="ru-RU"/>
              </w:rPr>
              <w:t>Трансферты, полученные в рамках национального публичного бюджета</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19</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34,7</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23,5</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26,0</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90,4</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390" w:type="dxa"/>
            <w:vAlign w:val="bottom"/>
          </w:tcPr>
          <w:p w:rsidR="00E0465E" w:rsidRPr="00777DAF" w:rsidRDefault="00E0465E" w:rsidP="00286EDD">
            <w:pPr>
              <w:spacing w:after="0"/>
              <w:rPr>
                <w:rFonts w:ascii="Calibri Light" w:hAnsi="Calibri Light" w:cstheme="majorHAnsi"/>
                <w:bCs w:val="0"/>
                <w:color w:val="000000"/>
                <w:sz w:val="20"/>
                <w:szCs w:val="20"/>
                <w:lang w:val="ru-RU"/>
              </w:rPr>
            </w:pPr>
            <w:r w:rsidRPr="00777DAF">
              <w:rPr>
                <w:rFonts w:ascii="Calibri Light" w:hAnsi="Calibri Light" w:cstheme="majorHAnsi"/>
                <w:bCs w:val="0"/>
                <w:color w:val="000000"/>
                <w:sz w:val="20"/>
                <w:szCs w:val="20"/>
                <w:lang w:val="ru-RU"/>
              </w:rPr>
              <w:t>Полученные трансферты между государственным бюджетом и местными бюджетами</w:t>
            </w:r>
          </w:p>
        </w:tc>
        <w:tc>
          <w:tcPr>
            <w:tcW w:w="989"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191</w:t>
            </w:r>
          </w:p>
        </w:tc>
        <w:tc>
          <w:tcPr>
            <w:tcW w:w="1279"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eastAsia="ru-RU"/>
              </w:rPr>
            </w:pPr>
            <w:r w:rsidRPr="00777DAF">
              <w:rPr>
                <w:rFonts w:ascii="Calibri Light" w:eastAsia="Times New Roman" w:hAnsi="Calibri Light" w:cstheme="majorHAnsi"/>
                <w:b/>
                <w:color w:val="000000"/>
                <w:sz w:val="20"/>
                <w:szCs w:val="20"/>
                <w:lang w:val="ru-RU" w:eastAsia="ru-RU"/>
              </w:rPr>
              <w:t>34,697.7</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23,5</w:t>
            </w:r>
          </w:p>
        </w:tc>
        <w:tc>
          <w:tcPr>
            <w:tcW w:w="124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26,0</w:t>
            </w:r>
          </w:p>
        </w:tc>
        <w:tc>
          <w:tcPr>
            <w:tcW w:w="10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-2,5</w:t>
            </w:r>
          </w:p>
        </w:tc>
        <w:tc>
          <w:tcPr>
            <w:tcW w:w="12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90,4</w:t>
            </w:r>
          </w:p>
        </w:tc>
        <w:tc>
          <w:tcPr>
            <w:tcW w:w="850"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c>
          <w:tcPr>
            <w:tcW w:w="1168"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13495" w:type="dxa"/>
            <w:gridSpan w:val="9"/>
          </w:tcPr>
          <w:p w:rsidR="00E0465E" w:rsidRPr="00777DAF" w:rsidRDefault="00E0465E" w:rsidP="00286EDD">
            <w:pPr>
              <w:spacing w:after="0"/>
              <w:ind w:left="22"/>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Валовой внутренний продукт, принятый в расчет на 2019 год, согласно предварительным данным НБС, составляет 210 019 млн. леев</w:t>
            </w:r>
          </w:p>
          <w:p w:rsidR="00E0465E" w:rsidRPr="00777DAF" w:rsidRDefault="00E0465E" w:rsidP="00286EDD">
            <w:pPr>
              <w:spacing w:after="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Валовой внутренний продукт, принятый в расчет на 2018 год, согласно предварительным данным НБС, составляет 190 016 млн. леев</w:t>
            </w:r>
          </w:p>
        </w:tc>
      </w:tr>
    </w:tbl>
    <w:p w:rsidR="00E0465E" w:rsidRPr="00777DAF" w:rsidRDefault="00E0465E" w:rsidP="00DC46C7">
      <w:pPr>
        <w:spacing w:before="120" w:after="120" w:line="276" w:lineRule="auto"/>
        <w:jc w:val="both"/>
        <w:rPr>
          <w:rFonts w:ascii="Calibri Light" w:eastAsia="Times New Roman" w:hAnsi="Calibri Light" w:cstheme="majorHAnsi"/>
          <w:sz w:val="28"/>
          <w:szCs w:val="24"/>
          <w:lang w:val="ru-RU" w:eastAsia="ru-RU"/>
        </w:rPr>
      </w:pPr>
      <w:r w:rsidRPr="00777DAF">
        <w:rPr>
          <w:rFonts w:ascii="Calibri Light" w:eastAsia="Times New Roman" w:hAnsi="Calibri Light" w:cstheme="majorHAnsi"/>
          <w:sz w:val="28"/>
          <w:szCs w:val="24"/>
          <w:lang w:val="ru-RU" w:eastAsia="ru-RU"/>
        </w:rPr>
        <w:t xml:space="preserve"> </w:t>
      </w:r>
      <w:r w:rsidRPr="00777DAF">
        <w:rPr>
          <w:rFonts w:ascii="Calibri Light" w:eastAsia="Times New Roman" w:hAnsi="Calibri Light" w:cstheme="majorHAnsi"/>
          <w:b/>
          <w:i/>
          <w:sz w:val="20"/>
          <w:szCs w:val="24"/>
          <w:lang w:val="ru-RU" w:eastAsia="ru-RU"/>
        </w:rPr>
        <w:t>Источник:</w:t>
      </w:r>
      <w:r w:rsidRPr="00777DAF">
        <w:rPr>
          <w:rFonts w:ascii="Calibri Light" w:eastAsia="Times New Roman" w:hAnsi="Calibri Light" w:cstheme="majorHAnsi"/>
          <w:i/>
          <w:sz w:val="20"/>
          <w:szCs w:val="24"/>
          <w:lang w:val="ru-RU" w:eastAsia="ru-RU"/>
        </w:rPr>
        <w:t xml:space="preserve"> Данные, обобщенные аудиторской группой согласно Отчетам об исполнении государственного бюджета на 2018 и 2019 годы, Форма №2.</w:t>
      </w:r>
    </w:p>
    <w:p w:rsidR="00E0465E" w:rsidRDefault="00E0465E" w:rsidP="00E0465E">
      <w:pPr>
        <w:spacing w:after="0" w:line="240" w:lineRule="auto"/>
        <w:contextualSpacing/>
        <w:jc w:val="right"/>
        <w:rPr>
          <w:rFonts w:ascii="Calibri Light" w:eastAsia="Times New Roman" w:hAnsi="Calibri Light" w:cstheme="majorHAnsi"/>
          <w:b/>
          <w:i/>
          <w:sz w:val="24"/>
          <w:szCs w:val="24"/>
          <w:lang w:val="ru-RU"/>
        </w:rPr>
      </w:pPr>
    </w:p>
    <w:p w:rsidR="003E26F8" w:rsidRDefault="003E26F8" w:rsidP="00E0465E">
      <w:pPr>
        <w:spacing w:after="0" w:line="240" w:lineRule="auto"/>
        <w:contextualSpacing/>
        <w:jc w:val="right"/>
        <w:rPr>
          <w:rFonts w:ascii="Calibri Light" w:eastAsia="Times New Roman" w:hAnsi="Calibri Light" w:cstheme="majorHAnsi"/>
          <w:b/>
          <w:i/>
          <w:sz w:val="24"/>
          <w:szCs w:val="24"/>
          <w:lang w:val="ru-RU"/>
        </w:rPr>
      </w:pPr>
    </w:p>
    <w:p w:rsidR="003E26F8" w:rsidRPr="00777DAF" w:rsidRDefault="003E26F8" w:rsidP="00E0465E">
      <w:pPr>
        <w:spacing w:after="0" w:line="240" w:lineRule="auto"/>
        <w:contextualSpacing/>
        <w:jc w:val="right"/>
        <w:rPr>
          <w:rFonts w:ascii="Calibri Light" w:eastAsia="Times New Roman" w:hAnsi="Calibri Light" w:cstheme="majorHAnsi"/>
          <w:b/>
          <w:i/>
          <w:sz w:val="24"/>
          <w:szCs w:val="24"/>
          <w:lang w:val="ru-RU"/>
        </w:rPr>
      </w:pPr>
    </w:p>
    <w:p w:rsidR="00E0465E" w:rsidRPr="00777DAF" w:rsidRDefault="00E0465E" w:rsidP="00E0465E">
      <w:pPr>
        <w:spacing w:after="0" w:line="240" w:lineRule="auto"/>
        <w:contextualSpacing/>
        <w:jc w:val="right"/>
        <w:rPr>
          <w:rFonts w:ascii="Calibri Light"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№6</w:t>
      </w:r>
    </w:p>
    <w:p w:rsidR="00E0465E" w:rsidRPr="00777DAF" w:rsidRDefault="00E0465E" w:rsidP="00E0465E">
      <w:pPr>
        <w:spacing w:after="0" w:line="240" w:lineRule="auto"/>
        <w:jc w:val="center"/>
        <w:rPr>
          <w:rFonts w:ascii="Calibri Light" w:hAnsi="Calibri Light" w:cstheme="majorHAnsi"/>
          <w:b/>
          <w:sz w:val="24"/>
          <w:szCs w:val="24"/>
          <w:lang w:val="ru-RU"/>
        </w:rPr>
      </w:pPr>
      <w:r w:rsidRPr="00777DAF">
        <w:rPr>
          <w:rFonts w:ascii="Calibri Light" w:hAnsi="Calibri Light" w:cstheme="majorHAnsi"/>
          <w:b/>
          <w:sz w:val="24"/>
          <w:szCs w:val="24"/>
          <w:lang w:val="ru-RU"/>
        </w:rPr>
        <w:t xml:space="preserve">Синтез процентов, поступивших в ГБ в 2019 году </w:t>
      </w:r>
    </w:p>
    <w:p w:rsidR="00E0465E" w:rsidRPr="00777DAF" w:rsidRDefault="00E0465E" w:rsidP="00E0465E">
      <w:pPr>
        <w:spacing w:after="0" w:line="240" w:lineRule="auto"/>
        <w:ind w:left="720" w:right="1097"/>
        <w:contextualSpacing/>
        <w:jc w:val="right"/>
        <w:rPr>
          <w:rFonts w:ascii="Calibri Light" w:hAnsi="Calibri Light" w:cstheme="majorHAnsi"/>
          <w:b/>
          <w:lang w:val="ru-RU"/>
        </w:rPr>
      </w:pPr>
      <w:r w:rsidRPr="00777DAF">
        <w:rPr>
          <w:rFonts w:ascii="Calibri Light" w:hAnsi="Calibri Light" w:cstheme="majorHAnsi"/>
          <w:b/>
          <w:lang w:val="ru-RU"/>
        </w:rPr>
        <w:t>(млн. леев)</w:t>
      </w:r>
    </w:p>
    <w:tbl>
      <w:tblPr>
        <w:tblStyle w:val="GridTable1Light4"/>
        <w:tblW w:w="11352" w:type="dxa"/>
        <w:jc w:val="center"/>
        <w:tblLook w:val="04A0" w:firstRow="1" w:lastRow="0" w:firstColumn="1" w:lastColumn="0" w:noHBand="0" w:noVBand="1"/>
      </w:tblPr>
      <w:tblGrid>
        <w:gridCol w:w="5554"/>
        <w:gridCol w:w="1245"/>
        <w:gridCol w:w="1008"/>
        <w:gridCol w:w="1152"/>
        <w:gridCol w:w="663"/>
        <w:gridCol w:w="810"/>
        <w:gridCol w:w="920"/>
      </w:tblGrid>
      <w:tr w:rsidR="00E0465E" w:rsidRPr="00777DAF" w:rsidTr="00777D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vMerge w:val="restart"/>
            <w:vAlign w:val="center"/>
          </w:tcPr>
          <w:p w:rsidR="00E0465E" w:rsidRPr="00777DAF" w:rsidRDefault="00E0465E" w:rsidP="00286EDD">
            <w:pPr>
              <w:spacing w:after="0"/>
              <w:contextualSpacing/>
              <w:jc w:val="center"/>
              <w:rPr>
                <w:rFonts w:ascii="Calibri Light" w:hAnsi="Calibri Light" w:cstheme="majorHAnsi"/>
                <w:sz w:val="20"/>
                <w:szCs w:val="20"/>
                <w:lang w:val="ru-RU"/>
              </w:rPr>
            </w:pPr>
            <w:r w:rsidRPr="00777DAF">
              <w:rPr>
                <w:rFonts w:ascii="Calibri Light" w:hAnsi="Calibri Light" w:cstheme="majorHAnsi"/>
                <w:sz w:val="20"/>
                <w:szCs w:val="20"/>
                <w:lang w:val="ru-RU"/>
              </w:rPr>
              <w:t>Показатели</w:t>
            </w:r>
          </w:p>
        </w:tc>
        <w:tc>
          <w:tcPr>
            <w:tcW w:w="936" w:type="dxa"/>
            <w:vMerge w:val="restart"/>
            <w:vAlign w:val="center"/>
          </w:tcPr>
          <w:p w:rsidR="00E0465E" w:rsidRPr="00777DAF" w:rsidRDefault="00E0465E" w:rsidP="00286ED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Утверждено</w:t>
            </w:r>
          </w:p>
        </w:tc>
        <w:tc>
          <w:tcPr>
            <w:tcW w:w="918" w:type="dxa"/>
            <w:vMerge w:val="restart"/>
            <w:vAlign w:val="center"/>
          </w:tcPr>
          <w:p w:rsidR="00E0465E" w:rsidRPr="00777DAF" w:rsidRDefault="00E0465E" w:rsidP="00286ED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Уточнено</w:t>
            </w:r>
          </w:p>
        </w:tc>
        <w:tc>
          <w:tcPr>
            <w:tcW w:w="982" w:type="dxa"/>
            <w:vMerge w:val="restart"/>
            <w:vAlign w:val="center"/>
          </w:tcPr>
          <w:p w:rsidR="00E0465E" w:rsidRPr="00777DAF" w:rsidRDefault="00E0465E" w:rsidP="00286ED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Исполнено</w:t>
            </w:r>
          </w:p>
        </w:tc>
        <w:tc>
          <w:tcPr>
            <w:tcW w:w="2425" w:type="dxa"/>
            <w:gridSpan w:val="3"/>
            <w:vAlign w:val="center"/>
          </w:tcPr>
          <w:p w:rsidR="00E0465E" w:rsidRPr="00777DAF" w:rsidRDefault="00E0465E" w:rsidP="00286ED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Отклонения</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6091" w:type="dxa"/>
            <w:vMerge/>
            <w:vAlign w:val="center"/>
          </w:tcPr>
          <w:p w:rsidR="00E0465E" w:rsidRPr="00777DAF" w:rsidRDefault="00E0465E" w:rsidP="00286EDD">
            <w:pPr>
              <w:spacing w:after="0"/>
              <w:contextualSpacing/>
              <w:jc w:val="both"/>
              <w:rPr>
                <w:rFonts w:ascii="Calibri Light" w:hAnsi="Calibri Light" w:cstheme="majorHAnsi"/>
                <w:sz w:val="20"/>
                <w:szCs w:val="20"/>
                <w:lang w:val="ru-RU"/>
              </w:rPr>
            </w:pPr>
          </w:p>
        </w:tc>
        <w:tc>
          <w:tcPr>
            <w:tcW w:w="936" w:type="dxa"/>
            <w:vMerge/>
            <w:vAlign w:val="center"/>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918" w:type="dxa"/>
            <w:vMerge/>
            <w:vAlign w:val="center"/>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982" w:type="dxa"/>
            <w:vMerge/>
            <w:vAlign w:val="center"/>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676" w:type="dxa"/>
            <w:vAlign w:val="center"/>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w:t>
            </w:r>
          </w:p>
        </w:tc>
        <w:tc>
          <w:tcPr>
            <w:tcW w:w="829" w:type="dxa"/>
            <w:vAlign w:val="center"/>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w:t>
            </w:r>
          </w:p>
        </w:tc>
        <w:tc>
          <w:tcPr>
            <w:tcW w:w="920" w:type="dxa"/>
            <w:vAlign w:val="center"/>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0465E" w:rsidRPr="00777DAF" w:rsidRDefault="00E0465E" w:rsidP="00286EDD">
            <w:pPr>
              <w:spacing w:after="0"/>
              <w:contextualSpacing/>
              <w:jc w:val="center"/>
              <w:rPr>
                <w:rFonts w:ascii="Calibri Light" w:hAnsi="Calibri Light" w:cstheme="majorHAnsi"/>
                <w:i/>
                <w:sz w:val="16"/>
                <w:szCs w:val="16"/>
                <w:lang w:val="ru-RU"/>
              </w:rPr>
            </w:pPr>
            <w:r w:rsidRPr="00777DAF">
              <w:rPr>
                <w:rFonts w:ascii="Calibri Light" w:hAnsi="Calibri Light" w:cstheme="majorHAnsi"/>
                <w:i/>
                <w:sz w:val="16"/>
                <w:szCs w:val="16"/>
                <w:lang w:val="ru-RU"/>
              </w:rPr>
              <w:t>1</w:t>
            </w:r>
          </w:p>
        </w:tc>
        <w:tc>
          <w:tcPr>
            <w:tcW w:w="936" w:type="dxa"/>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2</w:t>
            </w:r>
          </w:p>
        </w:tc>
        <w:tc>
          <w:tcPr>
            <w:tcW w:w="918" w:type="dxa"/>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3</w:t>
            </w:r>
          </w:p>
        </w:tc>
        <w:tc>
          <w:tcPr>
            <w:tcW w:w="982" w:type="dxa"/>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4</w:t>
            </w:r>
          </w:p>
        </w:tc>
        <w:tc>
          <w:tcPr>
            <w:tcW w:w="676" w:type="dxa"/>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5=4-3</w:t>
            </w:r>
          </w:p>
        </w:tc>
        <w:tc>
          <w:tcPr>
            <w:tcW w:w="829" w:type="dxa"/>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6=4-2</w:t>
            </w:r>
          </w:p>
        </w:tc>
        <w:tc>
          <w:tcPr>
            <w:tcW w:w="920" w:type="dxa"/>
          </w:tcPr>
          <w:p w:rsidR="00E0465E" w:rsidRPr="00777DAF" w:rsidRDefault="00E0465E" w:rsidP="00286EDD">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7=4/3*100</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0465E" w:rsidRPr="00777DAF" w:rsidRDefault="00E0465E" w:rsidP="00286EDD">
            <w:pPr>
              <w:spacing w:after="0"/>
              <w:contextualSpacing/>
              <w:jc w:val="both"/>
              <w:rPr>
                <w:rFonts w:ascii="Calibri Light" w:hAnsi="Calibri Light" w:cstheme="majorHAnsi"/>
                <w:sz w:val="20"/>
                <w:szCs w:val="20"/>
                <w:lang w:val="ru-RU"/>
              </w:rPr>
            </w:pPr>
            <w:r w:rsidRPr="00777DAF">
              <w:rPr>
                <w:rFonts w:ascii="Calibri Light" w:hAnsi="Calibri Light" w:cstheme="majorHAnsi"/>
                <w:sz w:val="20"/>
                <w:szCs w:val="20"/>
                <w:lang w:val="ru-RU"/>
              </w:rPr>
              <w:t>Поступившие проценты и другие платежи, поступившие на:</w:t>
            </w:r>
          </w:p>
        </w:tc>
        <w:tc>
          <w:tcPr>
            <w:tcW w:w="936"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295,7</w:t>
            </w:r>
          </w:p>
        </w:tc>
        <w:tc>
          <w:tcPr>
            <w:tcW w:w="918"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150,6</w:t>
            </w:r>
          </w:p>
        </w:tc>
        <w:tc>
          <w:tcPr>
            <w:tcW w:w="982"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171,8</w:t>
            </w:r>
          </w:p>
        </w:tc>
        <w:tc>
          <w:tcPr>
            <w:tcW w:w="6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21,2</w:t>
            </w:r>
          </w:p>
        </w:tc>
        <w:tc>
          <w:tcPr>
            <w:tcW w:w="829"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-123,9</w:t>
            </w:r>
          </w:p>
        </w:tc>
        <w:tc>
          <w:tcPr>
            <w:tcW w:w="92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lang w:val="ru-RU"/>
              </w:rPr>
            </w:pPr>
            <w:r w:rsidRPr="00777DAF">
              <w:rPr>
                <w:rFonts w:ascii="Calibri Light" w:hAnsi="Calibri Light" w:cstheme="majorHAnsi"/>
                <w:b/>
                <w:color w:val="000000"/>
                <w:sz w:val="20"/>
                <w:szCs w:val="20"/>
                <w:lang w:val="ru-RU"/>
              </w:rPr>
              <w:t>114,1%</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0465E" w:rsidRPr="00777DAF" w:rsidRDefault="00E0465E" w:rsidP="00286EDD">
            <w:pPr>
              <w:spacing w:after="0"/>
              <w:contextualSpacing/>
              <w:jc w:val="both"/>
              <w:rPr>
                <w:rFonts w:ascii="Calibri Light" w:hAnsi="Calibri Light" w:cstheme="majorHAnsi"/>
                <w:sz w:val="20"/>
                <w:szCs w:val="20"/>
                <w:lang w:val="ru-RU"/>
              </w:rPr>
            </w:pPr>
            <w:r w:rsidRPr="00777DAF">
              <w:rPr>
                <w:rFonts w:ascii="Calibri Light" w:hAnsi="Calibri Light" w:cstheme="majorHAnsi"/>
                <w:sz w:val="20"/>
                <w:szCs w:val="20"/>
                <w:lang w:val="ru-RU"/>
              </w:rPr>
              <w:t>остатки бюджетных средств</w:t>
            </w:r>
          </w:p>
        </w:tc>
        <w:tc>
          <w:tcPr>
            <w:tcW w:w="936"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37,3</w:t>
            </w:r>
          </w:p>
        </w:tc>
        <w:tc>
          <w:tcPr>
            <w:tcW w:w="918"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28,1</w:t>
            </w:r>
          </w:p>
        </w:tc>
        <w:tc>
          <w:tcPr>
            <w:tcW w:w="982"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40,7</w:t>
            </w:r>
          </w:p>
        </w:tc>
        <w:tc>
          <w:tcPr>
            <w:tcW w:w="6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12,6</w:t>
            </w:r>
          </w:p>
        </w:tc>
        <w:tc>
          <w:tcPr>
            <w:tcW w:w="829"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3,4</w:t>
            </w:r>
          </w:p>
        </w:tc>
        <w:tc>
          <w:tcPr>
            <w:tcW w:w="92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144,8%</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0465E" w:rsidRPr="00777DAF" w:rsidRDefault="00E0465E" w:rsidP="00286EDD">
            <w:pPr>
              <w:spacing w:after="0"/>
              <w:contextualSpacing/>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остатки бюджетных средств на депозитном счете </w:t>
            </w:r>
          </w:p>
        </w:tc>
        <w:tc>
          <w:tcPr>
            <w:tcW w:w="936"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150,0</w:t>
            </w:r>
          </w:p>
        </w:tc>
        <w:tc>
          <w:tcPr>
            <w:tcW w:w="918"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29,1</w:t>
            </w:r>
          </w:p>
        </w:tc>
        <w:tc>
          <w:tcPr>
            <w:tcW w:w="982"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29,1</w:t>
            </w:r>
          </w:p>
        </w:tc>
        <w:tc>
          <w:tcPr>
            <w:tcW w:w="6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0</w:t>
            </w:r>
          </w:p>
        </w:tc>
        <w:tc>
          <w:tcPr>
            <w:tcW w:w="829"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-120,9</w:t>
            </w:r>
          </w:p>
        </w:tc>
        <w:tc>
          <w:tcPr>
            <w:tcW w:w="92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100,0%</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0465E" w:rsidRPr="00777DAF" w:rsidRDefault="00E0465E" w:rsidP="00286EDD">
            <w:pPr>
              <w:spacing w:after="0"/>
              <w:contextualSpacing/>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предоставленные займы, рекредитованные займы и средства, отвлеченные из бюджета для оплаты гарантий вне бюджетной системы </w:t>
            </w:r>
          </w:p>
        </w:tc>
        <w:tc>
          <w:tcPr>
            <w:tcW w:w="936"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102,5</w:t>
            </w:r>
          </w:p>
        </w:tc>
        <w:tc>
          <w:tcPr>
            <w:tcW w:w="918"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87,4</w:t>
            </w:r>
          </w:p>
        </w:tc>
        <w:tc>
          <w:tcPr>
            <w:tcW w:w="982"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96,6</w:t>
            </w:r>
          </w:p>
        </w:tc>
        <w:tc>
          <w:tcPr>
            <w:tcW w:w="6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9,2</w:t>
            </w:r>
          </w:p>
        </w:tc>
        <w:tc>
          <w:tcPr>
            <w:tcW w:w="829"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-5,9</w:t>
            </w:r>
          </w:p>
        </w:tc>
        <w:tc>
          <w:tcPr>
            <w:tcW w:w="92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110,5%</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0465E" w:rsidRPr="00777DAF" w:rsidRDefault="00E0465E" w:rsidP="00286EDD">
            <w:pPr>
              <w:spacing w:after="0"/>
              <w:contextualSpacing/>
              <w:jc w:val="both"/>
              <w:rPr>
                <w:rFonts w:ascii="Calibri Light" w:hAnsi="Calibri Light" w:cstheme="majorHAnsi"/>
                <w:sz w:val="20"/>
                <w:szCs w:val="20"/>
                <w:lang w:val="ru-RU"/>
              </w:rPr>
            </w:pPr>
            <w:r w:rsidRPr="00777DAF">
              <w:rPr>
                <w:rFonts w:ascii="Calibri Light" w:hAnsi="Calibri Light" w:cstheme="majorHAnsi"/>
                <w:sz w:val="20"/>
                <w:szCs w:val="20"/>
                <w:lang w:val="ru-RU"/>
              </w:rPr>
              <w:t>предоставленные займы и рекредитованные займы внутри бюджетной системы</w:t>
            </w:r>
          </w:p>
        </w:tc>
        <w:tc>
          <w:tcPr>
            <w:tcW w:w="936"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6,0</w:t>
            </w:r>
          </w:p>
        </w:tc>
        <w:tc>
          <w:tcPr>
            <w:tcW w:w="918"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5,9</w:t>
            </w:r>
          </w:p>
        </w:tc>
        <w:tc>
          <w:tcPr>
            <w:tcW w:w="982" w:type="dxa"/>
            <w:vAlign w:val="center"/>
          </w:tcPr>
          <w:p w:rsidR="00E0465E" w:rsidRPr="00777DAF" w:rsidRDefault="00E0465E" w:rsidP="00286ED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5,4</w:t>
            </w:r>
          </w:p>
        </w:tc>
        <w:tc>
          <w:tcPr>
            <w:tcW w:w="6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-0,5</w:t>
            </w:r>
          </w:p>
        </w:tc>
        <w:tc>
          <w:tcPr>
            <w:tcW w:w="829"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-0,6</w:t>
            </w:r>
          </w:p>
        </w:tc>
        <w:tc>
          <w:tcPr>
            <w:tcW w:w="92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91,5%</w:t>
            </w:r>
          </w:p>
        </w:tc>
      </w:tr>
    </w:tbl>
    <w:p w:rsidR="00E0465E" w:rsidRPr="00777DAF" w:rsidRDefault="00E0465E" w:rsidP="00DC46C7">
      <w:pPr>
        <w:spacing w:before="120" w:after="0" w:line="276" w:lineRule="auto"/>
        <w:ind w:left="992"/>
        <w:contextualSpacing/>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Отчет об </w:t>
      </w:r>
      <w:r w:rsidRPr="00777DAF">
        <w:rPr>
          <w:rFonts w:ascii="Calibri Light" w:eastAsia="Times New Roman" w:hAnsi="Calibri Light" w:cstheme="majorHAnsi"/>
          <w:i/>
          <w:sz w:val="20"/>
          <w:szCs w:val="20"/>
          <w:lang w:val="ru-RU"/>
        </w:rPr>
        <w:t>исполнени</w:t>
      </w:r>
      <w:r w:rsidRPr="00777DAF">
        <w:rPr>
          <w:rFonts w:ascii="Calibri Light" w:hAnsi="Calibri Light" w:cstheme="majorHAnsi"/>
          <w:i/>
          <w:sz w:val="20"/>
          <w:szCs w:val="20"/>
          <w:lang w:val="ru-RU"/>
        </w:rPr>
        <w:t xml:space="preserve">и </w:t>
      </w:r>
      <w:r w:rsidRPr="00777DAF">
        <w:rPr>
          <w:rFonts w:ascii="Calibri Light" w:eastAsia="Times New Roman" w:hAnsi="Calibri Light" w:cstheme="majorHAnsi"/>
          <w:i/>
          <w:sz w:val="20"/>
          <w:szCs w:val="20"/>
          <w:lang w:val="ru-RU"/>
        </w:rPr>
        <w:t>бюджет</w:t>
      </w:r>
      <w:r w:rsidRPr="00777DAF">
        <w:rPr>
          <w:rFonts w:ascii="Calibri Light" w:hAnsi="Calibri Light" w:cstheme="majorHAnsi"/>
          <w:i/>
          <w:sz w:val="20"/>
          <w:szCs w:val="20"/>
          <w:lang w:val="ru-RU"/>
        </w:rPr>
        <w:t>а согласно Б</w:t>
      </w:r>
      <w:r w:rsidRPr="00777DAF">
        <w:rPr>
          <w:rFonts w:ascii="Calibri Light" w:eastAsia="Times New Roman" w:hAnsi="Calibri Light" w:cstheme="majorHAnsi"/>
          <w:i/>
          <w:sz w:val="20"/>
          <w:szCs w:val="20"/>
          <w:lang w:val="ru-RU"/>
        </w:rPr>
        <w:t>юджет</w:t>
      </w:r>
      <w:r w:rsidRPr="00777DAF">
        <w:rPr>
          <w:rFonts w:ascii="Calibri Light" w:hAnsi="Calibri Light" w:cstheme="majorHAnsi"/>
          <w:i/>
          <w:sz w:val="20"/>
          <w:szCs w:val="20"/>
          <w:lang w:val="ru-RU"/>
        </w:rPr>
        <w:t xml:space="preserve">ной классификации </w:t>
      </w:r>
      <w:r w:rsidRPr="00777DAF">
        <w:rPr>
          <w:rFonts w:ascii="Calibri Light" w:eastAsia="Times New Roman" w:hAnsi="Calibri Light" w:cstheme="majorHAnsi"/>
          <w:bCs/>
          <w:i/>
          <w:color w:val="000000"/>
          <w:sz w:val="20"/>
          <w:szCs w:val="20"/>
          <w:lang w:val="ru-RU" w:eastAsia="ru-RU"/>
        </w:rPr>
        <w:t xml:space="preserve">по состоянию на </w:t>
      </w:r>
      <w:r w:rsidRPr="00777DAF">
        <w:rPr>
          <w:rFonts w:ascii="Calibri Light" w:hAnsi="Calibri Light" w:cstheme="majorHAnsi"/>
          <w:i/>
          <w:sz w:val="20"/>
          <w:szCs w:val="20"/>
          <w:lang w:val="ru-RU"/>
        </w:rPr>
        <w:t>31.12.2019.</w:t>
      </w:r>
    </w:p>
    <w:p w:rsidR="00E0465E"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DC46C7" w:rsidRDefault="00DC46C7"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DC46C7" w:rsidRDefault="00DC46C7"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DC46C7" w:rsidRDefault="00DC46C7"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DC46C7" w:rsidRDefault="00DC46C7"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DC46C7" w:rsidRDefault="00DC46C7"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3E26F8" w:rsidRPr="00777DAF" w:rsidRDefault="003E26F8"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№7</w:t>
      </w:r>
    </w:p>
    <w:p w:rsidR="00E0465E" w:rsidRPr="00777DAF" w:rsidRDefault="00E0465E" w:rsidP="00E0465E">
      <w:pPr>
        <w:spacing w:after="0" w:line="276" w:lineRule="auto"/>
        <w:ind w:firstLine="720"/>
        <w:jc w:val="center"/>
        <w:rPr>
          <w:rFonts w:ascii="Calibri Light" w:hAnsi="Calibri Light" w:cstheme="majorHAnsi"/>
          <w:b/>
          <w:sz w:val="24"/>
          <w:szCs w:val="24"/>
          <w:lang w:val="ru-RU"/>
        </w:rPr>
      </w:pPr>
      <w:r w:rsidRPr="00777DAF">
        <w:rPr>
          <w:rFonts w:ascii="Calibri Light" w:hAnsi="Calibri Light" w:cstheme="majorHAnsi"/>
          <w:b/>
          <w:sz w:val="24"/>
          <w:szCs w:val="24"/>
          <w:lang w:val="ru-RU"/>
        </w:rPr>
        <w:t xml:space="preserve">Синтез доходов государственного бюджета, исполненных и отраженных в отчетности Министерством финансов и Государственной налоговой службой за 2019 год, у которых аудиторская группа запросила подтверждения исполненных доходов администраторами доходов, которые рассчитали доходы в ГБ </w:t>
      </w: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tbl>
      <w:tblPr>
        <w:tblStyle w:val="GridTable1Light4"/>
        <w:tblW w:w="13745" w:type="dxa"/>
        <w:tblLook w:val="04A0" w:firstRow="1" w:lastRow="0" w:firstColumn="1" w:lastColumn="0" w:noHBand="0" w:noVBand="1"/>
      </w:tblPr>
      <w:tblGrid>
        <w:gridCol w:w="554"/>
        <w:gridCol w:w="921"/>
        <w:gridCol w:w="2870"/>
        <w:gridCol w:w="1340"/>
        <w:gridCol w:w="1897"/>
        <w:gridCol w:w="1228"/>
        <w:gridCol w:w="1374"/>
        <w:gridCol w:w="1535"/>
        <w:gridCol w:w="2026"/>
      </w:tblGrid>
      <w:tr w:rsidR="00E0465E" w:rsidRPr="00777DAF" w:rsidTr="00777DAF">
        <w:trPr>
          <w:cnfStyle w:val="100000000000" w:firstRow="1" w:lastRow="0" w:firstColumn="0" w:lastColumn="0" w:oddVBand="0" w:evenVBand="0" w:oddHBand="0"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584" w:type="dxa"/>
            <w:vAlign w:val="center"/>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 п/п</w:t>
            </w:r>
          </w:p>
        </w:tc>
        <w:tc>
          <w:tcPr>
            <w:tcW w:w="971"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Код ЭКО</w:t>
            </w:r>
          </w:p>
        </w:tc>
        <w:tc>
          <w:tcPr>
            <w:tcW w:w="3260"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Название экономической классификации</w:t>
            </w:r>
          </w:p>
        </w:tc>
        <w:tc>
          <w:tcPr>
            <w:tcW w:w="1176"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 xml:space="preserve">Исполненная сумма, согласно данным МФ, тыс. леев </w:t>
            </w:r>
          </w:p>
        </w:tc>
        <w:tc>
          <w:tcPr>
            <w:tcW w:w="1450"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Исполненная сумма, подтвержденная администраторами, по запросу аудиторской группы</w:t>
            </w:r>
          </w:p>
        </w:tc>
        <w:tc>
          <w:tcPr>
            <w:tcW w:w="1202"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Отклонения</w:t>
            </w:r>
          </w:p>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w:t>
            </w:r>
          </w:p>
        </w:tc>
        <w:tc>
          <w:tcPr>
            <w:tcW w:w="1450"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Отклонения</w:t>
            </w:r>
          </w:p>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w:t>
            </w:r>
          </w:p>
        </w:tc>
        <w:tc>
          <w:tcPr>
            <w:tcW w:w="1450"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Администратор доходов согласно Приказу МФ №205 от 21.12.2018</w:t>
            </w:r>
          </w:p>
        </w:tc>
        <w:tc>
          <w:tcPr>
            <w:tcW w:w="2202" w:type="dxa"/>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Администратор доходов согласно законодательной базе</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1</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114632</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Сбор за пользование автомобильными дорогами автомобилями, не зарегистрированными в Республике Молдова, с превышением допустимых общей массы, весовых нагрузок на ось или габаритов</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11021,89</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3847,9</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7174,0</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МФ</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Национальное агентство автомобильного транспорта</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2</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141541</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Компенсация за концессию активов и земельных участков</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2727,88</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2727,25</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0,6</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МФ</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Министерство экономики и инфраструктуры</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3</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142219</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Плата, взимаемая с частных участников, за обмен данными посредством платформы интероперабельности</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63,01</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63,01</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0,0</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МФ</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Агентство электронного управления</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4</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143112</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и санкции за правонарушения, налагаемые за неуплату виньетки, поступающие в государственный бюджет</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1860,44</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3108,9</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-1248,5</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МФ</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Генеральный инспекторат полиции и Пограничная полиция</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5</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143115</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Агентством государственных закупок</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0,68</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2,1</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МФ</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Агентство государственных закупок</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6</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143460</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Агентством по защите прав потребителей и надзору за рынком</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444,92</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445,4</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-0,5</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МФ</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Агентство по защите прав потребителей и надзору за рынком</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815" w:type="dxa"/>
            <w:gridSpan w:val="3"/>
            <w:shd w:val="clear" w:color="auto" w:fill="F2F2F2" w:themeFill="background1" w:themeFillShade="F2"/>
          </w:tcPr>
          <w:p w:rsidR="00E0465E" w:rsidRPr="00777DAF" w:rsidRDefault="00E0465E" w:rsidP="00286EDD">
            <w:pPr>
              <w:spacing w:after="0" w:line="276"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Всего</w:t>
            </w:r>
          </w:p>
        </w:tc>
        <w:tc>
          <w:tcPr>
            <w:tcW w:w="1176" w:type="dxa"/>
            <w:shd w:val="clear" w:color="auto" w:fill="F2F2F2" w:themeFill="background1" w:themeFillShade="F2"/>
          </w:tcPr>
          <w:p w:rsidR="00E0465E" w:rsidRPr="00777DAF" w:rsidRDefault="00E0465E" w:rsidP="00286EDD">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16 118,8</w:t>
            </w:r>
          </w:p>
        </w:tc>
        <w:tc>
          <w:tcPr>
            <w:tcW w:w="1450" w:type="dxa"/>
            <w:shd w:val="clear" w:color="auto" w:fill="F2F2F2" w:themeFill="background1" w:themeFillShade="F2"/>
          </w:tcPr>
          <w:p w:rsidR="00E0465E" w:rsidRPr="00777DAF" w:rsidRDefault="00E0465E" w:rsidP="00286ED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10 194,6</w:t>
            </w:r>
          </w:p>
        </w:tc>
        <w:tc>
          <w:tcPr>
            <w:tcW w:w="1202" w:type="dxa"/>
            <w:shd w:val="clear" w:color="auto" w:fill="F2F2F2" w:themeFill="background1" w:themeFillShade="F2"/>
          </w:tcPr>
          <w:p w:rsidR="00E0465E" w:rsidRPr="00777DAF" w:rsidRDefault="00E0465E" w:rsidP="00286ED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7 174,6</w:t>
            </w:r>
          </w:p>
        </w:tc>
        <w:tc>
          <w:tcPr>
            <w:tcW w:w="1450" w:type="dxa"/>
            <w:shd w:val="clear" w:color="auto" w:fill="F2F2F2" w:themeFill="background1" w:themeFillShade="F2"/>
          </w:tcPr>
          <w:p w:rsidR="00E0465E" w:rsidRPr="00777DAF" w:rsidRDefault="00E0465E" w:rsidP="00286ED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-1 250,4</w:t>
            </w:r>
          </w:p>
        </w:tc>
        <w:tc>
          <w:tcPr>
            <w:tcW w:w="1450" w:type="dxa"/>
            <w:shd w:val="clear" w:color="auto" w:fill="F2F2F2" w:themeFill="background1" w:themeFillShade="F2"/>
          </w:tcPr>
          <w:p w:rsidR="00E0465E" w:rsidRPr="00777DAF" w:rsidRDefault="00E0465E" w:rsidP="00286ED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X</w:t>
            </w:r>
          </w:p>
        </w:tc>
        <w:tc>
          <w:tcPr>
            <w:tcW w:w="2202" w:type="dxa"/>
            <w:shd w:val="clear" w:color="auto" w:fill="F2F2F2" w:themeFill="background1" w:themeFillShade="F2"/>
          </w:tcPr>
          <w:p w:rsidR="00E0465E" w:rsidRPr="00777DAF" w:rsidRDefault="00E0465E" w:rsidP="00286ED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X</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1</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114640</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Обязательный сбор с производителей виноградно-винодельческой продукции</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26101,96</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sz w:val="20"/>
                <w:szCs w:val="20"/>
                <w:lang w:val="ru-RU"/>
              </w:rPr>
              <w:t>26101,96</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0,0</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Фонд винограда и вина</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2</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142241</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Ежемесячная плата за оказание услуг мобильной телефонной связи</w:t>
            </w:r>
          </w:p>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83592,32</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83592,32</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0,0</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Бюджетное учреждение</w:t>
            </w:r>
          </w:p>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Фонд поддержки населения, Национальное агентство социальной помощи</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3</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145111</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Прочие доходы, поступившие в ГБ</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1657,27</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1724,7</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-67,4</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Министерство финансов / Государственная налоговая служба</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4</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114525</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Сбор за выдачу разрешений на международные дорожные перевозки</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58642,76</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46491,7</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12151,1</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 xml:space="preserve">Национальное агентство автомобильного транспорта </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5</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114634</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 xml:space="preserve">Сбор за пользование автомобильными дорогами автомобилями, зарегистрированными в Республике Молдова, с превышением допустимых общей массы, весовых нагрузок на ось или габаритов </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6336,22</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10731,1</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-4394,9</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Национальное агентство автомобильного транспорта</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6</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143113</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констатирующими субъектами в рамках подразделений Генерального инспектората полиции</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43656,76</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43135,9</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520,9</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Генеральный инспекторат полиции</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7</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143114</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констатирующими субъектами Административного органа «Национальное агентство автомобильного транспорта»</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13384,92</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12092,9</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1292,0</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Национальное агентство автомобильного транспорта</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8</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143116</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Инспекторатом по охране окружающей среды</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4785,67</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3185,6</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1600,1</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Инспекторат по охране окружающей среды</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9</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143117</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Советом по конкуренции</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4148,59</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5717,6</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-1569,0</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Совет по конкуренции</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10</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143210</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Национальным инспекторатом по патрулированию</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59640,62</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65034,7</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-5394,1</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Национальный инспекторат по патрулированию</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11</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143230</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Национальным инспекторатом по патрулированию, установленные с помощью фотовидеосредств за нарушение дорожного движения</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15200,05</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12477,6</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2722,5</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Национальный инспекторат по патрулированию</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12</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143311</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Финансовой инспекцией поступающие в государственный бюджет</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43279,27</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1221,0</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42058,3</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Финансовая инспекция</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13</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143350</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24240C">
              <w:rPr>
                <w:rFonts w:ascii="Calibri Light" w:hAnsi="Calibri Light" w:cstheme="majorHAnsi"/>
                <w:sz w:val="20"/>
                <w:szCs w:val="20"/>
                <w:lang w:val="ru-RU"/>
              </w:rPr>
              <w:t>Штрафы, налагаемые Центрами превентивной медицины</w:t>
            </w:r>
            <w:r w:rsidR="0024240C">
              <w:rPr>
                <w:rFonts w:ascii="Calibri Light" w:hAnsi="Calibri Light" w:cstheme="majorHAnsi"/>
                <w:sz w:val="20"/>
                <w:szCs w:val="20"/>
                <w:lang w:val="ru-RU"/>
              </w:rPr>
              <w:t xml:space="preserve"> </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1403,99</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1348,0</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56,0</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 xml:space="preserve">Генеральный инспекторат пограничной полиции </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584" w:type="dxa"/>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14</w:t>
            </w:r>
          </w:p>
        </w:tc>
        <w:tc>
          <w:tcPr>
            <w:tcW w:w="97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143410</w:t>
            </w:r>
          </w:p>
        </w:tc>
        <w:tc>
          <w:tcPr>
            <w:tcW w:w="3260" w:type="dxa"/>
          </w:tcPr>
          <w:p w:rsidR="00E0465E" w:rsidRPr="00777DAF" w:rsidRDefault="00E0465E" w:rsidP="00286EDD">
            <w:pPr>
              <w:spacing w:after="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Штрафы, налагаемые Агентством по техническому надзору</w:t>
            </w:r>
          </w:p>
        </w:tc>
        <w:tc>
          <w:tcPr>
            <w:tcW w:w="117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1539,67</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3876,1</w:t>
            </w:r>
          </w:p>
        </w:tc>
        <w:tc>
          <w:tcPr>
            <w:tcW w:w="1202"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-2336,4</w:t>
            </w:r>
          </w:p>
        </w:tc>
        <w:tc>
          <w:tcPr>
            <w:tcW w:w="145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ГНС</w:t>
            </w:r>
          </w:p>
        </w:tc>
        <w:tc>
          <w:tcPr>
            <w:tcW w:w="2202" w:type="dxa"/>
          </w:tcPr>
          <w:p w:rsidR="00E0465E" w:rsidRPr="00777DAF" w:rsidRDefault="00E0465E" w:rsidP="00286EDD">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Агентство по техническому надзору</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815" w:type="dxa"/>
            <w:gridSpan w:val="3"/>
            <w:shd w:val="clear" w:color="auto" w:fill="F2F2F2" w:themeFill="background1" w:themeFillShade="F2"/>
          </w:tcPr>
          <w:p w:rsidR="00E0465E" w:rsidRPr="00777DAF" w:rsidRDefault="00E0465E" w:rsidP="00286EDD">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Всего</w:t>
            </w:r>
          </w:p>
        </w:tc>
        <w:tc>
          <w:tcPr>
            <w:tcW w:w="1176" w:type="dxa"/>
            <w:shd w:val="clear" w:color="auto" w:fill="F2F2F2" w:themeFill="background1" w:themeFillShade="F2"/>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363 370,1</w:t>
            </w:r>
          </w:p>
        </w:tc>
        <w:tc>
          <w:tcPr>
            <w:tcW w:w="1450" w:type="dxa"/>
            <w:shd w:val="clear" w:color="auto" w:fill="F2F2F2" w:themeFill="background1" w:themeFillShade="F2"/>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316 731,2</w:t>
            </w:r>
          </w:p>
        </w:tc>
        <w:tc>
          <w:tcPr>
            <w:tcW w:w="1202" w:type="dxa"/>
            <w:shd w:val="clear" w:color="auto" w:fill="F2F2F2" w:themeFill="background1" w:themeFillShade="F2"/>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60 400,9</w:t>
            </w:r>
          </w:p>
        </w:tc>
        <w:tc>
          <w:tcPr>
            <w:tcW w:w="1450" w:type="dxa"/>
            <w:shd w:val="clear" w:color="auto" w:fill="F2F2F2" w:themeFill="background1" w:themeFillShade="F2"/>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-13 761,8</w:t>
            </w:r>
          </w:p>
        </w:tc>
        <w:tc>
          <w:tcPr>
            <w:tcW w:w="1450" w:type="dxa"/>
            <w:shd w:val="clear" w:color="auto" w:fill="F2F2F2" w:themeFill="background1" w:themeFillShade="F2"/>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X</w:t>
            </w:r>
          </w:p>
        </w:tc>
        <w:tc>
          <w:tcPr>
            <w:tcW w:w="2202" w:type="dxa"/>
            <w:shd w:val="clear" w:color="auto" w:fill="F2F2F2" w:themeFill="background1" w:themeFillShade="F2"/>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x</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815" w:type="dxa"/>
            <w:gridSpan w:val="3"/>
            <w:shd w:val="clear" w:color="auto" w:fill="C6D9F1" w:themeFill="text2" w:themeFillTint="33"/>
          </w:tcPr>
          <w:p w:rsidR="00E0465E" w:rsidRPr="00777DAF" w:rsidRDefault="00E0465E" w:rsidP="003E26F8">
            <w:pPr>
              <w:spacing w:after="0"/>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Общий </w:t>
            </w:r>
            <w:r w:rsidR="003E26F8">
              <w:rPr>
                <w:rFonts w:ascii="Calibri Light" w:hAnsi="Calibri Light" w:cstheme="majorHAnsi"/>
                <w:sz w:val="20"/>
                <w:szCs w:val="20"/>
                <w:lang w:val="ru-RU"/>
              </w:rPr>
              <w:t>и</w:t>
            </w:r>
            <w:r w:rsidRPr="00777DAF">
              <w:rPr>
                <w:rFonts w:ascii="Calibri Light" w:hAnsi="Calibri Light" w:cstheme="majorHAnsi"/>
                <w:sz w:val="20"/>
                <w:szCs w:val="20"/>
                <w:lang w:val="ru-RU"/>
              </w:rPr>
              <w:t>тог</w:t>
            </w:r>
          </w:p>
        </w:tc>
        <w:tc>
          <w:tcPr>
            <w:tcW w:w="1176" w:type="dxa"/>
            <w:shd w:val="clear" w:color="auto" w:fill="C6D9F1" w:themeFill="text2" w:themeFillTint="33"/>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379 488,9</w:t>
            </w:r>
          </w:p>
        </w:tc>
        <w:tc>
          <w:tcPr>
            <w:tcW w:w="1450" w:type="dxa"/>
            <w:shd w:val="clear" w:color="auto" w:fill="C6D9F1" w:themeFill="text2" w:themeFillTint="33"/>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326 925,7</w:t>
            </w:r>
          </w:p>
        </w:tc>
        <w:tc>
          <w:tcPr>
            <w:tcW w:w="1202" w:type="dxa"/>
            <w:shd w:val="clear" w:color="auto" w:fill="C6D9F1" w:themeFill="text2" w:themeFillTint="33"/>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67 575,5</w:t>
            </w:r>
          </w:p>
        </w:tc>
        <w:tc>
          <w:tcPr>
            <w:tcW w:w="1450" w:type="dxa"/>
            <w:shd w:val="clear" w:color="auto" w:fill="C6D9F1" w:themeFill="text2" w:themeFillTint="33"/>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-15 012,2</w:t>
            </w:r>
          </w:p>
        </w:tc>
        <w:tc>
          <w:tcPr>
            <w:tcW w:w="1450" w:type="dxa"/>
            <w:shd w:val="clear" w:color="auto" w:fill="C6D9F1" w:themeFill="text2" w:themeFillTint="33"/>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X</w:t>
            </w:r>
          </w:p>
        </w:tc>
        <w:tc>
          <w:tcPr>
            <w:tcW w:w="2202" w:type="dxa"/>
            <w:shd w:val="clear" w:color="auto" w:fill="C6D9F1" w:themeFill="text2" w:themeFillTint="33"/>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x</w:t>
            </w:r>
          </w:p>
        </w:tc>
      </w:tr>
    </w:tbl>
    <w:p w:rsidR="00E0465E" w:rsidRPr="00777DAF" w:rsidRDefault="00E0465E" w:rsidP="00E0465E">
      <w:pPr>
        <w:spacing w:after="0" w:line="276" w:lineRule="auto"/>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w:t>
      </w:r>
      <w:r w:rsidRPr="00777DAF">
        <w:rPr>
          <w:rFonts w:ascii="Calibri Light" w:eastAsia="Times New Roman" w:hAnsi="Calibri Light" w:cstheme="majorHAnsi"/>
          <w:i/>
          <w:sz w:val="20"/>
          <w:szCs w:val="20"/>
          <w:lang w:val="ru-RU" w:eastAsia="ru-RU"/>
        </w:rPr>
        <w:t xml:space="preserve">Данные систематизированы </w:t>
      </w:r>
      <w:r w:rsidRPr="00777DAF">
        <w:rPr>
          <w:rFonts w:ascii="Calibri Light" w:eastAsia="Calibri" w:hAnsi="Calibri Light" w:cstheme="majorHAnsi"/>
          <w:i/>
          <w:sz w:val="20"/>
          <w:szCs w:val="20"/>
          <w:lang w:val="ru-RU" w:eastAsia="ru-RU"/>
        </w:rPr>
        <w:t>аудиторской группой</w:t>
      </w:r>
      <w:r w:rsidR="00286EDD">
        <w:rPr>
          <w:rFonts w:ascii="Calibri Light" w:hAnsi="Calibri Light" w:cstheme="majorHAnsi"/>
          <w:i/>
          <w:sz w:val="20"/>
          <w:szCs w:val="20"/>
          <w:lang w:val="ru-RU"/>
        </w:rPr>
        <w:t>.</w:t>
      </w:r>
    </w:p>
    <w:p w:rsidR="00E0465E"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3E26F8" w:rsidRPr="00777DAF" w:rsidRDefault="003E26F8"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№8</w:t>
      </w:r>
    </w:p>
    <w:p w:rsidR="00E0465E" w:rsidRPr="00777DAF" w:rsidRDefault="00E0465E" w:rsidP="00E0465E">
      <w:pPr>
        <w:spacing w:after="0" w:line="240" w:lineRule="auto"/>
        <w:jc w:val="center"/>
        <w:rPr>
          <w:rFonts w:ascii="Calibri Light" w:hAnsi="Calibri Light" w:cstheme="majorHAnsi"/>
          <w:b/>
          <w:sz w:val="24"/>
          <w:szCs w:val="24"/>
          <w:lang w:val="ru-RU"/>
        </w:rPr>
      </w:pPr>
      <w:r w:rsidRPr="00777DAF">
        <w:rPr>
          <w:rFonts w:ascii="Calibri Light" w:hAnsi="Calibri Light" w:cstheme="majorHAnsi"/>
          <w:b/>
          <w:sz w:val="24"/>
          <w:szCs w:val="24"/>
          <w:lang w:val="ru-RU"/>
        </w:rPr>
        <w:t>Исполнение поступлений за счет грантов за 2019 год</w:t>
      </w:r>
    </w:p>
    <w:p w:rsidR="00E0465E" w:rsidRPr="00777DAF" w:rsidRDefault="00E0465E" w:rsidP="00E0465E">
      <w:pPr>
        <w:spacing w:after="0" w:line="240" w:lineRule="auto"/>
        <w:ind w:right="1806"/>
        <w:jc w:val="right"/>
        <w:rPr>
          <w:rFonts w:ascii="Calibri Light" w:hAnsi="Calibri Light" w:cstheme="majorHAnsi"/>
          <w:b/>
          <w:sz w:val="24"/>
          <w:szCs w:val="24"/>
          <w:lang w:val="ru-RU"/>
        </w:rPr>
      </w:pPr>
      <w:r w:rsidRPr="00777DAF">
        <w:rPr>
          <w:rFonts w:ascii="Calibri Light" w:hAnsi="Calibri Light" w:cstheme="majorHAnsi"/>
          <w:b/>
          <w:sz w:val="24"/>
          <w:szCs w:val="24"/>
          <w:lang w:val="ru-RU"/>
        </w:rPr>
        <w:t>(млн. леев)</w:t>
      </w:r>
    </w:p>
    <w:tbl>
      <w:tblPr>
        <w:tblStyle w:val="GridTable1Light4"/>
        <w:tblW w:w="9832" w:type="dxa"/>
        <w:jc w:val="center"/>
        <w:tblLook w:val="04A0" w:firstRow="1" w:lastRow="0" w:firstColumn="1" w:lastColumn="0" w:noHBand="0" w:noVBand="1"/>
      </w:tblPr>
      <w:tblGrid>
        <w:gridCol w:w="4743"/>
        <w:gridCol w:w="1245"/>
        <w:gridCol w:w="1008"/>
        <w:gridCol w:w="1152"/>
        <w:gridCol w:w="818"/>
        <w:gridCol w:w="866"/>
      </w:tblGrid>
      <w:tr w:rsidR="00E0465E" w:rsidRPr="00777DAF" w:rsidTr="00777D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2" w:type="dxa"/>
            <w:vMerge w:val="restart"/>
            <w:vAlign w:val="center"/>
          </w:tcPr>
          <w:p w:rsidR="00E0465E" w:rsidRPr="00777DAF" w:rsidRDefault="00E0465E" w:rsidP="00286EDD">
            <w:pPr>
              <w:spacing w:after="0"/>
              <w:jc w:val="center"/>
              <w:rPr>
                <w:rFonts w:ascii="Calibri Light" w:hAnsi="Calibri Light" w:cstheme="majorHAnsi"/>
                <w:sz w:val="20"/>
                <w:szCs w:val="20"/>
                <w:lang w:val="ru-RU"/>
              </w:rPr>
            </w:pPr>
            <w:r w:rsidRPr="00777DAF">
              <w:rPr>
                <w:rFonts w:ascii="Calibri Light" w:hAnsi="Calibri Light" w:cstheme="majorHAnsi"/>
                <w:sz w:val="20"/>
                <w:szCs w:val="20"/>
                <w:lang w:val="ru-RU"/>
              </w:rPr>
              <w:t>Показатели</w:t>
            </w:r>
          </w:p>
        </w:tc>
        <w:tc>
          <w:tcPr>
            <w:tcW w:w="925" w:type="dxa"/>
            <w:vMerge w:val="restart"/>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Утверждено</w:t>
            </w:r>
          </w:p>
        </w:tc>
        <w:tc>
          <w:tcPr>
            <w:tcW w:w="991" w:type="dxa"/>
            <w:vMerge w:val="restart"/>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Уточнено</w:t>
            </w:r>
          </w:p>
        </w:tc>
        <w:tc>
          <w:tcPr>
            <w:tcW w:w="983" w:type="dxa"/>
            <w:vMerge w:val="restart"/>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Исполнено</w:t>
            </w:r>
          </w:p>
        </w:tc>
        <w:tc>
          <w:tcPr>
            <w:tcW w:w="1701" w:type="dxa"/>
            <w:gridSpan w:val="2"/>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Исполнено против уточненного</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vMerge/>
            <w:vAlign w:val="center"/>
          </w:tcPr>
          <w:p w:rsidR="00E0465E" w:rsidRPr="00777DAF" w:rsidRDefault="00E0465E" w:rsidP="00286EDD">
            <w:pPr>
              <w:spacing w:after="0"/>
              <w:jc w:val="center"/>
              <w:rPr>
                <w:rFonts w:ascii="Calibri Light" w:hAnsi="Calibri Light" w:cstheme="majorHAnsi"/>
                <w:sz w:val="20"/>
                <w:szCs w:val="20"/>
                <w:lang w:val="ru-RU"/>
              </w:rPr>
            </w:pPr>
          </w:p>
        </w:tc>
        <w:tc>
          <w:tcPr>
            <w:tcW w:w="925" w:type="dxa"/>
            <w:vMerge/>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991" w:type="dxa"/>
            <w:vMerge/>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983" w:type="dxa"/>
            <w:vMerge/>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p>
        </w:tc>
        <w:tc>
          <w:tcPr>
            <w:tcW w:w="82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w:t>
            </w:r>
          </w:p>
        </w:tc>
        <w:tc>
          <w:tcPr>
            <w:tcW w:w="875"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jc w:val="center"/>
              <w:rPr>
                <w:rFonts w:ascii="Calibri Light" w:hAnsi="Calibri Light" w:cstheme="majorHAnsi"/>
                <w:i/>
                <w:sz w:val="16"/>
                <w:szCs w:val="16"/>
                <w:lang w:val="ru-RU"/>
              </w:rPr>
            </w:pPr>
            <w:r w:rsidRPr="00777DAF">
              <w:rPr>
                <w:rFonts w:ascii="Calibri Light" w:hAnsi="Calibri Light" w:cstheme="majorHAnsi"/>
                <w:i/>
                <w:sz w:val="16"/>
                <w:szCs w:val="16"/>
                <w:lang w:val="ru-RU"/>
              </w:rPr>
              <w:t>1</w:t>
            </w:r>
          </w:p>
        </w:tc>
        <w:tc>
          <w:tcPr>
            <w:tcW w:w="925"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2</w:t>
            </w:r>
          </w:p>
        </w:tc>
        <w:tc>
          <w:tcPr>
            <w:tcW w:w="991"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3</w:t>
            </w:r>
          </w:p>
        </w:tc>
        <w:tc>
          <w:tcPr>
            <w:tcW w:w="983"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4</w:t>
            </w:r>
          </w:p>
        </w:tc>
        <w:tc>
          <w:tcPr>
            <w:tcW w:w="826"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5=4-3</w:t>
            </w:r>
          </w:p>
        </w:tc>
        <w:tc>
          <w:tcPr>
            <w:tcW w:w="875"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6=4/3</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ГРАНТЫ ПОЛУЧЕННЫЕ, в том числе:</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1 960,2</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1 793,9</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1 540,5</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-253,4</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85,9%</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для реализации проектов, финансируемых из внешних источников</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731,9</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425,0</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305,8</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-119,2</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72,0%</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для поддержки бюджета:</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1 228,3</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1 368,8</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1 234,7</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-134,1</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90,2%</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w:t>
            </w:r>
            <w:r w:rsidRPr="00777DAF">
              <w:rPr>
                <w:rFonts w:ascii="Calibri Light" w:hAnsi="Calibri Light"/>
                <w:lang w:val="ru-RU"/>
              </w:rPr>
              <w:t xml:space="preserve"> </w:t>
            </w:r>
            <w:r w:rsidRPr="00777DAF">
              <w:rPr>
                <w:rFonts w:ascii="Calibri Light" w:hAnsi="Calibri Light" w:cstheme="majorHAnsi"/>
                <w:sz w:val="20"/>
                <w:szCs w:val="20"/>
                <w:lang w:val="ru-RU"/>
              </w:rPr>
              <w:t>либерализация визового режима</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96,9</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102,6</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95,9</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-6,7</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93,5%</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w:t>
            </w:r>
            <w:r w:rsidRPr="00777DAF">
              <w:rPr>
                <w:rFonts w:ascii="Calibri Light" w:hAnsi="Calibri Light"/>
                <w:lang w:val="ru-RU"/>
              </w:rPr>
              <w:t xml:space="preserve"> </w:t>
            </w:r>
            <w:r w:rsidRPr="00777DAF">
              <w:rPr>
                <w:rFonts w:ascii="Calibri Light" w:hAnsi="Calibri Light" w:cstheme="majorHAnsi"/>
                <w:sz w:val="20"/>
                <w:szCs w:val="20"/>
                <w:lang w:val="ru-RU"/>
              </w:rPr>
              <w:t>профессиональное образование</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90,9</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96,3</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90,1</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-6,2</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93,6%</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w:t>
            </w:r>
            <w:r w:rsidRPr="00777DAF">
              <w:rPr>
                <w:rFonts w:ascii="Calibri Light" w:hAnsi="Calibri Light"/>
                <w:lang w:val="ru-RU"/>
              </w:rPr>
              <w:t xml:space="preserve"> </w:t>
            </w:r>
            <w:r w:rsidRPr="00777DAF">
              <w:rPr>
                <w:rFonts w:ascii="Calibri Light" w:hAnsi="Calibri Light" w:cstheme="majorHAnsi"/>
                <w:sz w:val="20"/>
                <w:szCs w:val="20"/>
                <w:lang w:val="ru-RU"/>
              </w:rPr>
              <w:t>реформа в области публичных финансов</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138,5</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146,5</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125,5</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-21,0</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85,7%</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-ENPARD (сельское хозяйство)</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276,9</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362,1</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330,2</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-31,9</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91,2%</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w:t>
            </w:r>
            <w:r w:rsidRPr="00777DAF">
              <w:rPr>
                <w:rFonts w:ascii="Calibri Light" w:hAnsi="Calibri Light"/>
                <w:lang w:val="ru-RU"/>
              </w:rPr>
              <w:t xml:space="preserve"> </w:t>
            </w:r>
            <w:r w:rsidRPr="00777DAF">
              <w:rPr>
                <w:rFonts w:ascii="Calibri Light" w:hAnsi="Calibri Light" w:cstheme="majorHAnsi"/>
                <w:sz w:val="20"/>
                <w:szCs w:val="20"/>
                <w:lang w:val="ru-RU"/>
              </w:rPr>
              <w:t>либерализация торговли</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102,9</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108,8</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98,7</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-10,1</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90,7%</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 реформа полиции</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126,6</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133,95</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281,9</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+148,0</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210,5%</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w:t>
            </w:r>
            <w:r w:rsidRPr="00777DAF">
              <w:rPr>
                <w:rFonts w:ascii="Calibri Light" w:hAnsi="Calibri Light"/>
                <w:lang w:val="ru-RU"/>
              </w:rPr>
              <w:t xml:space="preserve"> </w:t>
            </w:r>
            <w:r w:rsidRPr="00777DAF">
              <w:rPr>
                <w:rFonts w:ascii="Calibri Light" w:hAnsi="Calibri Light" w:cstheme="majorHAnsi"/>
                <w:sz w:val="20"/>
                <w:szCs w:val="20"/>
                <w:lang w:val="ru-RU"/>
              </w:rPr>
              <w:t>макрофинансовая поддержка</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395,6</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418,6</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193,0</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-225,6</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46,1%</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5232" w:type="dxa"/>
          </w:tcPr>
          <w:p w:rsidR="00E0465E" w:rsidRPr="00777DAF" w:rsidRDefault="00E0465E" w:rsidP="00286EDD">
            <w:pPr>
              <w:spacing w:after="0"/>
              <w:ind w:firstLine="316"/>
              <w:rPr>
                <w:rFonts w:ascii="Calibri Light" w:hAnsi="Calibri Light" w:cstheme="majorHAnsi"/>
                <w:sz w:val="20"/>
                <w:szCs w:val="20"/>
                <w:lang w:val="ru-RU"/>
              </w:rPr>
            </w:pPr>
            <w:r w:rsidRPr="00777DAF">
              <w:rPr>
                <w:rFonts w:ascii="Calibri Light" w:hAnsi="Calibri Light" w:cstheme="majorHAnsi"/>
                <w:sz w:val="20"/>
                <w:szCs w:val="20"/>
                <w:lang w:val="ru-RU"/>
              </w:rPr>
              <w:t>-</w:t>
            </w:r>
            <w:r w:rsidRPr="00777DAF">
              <w:rPr>
                <w:rFonts w:ascii="Calibri Light" w:hAnsi="Calibri Light"/>
                <w:lang w:val="ru-RU"/>
              </w:rPr>
              <w:t xml:space="preserve"> </w:t>
            </w:r>
            <w:r w:rsidRPr="00777DAF">
              <w:rPr>
                <w:rFonts w:ascii="Calibri Light" w:hAnsi="Calibri Light" w:cstheme="majorHAnsi"/>
                <w:sz w:val="20"/>
                <w:szCs w:val="20"/>
                <w:lang w:val="ru-RU"/>
              </w:rPr>
              <w:t>реформа в энергетике</w:t>
            </w:r>
          </w:p>
        </w:tc>
        <w:tc>
          <w:tcPr>
            <w:tcW w:w="92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x</w:t>
            </w:r>
          </w:p>
        </w:tc>
        <w:tc>
          <w:tcPr>
            <w:tcW w:w="991"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x</w:t>
            </w:r>
          </w:p>
        </w:tc>
        <w:tc>
          <w:tcPr>
            <w:tcW w:w="983"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19,3</w:t>
            </w:r>
          </w:p>
        </w:tc>
        <w:tc>
          <w:tcPr>
            <w:tcW w:w="826"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+19,3</w:t>
            </w:r>
          </w:p>
        </w:tc>
        <w:tc>
          <w:tcPr>
            <w:tcW w:w="875" w:type="dxa"/>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X</w:t>
            </w:r>
          </w:p>
        </w:tc>
      </w:tr>
    </w:tbl>
    <w:p w:rsidR="00E0465E" w:rsidRPr="00777DAF" w:rsidRDefault="00E0465E" w:rsidP="00E0465E">
      <w:pPr>
        <w:ind w:left="1701"/>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 xml:space="preserve">Источник: </w:t>
      </w:r>
      <w:r w:rsidRPr="00777DAF">
        <w:rPr>
          <w:rFonts w:ascii="Calibri Light" w:hAnsi="Calibri Light" w:cstheme="majorHAnsi"/>
          <w:i/>
          <w:sz w:val="20"/>
          <w:szCs w:val="20"/>
          <w:lang w:val="ru-RU"/>
        </w:rPr>
        <w:t>Отчет об исполнении бюджета в соответствии с экономической классификацией по состоянию на 31.12.2019.</w:t>
      </w: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№9</w:t>
      </w:r>
    </w:p>
    <w:p w:rsidR="00E0465E" w:rsidRPr="00777DAF" w:rsidRDefault="00E0465E" w:rsidP="00E0465E">
      <w:pPr>
        <w:tabs>
          <w:tab w:val="left" w:pos="993"/>
        </w:tabs>
        <w:spacing w:after="0"/>
        <w:jc w:val="center"/>
        <w:rPr>
          <w:rFonts w:ascii="Calibri Light" w:hAnsi="Calibri Light" w:cstheme="majorHAnsi"/>
          <w:b/>
          <w:sz w:val="24"/>
          <w:szCs w:val="24"/>
          <w:lang w:val="ru-RU"/>
        </w:rPr>
      </w:pPr>
      <w:r w:rsidRPr="00777DAF">
        <w:rPr>
          <w:rFonts w:ascii="Calibri Light" w:hAnsi="Calibri Light" w:cstheme="majorHAnsi"/>
          <w:b/>
          <w:sz w:val="24"/>
          <w:szCs w:val="24"/>
          <w:lang w:val="ru-RU"/>
        </w:rPr>
        <w:t>Информация об исполнении средств из внешних источников (грантов) бюджетными учреждениями в 2019 году</w:t>
      </w:r>
    </w:p>
    <w:p w:rsidR="00E0465E" w:rsidRPr="00777DAF" w:rsidRDefault="00DC46C7" w:rsidP="00DC46C7">
      <w:pPr>
        <w:tabs>
          <w:tab w:val="left" w:pos="993"/>
        </w:tabs>
        <w:spacing w:after="0"/>
        <w:jc w:val="right"/>
        <w:rPr>
          <w:rFonts w:ascii="Calibri Light" w:hAnsi="Calibri Light" w:cstheme="majorHAnsi"/>
          <w:b/>
          <w:sz w:val="24"/>
          <w:szCs w:val="24"/>
          <w:lang w:val="ru-RU"/>
        </w:rPr>
      </w:pPr>
      <w:r>
        <w:rPr>
          <w:rFonts w:ascii="Calibri Light" w:hAnsi="Calibri Light" w:cstheme="majorHAnsi"/>
          <w:b/>
          <w:sz w:val="24"/>
          <w:szCs w:val="24"/>
          <w:lang w:val="ru-RU"/>
        </w:rPr>
        <w:t>(тыс. леев)</w:t>
      </w:r>
    </w:p>
    <w:tbl>
      <w:tblPr>
        <w:tblW w:w="13536" w:type="dxa"/>
        <w:tblInd w:w="-34" w:type="dxa"/>
        <w:tblLayout w:type="fixed"/>
        <w:tblLook w:val="04A0" w:firstRow="1" w:lastRow="0" w:firstColumn="1" w:lastColumn="0" w:noHBand="0" w:noVBand="1"/>
      </w:tblPr>
      <w:tblGrid>
        <w:gridCol w:w="851"/>
        <w:gridCol w:w="4315"/>
        <w:gridCol w:w="827"/>
        <w:gridCol w:w="1441"/>
        <w:gridCol w:w="1262"/>
        <w:gridCol w:w="1289"/>
        <w:gridCol w:w="1276"/>
        <w:gridCol w:w="1421"/>
        <w:gridCol w:w="854"/>
      </w:tblGrid>
      <w:tr w:rsidR="00E0465E" w:rsidRPr="00777DAF" w:rsidTr="00777DAF">
        <w:trPr>
          <w:trHeight w:val="1068"/>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п/п</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Проект</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ind w:left="-29" w:right="-69" w:firstLine="29"/>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xml:space="preserve">Код Проекта </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Учреждение</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Гранты исполнен-ные /</w:t>
            </w:r>
          </w:p>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полученные в 2019 году</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Утверждено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xml:space="preserve">Уточнено </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xml:space="preserve">Исполнено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ind w:left="-184" w:right="-105" w:firstLine="184"/>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Уровень исполне-ния (%)</w:t>
            </w:r>
          </w:p>
        </w:tc>
      </w:tr>
      <w:tr w:rsidR="00E0465E" w:rsidRPr="00777DAF" w:rsidTr="00777DAF">
        <w:trPr>
          <w:trHeight w:val="103"/>
        </w:trPr>
        <w:tc>
          <w:tcPr>
            <w:tcW w:w="851" w:type="dxa"/>
            <w:vMerge/>
            <w:tcBorders>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p>
        </w:tc>
        <w:tc>
          <w:tcPr>
            <w:tcW w:w="431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1</w:t>
            </w:r>
          </w:p>
        </w:tc>
        <w:tc>
          <w:tcPr>
            <w:tcW w:w="827" w:type="dxa"/>
            <w:tcBorders>
              <w:top w:val="nil"/>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2</w:t>
            </w:r>
          </w:p>
        </w:tc>
        <w:tc>
          <w:tcPr>
            <w:tcW w:w="144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3</w:t>
            </w:r>
          </w:p>
        </w:tc>
        <w:tc>
          <w:tcPr>
            <w:tcW w:w="1262" w:type="dxa"/>
            <w:tcBorders>
              <w:top w:val="nil"/>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4</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6</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7</w:t>
            </w:r>
          </w:p>
        </w:tc>
        <w:tc>
          <w:tcPr>
            <w:tcW w:w="854" w:type="dxa"/>
            <w:tcBorders>
              <w:top w:val="nil"/>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i/>
                <w:iCs/>
                <w:color w:val="000000"/>
                <w:sz w:val="12"/>
                <w:szCs w:val="12"/>
                <w:lang w:val="ru-RU"/>
              </w:rPr>
            </w:pPr>
            <w:r w:rsidRPr="00777DAF">
              <w:rPr>
                <w:rFonts w:ascii="Calibri Light" w:eastAsia="Times New Roman" w:hAnsi="Calibri Light" w:cstheme="majorHAnsi"/>
                <w:i/>
                <w:iCs/>
                <w:color w:val="000000"/>
                <w:sz w:val="12"/>
                <w:szCs w:val="12"/>
                <w:lang w:val="ru-RU"/>
              </w:rPr>
              <w:t>8=7/6*100</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,,Укрепление парламентского управления в Республике Молдова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70196</w:t>
            </w:r>
          </w:p>
        </w:tc>
        <w:tc>
          <w:tcPr>
            <w:tcW w:w="1441"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Секретариат Парламента  0101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571,1</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1.699,0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1.123,4</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456,3</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40,6</w:t>
            </w:r>
          </w:p>
        </w:tc>
      </w:tr>
      <w:tr w:rsidR="00E0465E" w:rsidRPr="00777DAF" w:rsidTr="00777DAF">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,,Поддержка для Совместного технического секретариата Совместной операционной программы Румыния- Республика Молдова”</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70219</w:t>
            </w:r>
          </w:p>
        </w:tc>
        <w:tc>
          <w:tcPr>
            <w:tcW w:w="1441"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Государствен-ная канцелярия 0201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1.984,1</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4.155,0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4.155,0</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2.249,2</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54,1</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,,Укрепление институциональной базы РМ в области миграции и развития"</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70205</w:t>
            </w:r>
          </w:p>
        </w:tc>
        <w:tc>
          <w:tcPr>
            <w:tcW w:w="1441"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Государствен-ная канце</w:t>
            </w:r>
            <w:r w:rsidR="003E26F8">
              <w:rPr>
                <w:rFonts w:ascii="Calibri Light" w:eastAsia="Times New Roman" w:hAnsi="Calibri Light" w:cstheme="majorHAnsi"/>
                <w:color w:val="000000"/>
                <w:sz w:val="20"/>
                <w:szCs w:val="20"/>
                <w:lang w:val="ru-RU"/>
              </w:rPr>
              <w:t>-</w:t>
            </w:r>
            <w:r w:rsidRPr="00777DAF">
              <w:rPr>
                <w:rFonts w:ascii="Calibri Light" w:eastAsia="Times New Roman" w:hAnsi="Calibri Light" w:cstheme="majorHAnsi"/>
                <w:color w:val="000000"/>
                <w:sz w:val="20"/>
                <w:szCs w:val="20"/>
                <w:lang w:val="ru-RU"/>
              </w:rPr>
              <w:t>лярия 0201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1.400,0</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69,3</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1.400,0</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1.231,6</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88,0</w:t>
            </w:r>
          </w:p>
        </w:tc>
      </w:tr>
      <w:tr w:rsidR="00E0465E" w:rsidRPr="00777DAF" w:rsidTr="00EF7953">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4</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,,Восстановление и модернизация таможенных постов на молдо-румынской границе”</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70210</w:t>
            </w:r>
          </w:p>
        </w:tc>
        <w:tc>
          <w:tcPr>
            <w:tcW w:w="1441"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Министерство финансов  0203</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7.609,6</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35.279,6</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2.406,2</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r>
      <w:tr w:rsidR="00E0465E" w:rsidRPr="00777DAF" w:rsidTr="00EF7953">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5</w:t>
            </w:r>
          </w:p>
        </w:tc>
        <w:tc>
          <w:tcPr>
            <w:tcW w:w="4315" w:type="dxa"/>
            <w:tcBorders>
              <w:top w:val="single" w:sz="4" w:space="0" w:color="auto"/>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,,Консолидация полномочий по спасению в рамках Подразделения пожарников из Молдовы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70260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МВД 0205</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113,9</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114,0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112,5</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98,7</w:t>
            </w:r>
          </w:p>
        </w:tc>
      </w:tr>
      <w:tr w:rsidR="00E0465E" w:rsidRPr="00777DAF" w:rsidTr="00777DAF">
        <w:trPr>
          <w:trHeight w:val="6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6</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Проект ,,Улучшение действий по предупреждению, подготовке и ответу на климатические и природные бедствия </w:t>
            </w:r>
          </w:p>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 (ЕС-CHEM-REACT2)”</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70263</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МВД I 0205</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338,5</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338,5</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96,3</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28,4</w:t>
            </w:r>
          </w:p>
        </w:tc>
      </w:tr>
      <w:tr w:rsidR="00E0465E" w:rsidRPr="00777DAF" w:rsidTr="00777DAF">
        <w:trPr>
          <w:trHeight w:val="85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7</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Проект ,,Улучшение инфраструктуры для деятельности мобильной службы </w:t>
            </w:r>
          </w:p>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 (SMURD), подготовки кадров по вмешательству в чрезвычайных ситуациях”</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70199</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МВД 0205</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2.681,6</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30.600,0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13.101,4</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r>
      <w:tr w:rsidR="00E0465E" w:rsidRPr="00777DAF" w:rsidTr="00777DA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8</w:t>
            </w:r>
          </w:p>
        </w:tc>
        <w:tc>
          <w:tcPr>
            <w:tcW w:w="4315"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,,Сотрудничество с НАТО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70153</w:t>
            </w:r>
          </w:p>
        </w:tc>
        <w:tc>
          <w:tcPr>
            <w:tcW w:w="1441" w:type="dxa"/>
            <w:tcBorders>
              <w:top w:val="single" w:sz="4" w:space="0" w:color="auto"/>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Министерство обороны 0207</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1.156,3</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849,5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849,5</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91,4</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10,8</w:t>
            </w:r>
          </w:p>
        </w:tc>
      </w:tr>
      <w:tr w:rsidR="00E0465E" w:rsidRPr="00777DAF" w:rsidTr="00777DAF">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9</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,,Образование для Drone - eDrone."</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70252</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МЭИ 0218</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266,7</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361,6</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143,7</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39,7</w:t>
            </w:r>
          </w:p>
        </w:tc>
      </w:tr>
      <w:tr w:rsidR="00E0465E" w:rsidRPr="00777DAF" w:rsidTr="00777DAF">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10</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,,Конкурентоспособный энергетический рынок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70248</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МЭИ 0218</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6.319,8</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7.052,0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7.566,3</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6.450,7</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85,3</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11</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themeColor="text1"/>
                <w:sz w:val="20"/>
                <w:szCs w:val="20"/>
                <w:lang w:val="ru-RU"/>
              </w:rPr>
            </w:pPr>
            <w:r w:rsidRPr="00777DAF">
              <w:rPr>
                <w:rFonts w:ascii="Calibri Light" w:eastAsia="Times New Roman" w:hAnsi="Calibri Light" w:cstheme="majorHAnsi"/>
                <w:color w:val="000000"/>
                <w:sz w:val="20"/>
                <w:szCs w:val="20"/>
                <w:lang w:val="ru-RU"/>
              </w:rPr>
              <w:t xml:space="preserve">Проект по закупке локомотивов и реструктуризации железнодорожной инфраструктуры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70124</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МЭИ 0218</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5.031,2</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45.652,3</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5.306,8</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5.031,2</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94,8</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12</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,,Модернизация термоэнергетической системы муниципия Бэлць"</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70090</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МЭИ 0218</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37.266,8</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14.605,8</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40.389,2</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37.266,8</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92,3</w:t>
            </w:r>
          </w:p>
        </w:tc>
      </w:tr>
      <w:tr w:rsidR="00E0465E" w:rsidRPr="00777DAF" w:rsidTr="00777DAF">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13</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Проект поддержки Программы в дорожном секторе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70024</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МЭИ 0218</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14.213,0</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900.000,0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1.120.347,6</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970.328,8</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86,6</w:t>
            </w:r>
          </w:p>
        </w:tc>
      </w:tr>
      <w:tr w:rsidR="00E0465E" w:rsidRPr="00777DAF" w:rsidTr="00777DAF">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14</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"Программа устойчивости сельских районов (IFAD VII)"</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70201</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МСХРРОС 0219</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23.709,0</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39.991,1</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39.991,1</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5.610,2</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14,0</w:t>
            </w:r>
          </w:p>
        </w:tc>
      </w:tr>
      <w:tr w:rsidR="00E0465E" w:rsidRPr="00777DAF" w:rsidTr="003E26F8">
        <w:trPr>
          <w:trHeight w:val="27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15</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Укрепление институциональной базы в секторе обеспечения водой и санитарии Республики Молдова</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70166</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МСХРРОС 0219</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34.889,3</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35.000,0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35.000,0</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27.165,5</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77,6</w:t>
            </w:r>
          </w:p>
        </w:tc>
      </w:tr>
      <w:tr w:rsidR="00E0465E" w:rsidRPr="00777DAF" w:rsidTr="003E26F8">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16</w:t>
            </w:r>
          </w:p>
        </w:tc>
        <w:tc>
          <w:tcPr>
            <w:tcW w:w="4315" w:type="dxa"/>
            <w:tcBorders>
              <w:top w:val="single" w:sz="4" w:space="0" w:color="auto"/>
              <w:left w:val="nil"/>
              <w:bottom w:val="single" w:sz="4" w:space="0" w:color="auto"/>
              <w:right w:val="single" w:sz="4" w:space="0" w:color="auto"/>
            </w:tcBorders>
            <w:shd w:val="clear" w:color="auto" w:fill="auto"/>
            <w:vAlign w:val="bottom"/>
            <w:hideMark/>
          </w:tcPr>
          <w:p w:rsidR="00E0465E" w:rsidRPr="00777DAF" w:rsidRDefault="00E0465E" w:rsidP="00286EDD">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w:t>
            </w:r>
            <w:r w:rsidR="00286EDD" w:rsidRPr="0024240C">
              <w:rPr>
                <w:rFonts w:ascii="Calibri Light" w:hAnsi="Calibri Light" w:cstheme="majorHAnsi"/>
                <w:sz w:val="18"/>
                <w:szCs w:val="18"/>
                <w:lang w:val="ru-RU"/>
              </w:rPr>
              <w:t>Сельская программа по инклюзивной экономической и климатической устойчивости”</w:t>
            </w:r>
            <w:r w:rsidR="00286EDD" w:rsidRPr="00976B68">
              <w:rPr>
                <w:rFonts w:ascii="Calibri Light" w:hAnsi="Calibri Light" w:cstheme="majorHAnsi"/>
                <w:sz w:val="18"/>
                <w:szCs w:val="18"/>
                <w:lang w:val="ru-RU"/>
              </w:rPr>
              <w:t xml:space="preserve"> </w:t>
            </w:r>
            <w:r w:rsidRPr="00777DAF">
              <w:rPr>
                <w:rFonts w:ascii="Calibri Light" w:eastAsia="Times New Roman" w:hAnsi="Calibri Light" w:cstheme="majorHAnsi"/>
                <w:color w:val="000000"/>
                <w:sz w:val="20"/>
                <w:szCs w:val="20"/>
                <w:lang w:val="ru-RU"/>
              </w:rPr>
              <w:t>(IFAD VI)"</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70104</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МСХРРОС 0219</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23.680,0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72.311,1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74.904,1</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36.784,8</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49,1</w:t>
            </w:r>
          </w:p>
        </w:tc>
      </w:tr>
      <w:tr w:rsidR="00E0465E" w:rsidRPr="00777DAF" w:rsidTr="00777DAF">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17</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,,Поддержка для научного и технического сотрудничества"</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70086</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МСХРРОС 0219</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141,07</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141,1</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141</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99,9</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18</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,,Компьютеризация школ из района Т</w:t>
            </w:r>
            <w:r w:rsidR="00DC46C7">
              <w:rPr>
                <w:rFonts w:ascii="Calibri Light" w:eastAsia="Times New Roman" w:hAnsi="Calibri Light" w:cstheme="majorHAnsi"/>
                <w:color w:val="000000"/>
                <w:sz w:val="20"/>
                <w:szCs w:val="20"/>
                <w:lang w:val="ru-RU"/>
              </w:rPr>
              <w:t>а</w:t>
            </w:r>
            <w:r w:rsidRPr="00777DAF">
              <w:rPr>
                <w:rFonts w:ascii="Calibri Light" w:eastAsia="Times New Roman" w:hAnsi="Calibri Light" w:cstheme="majorHAnsi"/>
                <w:color w:val="000000"/>
                <w:sz w:val="20"/>
                <w:szCs w:val="20"/>
                <w:lang w:val="ru-RU"/>
              </w:rPr>
              <w:t xml:space="preserve">раклия Республики Молдова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70253</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1.389,8</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1.389,8</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19</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,,Программа гранта для проектов иммунной безопасности (KUSANONE)”</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70254</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1.582,1</w:t>
            </w:r>
          </w:p>
        </w:tc>
        <w:tc>
          <w:tcPr>
            <w:tcW w:w="1289"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421"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20</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,,Оценка местных возможностей по производству электрической энергии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70256</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151,0</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733,0</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21</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,,Восстановление Национального ботанического сада (Института) им. Александру Чиботару "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70259</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811,5</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823,4</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770,4</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93,6</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22</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„Эффективное вовлечение заинтересованных сторон в деятельность по внешней оценке качества (Erasmus+)”</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70268</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55,4</w:t>
            </w:r>
          </w:p>
        </w:tc>
        <w:tc>
          <w:tcPr>
            <w:tcW w:w="1289"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421"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p>
        </w:tc>
      </w:tr>
      <w:tr w:rsidR="00E0465E" w:rsidRPr="00777DAF" w:rsidTr="00777DAF">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23</w:t>
            </w:r>
          </w:p>
        </w:tc>
        <w:tc>
          <w:tcPr>
            <w:tcW w:w="4315" w:type="dxa"/>
            <w:tcBorders>
              <w:top w:val="single" w:sz="4" w:space="0" w:color="auto"/>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„Японские ксилографы из коллекции Национального музея искусства Молдовы”</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70270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140,8</w:t>
            </w:r>
          </w:p>
        </w:tc>
        <w:tc>
          <w:tcPr>
            <w:tcW w:w="128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42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85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24</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Рамочная программа ЕС по исследованиям и инновациям - Горизонт 2020</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70105</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11.299,4</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15.322,5</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28.929,8</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7.756,9</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26,8</w:t>
            </w:r>
          </w:p>
        </w:tc>
      </w:tr>
      <w:tr w:rsidR="00E0465E" w:rsidRPr="00777DAF" w:rsidTr="00777DAF">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25</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 Поддержка для научного и технического сотрудничества"</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70086</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МОКИ 0220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3.856,1</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12.272,9</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7.087,9</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3.631,4</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51,2</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26</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,,Улучшение политики занятости для некоторых категорий лиц"</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70257</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МЗТСЗ 0221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787,5</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2.359,4</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283,7</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12,0</w:t>
            </w:r>
          </w:p>
        </w:tc>
      </w:tr>
      <w:tr w:rsidR="00E0465E" w:rsidRPr="00777DAF" w:rsidTr="00777DAF">
        <w:trPr>
          <w:trHeight w:val="4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27</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Проект ,, Улучшение инфраструктуры для деятельности мобильной службы </w:t>
            </w:r>
          </w:p>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 (SMURD), подготовки кадров по вмешательству в чрезвычайных ситуациях"</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70199</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МЗТСЗ 0221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4.222,1</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16.350,3</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1.513,7</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28</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,,Развитие статистического потенциала на основе данных, связанных со способностями"</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70188</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МЗТСЗ 0221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1.476,8</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774,0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2.326,6</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2.097,3</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90,1</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29</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l по поддержке Национального совета по сотрудничеству TB/СПИД</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70138</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МЗТСЗ 0221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282,3</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1.053,5</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1.053,5</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650,9</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61,8</w:t>
            </w:r>
          </w:p>
        </w:tc>
      </w:tr>
      <w:tr w:rsidR="00E0465E" w:rsidRPr="00777DAF" w:rsidTr="00777DAF">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30</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Программа по профилактике и контролю за инфекцией ВИЧ/СПИД, инфекций с сексуальной передачей и туберкулезом в Молдове</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70014</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МЗТСЗ 0221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81.984,2</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92.741,7</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92.741,7</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65.262,4</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70,4</w:t>
            </w:r>
          </w:p>
        </w:tc>
      </w:tr>
      <w:tr w:rsidR="00E0465E" w:rsidRPr="00777DAF" w:rsidTr="00777DAF">
        <w:trPr>
          <w:trHeight w:val="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31</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,,Укрепление национальной статистической системы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70231</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НБС 0241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501,2</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1.036,3</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628,0</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500,2</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79,6</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32</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Рамочная программа ЕС по исследованиям и инновациям - Горизонт 2020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70105</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НАИР 0250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685,7</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3.601,6</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2.106,3</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1.051,4</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49,9</w:t>
            </w:r>
          </w:p>
        </w:tc>
      </w:tr>
      <w:tr w:rsidR="00E0465E" w:rsidRPr="00777DAF" w:rsidTr="00777DAF">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33</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 Поддержка для научного и технического сотрудничества"</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70086</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НАИР 0250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525,9</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1.267,4</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328,7</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25,9</w:t>
            </w:r>
          </w:p>
        </w:tc>
      </w:tr>
      <w:tr w:rsidR="00E0465E" w:rsidRPr="00777DAF" w:rsidTr="00777DAF">
        <w:trPr>
          <w:trHeight w:val="1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34</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,,Рамочная программа 7"</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70085</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НАИР 0250</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381,2</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515,1</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394,0</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76,5</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35</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,,WINET – Торговля и инновация в винодельческой промышленности  (PBMN 2014-2020)"</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70247</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Агентство по инвестициям 0251</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5.065,0</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5.065,0</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2.686,2</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53,0</w:t>
            </w:r>
          </w:p>
        </w:tc>
      </w:tr>
      <w:tr w:rsidR="00E0465E" w:rsidRPr="00777DAF" w:rsidTr="00777DAF">
        <w:trPr>
          <w:trHeight w:val="27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36</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,,Совершенствование способностей в лабораторной деятельности для специалистов в агро-продовольственной области из Восточной Европы / /Ag-Lab"</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70233</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НААТ 0275</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163,2</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140,0</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24,0</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17,1</w:t>
            </w:r>
          </w:p>
        </w:tc>
      </w:tr>
      <w:tr w:rsidR="00E0465E" w:rsidRPr="00777DAF" w:rsidTr="00777DAF">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37</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„Финансовая поддержка для закупки видео-аудио оборудования для Центральной избирательной комиссии”</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70279</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ЦИК 0402</w:t>
            </w:r>
          </w:p>
        </w:tc>
        <w:tc>
          <w:tcPr>
            <w:tcW w:w="1262"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438,7</w:t>
            </w:r>
          </w:p>
        </w:tc>
        <w:tc>
          <w:tcPr>
            <w:tcW w:w="1289"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1421"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854" w:type="dxa"/>
            <w:tcBorders>
              <w:top w:val="nil"/>
              <w:left w:val="nil"/>
              <w:bottom w:val="single" w:sz="4" w:space="0" w:color="auto"/>
              <w:right w:val="single" w:sz="4" w:space="0" w:color="auto"/>
            </w:tcBorders>
            <w:shd w:val="clear" w:color="auto" w:fill="F2F2F2" w:themeFill="background1" w:themeFillShade="F2"/>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38</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„Повышение прозрачности и оптимизация деятельности нижестоящих избирательных органов”</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70251</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ЦИК 0402</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78,2</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78,1</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78,1</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100,0</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39</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Проект ,,Укрепление демократии в Республике Молдова путем инклюзивных и прозрачных выборов"</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70203</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ЦИК 0402</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806,8</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806,8</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806,8</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100,0</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40</w:t>
            </w:r>
          </w:p>
        </w:tc>
        <w:tc>
          <w:tcPr>
            <w:tcW w:w="4315"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Рамочная программа ЕС по исследованиям и инновациям – Горизонт 2020</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70105</w:t>
            </w:r>
          </w:p>
        </w:tc>
        <w:tc>
          <w:tcPr>
            <w:tcW w:w="1441"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Государствен-ная служба охраны 0408</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2.105,0</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1.818,3</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1.277,4</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373,6</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29,2</w:t>
            </w:r>
          </w:p>
        </w:tc>
      </w:tr>
      <w:tr w:rsidR="00E0465E" w:rsidRPr="00777DAF" w:rsidTr="00777DAF">
        <w:trPr>
          <w:trHeight w:val="5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41</w:t>
            </w:r>
          </w:p>
        </w:tc>
        <w:tc>
          <w:tcPr>
            <w:tcW w:w="4315"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Проект II Фонда социальных инвестиций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70023</w:t>
            </w:r>
          </w:p>
        </w:tc>
        <w:tc>
          <w:tcPr>
            <w:tcW w:w="1441" w:type="dxa"/>
            <w:tcBorders>
              <w:top w:val="nil"/>
              <w:left w:val="nil"/>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Фонд социальных инвестиций 0504</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25.670,9</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41.109,7</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46.780,6</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43.825,2</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93,7</w:t>
            </w:r>
          </w:p>
        </w:tc>
      </w:tr>
      <w:tr w:rsidR="00E0465E" w:rsidRPr="00777DAF" w:rsidTr="00777DAF">
        <w:trPr>
          <w:trHeight w:val="288"/>
        </w:trPr>
        <w:tc>
          <w:tcPr>
            <w:tcW w:w="851"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p>
        </w:tc>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xml:space="preserve">Всего </w:t>
            </w:r>
          </w:p>
        </w:tc>
        <w:tc>
          <w:tcPr>
            <w:tcW w:w="126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305.832,8</w:t>
            </w:r>
          </w:p>
        </w:tc>
        <w:tc>
          <w:tcPr>
            <w:tcW w:w="1289"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1.377.375,5</w:t>
            </w:r>
          </w:p>
        </w:tc>
        <w:tc>
          <w:tcPr>
            <w:tcW w:w="1276"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1.545.119,3</w:t>
            </w:r>
          </w:p>
        </w:tc>
        <w:tc>
          <w:tcPr>
            <w:tcW w:w="142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1.223.681,1</w:t>
            </w:r>
          </w:p>
        </w:tc>
        <w:tc>
          <w:tcPr>
            <w:tcW w:w="854"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ind w:right="98"/>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79,2</w:t>
            </w:r>
          </w:p>
        </w:tc>
      </w:tr>
    </w:tbl>
    <w:p w:rsidR="00E0465E" w:rsidRPr="00777DAF" w:rsidRDefault="00E0465E" w:rsidP="00E0465E">
      <w:pPr>
        <w:tabs>
          <w:tab w:val="left" w:pos="993"/>
        </w:tabs>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Отчет по своду проектов, финансируемых из внешних источников, включенных в бюджет по состоянию на 31.12.2019.</w:t>
      </w:r>
    </w:p>
    <w:p w:rsidR="00E0465E" w:rsidRPr="00777DAF" w:rsidRDefault="00E0465E" w:rsidP="00E0465E">
      <w:pPr>
        <w:tabs>
          <w:tab w:val="left" w:pos="993"/>
        </w:tabs>
        <w:jc w:val="both"/>
        <w:rPr>
          <w:rFonts w:ascii="Calibri Light" w:hAnsi="Calibri Light" w:cstheme="majorHAnsi"/>
          <w:i/>
          <w:sz w:val="20"/>
          <w:szCs w:val="20"/>
          <w:lang w:val="ru-RU"/>
        </w:rPr>
      </w:pPr>
    </w:p>
    <w:p w:rsidR="003E26F8" w:rsidRDefault="003E26F8" w:rsidP="00E0465E">
      <w:pPr>
        <w:shd w:val="clear" w:color="auto" w:fill="FFFFFF" w:themeFill="background1"/>
        <w:tabs>
          <w:tab w:val="left" w:pos="284"/>
          <w:tab w:val="left" w:pos="993"/>
          <w:tab w:val="left" w:pos="6663"/>
        </w:tabs>
        <w:spacing w:after="0" w:line="276" w:lineRule="auto"/>
        <w:ind w:left="1440"/>
        <w:contextualSpacing/>
        <w:jc w:val="right"/>
        <w:rPr>
          <w:rFonts w:ascii="Calibri Light" w:eastAsia="Times New Roman" w:hAnsi="Calibri Light" w:cstheme="majorHAnsi"/>
          <w:b/>
          <w:i/>
          <w:sz w:val="24"/>
          <w:szCs w:val="24"/>
          <w:lang w:val="ru-RU"/>
        </w:rPr>
      </w:pPr>
    </w:p>
    <w:p w:rsidR="003E26F8" w:rsidRDefault="003E26F8" w:rsidP="00E0465E">
      <w:pPr>
        <w:shd w:val="clear" w:color="auto" w:fill="FFFFFF" w:themeFill="background1"/>
        <w:tabs>
          <w:tab w:val="left" w:pos="284"/>
          <w:tab w:val="left" w:pos="993"/>
          <w:tab w:val="left" w:pos="6663"/>
        </w:tabs>
        <w:spacing w:after="0" w:line="276" w:lineRule="auto"/>
        <w:ind w:left="1440"/>
        <w:contextualSpacing/>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ind w:left="1440"/>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№10</w:t>
      </w:r>
    </w:p>
    <w:p w:rsidR="00E0465E" w:rsidRPr="00777DAF" w:rsidRDefault="00E0465E" w:rsidP="00E0465E">
      <w:pPr>
        <w:spacing w:after="0" w:line="276" w:lineRule="auto"/>
        <w:jc w:val="center"/>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Информация об остатке денежных средств на конец 2019 года и на конец 2018 года, поступивших из проектов, финансируемых из внешних источников (кредитов и/или грантов), доступных для использования в тех же целях в следующем бюджетном году</w:t>
      </w:r>
    </w:p>
    <w:p w:rsidR="00E0465E" w:rsidRPr="00777DAF" w:rsidRDefault="00E0465E" w:rsidP="00E0465E">
      <w:pPr>
        <w:spacing w:after="0" w:line="276" w:lineRule="auto"/>
        <w:jc w:val="right"/>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 (тыс. леев)</w:t>
      </w:r>
    </w:p>
    <w:tbl>
      <w:tblPr>
        <w:tblW w:w="13747" w:type="dxa"/>
        <w:tblLook w:val="04A0" w:firstRow="1" w:lastRow="0" w:firstColumn="1" w:lastColumn="0" w:noHBand="0" w:noVBand="1"/>
      </w:tblPr>
      <w:tblGrid>
        <w:gridCol w:w="620"/>
        <w:gridCol w:w="4620"/>
        <w:gridCol w:w="1347"/>
        <w:gridCol w:w="1450"/>
        <w:gridCol w:w="1460"/>
        <w:gridCol w:w="1460"/>
        <w:gridCol w:w="1460"/>
        <w:gridCol w:w="1330"/>
      </w:tblGrid>
      <w:tr w:rsidR="00E0465E" w:rsidRPr="00777DAF" w:rsidTr="00777DAF">
        <w:trPr>
          <w:trHeight w:val="68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 п/п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Учреждение</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Код учреждения</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Утверждено</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Уточнено</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Исполнено в 2019 году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Исполнено в 2018 году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Отклонения (+/-)</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Секретариат Парламента</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0101</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-114,79</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-114,79</w:t>
            </w:r>
          </w:p>
        </w:tc>
      </w:tr>
      <w:tr w:rsidR="00E0465E" w:rsidRPr="00777DAF" w:rsidTr="00825605">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2</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Государственная канцелярия</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0201</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-5.060,60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-4.744,60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-14.221,80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-5.456,33</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-8.765,47</w:t>
            </w:r>
          </w:p>
        </w:tc>
      </w:tr>
      <w:tr w:rsidR="00E0465E" w:rsidRPr="00777DAF" w:rsidTr="00825605">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3</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Министерство финансов</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0203</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-8.375,30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-2.040,40</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-6.334,90</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4</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Министерство юстиции</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0204</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-2.441,10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-7.925,30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-3.228,33</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-8.948,28</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5.719,95</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5</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Министерство внутренних дел</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0205</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-112,40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-3.093,42</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-3.284,66</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191,24</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6</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Министерство обороны</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0207</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-3.875,80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-4.763,90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-5.686,16</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-4.763,95</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-922,21</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7</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Министерство экономики и инфраструктуры</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0218</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-188.795,10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-704.758,70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-713.957,51</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-738.789,59</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24.832,08</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8</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Министерство сельского хозяйства, регионального развития и окружающей среды</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0219</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-12.234,80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-137.779,50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-158.797,91</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-150.196,66</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-8.601,25</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9</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Министерство образования, культуры и исследований</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0220</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-1.676,60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-8.319,90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-34.707,95</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-31.046,42</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-3.661,53</w:t>
            </w:r>
          </w:p>
        </w:tc>
      </w:tr>
      <w:tr w:rsidR="00E0465E" w:rsidRPr="00777DAF" w:rsidTr="00777DAF">
        <w:trPr>
          <w:trHeight w:val="33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 xml:space="preserve">   10</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Министерство здравоохранения, труда и социальной защиты</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0221</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-15.203,00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-22.574,20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-37.349,83</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-16.031,63</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-21.318,20</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11</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Национальное бюро статистики</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0241</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-0,94</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-29,50</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28,56</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12</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Национальное агентство по исследованиям и разработкам</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0250</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-1.020,77</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-1.388,76</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367,99</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13</w:t>
            </w:r>
          </w:p>
        </w:tc>
        <w:tc>
          <w:tcPr>
            <w:tcW w:w="4620"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hAnsi="Calibri Light" w:cstheme="majorHAnsi"/>
                <w:color w:val="000000"/>
                <w:lang w:val="ru-RU"/>
              </w:rPr>
            </w:pPr>
            <w:r w:rsidRPr="00777DAF">
              <w:rPr>
                <w:rFonts w:ascii="Calibri Light" w:hAnsi="Calibri Light" w:cstheme="majorHAnsi"/>
                <w:color w:val="000000"/>
                <w:lang w:val="ru-RU"/>
              </w:rPr>
              <w:t>Агентство по инвестициям</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0251</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-2.274,77</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-2.274,77</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14</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Национальное агентство по безопасности пищевых продуктов</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0275</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-355,10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-184,29</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-391,72</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207,43</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15</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Центральная избирательная комиссия</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0402</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-510,35</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-313,56</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-196,79</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16</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Служба государственной охраны</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0408</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-2.042,76</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-337,13</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-1.705,63</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17</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hAnsi="Calibri Light" w:cstheme="majorHAnsi"/>
                <w:lang w:val="ru-RU"/>
              </w:rPr>
              <w:t>Академия наук Молдовы</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0501</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-272,59</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-421,42</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148,83</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18</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Фонд социальных инвестиций</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0504</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-18.565,60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-59.951,10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-86.683,48</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-106.011,45</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19.327,97</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19</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Фонд устойчивого развития Молдова</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0505</w:t>
            </w: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-41.793,20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-60.042,60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-77.947,18</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-72.969,43</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-4.977,75</w:t>
            </w:r>
          </w:p>
        </w:tc>
      </w:tr>
      <w:tr w:rsidR="00E0465E" w:rsidRPr="00777DAF" w:rsidTr="00777DAF">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 </w:t>
            </w:r>
          </w:p>
        </w:tc>
        <w:tc>
          <w:tcPr>
            <w:tcW w:w="46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b/>
                <w:color w:val="000000"/>
                <w:lang w:val="ru-RU"/>
              </w:rPr>
            </w:pPr>
            <w:r w:rsidRPr="00777DAF">
              <w:rPr>
                <w:rFonts w:ascii="Calibri Light" w:eastAsia="Times New Roman" w:hAnsi="Calibri Light" w:cstheme="majorHAnsi"/>
                <w:b/>
                <w:color w:val="000000"/>
                <w:lang w:val="ru-RU"/>
              </w:rPr>
              <w:t> ВСЕГО</w:t>
            </w:r>
          </w:p>
        </w:tc>
        <w:tc>
          <w:tcPr>
            <w:tcW w:w="1347"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p>
        </w:tc>
        <w:tc>
          <w:tcPr>
            <w:tcW w:w="145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-290.000,90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themeColor="text1"/>
                <w:lang w:val="ru-RU"/>
              </w:rPr>
            </w:pPr>
            <w:r w:rsidRPr="00777DAF">
              <w:rPr>
                <w:rFonts w:ascii="Calibri Light" w:eastAsia="Times New Roman" w:hAnsi="Calibri Light" w:cstheme="majorHAnsi"/>
                <w:b/>
                <w:bCs/>
                <w:color w:val="000000" w:themeColor="text1"/>
                <w:lang w:val="ru-RU"/>
              </w:rPr>
              <w:t>-1.010.972,20</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themeColor="text1"/>
                <w:lang w:val="ru-RU"/>
              </w:rPr>
            </w:pPr>
            <w:r w:rsidRPr="00777DAF">
              <w:rPr>
                <w:rFonts w:ascii="Calibri Light" w:eastAsia="Times New Roman" w:hAnsi="Calibri Light" w:cstheme="majorHAnsi"/>
                <w:b/>
                <w:bCs/>
                <w:color w:val="000000" w:themeColor="text1"/>
                <w:lang w:val="ru-RU"/>
              </w:rPr>
              <w:t>-1.150.470,13</w:t>
            </w:r>
          </w:p>
        </w:tc>
        <w:tc>
          <w:tcPr>
            <w:tcW w:w="146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themeColor="text1"/>
                <w:lang w:val="ru-RU"/>
              </w:rPr>
            </w:pPr>
            <w:r w:rsidRPr="00777DAF">
              <w:rPr>
                <w:rFonts w:ascii="Calibri Light" w:eastAsia="Times New Roman" w:hAnsi="Calibri Light" w:cstheme="majorHAnsi"/>
                <w:b/>
                <w:bCs/>
                <w:color w:val="000000" w:themeColor="text1"/>
                <w:lang w:val="ru-RU"/>
              </w:rPr>
              <w:t>-1.142.420,89</w:t>
            </w:r>
          </w:p>
        </w:tc>
        <w:tc>
          <w:tcPr>
            <w:tcW w:w="133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-8.049,24</w:t>
            </w:r>
          </w:p>
        </w:tc>
      </w:tr>
    </w:tbl>
    <w:p w:rsidR="00E0465E" w:rsidRPr="00777DAF" w:rsidRDefault="00E0465E" w:rsidP="00825605">
      <w:pPr>
        <w:tabs>
          <w:tab w:val="left" w:pos="993"/>
        </w:tabs>
        <w:spacing w:before="120"/>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Отчет по своду проектов, финансируемых из внешних источников, включенных в бюджет по состоянию на 31.12.2019.</w:t>
      </w:r>
    </w:p>
    <w:p w:rsidR="00825605" w:rsidRPr="00777DAF" w:rsidRDefault="00825605" w:rsidP="00286EDD">
      <w:pPr>
        <w:shd w:val="clear" w:color="auto" w:fill="FFFFFF" w:themeFill="background1"/>
        <w:tabs>
          <w:tab w:val="left" w:pos="284"/>
          <w:tab w:val="left" w:pos="993"/>
          <w:tab w:val="left" w:pos="6663"/>
        </w:tabs>
        <w:spacing w:after="0" w:line="276" w:lineRule="auto"/>
        <w:ind w:left="1440"/>
        <w:contextualSpacing/>
        <w:jc w:val="center"/>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ind w:left="1440"/>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№11</w:t>
      </w:r>
    </w:p>
    <w:p w:rsidR="00E0465E" w:rsidRPr="00777DAF" w:rsidRDefault="00E0465E" w:rsidP="00E0465E">
      <w:pPr>
        <w:spacing w:after="0" w:line="276" w:lineRule="auto"/>
        <w:ind w:firstLine="567"/>
        <w:jc w:val="center"/>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И</w:t>
      </w:r>
      <w:r w:rsidR="00825605">
        <w:rPr>
          <w:rFonts w:ascii="Calibri Light" w:eastAsia="Times New Roman" w:hAnsi="Calibri Light" w:cstheme="majorHAnsi"/>
          <w:b/>
          <w:sz w:val="24"/>
          <w:szCs w:val="24"/>
          <w:lang w:val="ru-RU"/>
        </w:rPr>
        <w:t>нформация об исполнении грантов</w:t>
      </w:r>
      <w:r w:rsidRPr="00777DAF">
        <w:rPr>
          <w:rFonts w:ascii="Calibri Light" w:eastAsia="Times New Roman" w:hAnsi="Calibri Light" w:cstheme="majorHAnsi"/>
          <w:b/>
          <w:sz w:val="24"/>
          <w:szCs w:val="24"/>
          <w:lang w:val="ru-RU"/>
        </w:rPr>
        <w:t xml:space="preserve"> по донорам</w:t>
      </w:r>
    </w:p>
    <w:p w:rsidR="00E0465E" w:rsidRPr="00777DAF" w:rsidRDefault="00E0465E" w:rsidP="00E0465E">
      <w:pPr>
        <w:shd w:val="clear" w:color="auto" w:fill="FFFFFF" w:themeFill="background1"/>
        <w:tabs>
          <w:tab w:val="left" w:pos="284"/>
          <w:tab w:val="left" w:pos="993"/>
          <w:tab w:val="left" w:pos="6663"/>
        </w:tabs>
        <w:spacing w:after="0" w:line="276" w:lineRule="auto"/>
        <w:ind w:left="1440"/>
        <w:contextualSpacing/>
        <w:jc w:val="right"/>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(тыс. леев)</w:t>
      </w:r>
    </w:p>
    <w:tbl>
      <w:tblPr>
        <w:tblW w:w="13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2"/>
        <w:gridCol w:w="927"/>
        <w:gridCol w:w="1348"/>
        <w:gridCol w:w="1217"/>
        <w:gridCol w:w="1245"/>
        <w:gridCol w:w="1326"/>
        <w:gridCol w:w="828"/>
        <w:gridCol w:w="1274"/>
      </w:tblGrid>
      <w:tr w:rsidR="00E0465E" w:rsidRPr="00777DAF" w:rsidTr="00777DAF">
        <w:trPr>
          <w:trHeight w:val="576"/>
        </w:trPr>
        <w:tc>
          <w:tcPr>
            <w:tcW w:w="562" w:type="dxa"/>
            <w:vMerge w:val="restart"/>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п/п</w:t>
            </w:r>
          </w:p>
        </w:tc>
        <w:tc>
          <w:tcPr>
            <w:tcW w:w="4962"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Доноры</w:t>
            </w:r>
          </w:p>
        </w:tc>
        <w:tc>
          <w:tcPr>
            <w:tcW w:w="927"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Код донора</w:t>
            </w:r>
          </w:p>
        </w:tc>
        <w:tc>
          <w:tcPr>
            <w:tcW w:w="1222"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Утверждено</w:t>
            </w:r>
          </w:p>
        </w:tc>
        <w:tc>
          <w:tcPr>
            <w:tcW w:w="1217"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Уточнено</w:t>
            </w:r>
          </w:p>
        </w:tc>
        <w:tc>
          <w:tcPr>
            <w:tcW w:w="1217"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Исполнено</w:t>
            </w:r>
          </w:p>
        </w:tc>
        <w:tc>
          <w:tcPr>
            <w:tcW w:w="2154" w:type="dxa"/>
            <w:gridSpan w:val="2"/>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Отклонения</w:t>
            </w:r>
          </w:p>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 xml:space="preserve"> (+/-); (%)</w:t>
            </w:r>
          </w:p>
        </w:tc>
        <w:tc>
          <w:tcPr>
            <w:tcW w:w="1274" w:type="dxa"/>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Исполнено в 2018 году</w:t>
            </w:r>
          </w:p>
        </w:tc>
      </w:tr>
      <w:tr w:rsidR="00E0465E" w:rsidRPr="00777DAF" w:rsidTr="00777DAF">
        <w:trPr>
          <w:trHeight w:val="288"/>
        </w:trPr>
        <w:tc>
          <w:tcPr>
            <w:tcW w:w="562" w:type="dxa"/>
            <w:vMerge/>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Cs/>
                <w:i/>
                <w:color w:val="000000"/>
                <w:sz w:val="16"/>
                <w:szCs w:val="16"/>
                <w:lang w:val="ru-RU"/>
              </w:rPr>
            </w:pPr>
          </w:p>
        </w:tc>
        <w:tc>
          <w:tcPr>
            <w:tcW w:w="4962"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1</w:t>
            </w:r>
          </w:p>
        </w:tc>
        <w:tc>
          <w:tcPr>
            <w:tcW w:w="927"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color w:val="000000"/>
                <w:sz w:val="16"/>
                <w:szCs w:val="16"/>
                <w:lang w:val="ru-RU"/>
              </w:rPr>
            </w:pPr>
            <w:r w:rsidRPr="00777DAF">
              <w:rPr>
                <w:rFonts w:ascii="Calibri Light" w:eastAsia="Times New Roman" w:hAnsi="Calibri Light" w:cstheme="majorHAnsi"/>
                <w:i/>
                <w:color w:val="000000"/>
                <w:sz w:val="16"/>
                <w:szCs w:val="16"/>
                <w:lang w:val="ru-RU"/>
              </w:rPr>
              <w:t>2</w:t>
            </w:r>
          </w:p>
        </w:tc>
        <w:tc>
          <w:tcPr>
            <w:tcW w:w="1222"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Cs/>
                <w:i/>
                <w:color w:val="000000"/>
                <w:sz w:val="16"/>
                <w:szCs w:val="16"/>
                <w:lang w:val="ru-RU"/>
              </w:rPr>
            </w:pPr>
            <w:r w:rsidRPr="00777DAF">
              <w:rPr>
                <w:rFonts w:ascii="Calibri Light" w:eastAsia="Times New Roman" w:hAnsi="Calibri Light" w:cstheme="majorHAnsi"/>
                <w:bCs/>
                <w:i/>
                <w:color w:val="000000"/>
                <w:sz w:val="16"/>
                <w:szCs w:val="16"/>
                <w:lang w:val="ru-RU"/>
              </w:rPr>
              <w:t>3</w:t>
            </w:r>
          </w:p>
        </w:tc>
        <w:tc>
          <w:tcPr>
            <w:tcW w:w="1217"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Cs/>
                <w:i/>
                <w:color w:val="000000"/>
                <w:sz w:val="16"/>
                <w:szCs w:val="16"/>
                <w:lang w:val="ru-RU"/>
              </w:rPr>
            </w:pPr>
            <w:r w:rsidRPr="00777DAF">
              <w:rPr>
                <w:rFonts w:ascii="Calibri Light" w:eastAsia="Times New Roman" w:hAnsi="Calibri Light" w:cstheme="majorHAnsi"/>
                <w:bCs/>
                <w:i/>
                <w:color w:val="000000"/>
                <w:sz w:val="16"/>
                <w:szCs w:val="16"/>
                <w:lang w:val="ru-RU"/>
              </w:rPr>
              <w:t>4</w:t>
            </w:r>
          </w:p>
        </w:tc>
        <w:tc>
          <w:tcPr>
            <w:tcW w:w="1217"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Cs/>
                <w:i/>
                <w:color w:val="000000"/>
                <w:sz w:val="16"/>
                <w:szCs w:val="16"/>
                <w:lang w:val="ru-RU"/>
              </w:rPr>
            </w:pPr>
            <w:r w:rsidRPr="00777DAF">
              <w:rPr>
                <w:rFonts w:ascii="Calibri Light" w:eastAsia="Times New Roman" w:hAnsi="Calibri Light" w:cstheme="majorHAnsi"/>
                <w:bCs/>
                <w:i/>
                <w:color w:val="000000"/>
                <w:sz w:val="16"/>
                <w:szCs w:val="16"/>
                <w:lang w:val="ru-RU"/>
              </w:rPr>
              <w:t>5</w:t>
            </w:r>
          </w:p>
        </w:tc>
        <w:tc>
          <w:tcPr>
            <w:tcW w:w="1326"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Cs/>
                <w:i/>
                <w:color w:val="000000"/>
                <w:sz w:val="16"/>
                <w:szCs w:val="16"/>
                <w:lang w:val="ru-RU"/>
              </w:rPr>
            </w:pPr>
            <w:r w:rsidRPr="00777DAF">
              <w:rPr>
                <w:rFonts w:ascii="Calibri Light" w:eastAsia="Times New Roman" w:hAnsi="Calibri Light" w:cstheme="majorHAnsi"/>
                <w:bCs/>
                <w:i/>
                <w:color w:val="000000"/>
                <w:sz w:val="16"/>
                <w:szCs w:val="16"/>
                <w:lang w:val="ru-RU"/>
              </w:rPr>
              <w:t>6=5-4</w:t>
            </w:r>
          </w:p>
        </w:tc>
        <w:tc>
          <w:tcPr>
            <w:tcW w:w="828" w:type="dxa"/>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Cs/>
                <w:i/>
                <w:color w:val="000000"/>
                <w:sz w:val="16"/>
                <w:szCs w:val="16"/>
                <w:lang w:val="ru-RU"/>
              </w:rPr>
            </w:pPr>
            <w:r w:rsidRPr="00777DAF">
              <w:rPr>
                <w:rFonts w:ascii="Calibri Light" w:eastAsia="Times New Roman" w:hAnsi="Calibri Light" w:cstheme="majorHAnsi"/>
                <w:bCs/>
                <w:i/>
                <w:color w:val="000000"/>
                <w:sz w:val="16"/>
                <w:szCs w:val="16"/>
                <w:lang w:val="ru-RU"/>
              </w:rPr>
              <w:t>7=5/4</w:t>
            </w:r>
          </w:p>
        </w:tc>
        <w:tc>
          <w:tcPr>
            <w:tcW w:w="1274" w:type="dxa"/>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Cs/>
                <w:i/>
                <w:color w:val="000000"/>
                <w:sz w:val="16"/>
                <w:szCs w:val="16"/>
                <w:lang w:val="ru-RU"/>
              </w:rPr>
            </w:pPr>
            <w:r w:rsidRPr="00777DAF">
              <w:rPr>
                <w:rFonts w:ascii="Calibri Light" w:eastAsia="Times New Roman" w:hAnsi="Calibri Light" w:cstheme="majorHAnsi"/>
                <w:bCs/>
                <w:i/>
                <w:color w:val="000000"/>
                <w:sz w:val="16"/>
                <w:szCs w:val="16"/>
                <w:lang w:val="ru-RU"/>
              </w:rPr>
              <w:t>8</w:t>
            </w:r>
          </w:p>
        </w:tc>
      </w:tr>
      <w:tr w:rsidR="00E0465E" w:rsidRPr="00777DAF" w:rsidTr="00777DAF">
        <w:trPr>
          <w:trHeight w:val="612"/>
        </w:trPr>
        <w:tc>
          <w:tcPr>
            <w:tcW w:w="562" w:type="dxa"/>
            <w:shd w:val="clear" w:color="auto" w:fill="C6D9F1" w:themeFill="text2" w:themeFillTint="33"/>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w:t>
            </w:r>
          </w:p>
        </w:tc>
        <w:tc>
          <w:tcPr>
            <w:tcW w:w="4962" w:type="dxa"/>
            <w:shd w:val="clear" w:color="auto" w:fill="C6D9F1" w:themeFill="text2" w:themeFillTint="33"/>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Организация промышленного развития Организации объединенных наций (UNIDO)</w:t>
            </w:r>
          </w:p>
        </w:tc>
        <w:tc>
          <w:tcPr>
            <w:tcW w:w="92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2013</w:t>
            </w:r>
          </w:p>
        </w:tc>
        <w:tc>
          <w:tcPr>
            <w:tcW w:w="1222"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791,20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791,20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26"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-791,20</w:t>
            </w:r>
          </w:p>
        </w:tc>
        <w:tc>
          <w:tcPr>
            <w:tcW w:w="828"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74"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311"/>
        </w:trPr>
        <w:tc>
          <w:tcPr>
            <w:tcW w:w="562" w:type="dxa"/>
            <w:shd w:val="clear" w:color="auto" w:fill="C6D9F1" w:themeFill="text2" w:themeFillTint="33"/>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w:t>
            </w:r>
          </w:p>
        </w:tc>
        <w:tc>
          <w:tcPr>
            <w:tcW w:w="4962" w:type="dxa"/>
            <w:shd w:val="clear" w:color="auto" w:fill="C6D9F1" w:themeFill="text2" w:themeFillTint="33"/>
            <w:vAlign w:val="center"/>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Северная экологическая финансовая корпорация (NEFCO)</w:t>
            </w:r>
          </w:p>
        </w:tc>
        <w:tc>
          <w:tcPr>
            <w:tcW w:w="927" w:type="dxa"/>
            <w:shd w:val="clear" w:color="auto" w:fill="C6D9F1" w:themeFill="text2" w:themeFillTint="33"/>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2014</w:t>
            </w:r>
          </w:p>
        </w:tc>
        <w:tc>
          <w:tcPr>
            <w:tcW w:w="1222" w:type="dxa"/>
            <w:shd w:val="clear" w:color="auto" w:fill="C6D9F1" w:themeFill="text2" w:themeFillTint="33"/>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5.538,40</w:t>
            </w:r>
          </w:p>
        </w:tc>
        <w:tc>
          <w:tcPr>
            <w:tcW w:w="1217" w:type="dxa"/>
            <w:shd w:val="clear" w:color="auto" w:fill="C6D9F1" w:themeFill="text2" w:themeFillTint="33"/>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C6D9F1" w:themeFill="text2" w:themeFillTint="33"/>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26" w:type="dxa"/>
            <w:shd w:val="clear" w:color="auto" w:fill="C6D9F1" w:themeFill="text2" w:themeFillTint="33"/>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828" w:type="dxa"/>
            <w:shd w:val="clear" w:color="auto" w:fill="C6D9F1" w:themeFill="text2" w:themeFillTint="33"/>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 </w:t>
            </w:r>
          </w:p>
        </w:tc>
        <w:tc>
          <w:tcPr>
            <w:tcW w:w="1274" w:type="dxa"/>
            <w:shd w:val="clear" w:color="auto" w:fill="C6D9F1" w:themeFill="text2" w:themeFillTint="33"/>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Агентство США по международному развитию</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2015</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733,00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151,00</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-582,00</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20,60</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w:t>
            </w:r>
          </w:p>
        </w:tc>
        <w:tc>
          <w:tcPr>
            <w:tcW w:w="4962" w:type="dxa"/>
            <w:shd w:val="clear" w:color="auto" w:fill="auto"/>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Княжество Монако</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2017</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823,40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811,53</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-11,87</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98,56</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C6D9F1" w:themeFill="text2" w:themeFillTint="33"/>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w:t>
            </w:r>
          </w:p>
        </w:tc>
        <w:tc>
          <w:tcPr>
            <w:tcW w:w="4962" w:type="dxa"/>
            <w:shd w:val="clear" w:color="auto" w:fill="C6D9F1" w:themeFill="text2" w:themeFillTint="33"/>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Международная организация труда</w:t>
            </w:r>
          </w:p>
        </w:tc>
        <w:tc>
          <w:tcPr>
            <w:tcW w:w="92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2018</w:t>
            </w:r>
          </w:p>
        </w:tc>
        <w:tc>
          <w:tcPr>
            <w:tcW w:w="1222"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2.359,40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26"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-2.359,40</w:t>
            </w:r>
          </w:p>
        </w:tc>
        <w:tc>
          <w:tcPr>
            <w:tcW w:w="828"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74"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C6D9F1" w:themeFill="text2" w:themeFillTint="33"/>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6</w:t>
            </w:r>
          </w:p>
        </w:tc>
        <w:tc>
          <w:tcPr>
            <w:tcW w:w="4962" w:type="dxa"/>
            <w:shd w:val="clear" w:color="auto" w:fill="C6D9F1" w:themeFill="text2" w:themeFillTint="33"/>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Банк развития Совета Европы</w:t>
            </w:r>
          </w:p>
        </w:tc>
        <w:tc>
          <w:tcPr>
            <w:tcW w:w="92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2050</w:t>
            </w:r>
          </w:p>
        </w:tc>
        <w:tc>
          <w:tcPr>
            <w:tcW w:w="1222"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2.528,40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26"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828"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 </w:t>
            </w:r>
          </w:p>
        </w:tc>
        <w:tc>
          <w:tcPr>
            <w:tcW w:w="1274"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C6D9F1" w:themeFill="text2" w:themeFillTint="33"/>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w:t>
            </w:r>
          </w:p>
        </w:tc>
        <w:tc>
          <w:tcPr>
            <w:tcW w:w="4962" w:type="dxa"/>
            <w:shd w:val="clear" w:color="auto" w:fill="C6D9F1" w:themeFill="text2" w:themeFillTint="33"/>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Европейский инвестиционный банк</w:t>
            </w:r>
          </w:p>
        </w:tc>
        <w:tc>
          <w:tcPr>
            <w:tcW w:w="92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2051</w:t>
            </w:r>
          </w:p>
        </w:tc>
        <w:tc>
          <w:tcPr>
            <w:tcW w:w="1222"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30.512,30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210,70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26"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-210,70</w:t>
            </w:r>
          </w:p>
        </w:tc>
        <w:tc>
          <w:tcPr>
            <w:tcW w:w="828"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74"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Немецкий Банк KfW</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2052</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20.016,50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25.687,40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25.670,93</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-16,47</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99,94</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14.406,06</w:t>
            </w:r>
          </w:p>
        </w:tc>
      </w:tr>
      <w:tr w:rsidR="00E0465E" w:rsidRPr="00777DAF" w:rsidTr="00777DAF">
        <w:trPr>
          <w:trHeight w:val="288"/>
        </w:trPr>
        <w:tc>
          <w:tcPr>
            <w:tcW w:w="562" w:type="dxa"/>
            <w:shd w:val="clear" w:color="auto" w:fill="FFFFFF" w:themeFill="background1"/>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w:t>
            </w:r>
          </w:p>
        </w:tc>
        <w:tc>
          <w:tcPr>
            <w:tcW w:w="4962" w:type="dxa"/>
            <w:shd w:val="clear" w:color="auto" w:fill="FFFFFF" w:themeFill="background1"/>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Европейский банк реконструкции и развития</w:t>
            </w:r>
          </w:p>
        </w:tc>
        <w:tc>
          <w:tcPr>
            <w:tcW w:w="927"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2053</w:t>
            </w:r>
          </w:p>
        </w:tc>
        <w:tc>
          <w:tcPr>
            <w:tcW w:w="1222"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184.973,60</w:t>
            </w:r>
          </w:p>
        </w:tc>
        <w:tc>
          <w:tcPr>
            <w:tcW w:w="1217"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75.696,00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56.511,03</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-19.184,97</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74,66</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25.617,07</w:t>
            </w:r>
          </w:p>
        </w:tc>
      </w:tr>
      <w:tr w:rsidR="00E0465E" w:rsidRPr="00777DAF" w:rsidTr="00777DAF">
        <w:trPr>
          <w:trHeight w:val="288"/>
        </w:trPr>
        <w:tc>
          <w:tcPr>
            <w:tcW w:w="562" w:type="dxa"/>
            <w:shd w:val="clear" w:color="auto" w:fill="FFFFFF" w:themeFill="background1"/>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10</w:t>
            </w:r>
          </w:p>
        </w:tc>
        <w:tc>
          <w:tcPr>
            <w:tcW w:w="4962" w:type="dxa"/>
            <w:shd w:val="clear" w:color="auto" w:fill="FFFFFF" w:themeFill="background1"/>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Всемирный банк</w:t>
            </w:r>
          </w:p>
        </w:tc>
        <w:tc>
          <w:tcPr>
            <w:tcW w:w="927"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2054</w:t>
            </w:r>
          </w:p>
        </w:tc>
        <w:tc>
          <w:tcPr>
            <w:tcW w:w="1222"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8.080,90</w:t>
            </w:r>
          </w:p>
        </w:tc>
        <w:tc>
          <w:tcPr>
            <w:tcW w:w="1217"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8.985,10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7.796,63</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-1.188,47</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86,77</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4.694,90</w:t>
            </w:r>
          </w:p>
        </w:tc>
      </w:tr>
      <w:tr w:rsidR="00E0465E" w:rsidRPr="00777DAF" w:rsidTr="00777DAF">
        <w:trPr>
          <w:trHeight w:val="288"/>
        </w:trPr>
        <w:tc>
          <w:tcPr>
            <w:tcW w:w="562" w:type="dxa"/>
            <w:shd w:val="clear" w:color="auto" w:fill="FFFFFF" w:themeFill="background1"/>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w:t>
            </w:r>
          </w:p>
        </w:tc>
        <w:tc>
          <w:tcPr>
            <w:tcW w:w="4962" w:type="dxa"/>
            <w:shd w:val="clear" w:color="auto" w:fill="FFFFFF" w:themeFill="background1"/>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Европейская комиссия</w:t>
            </w:r>
          </w:p>
        </w:tc>
        <w:tc>
          <w:tcPr>
            <w:tcW w:w="927"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2055</w:t>
            </w:r>
          </w:p>
        </w:tc>
        <w:tc>
          <w:tcPr>
            <w:tcW w:w="1222"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281.363,70</w:t>
            </w:r>
          </w:p>
        </w:tc>
        <w:tc>
          <w:tcPr>
            <w:tcW w:w="1217" w:type="dxa"/>
            <w:shd w:val="clear" w:color="auto" w:fill="FFFFFF" w:themeFill="background1"/>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113.558,63</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39.184,77</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-74.373,86</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34,51</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49.923,48</w:t>
            </w:r>
          </w:p>
        </w:tc>
      </w:tr>
      <w:tr w:rsidR="00E0465E" w:rsidRPr="00777DAF" w:rsidTr="00777DAF">
        <w:trPr>
          <w:trHeight w:val="5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12</w:t>
            </w:r>
          </w:p>
        </w:tc>
        <w:tc>
          <w:tcPr>
            <w:tcW w:w="4962" w:type="dxa"/>
            <w:shd w:val="clear" w:color="auto" w:fill="auto"/>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Всемирный фонд борьбы со СПИДом, туберкулезом и малярией</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2056</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97.731,00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97.731,00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82.266,45</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-15.464,55</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84,18</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80.986,83</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13</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Международный фонд сельскохозяйственного развития</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2057</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47.059,00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46.859,00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48.828,81</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1.969,81</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104,20</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32.008,78</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14</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Правительство Японии</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2061</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1.582,12</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1.582,12</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 </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Правительство США</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2064</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9.312,50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9.229,80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496,39</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-8.733,41</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5,38</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4.141,43</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16</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Детский фонд Организации объединенных наций</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2066</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2.712,40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293,40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168,00</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-125,40</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57,26</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158,21</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17</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Программа развития Организации объединенных наций</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2069</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2.852,70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2.647,60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1.711,01</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-936,59</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64,62</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2.657,29</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18</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Канадский фонд</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2073</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512,00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266,60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9,33</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-257,27</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3,50</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C6D9F1" w:themeFill="text2" w:themeFillTint="33"/>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19</w:t>
            </w:r>
          </w:p>
        </w:tc>
        <w:tc>
          <w:tcPr>
            <w:tcW w:w="4962" w:type="dxa"/>
            <w:shd w:val="clear" w:color="auto" w:fill="C6D9F1" w:themeFill="text2" w:themeFillTint="33"/>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Всемирный экологический фонд</w:t>
            </w:r>
          </w:p>
        </w:tc>
        <w:tc>
          <w:tcPr>
            <w:tcW w:w="92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2074</w:t>
            </w:r>
          </w:p>
        </w:tc>
        <w:tc>
          <w:tcPr>
            <w:tcW w:w="1222"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3.440,00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3.440,00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26"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-3.440,00</w:t>
            </w:r>
          </w:p>
        </w:tc>
        <w:tc>
          <w:tcPr>
            <w:tcW w:w="828"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74"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Правительство Польши</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2083</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114,00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113,91</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-0,09</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99,92</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C6D9F1" w:themeFill="text2" w:themeFillTint="33"/>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21</w:t>
            </w:r>
          </w:p>
        </w:tc>
        <w:tc>
          <w:tcPr>
            <w:tcW w:w="4962" w:type="dxa"/>
            <w:shd w:val="clear" w:color="auto" w:fill="C6D9F1" w:themeFill="text2" w:themeFillTint="33"/>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Правительство Австрии</w:t>
            </w:r>
          </w:p>
        </w:tc>
        <w:tc>
          <w:tcPr>
            <w:tcW w:w="92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2084</w:t>
            </w:r>
          </w:p>
        </w:tc>
        <w:tc>
          <w:tcPr>
            <w:tcW w:w="1222"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1.000,00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150,00</w:t>
            </w:r>
          </w:p>
        </w:tc>
        <w:tc>
          <w:tcPr>
            <w:tcW w:w="1217"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326"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-150,00</w:t>
            </w:r>
          </w:p>
        </w:tc>
        <w:tc>
          <w:tcPr>
            <w:tcW w:w="828"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74" w:type="dxa"/>
            <w:shd w:val="clear" w:color="auto" w:fill="C6D9F1" w:themeFill="tex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22</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Правительство Румынии</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2085</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1.137,70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164,20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109,62</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-54,58</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66,76</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59.150,10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23</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Австрийское агентство по развитию</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2097</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12.642,00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12.642,00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6.706,56</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-5.935,44</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53,05</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5.373,19</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24</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Швейцарское агентство по развитию и сотрудничеству</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2098</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18.867,80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20.198,50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29.582,78</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9.384,28</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146,46</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18.857,69</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25</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Организация Североатлантического договора (NATO)</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2099</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849,50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849,50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1.156,34</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306,84</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136,12</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26</w:t>
            </w:r>
          </w:p>
        </w:tc>
        <w:tc>
          <w:tcPr>
            <w:tcW w:w="4962" w:type="dxa"/>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Другие доноры</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2999</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1.609,00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2.188,63</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579,63</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136,02</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37.400,67</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p>
        </w:tc>
        <w:tc>
          <w:tcPr>
            <w:tcW w:w="4962" w:type="dxa"/>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 </w:t>
            </w:r>
          </w:p>
        </w:tc>
        <w:tc>
          <w:tcPr>
            <w:tcW w:w="92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300</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c>
          <w:tcPr>
            <w:tcW w:w="1217" w:type="dxa"/>
            <w:shd w:val="clear" w:color="auto" w:fill="F2DBDB" w:themeFill="accent2" w:themeFillTint="33"/>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787,46</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787,46</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 </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lang w:val="ru-RU"/>
              </w:rPr>
            </w:pPr>
            <w:r w:rsidRPr="00777DAF">
              <w:rPr>
                <w:rFonts w:ascii="Calibri Light" w:eastAsia="Times New Roman" w:hAnsi="Calibri Light" w:cstheme="majorHAnsi"/>
                <w:color w:val="000000"/>
                <w:lang w:val="ru-RU"/>
              </w:rPr>
              <w:t>0,00</w:t>
            </w:r>
          </w:p>
        </w:tc>
      </w:tr>
      <w:tr w:rsidR="00E0465E" w:rsidRPr="00777DAF" w:rsidTr="00777DAF">
        <w:trPr>
          <w:trHeight w:val="288"/>
        </w:trPr>
        <w:tc>
          <w:tcPr>
            <w:tcW w:w="562" w:type="dxa"/>
            <w:shd w:val="clear" w:color="auto" w:fill="auto"/>
            <w:noWrap/>
            <w:vAlign w:val="bottom"/>
          </w:tcPr>
          <w:p w:rsidR="00E0465E" w:rsidRPr="00777DAF" w:rsidRDefault="00E0465E" w:rsidP="00777DAF">
            <w:pPr>
              <w:spacing w:after="0" w:line="240" w:lineRule="auto"/>
              <w:jc w:val="right"/>
              <w:rPr>
                <w:rFonts w:ascii="Calibri Light" w:eastAsia="Times New Roman" w:hAnsi="Calibri Light" w:cstheme="majorHAnsi"/>
                <w:color w:val="000000"/>
                <w:lang w:val="ru-RU"/>
              </w:rPr>
            </w:pPr>
          </w:p>
        </w:tc>
        <w:tc>
          <w:tcPr>
            <w:tcW w:w="4962" w:type="dxa"/>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ВСЕГО</w:t>
            </w:r>
          </w:p>
        </w:tc>
        <w:tc>
          <w:tcPr>
            <w:tcW w:w="927" w:type="dxa"/>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 </w:t>
            </w:r>
          </w:p>
        </w:tc>
        <w:tc>
          <w:tcPr>
            <w:tcW w:w="1222"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731.921,60</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425.039,43</w:t>
            </w:r>
          </w:p>
        </w:tc>
        <w:tc>
          <w:tcPr>
            <w:tcW w:w="1217"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305.833,30</w:t>
            </w:r>
          </w:p>
        </w:tc>
        <w:tc>
          <w:tcPr>
            <w:tcW w:w="1326"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-119.206,13</w:t>
            </w:r>
          </w:p>
        </w:tc>
        <w:tc>
          <w:tcPr>
            <w:tcW w:w="828"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71,95</w:t>
            </w:r>
          </w:p>
        </w:tc>
        <w:tc>
          <w:tcPr>
            <w:tcW w:w="1274" w:type="dxa"/>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bCs/>
                <w:color w:val="000000"/>
                <w:lang w:val="ru-RU"/>
              </w:rPr>
            </w:pPr>
            <w:r w:rsidRPr="00777DAF">
              <w:rPr>
                <w:rFonts w:ascii="Calibri Light" w:eastAsia="Times New Roman" w:hAnsi="Calibri Light" w:cstheme="majorHAnsi"/>
                <w:b/>
                <w:bCs/>
                <w:color w:val="000000"/>
                <w:lang w:val="ru-RU"/>
              </w:rPr>
              <w:t>335.375,70</w:t>
            </w:r>
          </w:p>
        </w:tc>
      </w:tr>
    </w:tbl>
    <w:p w:rsidR="00E0465E" w:rsidRPr="00777DAF" w:rsidRDefault="00E0465E" w:rsidP="00E0465E">
      <w:pPr>
        <w:tabs>
          <w:tab w:val="left" w:pos="993"/>
        </w:tabs>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Отчет по своду проектов, финансируемых из внешних источников, включенных в бюджет по состоянию на 31.12.2019.</w:t>
      </w:r>
    </w:p>
    <w:p w:rsidR="00E0465E" w:rsidRPr="00777DAF" w:rsidRDefault="00E0465E" w:rsidP="00E0465E">
      <w:pPr>
        <w:shd w:val="clear" w:color="auto" w:fill="FFFFFF" w:themeFill="background1"/>
        <w:tabs>
          <w:tab w:val="left" w:pos="284"/>
          <w:tab w:val="left" w:pos="993"/>
          <w:tab w:val="left" w:pos="6663"/>
        </w:tabs>
        <w:spacing w:after="0" w:line="276" w:lineRule="auto"/>
        <w:ind w:left="1440"/>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№12</w:t>
      </w:r>
    </w:p>
    <w:p w:rsidR="00E0465E" w:rsidRPr="00777DAF" w:rsidRDefault="00E0465E" w:rsidP="00E0465E">
      <w:pPr>
        <w:spacing w:after="0" w:line="276" w:lineRule="auto"/>
        <w:jc w:val="center"/>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Анализ исполнения расходов государственного бюджета в аспекте экономической классификации за 2019 год</w:t>
      </w:r>
    </w:p>
    <w:p w:rsidR="00E0465E" w:rsidRPr="00777DAF" w:rsidRDefault="00E0465E" w:rsidP="00E0465E">
      <w:pPr>
        <w:spacing w:after="0" w:line="276" w:lineRule="auto"/>
        <w:jc w:val="center"/>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 xml:space="preserve">по сравнению с 2018 годом </w:t>
      </w:r>
    </w:p>
    <w:p w:rsidR="00E0465E" w:rsidRPr="00777DAF" w:rsidRDefault="00E0465E" w:rsidP="00E0465E">
      <w:pPr>
        <w:spacing w:after="0" w:line="276" w:lineRule="auto"/>
        <w:jc w:val="right"/>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 xml:space="preserve"> (млн. леев)</w:t>
      </w:r>
    </w:p>
    <w:tbl>
      <w:tblPr>
        <w:tblStyle w:val="GridTable1Light12"/>
        <w:tblW w:w="13147" w:type="dxa"/>
        <w:tblLayout w:type="fixed"/>
        <w:tblLook w:val="04A0" w:firstRow="1" w:lastRow="0" w:firstColumn="1" w:lastColumn="0" w:noHBand="0" w:noVBand="1"/>
      </w:tblPr>
      <w:tblGrid>
        <w:gridCol w:w="3256"/>
        <w:gridCol w:w="1417"/>
        <w:gridCol w:w="1276"/>
        <w:gridCol w:w="1275"/>
        <w:gridCol w:w="1276"/>
        <w:gridCol w:w="1134"/>
        <w:gridCol w:w="1245"/>
        <w:gridCol w:w="1134"/>
        <w:gridCol w:w="1134"/>
      </w:tblGrid>
      <w:tr w:rsidR="00E0465E" w:rsidRPr="00777DAF" w:rsidTr="0077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rsidR="00E0465E" w:rsidRPr="00777DAF" w:rsidRDefault="00E0465E" w:rsidP="00286EDD">
            <w:pPr>
              <w:spacing w:after="0" w:line="240" w:lineRule="auto"/>
              <w:jc w:val="center"/>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Расходы</w:t>
            </w:r>
          </w:p>
        </w:tc>
        <w:tc>
          <w:tcPr>
            <w:tcW w:w="1417" w:type="dxa"/>
            <w:vMerge w:val="restart"/>
            <w:vAlign w:val="center"/>
          </w:tcPr>
          <w:p w:rsidR="00E0465E" w:rsidRPr="00777DAF" w:rsidRDefault="00E0465E" w:rsidP="00286EDD">
            <w:pPr>
              <w:spacing w:after="0" w:line="240" w:lineRule="auto"/>
              <w:ind w:left="-11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Утверждено на год</w:t>
            </w:r>
          </w:p>
          <w:p w:rsidR="00E0465E" w:rsidRPr="00777DAF" w:rsidRDefault="00E0465E" w:rsidP="00286EDD">
            <w:pPr>
              <w:spacing w:after="0" w:line="240" w:lineRule="auto"/>
              <w:ind w:left="-11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276" w:type="dxa"/>
            <w:vMerge w:val="restart"/>
            <w:vAlign w:val="center"/>
          </w:tcPr>
          <w:p w:rsidR="00E0465E" w:rsidRPr="00777DAF" w:rsidRDefault="00E0465E" w:rsidP="00286EDD">
            <w:pPr>
              <w:spacing w:after="0" w:line="240" w:lineRule="auto"/>
              <w:ind w:left="-108"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Уточнено на год</w:t>
            </w:r>
          </w:p>
          <w:p w:rsidR="00E0465E" w:rsidRPr="00777DAF" w:rsidRDefault="00E0465E" w:rsidP="00286EDD">
            <w:pPr>
              <w:spacing w:after="0" w:line="240" w:lineRule="auto"/>
              <w:ind w:left="-108"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275" w:type="dxa"/>
            <w:vMerge w:val="restart"/>
            <w:vAlign w:val="center"/>
          </w:tcPr>
          <w:p w:rsidR="00E0465E" w:rsidRPr="00777DAF" w:rsidRDefault="00E0465E" w:rsidP="00286EDD">
            <w:pPr>
              <w:spacing w:after="0" w:line="240" w:lineRule="auto"/>
              <w:ind w:left="-117" w:right="-12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в 2019 году</w:t>
            </w:r>
          </w:p>
        </w:tc>
        <w:tc>
          <w:tcPr>
            <w:tcW w:w="2410" w:type="dxa"/>
            <w:gridSpan w:val="2"/>
            <w:vAlign w:val="center"/>
          </w:tcPr>
          <w:p w:rsidR="00E0465E" w:rsidRPr="00777DAF" w:rsidRDefault="00E0465E" w:rsidP="00286EDD">
            <w:pPr>
              <w:spacing w:after="0" w:line="240" w:lineRule="auto"/>
              <w:ind w:left="-80" w:right="-10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против уточненного на год</w:t>
            </w:r>
          </w:p>
        </w:tc>
        <w:tc>
          <w:tcPr>
            <w:tcW w:w="1245" w:type="dxa"/>
            <w:vMerge w:val="restart"/>
            <w:vAlign w:val="center"/>
          </w:tcPr>
          <w:p w:rsidR="00E0465E" w:rsidRPr="00777DAF" w:rsidRDefault="00E0465E" w:rsidP="00286EDD">
            <w:pPr>
              <w:spacing w:after="0" w:line="240" w:lineRule="auto"/>
              <w:ind w:left="-98" w:right="-11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в 2018 году</w:t>
            </w:r>
          </w:p>
        </w:tc>
        <w:tc>
          <w:tcPr>
            <w:tcW w:w="2268" w:type="dxa"/>
            <w:gridSpan w:val="2"/>
            <w:vAlign w:val="center"/>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в текущем году против  предыдущего года</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vMerge/>
            <w:vAlign w:val="center"/>
          </w:tcPr>
          <w:p w:rsidR="00E0465E" w:rsidRPr="00777DAF" w:rsidRDefault="00E0465E" w:rsidP="00286EDD">
            <w:pPr>
              <w:spacing w:after="0" w:line="240" w:lineRule="auto"/>
              <w:jc w:val="center"/>
              <w:rPr>
                <w:rFonts w:ascii="Calibri Light" w:eastAsia="Times New Roman" w:hAnsi="Calibri Light" w:cstheme="majorHAnsi"/>
                <w:sz w:val="20"/>
                <w:szCs w:val="20"/>
                <w:lang w:val="ru-RU" w:eastAsia="ru-RU"/>
              </w:rPr>
            </w:pPr>
          </w:p>
        </w:tc>
        <w:tc>
          <w:tcPr>
            <w:tcW w:w="1417" w:type="dxa"/>
            <w:vMerge/>
            <w:vAlign w:val="center"/>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276" w:type="dxa"/>
            <w:vMerge/>
            <w:vAlign w:val="center"/>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275" w:type="dxa"/>
            <w:vMerge/>
            <w:vAlign w:val="center"/>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276" w:type="dxa"/>
            <w:vAlign w:val="center"/>
          </w:tcPr>
          <w:p w:rsidR="00E0465E" w:rsidRPr="00777DAF" w:rsidRDefault="00E0465E" w:rsidP="00286EDD">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отклонения (+/-)</w:t>
            </w:r>
          </w:p>
        </w:tc>
        <w:tc>
          <w:tcPr>
            <w:tcW w:w="1134" w:type="dxa"/>
            <w:vAlign w:val="center"/>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в %</w:t>
            </w:r>
          </w:p>
        </w:tc>
        <w:tc>
          <w:tcPr>
            <w:tcW w:w="1245" w:type="dxa"/>
            <w:vMerge/>
            <w:vAlign w:val="center"/>
          </w:tcPr>
          <w:p w:rsidR="00E0465E" w:rsidRPr="00777DAF" w:rsidRDefault="00E0465E" w:rsidP="00286EDD">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134" w:type="dxa"/>
            <w:vAlign w:val="center"/>
          </w:tcPr>
          <w:p w:rsidR="00E0465E" w:rsidRPr="00777DAF" w:rsidRDefault="00E0465E" w:rsidP="00286EDD">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отклонения (+/-)</w:t>
            </w:r>
          </w:p>
        </w:tc>
        <w:tc>
          <w:tcPr>
            <w:tcW w:w="1134" w:type="dxa"/>
            <w:vAlign w:val="center"/>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в %</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ind w:right="-105"/>
              <w:jc w:val="center"/>
              <w:rPr>
                <w:rFonts w:ascii="Calibri Light" w:eastAsia="Times New Roman" w:hAnsi="Calibri Light" w:cstheme="majorHAnsi"/>
                <w:i/>
                <w:sz w:val="18"/>
                <w:szCs w:val="18"/>
                <w:lang w:val="ru-RU" w:eastAsia="ru-RU"/>
              </w:rPr>
            </w:pPr>
            <w:r w:rsidRPr="00777DAF">
              <w:rPr>
                <w:rFonts w:ascii="Calibri Light" w:eastAsia="Times New Roman" w:hAnsi="Calibri Light" w:cstheme="majorHAnsi"/>
                <w:i/>
                <w:sz w:val="18"/>
                <w:szCs w:val="18"/>
                <w:lang w:val="ru-RU" w:eastAsia="ru-RU"/>
              </w:rPr>
              <w:t>1</w:t>
            </w:r>
          </w:p>
        </w:tc>
        <w:tc>
          <w:tcPr>
            <w:tcW w:w="1417" w:type="dxa"/>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8"/>
                <w:szCs w:val="18"/>
                <w:lang w:val="ru-RU" w:eastAsia="ru-RU"/>
              </w:rPr>
            </w:pPr>
            <w:r w:rsidRPr="00777DAF">
              <w:rPr>
                <w:rFonts w:ascii="Calibri Light" w:eastAsia="Times New Roman" w:hAnsi="Calibri Light" w:cstheme="majorHAnsi"/>
                <w:i/>
                <w:sz w:val="18"/>
                <w:szCs w:val="18"/>
                <w:lang w:val="ru-RU" w:eastAsia="ru-RU"/>
              </w:rPr>
              <w:t>2</w:t>
            </w:r>
          </w:p>
        </w:tc>
        <w:tc>
          <w:tcPr>
            <w:tcW w:w="1276" w:type="dxa"/>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18"/>
                <w:lang w:val="ru-RU"/>
              </w:rPr>
            </w:pPr>
            <w:r w:rsidRPr="00777DAF">
              <w:rPr>
                <w:rFonts w:ascii="Calibri Light" w:eastAsia="Times New Roman" w:hAnsi="Calibri Light" w:cstheme="majorHAnsi"/>
                <w:i/>
                <w:color w:val="000000"/>
                <w:sz w:val="18"/>
                <w:szCs w:val="18"/>
                <w:lang w:val="ru-RU"/>
              </w:rPr>
              <w:t>3</w:t>
            </w:r>
          </w:p>
        </w:tc>
        <w:tc>
          <w:tcPr>
            <w:tcW w:w="1275" w:type="dxa"/>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8"/>
                <w:szCs w:val="18"/>
                <w:lang w:val="ru-RU" w:eastAsia="ru-RU"/>
              </w:rPr>
            </w:pPr>
            <w:r w:rsidRPr="00777DAF">
              <w:rPr>
                <w:rFonts w:ascii="Calibri Light" w:eastAsia="Times New Roman" w:hAnsi="Calibri Light" w:cstheme="majorHAnsi"/>
                <w:i/>
                <w:sz w:val="18"/>
                <w:szCs w:val="18"/>
                <w:lang w:val="ru-RU" w:eastAsia="ru-RU"/>
              </w:rPr>
              <w:t>4</w:t>
            </w:r>
          </w:p>
        </w:tc>
        <w:tc>
          <w:tcPr>
            <w:tcW w:w="1276" w:type="dxa"/>
          </w:tcPr>
          <w:p w:rsidR="00E0465E" w:rsidRPr="00777DAF" w:rsidRDefault="00E0465E" w:rsidP="00286EDD">
            <w:pPr>
              <w:spacing w:after="0" w:line="240" w:lineRule="auto"/>
              <w:ind w:left="-97"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8"/>
                <w:szCs w:val="18"/>
                <w:lang w:val="ru-RU"/>
              </w:rPr>
            </w:pPr>
            <w:r w:rsidRPr="00777DAF">
              <w:rPr>
                <w:rFonts w:ascii="Calibri Light" w:eastAsia="Times New Roman" w:hAnsi="Calibri Light" w:cstheme="majorHAnsi"/>
                <w:bCs/>
                <w:i/>
                <w:color w:val="000000"/>
                <w:sz w:val="18"/>
                <w:szCs w:val="18"/>
                <w:lang w:val="ru-RU"/>
              </w:rPr>
              <w:t>5=4-3</w:t>
            </w:r>
          </w:p>
        </w:tc>
        <w:tc>
          <w:tcPr>
            <w:tcW w:w="1134" w:type="dxa"/>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6=4/3*100</w:t>
            </w:r>
          </w:p>
        </w:tc>
        <w:tc>
          <w:tcPr>
            <w:tcW w:w="1245" w:type="dxa"/>
          </w:tcPr>
          <w:p w:rsidR="00E0465E" w:rsidRPr="00777DAF" w:rsidRDefault="00E0465E" w:rsidP="00286EDD">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7</w:t>
            </w:r>
          </w:p>
        </w:tc>
        <w:tc>
          <w:tcPr>
            <w:tcW w:w="1134" w:type="dxa"/>
          </w:tcPr>
          <w:p w:rsidR="00E0465E" w:rsidRPr="00777DAF" w:rsidRDefault="00E0465E" w:rsidP="00286EDD">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8=4-7</w:t>
            </w:r>
          </w:p>
        </w:tc>
        <w:tc>
          <w:tcPr>
            <w:tcW w:w="1134" w:type="dxa"/>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9=4/7*100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ind w:right="-105"/>
              <w:rPr>
                <w:rFonts w:ascii="Calibri Light" w:eastAsia="Times New Roman" w:hAnsi="Calibri Light" w:cstheme="majorHAnsi"/>
                <w:sz w:val="20"/>
                <w:szCs w:val="20"/>
                <w:lang w:val="ru-RU" w:eastAsia="ru-RU"/>
              </w:rPr>
            </w:pPr>
            <w:r w:rsidRPr="00777DAF">
              <w:rPr>
                <w:rFonts w:ascii="Calibri Light" w:eastAsia="Times New Roman" w:hAnsi="Calibri Light" w:cstheme="majorHAnsi"/>
                <w:lang w:val="ru-RU" w:eastAsia="ru-RU"/>
              </w:rPr>
              <w:t>РАСХОДЫ И НЕФИНАНСОВЫЕ АКТИВЫ, всего</w:t>
            </w:r>
            <w:r w:rsidRPr="00777DAF">
              <w:rPr>
                <w:rFonts w:ascii="Calibri Light" w:eastAsia="Times New Roman" w:hAnsi="Calibri Light" w:cstheme="majorHAnsi"/>
                <w:sz w:val="20"/>
                <w:szCs w:val="20"/>
                <w:lang w:val="ru-RU" w:eastAsia="ru-RU"/>
              </w:rPr>
              <w:t>:</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47.664,2</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46.346,2</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43.073,9</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-3.272,3</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92,9</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38.708,3</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4.365,6</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111,3</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ind w:right="-105"/>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РАСХОДЫ, ВСЕГО, </w:t>
            </w:r>
          </w:p>
          <w:p w:rsidR="00E0465E" w:rsidRPr="00777DAF" w:rsidRDefault="00E0465E" w:rsidP="00286EDD">
            <w:pPr>
              <w:spacing w:after="0" w:line="240" w:lineRule="auto"/>
              <w:ind w:right="-105"/>
              <w:rPr>
                <w:rFonts w:ascii="Calibri Light" w:eastAsia="Times New Roman" w:hAnsi="Calibri Light" w:cstheme="majorHAnsi"/>
                <w:i/>
                <w:sz w:val="20"/>
                <w:szCs w:val="20"/>
                <w:lang w:val="ru-RU" w:eastAsia="ru-RU"/>
              </w:rPr>
            </w:pPr>
            <w:r w:rsidRPr="00777DAF">
              <w:rPr>
                <w:rFonts w:ascii="Calibri Light" w:eastAsia="Times New Roman" w:hAnsi="Calibri Light" w:cstheme="majorHAnsi"/>
                <w:i/>
                <w:sz w:val="20"/>
                <w:szCs w:val="20"/>
                <w:lang w:val="ru-RU" w:eastAsia="ru-RU"/>
              </w:rPr>
              <w:t>из которых:</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42.845,4</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42.377,4</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40.060,2</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-2.317,2</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94,5</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35.841,7</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4.218,5</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111,8</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bCs w:val="0"/>
                <w:sz w:val="20"/>
                <w:szCs w:val="20"/>
                <w:lang w:val="ru-RU" w:eastAsia="ru-RU"/>
              </w:rPr>
              <w:t>Расход</w:t>
            </w:r>
            <w:r w:rsidRPr="00777DAF">
              <w:rPr>
                <w:rFonts w:ascii="Calibri Light" w:eastAsia="Times New Roman" w:hAnsi="Calibri Light" w:cstheme="majorHAnsi"/>
                <w:sz w:val="20"/>
                <w:szCs w:val="20"/>
                <w:lang w:val="ru-RU" w:eastAsia="ru-RU"/>
              </w:rPr>
              <w:t xml:space="preserve">ы на персонал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7.226,7</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6.781,4</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6.465,3</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-316,1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95,3</w:t>
            </w:r>
          </w:p>
        </w:tc>
        <w:tc>
          <w:tcPr>
            <w:tcW w:w="1245" w:type="dxa"/>
          </w:tcPr>
          <w:p w:rsidR="00E0465E" w:rsidRPr="00777DAF" w:rsidRDefault="00E0465E" w:rsidP="00286EDD">
            <w:pPr>
              <w:spacing w:after="0" w:line="240" w:lineRule="auto"/>
              <w:ind w:left="-98" w:right="-2"/>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6.601,7</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-136,4</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97,9</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Товары и услуги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2.542,4</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2.160,0</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1.725,2</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-434,8</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79,9</w:t>
            </w:r>
          </w:p>
        </w:tc>
        <w:tc>
          <w:tcPr>
            <w:tcW w:w="1245" w:type="dxa"/>
          </w:tcPr>
          <w:p w:rsidR="00E0465E" w:rsidRPr="00777DAF" w:rsidRDefault="00E0465E" w:rsidP="00286EDD">
            <w:pPr>
              <w:spacing w:after="0" w:line="240" w:lineRule="auto"/>
              <w:ind w:left="-98" w:right="-2"/>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1.756,1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-30,9</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98,2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Проценты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1.944,6</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1.669,1</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1.619,6</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-49,5</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97,0</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1.504,8</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114,8</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107,6</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Субсидии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4.082,4</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4.057,1</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3.895,0</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-162,1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96,0</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4.041,9</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-146,9</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96,4</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Предоставленные гранты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25,4</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52,96</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32,9</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-20,1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62,1</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21,5</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11,4</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153,0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Социальные пособия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474,5</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482,1</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399,3</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-82,8</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82,8</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342,3</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57,0</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116,7</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Другие </w:t>
            </w:r>
            <w:r w:rsidRPr="00777DAF">
              <w:rPr>
                <w:rFonts w:ascii="Calibri Light" w:eastAsia="Times New Roman" w:hAnsi="Calibri Light" w:cstheme="majorHAnsi"/>
                <w:bCs w:val="0"/>
                <w:sz w:val="20"/>
                <w:szCs w:val="20"/>
                <w:lang w:val="ru-RU" w:eastAsia="ru-RU"/>
              </w:rPr>
              <w:t>расход</w:t>
            </w:r>
            <w:r w:rsidRPr="00777DAF">
              <w:rPr>
                <w:rFonts w:ascii="Calibri Light" w:eastAsia="Times New Roman" w:hAnsi="Calibri Light" w:cstheme="majorHAnsi"/>
                <w:sz w:val="20"/>
                <w:szCs w:val="20"/>
                <w:lang w:val="ru-RU" w:eastAsia="ru-RU"/>
              </w:rPr>
              <w:t xml:space="preserve">ы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3.994,0</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3.444,7</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2.824,2</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-620,5</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82,0</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1.817,7</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1.006,5</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155,4</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Трансферты, предоставленные в рамках НПБ</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22.555,4</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23.729,97</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23.098,8</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-631,2</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97,3</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19.755,6</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3.343,2</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116,9</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ind w:right="-115"/>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НЕФИНАНСОВЫЕ АКТИВЫ, </w:t>
            </w:r>
          </w:p>
          <w:p w:rsidR="00E0465E" w:rsidRPr="00777DAF" w:rsidRDefault="00E0465E" w:rsidP="00286EDD">
            <w:pPr>
              <w:spacing w:after="0" w:line="240" w:lineRule="auto"/>
              <w:ind w:right="-115"/>
              <w:rPr>
                <w:rFonts w:ascii="Calibri Light" w:eastAsia="Times New Roman" w:hAnsi="Calibri Light" w:cstheme="majorHAnsi"/>
                <w:i/>
                <w:sz w:val="20"/>
                <w:szCs w:val="20"/>
                <w:lang w:val="ru-RU" w:eastAsia="ru-RU"/>
              </w:rPr>
            </w:pPr>
            <w:r w:rsidRPr="00777DAF">
              <w:rPr>
                <w:rFonts w:ascii="Calibri Light" w:eastAsia="Times New Roman" w:hAnsi="Calibri Light" w:cstheme="majorHAnsi"/>
                <w:i/>
                <w:sz w:val="20"/>
                <w:szCs w:val="20"/>
                <w:lang w:val="ru-RU" w:eastAsia="ru-RU"/>
              </w:rPr>
              <w:t>из которых:</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4.818,8</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3.968,8</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3.013,7</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-955,1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75,9</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2.866,6</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147,1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105,1</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bCs w:val="0"/>
                <w:sz w:val="20"/>
                <w:szCs w:val="20"/>
                <w:lang w:val="ru-RU" w:eastAsia="ru-RU"/>
              </w:rPr>
              <w:t>Основные средства</w:t>
            </w:r>
            <w:r w:rsidRPr="00777DAF">
              <w:rPr>
                <w:rFonts w:ascii="Calibri Light" w:eastAsia="Times New Roman" w:hAnsi="Calibri Light" w:cstheme="majorHAnsi"/>
                <w:sz w:val="20"/>
                <w:szCs w:val="20"/>
                <w:lang w:val="ru-RU" w:eastAsia="ru-RU"/>
              </w:rPr>
              <w:t xml:space="preserve">, </w:t>
            </w:r>
            <w:r w:rsidRPr="00777DAF">
              <w:rPr>
                <w:rFonts w:ascii="Calibri Light" w:eastAsia="Times New Roman" w:hAnsi="Calibri Light" w:cstheme="majorHAnsi"/>
                <w:bCs w:val="0"/>
                <w:i/>
                <w:sz w:val="20"/>
                <w:szCs w:val="20"/>
                <w:lang w:val="ru-RU" w:eastAsia="ru-RU"/>
              </w:rPr>
              <w:t>в том числе</w:t>
            </w:r>
            <w:r w:rsidRPr="00777DAF">
              <w:rPr>
                <w:rFonts w:ascii="Calibri Light" w:eastAsia="Times New Roman" w:hAnsi="Calibri Light" w:cstheme="majorHAnsi"/>
                <w:i/>
                <w:sz w:val="20"/>
                <w:szCs w:val="20"/>
                <w:lang w:val="ru-RU" w:eastAsia="ru-RU"/>
              </w:rPr>
              <w:t>:</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3.607,1</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2.915,6</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2.114,8</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-800,8</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72,5</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1.964,1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150,7</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107,7</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ind w:left="456" w:right="-114"/>
              <w:rPr>
                <w:rFonts w:ascii="Calibri Light" w:eastAsia="Times New Roman" w:hAnsi="Calibri Light" w:cstheme="majorHAnsi"/>
                <w:i/>
                <w:sz w:val="20"/>
                <w:szCs w:val="20"/>
                <w:lang w:val="ru-RU" w:eastAsia="ru-RU"/>
              </w:rPr>
            </w:pPr>
            <w:r w:rsidRPr="00777DAF">
              <w:rPr>
                <w:rFonts w:ascii="Calibri Light" w:eastAsia="Times New Roman" w:hAnsi="Calibri Light" w:cstheme="majorHAnsi"/>
                <w:i/>
                <w:sz w:val="20"/>
                <w:szCs w:val="20"/>
                <w:lang w:val="ru-RU" w:eastAsia="ru-RU"/>
              </w:rPr>
              <w:t xml:space="preserve">незавершенные капитальные вложения в активы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2.374,2</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1.665,4</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1.278,7</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-386,7</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76,8</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val="ru-RU" w:eastAsia="ru-RU"/>
              </w:rPr>
            </w:pPr>
            <w:r w:rsidRPr="00777DAF">
              <w:rPr>
                <w:rFonts w:ascii="Calibri Light" w:eastAsia="Times New Roman" w:hAnsi="Calibri Light" w:cstheme="majorHAnsi"/>
                <w:i/>
                <w:sz w:val="20"/>
                <w:szCs w:val="20"/>
                <w:lang w:val="ru-RU" w:eastAsia="ru-RU"/>
              </w:rPr>
              <w:t>850,3</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428,4</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150,4</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Оборотные материальные запасы</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1.206,0</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1.012,6</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867,1</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-145,5</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85,6</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913,1</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-46,0</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95,0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ind w:right="-97"/>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Незавершенное производство, готовая продукция, молодняк животных на откорме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-4,2</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-4,05</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-4,56</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-0,5</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112,6</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-15,6</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11,0</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29,2</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Товары </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9,9</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44,6</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36,4</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-8,2</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81,6</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0,0</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36,4</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3256" w:type="dxa"/>
          </w:tcPr>
          <w:p w:rsidR="00E0465E" w:rsidRPr="00777DAF" w:rsidRDefault="00E0465E" w:rsidP="00286EDD">
            <w:pPr>
              <w:spacing w:after="0" w:line="240" w:lineRule="auto"/>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Непроизводственные активы</w:t>
            </w:r>
          </w:p>
        </w:tc>
        <w:tc>
          <w:tcPr>
            <w:tcW w:w="1417"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 -</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0,03</w:t>
            </w:r>
          </w:p>
        </w:tc>
        <w:tc>
          <w:tcPr>
            <w:tcW w:w="127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0,03</w:t>
            </w:r>
          </w:p>
        </w:tc>
        <w:tc>
          <w:tcPr>
            <w:tcW w:w="1276"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100,0</w:t>
            </w:r>
          </w:p>
        </w:tc>
        <w:tc>
          <w:tcPr>
            <w:tcW w:w="1245"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0,0</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c>
          <w:tcPr>
            <w:tcW w:w="1134" w:type="dxa"/>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w:t>
            </w:r>
          </w:p>
        </w:tc>
      </w:tr>
    </w:tbl>
    <w:p w:rsidR="00E0465E" w:rsidRPr="00777DAF" w:rsidRDefault="00E0465E" w:rsidP="00E0465E">
      <w:pPr>
        <w:spacing w:after="0" w:line="276" w:lineRule="auto"/>
        <w:jc w:val="both"/>
        <w:rPr>
          <w:rFonts w:ascii="Calibri Light" w:eastAsia="Times New Roman" w:hAnsi="Calibri Light" w:cstheme="majorHAnsi"/>
          <w:szCs w:val="24"/>
          <w:lang w:val="ru-RU" w:eastAsia="ru-RU"/>
        </w:rPr>
      </w:pPr>
      <w:r w:rsidRPr="00777DAF">
        <w:rPr>
          <w:rFonts w:ascii="Calibri Light" w:eastAsia="Times New Roman" w:hAnsi="Calibri Light" w:cstheme="majorHAnsi"/>
          <w:b/>
          <w:i/>
          <w:sz w:val="20"/>
          <w:szCs w:val="24"/>
          <w:lang w:val="ru-RU" w:eastAsia="ru-RU"/>
        </w:rPr>
        <w:t>Источник:</w:t>
      </w:r>
      <w:r w:rsidRPr="00777DAF">
        <w:rPr>
          <w:rFonts w:ascii="Calibri Light" w:eastAsia="Times New Roman" w:hAnsi="Calibri Light" w:cstheme="majorHAnsi"/>
          <w:i/>
          <w:sz w:val="20"/>
          <w:szCs w:val="24"/>
          <w:lang w:val="ru-RU" w:eastAsia="ru-RU"/>
        </w:rPr>
        <w:t xml:space="preserve"> </w:t>
      </w:r>
      <w:r w:rsidRPr="00777DAF">
        <w:rPr>
          <w:rFonts w:ascii="Calibri Light" w:eastAsia="Times New Roman" w:hAnsi="Calibri Light" w:cstheme="majorHAnsi"/>
          <w:i/>
          <w:color w:val="000000"/>
          <w:sz w:val="20"/>
          <w:szCs w:val="20"/>
          <w:lang w:val="ru-RU"/>
        </w:rPr>
        <w:t>Данные</w:t>
      </w:r>
      <w:r w:rsidRPr="00777DAF">
        <w:rPr>
          <w:rFonts w:ascii="Calibri Light" w:hAnsi="Calibri Light" w:cstheme="majorHAnsi"/>
          <w:i/>
          <w:sz w:val="20"/>
          <w:szCs w:val="20"/>
          <w:lang w:val="ru-RU"/>
        </w:rPr>
        <w:t xml:space="preserve"> обобщены </w:t>
      </w:r>
      <w:r w:rsidRPr="00777DAF">
        <w:rPr>
          <w:rFonts w:ascii="Calibri Light" w:eastAsia="Calibri" w:hAnsi="Calibri Light" w:cstheme="majorHAnsi"/>
          <w:i/>
          <w:sz w:val="20"/>
          <w:szCs w:val="20"/>
          <w:lang w:val="ru-RU"/>
        </w:rPr>
        <w:t xml:space="preserve">аудиторской группой согласно Отчету об </w:t>
      </w:r>
      <w:r w:rsidRPr="00777DAF">
        <w:rPr>
          <w:rFonts w:ascii="Calibri Light" w:eastAsia="Times New Roman" w:hAnsi="Calibri Light" w:cstheme="majorHAnsi"/>
          <w:i/>
          <w:sz w:val="20"/>
          <w:szCs w:val="20"/>
          <w:lang w:val="ru-RU"/>
        </w:rPr>
        <w:t>исполнени</w:t>
      </w:r>
      <w:r w:rsidRPr="00777DAF">
        <w:rPr>
          <w:rFonts w:ascii="Calibri Light" w:eastAsia="Calibri" w:hAnsi="Calibri Light" w:cstheme="majorHAnsi"/>
          <w:i/>
          <w:sz w:val="20"/>
          <w:szCs w:val="20"/>
          <w:lang w:val="ru-RU"/>
        </w:rPr>
        <w:t xml:space="preserve">и государственного </w:t>
      </w:r>
      <w:r w:rsidRPr="00777DAF">
        <w:rPr>
          <w:rFonts w:ascii="Calibri Light" w:eastAsia="Times New Roman" w:hAnsi="Calibri Light" w:cstheme="majorHAnsi"/>
          <w:i/>
          <w:sz w:val="20"/>
          <w:szCs w:val="20"/>
          <w:lang w:val="ru-RU"/>
        </w:rPr>
        <w:t>бюджет</w:t>
      </w:r>
      <w:r w:rsidRPr="00777DAF">
        <w:rPr>
          <w:rFonts w:ascii="Calibri Light" w:eastAsia="Calibri" w:hAnsi="Calibri Light" w:cstheme="majorHAnsi"/>
          <w:i/>
          <w:sz w:val="20"/>
          <w:szCs w:val="20"/>
          <w:lang w:val="ru-RU"/>
        </w:rPr>
        <w:t xml:space="preserve">а за </w:t>
      </w:r>
      <w:r w:rsidRPr="00777DAF">
        <w:rPr>
          <w:rFonts w:ascii="Calibri Light" w:eastAsia="Times New Roman" w:hAnsi="Calibri Light" w:cstheme="majorHAnsi"/>
          <w:i/>
          <w:sz w:val="20"/>
          <w:szCs w:val="24"/>
          <w:lang w:val="ru-RU" w:eastAsia="ru-RU"/>
        </w:rPr>
        <w:t>2019 год, Форма №8.</w:t>
      </w:r>
    </w:p>
    <w:p w:rsidR="00E0465E" w:rsidRPr="00777DAF" w:rsidRDefault="00E0465E" w:rsidP="00E0465E">
      <w:pPr>
        <w:shd w:val="clear" w:color="auto" w:fill="FFFFFF" w:themeFill="background1"/>
        <w:tabs>
          <w:tab w:val="left" w:pos="284"/>
          <w:tab w:val="left" w:pos="567"/>
          <w:tab w:val="left" w:pos="6237"/>
          <w:tab w:val="left" w:pos="6379"/>
          <w:tab w:val="left" w:pos="11250"/>
        </w:tabs>
        <w:spacing w:after="0" w:line="276" w:lineRule="auto"/>
        <w:contextualSpacing/>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ab/>
      </w:r>
      <w:r w:rsidRPr="00777DAF">
        <w:rPr>
          <w:rFonts w:ascii="Calibri Light" w:eastAsia="Times New Roman" w:hAnsi="Calibri Light" w:cstheme="majorHAnsi"/>
          <w:b/>
          <w:i/>
          <w:sz w:val="24"/>
          <w:szCs w:val="24"/>
          <w:lang w:val="ru-RU"/>
        </w:rPr>
        <w:tab/>
      </w:r>
      <w:r w:rsidRPr="00777DAF">
        <w:rPr>
          <w:rFonts w:ascii="Calibri Light" w:eastAsia="Times New Roman" w:hAnsi="Calibri Light" w:cstheme="majorHAnsi"/>
          <w:b/>
          <w:i/>
          <w:sz w:val="24"/>
          <w:szCs w:val="24"/>
          <w:lang w:val="ru-RU"/>
        </w:rPr>
        <w:tab/>
      </w:r>
      <w:r w:rsidRPr="00777DAF">
        <w:rPr>
          <w:rFonts w:ascii="Calibri Light" w:eastAsia="Times New Roman" w:hAnsi="Calibri Light" w:cstheme="majorHAnsi"/>
          <w:b/>
          <w:i/>
          <w:sz w:val="24"/>
          <w:szCs w:val="24"/>
          <w:lang w:val="ru-RU"/>
        </w:rPr>
        <w:tab/>
      </w:r>
      <w:r w:rsidRPr="00777DAF">
        <w:rPr>
          <w:rFonts w:ascii="Calibri Light" w:eastAsia="Times New Roman" w:hAnsi="Calibri Light" w:cstheme="majorHAnsi"/>
          <w:b/>
          <w:i/>
          <w:sz w:val="24"/>
          <w:szCs w:val="24"/>
          <w:lang w:val="ru-RU"/>
        </w:rPr>
        <w:tab/>
      </w:r>
    </w:p>
    <w:p w:rsidR="00E0465E" w:rsidRPr="00777DAF" w:rsidRDefault="00E0465E" w:rsidP="00E0465E">
      <w:pPr>
        <w:shd w:val="clear" w:color="auto" w:fill="FFFFFF" w:themeFill="background1"/>
        <w:tabs>
          <w:tab w:val="left" w:pos="284"/>
          <w:tab w:val="left" w:pos="567"/>
          <w:tab w:val="left" w:pos="6237"/>
          <w:tab w:val="left" w:pos="6379"/>
          <w:tab w:val="left" w:pos="11250"/>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№13</w:t>
      </w:r>
    </w:p>
    <w:p w:rsidR="00E0465E" w:rsidRPr="00777DAF" w:rsidRDefault="00E0465E" w:rsidP="00E0465E">
      <w:pPr>
        <w:spacing w:after="0" w:line="276" w:lineRule="auto"/>
        <w:jc w:val="center"/>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Анализ исполнения расходов государственного бюджета в аспекте функциональной классификации за 2019 год</w:t>
      </w:r>
    </w:p>
    <w:p w:rsidR="00E0465E" w:rsidRPr="00777DAF" w:rsidRDefault="00E0465E" w:rsidP="003E26F8">
      <w:pPr>
        <w:spacing w:after="0" w:line="276" w:lineRule="auto"/>
        <w:jc w:val="center"/>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 xml:space="preserve">по сравнению с 2018 годом </w:t>
      </w:r>
      <w:r w:rsidR="003E26F8">
        <w:rPr>
          <w:rFonts w:ascii="Calibri Light" w:eastAsia="Times New Roman" w:hAnsi="Calibri Light" w:cstheme="majorHAnsi"/>
          <w:b/>
          <w:sz w:val="24"/>
          <w:szCs w:val="24"/>
          <w:lang w:val="ru-RU" w:eastAsia="ru-RU"/>
        </w:rPr>
        <w:t xml:space="preserve">                     </w:t>
      </w:r>
      <w:r w:rsidRPr="00777DAF">
        <w:rPr>
          <w:rFonts w:ascii="Calibri Light" w:eastAsia="Times New Roman" w:hAnsi="Calibri Light" w:cstheme="majorHAnsi"/>
          <w:b/>
          <w:sz w:val="24"/>
          <w:szCs w:val="24"/>
          <w:lang w:val="ru-RU" w:eastAsia="ru-RU"/>
        </w:rPr>
        <w:t xml:space="preserve"> (млн. леев)</w:t>
      </w:r>
    </w:p>
    <w:tbl>
      <w:tblPr>
        <w:tblStyle w:val="GridTable1Light12"/>
        <w:tblW w:w="13345" w:type="dxa"/>
        <w:tblLayout w:type="fixed"/>
        <w:tblLook w:val="04A0" w:firstRow="1" w:lastRow="0" w:firstColumn="1" w:lastColumn="0" w:noHBand="0" w:noVBand="1"/>
      </w:tblPr>
      <w:tblGrid>
        <w:gridCol w:w="4106"/>
        <w:gridCol w:w="1134"/>
        <w:gridCol w:w="1176"/>
        <w:gridCol w:w="1370"/>
        <w:gridCol w:w="1098"/>
        <w:gridCol w:w="1017"/>
        <w:gridCol w:w="1134"/>
        <w:gridCol w:w="1234"/>
        <w:gridCol w:w="1076"/>
      </w:tblGrid>
      <w:tr w:rsidR="00E0465E" w:rsidRPr="00777DAF" w:rsidTr="0077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rsidR="00E0465E" w:rsidRPr="00777DAF" w:rsidRDefault="00E0465E" w:rsidP="00286EDD">
            <w:pPr>
              <w:spacing w:after="0"/>
              <w:jc w:val="center"/>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br w:type="page"/>
              <w:t>Показатели</w:t>
            </w:r>
          </w:p>
        </w:tc>
        <w:tc>
          <w:tcPr>
            <w:tcW w:w="1134" w:type="dxa"/>
            <w:vMerge w:val="restart"/>
            <w:vAlign w:val="center"/>
          </w:tcPr>
          <w:p w:rsidR="00E0465E" w:rsidRPr="00777DAF" w:rsidRDefault="00E0465E" w:rsidP="00286EDD">
            <w:pPr>
              <w:spacing w:after="0"/>
              <w:ind w:left="-110" w:right="-172"/>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Утверждено </w:t>
            </w:r>
          </w:p>
          <w:p w:rsidR="00E0465E" w:rsidRPr="00777DAF" w:rsidRDefault="00E0465E" w:rsidP="00286EDD">
            <w:pPr>
              <w:spacing w:after="0"/>
              <w:ind w:left="-11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176" w:type="dxa"/>
            <w:vMerge w:val="restart"/>
            <w:vAlign w:val="center"/>
          </w:tcPr>
          <w:p w:rsidR="00E0465E" w:rsidRPr="00777DAF" w:rsidRDefault="00E0465E" w:rsidP="00286EDD">
            <w:pPr>
              <w:spacing w:after="0"/>
              <w:ind w:left="-108"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Уточнено </w:t>
            </w:r>
          </w:p>
          <w:p w:rsidR="00E0465E" w:rsidRPr="00777DAF" w:rsidRDefault="00E0465E" w:rsidP="00286EDD">
            <w:pPr>
              <w:spacing w:after="0"/>
              <w:ind w:left="-108"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370" w:type="dxa"/>
            <w:vMerge w:val="restart"/>
            <w:vAlign w:val="center"/>
          </w:tcPr>
          <w:p w:rsidR="00E0465E" w:rsidRPr="00777DAF" w:rsidRDefault="00E0465E" w:rsidP="00286EDD">
            <w:pPr>
              <w:spacing w:after="0"/>
              <w:ind w:left="-117" w:right="-12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в 2019 году</w:t>
            </w:r>
          </w:p>
        </w:tc>
        <w:tc>
          <w:tcPr>
            <w:tcW w:w="2115" w:type="dxa"/>
            <w:gridSpan w:val="2"/>
            <w:vAlign w:val="center"/>
          </w:tcPr>
          <w:p w:rsidR="00E0465E" w:rsidRPr="00777DAF" w:rsidRDefault="00E0465E" w:rsidP="00286EDD">
            <w:pPr>
              <w:spacing w:after="0"/>
              <w:ind w:left="-80" w:right="-10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против уточненного на год</w:t>
            </w:r>
          </w:p>
        </w:tc>
        <w:tc>
          <w:tcPr>
            <w:tcW w:w="1134" w:type="dxa"/>
            <w:vMerge w:val="restart"/>
            <w:vAlign w:val="center"/>
          </w:tcPr>
          <w:p w:rsidR="00E0465E" w:rsidRPr="00777DAF" w:rsidRDefault="00E0465E" w:rsidP="00286EDD">
            <w:pPr>
              <w:spacing w:after="0"/>
              <w:ind w:left="-9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в 2018 году</w:t>
            </w:r>
          </w:p>
        </w:tc>
        <w:tc>
          <w:tcPr>
            <w:tcW w:w="2310" w:type="dxa"/>
            <w:gridSpan w:val="2"/>
            <w:vAlign w:val="center"/>
          </w:tcPr>
          <w:p w:rsidR="00E0465E" w:rsidRPr="00777DAF" w:rsidRDefault="00E0465E" w:rsidP="00286EDD">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в текущем году против предыдущего года</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Merge/>
            <w:vAlign w:val="center"/>
          </w:tcPr>
          <w:p w:rsidR="00E0465E" w:rsidRPr="00777DAF" w:rsidRDefault="00E0465E" w:rsidP="00286EDD">
            <w:pPr>
              <w:spacing w:after="0"/>
              <w:jc w:val="center"/>
              <w:rPr>
                <w:rFonts w:ascii="Calibri Light" w:eastAsia="Times New Roman" w:hAnsi="Calibri Light" w:cstheme="majorHAnsi"/>
                <w:sz w:val="20"/>
                <w:szCs w:val="20"/>
                <w:lang w:val="ru-RU" w:eastAsia="ru-RU"/>
              </w:rPr>
            </w:pPr>
          </w:p>
        </w:tc>
        <w:tc>
          <w:tcPr>
            <w:tcW w:w="1134" w:type="dxa"/>
            <w:vMerge/>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176" w:type="dxa"/>
            <w:vMerge/>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370" w:type="dxa"/>
            <w:vMerge/>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098" w:type="dxa"/>
            <w:vAlign w:val="center"/>
          </w:tcPr>
          <w:p w:rsidR="00E0465E" w:rsidRPr="00777DAF" w:rsidRDefault="00E0465E" w:rsidP="00286EDD">
            <w:pPr>
              <w:spacing w:after="0"/>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 xml:space="preserve">отклонения </w:t>
            </w:r>
          </w:p>
          <w:p w:rsidR="00E0465E" w:rsidRPr="00777DAF" w:rsidRDefault="00E0465E" w:rsidP="00286EDD">
            <w:pPr>
              <w:spacing w:after="0"/>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w:t>
            </w:r>
          </w:p>
        </w:tc>
        <w:tc>
          <w:tcPr>
            <w:tcW w:w="1017"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в %</w:t>
            </w:r>
          </w:p>
        </w:tc>
        <w:tc>
          <w:tcPr>
            <w:tcW w:w="1134" w:type="dxa"/>
            <w:vMerge/>
            <w:vAlign w:val="center"/>
          </w:tcPr>
          <w:p w:rsidR="00E0465E" w:rsidRPr="00777DAF" w:rsidRDefault="00E0465E" w:rsidP="00286EDD">
            <w:pPr>
              <w:spacing w:after="0"/>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234" w:type="dxa"/>
            <w:vAlign w:val="center"/>
          </w:tcPr>
          <w:p w:rsidR="00E0465E" w:rsidRPr="00777DAF" w:rsidRDefault="00E0465E" w:rsidP="00286EDD">
            <w:pPr>
              <w:spacing w:after="0"/>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отклонения (+/-)</w:t>
            </w:r>
          </w:p>
        </w:tc>
        <w:tc>
          <w:tcPr>
            <w:tcW w:w="1076" w:type="dxa"/>
            <w:vAlign w:val="center"/>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в %</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tcPr>
          <w:p w:rsidR="00E0465E" w:rsidRPr="00777DAF" w:rsidRDefault="00E0465E" w:rsidP="00286EDD">
            <w:pPr>
              <w:spacing w:after="0"/>
              <w:ind w:right="-105"/>
              <w:jc w:val="center"/>
              <w:rPr>
                <w:rFonts w:ascii="Calibri Light" w:eastAsia="Times New Roman" w:hAnsi="Calibri Light" w:cstheme="majorHAnsi"/>
                <w:i/>
                <w:sz w:val="18"/>
                <w:szCs w:val="18"/>
                <w:lang w:val="ru-RU" w:eastAsia="ru-RU"/>
              </w:rPr>
            </w:pPr>
            <w:r w:rsidRPr="00777DAF">
              <w:rPr>
                <w:rFonts w:ascii="Calibri Light" w:eastAsia="Times New Roman" w:hAnsi="Calibri Light" w:cstheme="majorHAnsi"/>
                <w:i/>
                <w:sz w:val="18"/>
                <w:szCs w:val="18"/>
                <w:lang w:val="ru-RU" w:eastAsia="ru-RU"/>
              </w:rPr>
              <w:t>1</w:t>
            </w:r>
          </w:p>
        </w:tc>
        <w:tc>
          <w:tcPr>
            <w:tcW w:w="1134"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18"/>
                <w:lang w:val="ru-RU"/>
              </w:rPr>
            </w:pPr>
            <w:r w:rsidRPr="00777DAF">
              <w:rPr>
                <w:rFonts w:ascii="Calibri Light" w:eastAsia="Times New Roman" w:hAnsi="Calibri Light" w:cstheme="majorHAnsi"/>
                <w:i/>
                <w:color w:val="000000"/>
                <w:sz w:val="18"/>
                <w:szCs w:val="18"/>
                <w:lang w:val="ru-RU"/>
              </w:rPr>
              <w:t>2</w:t>
            </w:r>
          </w:p>
        </w:tc>
        <w:tc>
          <w:tcPr>
            <w:tcW w:w="1176"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8"/>
                <w:szCs w:val="18"/>
                <w:lang w:val="ru-RU"/>
              </w:rPr>
            </w:pPr>
            <w:r w:rsidRPr="00777DAF">
              <w:rPr>
                <w:rFonts w:ascii="Calibri Light" w:eastAsia="Times New Roman" w:hAnsi="Calibri Light" w:cstheme="majorHAnsi"/>
                <w:i/>
                <w:color w:val="000000"/>
                <w:sz w:val="18"/>
                <w:szCs w:val="18"/>
                <w:lang w:val="ru-RU"/>
              </w:rPr>
              <w:t>3</w:t>
            </w:r>
          </w:p>
        </w:tc>
        <w:tc>
          <w:tcPr>
            <w:tcW w:w="1370"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8"/>
                <w:szCs w:val="18"/>
                <w:lang w:val="ru-RU" w:eastAsia="ru-RU"/>
              </w:rPr>
            </w:pPr>
            <w:r w:rsidRPr="00777DAF">
              <w:rPr>
                <w:rFonts w:ascii="Calibri Light" w:eastAsia="Times New Roman" w:hAnsi="Calibri Light" w:cstheme="majorHAnsi"/>
                <w:i/>
                <w:sz w:val="18"/>
                <w:szCs w:val="18"/>
                <w:lang w:val="ru-RU" w:eastAsia="ru-RU"/>
              </w:rPr>
              <w:t>4</w:t>
            </w:r>
          </w:p>
        </w:tc>
        <w:tc>
          <w:tcPr>
            <w:tcW w:w="1098" w:type="dxa"/>
          </w:tcPr>
          <w:p w:rsidR="00E0465E" w:rsidRPr="00777DAF" w:rsidRDefault="00E0465E" w:rsidP="00286EDD">
            <w:pPr>
              <w:spacing w:after="0"/>
              <w:ind w:left="-97"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8"/>
                <w:szCs w:val="18"/>
                <w:lang w:val="ru-RU"/>
              </w:rPr>
            </w:pPr>
            <w:r w:rsidRPr="00777DAF">
              <w:rPr>
                <w:rFonts w:ascii="Calibri Light" w:eastAsia="Times New Roman" w:hAnsi="Calibri Light" w:cstheme="majorHAnsi"/>
                <w:bCs/>
                <w:i/>
                <w:color w:val="000000"/>
                <w:sz w:val="18"/>
                <w:szCs w:val="18"/>
                <w:lang w:val="ru-RU"/>
              </w:rPr>
              <w:t>5=4-3</w:t>
            </w:r>
          </w:p>
        </w:tc>
        <w:tc>
          <w:tcPr>
            <w:tcW w:w="1017"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6=4/3*100</w:t>
            </w:r>
          </w:p>
        </w:tc>
        <w:tc>
          <w:tcPr>
            <w:tcW w:w="1134" w:type="dxa"/>
          </w:tcPr>
          <w:p w:rsidR="00E0465E" w:rsidRPr="00777DAF" w:rsidRDefault="00E0465E" w:rsidP="00286EDD">
            <w:pPr>
              <w:spacing w:after="0"/>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7</w:t>
            </w:r>
          </w:p>
        </w:tc>
        <w:tc>
          <w:tcPr>
            <w:tcW w:w="1234" w:type="dxa"/>
          </w:tcPr>
          <w:p w:rsidR="00E0465E" w:rsidRPr="00777DAF" w:rsidRDefault="00E0465E" w:rsidP="00286EDD">
            <w:pPr>
              <w:spacing w:after="0"/>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8=4-7</w:t>
            </w:r>
          </w:p>
        </w:tc>
        <w:tc>
          <w:tcPr>
            <w:tcW w:w="1076" w:type="dxa"/>
          </w:tcPr>
          <w:p w:rsidR="00E0465E" w:rsidRPr="00777DAF" w:rsidRDefault="00E0465E" w:rsidP="00286EDD">
            <w:pPr>
              <w:spacing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8"/>
                <w:szCs w:val="18"/>
                <w:lang w:val="ru-RU"/>
              </w:rPr>
            </w:pPr>
            <w:r w:rsidRPr="00777DAF">
              <w:rPr>
                <w:rFonts w:ascii="Calibri Light" w:hAnsi="Calibri Light" w:cstheme="majorHAnsi"/>
                <w:i/>
                <w:sz w:val="18"/>
                <w:szCs w:val="18"/>
                <w:lang w:val="ru-RU"/>
              </w:rPr>
              <w:t>9=4/7*100</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tcPr>
          <w:p w:rsidR="00E0465E" w:rsidRPr="00777DAF" w:rsidRDefault="00E0465E" w:rsidP="00286EDD">
            <w:pPr>
              <w:spacing w:after="0"/>
              <w:ind w:right="-105"/>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РАСХОДЫ, всего:</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47.664,2</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46.346,2</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777DAF">
              <w:rPr>
                <w:rFonts w:ascii="Calibri Light" w:hAnsi="Calibri Light" w:cstheme="majorHAnsi"/>
                <w:b/>
                <w:bCs/>
                <w:sz w:val="20"/>
                <w:szCs w:val="20"/>
                <w:lang w:val="ru-RU"/>
              </w:rPr>
              <w:t>43.073,9</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-3.272,3</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92,9</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sz w:val="20"/>
                <w:szCs w:val="20"/>
                <w:lang w:val="ru-RU" w:eastAsia="ru-RU"/>
              </w:rPr>
              <w:t>38.708,3</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4.365,6</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111,3</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eastAsia="ru-RU"/>
              </w:rPr>
              <w:t xml:space="preserve">Государственные услуги общего назначения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8.550,0</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7.948,4</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7.147,8</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-800,6</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89,9</w:t>
            </w:r>
          </w:p>
        </w:tc>
        <w:tc>
          <w:tcPr>
            <w:tcW w:w="1134" w:type="dxa"/>
            <w:vAlign w:val="center"/>
          </w:tcPr>
          <w:p w:rsidR="00E0465E" w:rsidRPr="00777DAF" w:rsidRDefault="00E0465E" w:rsidP="00286EDD">
            <w:pPr>
              <w:spacing w:after="0"/>
              <w:ind w:left="-98" w:right="-2"/>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5.926,9</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1.220,9</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120,6</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eastAsia="ru-RU"/>
              </w:rPr>
              <w:t>Национальная оборона</w:t>
            </w:r>
            <w:r w:rsidRPr="00777DAF">
              <w:rPr>
                <w:rFonts w:ascii="Calibri Light" w:eastAsia="Times New Roman" w:hAnsi="Calibri Light" w:cstheme="majorHAnsi"/>
                <w:color w:val="000000"/>
                <w:sz w:val="20"/>
                <w:szCs w:val="20"/>
                <w:lang w:val="ru-RU"/>
              </w:rPr>
              <w:t xml:space="preserve">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636,2</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617,1</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598,5</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-18,6</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97,0</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631,7</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-33,2</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94,7</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eastAsia="ru-RU"/>
              </w:rPr>
              <w:t xml:space="preserve">Общественный порядок и национальная безопасность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4.743,3</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4.548,1</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4.304,6</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-243,5</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94,6</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4.357,6</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-53,0</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98,8</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Услуги в области экономики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7.811,2</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7.023,9</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6.192,6</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-831,3</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88,2</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5.807,6</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385,0</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106,6</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Охрана окружающей среды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226,3</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212,3</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133,7</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-78,6</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63,0</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99,5</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34,2</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134,4</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eastAsia="ru-RU"/>
              </w:rPr>
              <w:t>Жилищно-коммунальное хозяйство</w:t>
            </w:r>
            <w:r w:rsidRPr="00777DAF">
              <w:rPr>
                <w:rFonts w:ascii="Calibri Light" w:eastAsia="Times New Roman" w:hAnsi="Calibri Light" w:cstheme="majorHAnsi"/>
                <w:color w:val="000000"/>
                <w:sz w:val="20"/>
                <w:szCs w:val="20"/>
                <w:lang w:val="ru-RU"/>
              </w:rPr>
              <w:t xml:space="preserve">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406,6</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377,3</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292,2</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-85,1</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77,4</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371,9</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-79,7</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78,6</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eastAsia="ru-RU"/>
              </w:rPr>
              <w:t xml:space="preserve">Здравоохранение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4.316,2</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4.094,9</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3.786,7</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-308,2</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92,5</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3.646,0</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140,7</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103,9</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Культура, спорт, молодежь, культы и отдых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789,1</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855,8</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809,5</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-46,3</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94,6</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700,2</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109,3</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115,6</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Образование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10.610,1</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11.572,1</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11.045,6</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-526,5</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95,5</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9.730,8</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1.314,8</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113,5</w:t>
            </w:r>
          </w:p>
        </w:tc>
      </w:tr>
      <w:tr w:rsidR="00E0465E" w:rsidRPr="00777DAF" w:rsidTr="00777DAF">
        <w:tc>
          <w:tcPr>
            <w:cnfStyle w:val="001000000000" w:firstRow="0" w:lastRow="0" w:firstColumn="1" w:lastColumn="0" w:oddVBand="0" w:evenVBand="0" w:oddHBand="0" w:evenHBand="0" w:firstRowFirstColumn="0" w:firstRowLastColumn="0" w:lastRowFirstColumn="0" w:lastRowLastColumn="0"/>
            <w:tcW w:w="4106" w:type="dxa"/>
            <w:vAlign w:val="bottom"/>
          </w:tcPr>
          <w:p w:rsidR="00E0465E" w:rsidRPr="00777DAF" w:rsidRDefault="00E0465E" w:rsidP="00286EDD">
            <w:pPr>
              <w:spacing w:after="0"/>
              <w:jc w:val="both"/>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Социальная защита </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9.575,0</w:t>
            </w:r>
          </w:p>
        </w:tc>
        <w:tc>
          <w:tcPr>
            <w:tcW w:w="11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9.096,2</w:t>
            </w:r>
          </w:p>
        </w:tc>
        <w:tc>
          <w:tcPr>
            <w:tcW w:w="1370"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777DAF">
              <w:rPr>
                <w:rFonts w:ascii="Calibri Light" w:hAnsi="Calibri Light" w:cstheme="majorHAnsi"/>
                <w:bCs/>
                <w:sz w:val="20"/>
                <w:szCs w:val="20"/>
                <w:lang w:val="ru-RU"/>
              </w:rPr>
              <w:t>8.762,7</w:t>
            </w:r>
          </w:p>
        </w:tc>
        <w:tc>
          <w:tcPr>
            <w:tcW w:w="1098"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-333,5</w:t>
            </w:r>
          </w:p>
        </w:tc>
        <w:tc>
          <w:tcPr>
            <w:tcW w:w="1017"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96,3</w:t>
            </w:r>
          </w:p>
        </w:tc>
        <w:tc>
          <w:tcPr>
            <w:tcW w:w="11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7.436,1</w:t>
            </w:r>
          </w:p>
        </w:tc>
        <w:tc>
          <w:tcPr>
            <w:tcW w:w="1234"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1.326,6</w:t>
            </w:r>
          </w:p>
        </w:tc>
        <w:tc>
          <w:tcPr>
            <w:tcW w:w="1076" w:type="dxa"/>
            <w:vAlign w:val="center"/>
          </w:tcPr>
          <w:p w:rsidR="00E0465E" w:rsidRPr="00777DAF" w:rsidRDefault="00E0465E" w:rsidP="00286EDD">
            <w:pPr>
              <w:spacing w:after="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117,8</w:t>
            </w:r>
          </w:p>
        </w:tc>
      </w:tr>
    </w:tbl>
    <w:p w:rsidR="00E0465E" w:rsidRPr="00777DAF" w:rsidRDefault="00E0465E" w:rsidP="00E0465E">
      <w:pPr>
        <w:spacing w:after="0" w:line="240" w:lineRule="auto"/>
        <w:jc w:val="both"/>
        <w:rPr>
          <w:rFonts w:ascii="Calibri Light" w:eastAsia="Times New Roman" w:hAnsi="Calibri Light" w:cstheme="majorHAnsi"/>
          <w:i/>
          <w:sz w:val="20"/>
          <w:szCs w:val="24"/>
          <w:lang w:val="ru-RU" w:eastAsia="ru-RU"/>
        </w:rPr>
      </w:pPr>
      <w:r w:rsidRPr="00777DAF">
        <w:rPr>
          <w:rFonts w:ascii="Calibri Light" w:eastAsia="Times New Roman" w:hAnsi="Calibri Light" w:cstheme="majorHAnsi"/>
          <w:b/>
          <w:i/>
          <w:sz w:val="20"/>
          <w:szCs w:val="24"/>
          <w:lang w:val="ru-RU" w:eastAsia="ru-RU"/>
        </w:rPr>
        <w:t>Источник:</w:t>
      </w:r>
      <w:r w:rsidRPr="00777DAF">
        <w:rPr>
          <w:rFonts w:ascii="Calibri Light" w:eastAsia="Times New Roman" w:hAnsi="Calibri Light" w:cstheme="majorHAnsi"/>
          <w:i/>
          <w:sz w:val="20"/>
          <w:szCs w:val="24"/>
          <w:lang w:val="ru-RU" w:eastAsia="ru-RU"/>
        </w:rPr>
        <w:t xml:space="preserve"> </w:t>
      </w:r>
      <w:r w:rsidRPr="00777DAF">
        <w:rPr>
          <w:rFonts w:ascii="Calibri Light" w:hAnsi="Calibri Light" w:cstheme="majorHAnsi"/>
          <w:i/>
          <w:sz w:val="20"/>
          <w:szCs w:val="20"/>
          <w:lang w:val="ru-RU"/>
        </w:rPr>
        <w:t xml:space="preserve">Информация обобщена </w:t>
      </w:r>
      <w:r w:rsidRPr="00777DAF">
        <w:rPr>
          <w:rFonts w:ascii="Calibri Light" w:eastAsia="Calibri" w:hAnsi="Calibri Light" w:cstheme="majorHAnsi"/>
          <w:i/>
          <w:sz w:val="20"/>
          <w:szCs w:val="20"/>
          <w:lang w:val="ru-RU"/>
        </w:rPr>
        <w:t xml:space="preserve">аудиторской группой согласно Отчету об </w:t>
      </w:r>
      <w:r w:rsidRPr="00777DAF">
        <w:rPr>
          <w:rFonts w:ascii="Calibri Light" w:eastAsia="Times New Roman" w:hAnsi="Calibri Light" w:cstheme="majorHAnsi"/>
          <w:i/>
          <w:sz w:val="20"/>
          <w:szCs w:val="20"/>
          <w:lang w:val="ru-RU"/>
        </w:rPr>
        <w:t>исполнени</w:t>
      </w:r>
      <w:r w:rsidRPr="00777DAF">
        <w:rPr>
          <w:rFonts w:ascii="Calibri Light" w:eastAsia="Calibri" w:hAnsi="Calibri Light" w:cstheme="majorHAnsi"/>
          <w:i/>
          <w:sz w:val="20"/>
          <w:szCs w:val="20"/>
          <w:lang w:val="ru-RU"/>
        </w:rPr>
        <w:t xml:space="preserve">и государственного </w:t>
      </w:r>
      <w:r w:rsidRPr="00777DAF">
        <w:rPr>
          <w:rFonts w:ascii="Calibri Light" w:eastAsia="Times New Roman" w:hAnsi="Calibri Light" w:cstheme="majorHAnsi"/>
          <w:i/>
          <w:sz w:val="20"/>
          <w:szCs w:val="20"/>
          <w:lang w:val="ru-RU"/>
        </w:rPr>
        <w:t>бюджет</w:t>
      </w:r>
      <w:r w:rsidRPr="00777DAF">
        <w:rPr>
          <w:rFonts w:ascii="Calibri Light" w:eastAsia="Calibri" w:hAnsi="Calibri Light" w:cstheme="majorHAnsi"/>
          <w:i/>
          <w:sz w:val="20"/>
          <w:szCs w:val="20"/>
          <w:lang w:val="ru-RU"/>
        </w:rPr>
        <w:t xml:space="preserve">а за </w:t>
      </w:r>
      <w:r w:rsidRPr="00777DAF">
        <w:rPr>
          <w:rFonts w:ascii="Calibri Light" w:eastAsia="Times New Roman" w:hAnsi="Calibri Light" w:cstheme="majorHAnsi"/>
          <w:i/>
          <w:sz w:val="20"/>
          <w:szCs w:val="24"/>
          <w:lang w:val="ru-RU" w:eastAsia="ru-RU"/>
        </w:rPr>
        <w:t>2019 год, Форма №4.</w:t>
      </w:r>
    </w:p>
    <w:p w:rsidR="00E0465E" w:rsidRPr="00777DAF" w:rsidRDefault="00E0465E" w:rsidP="00E0465E">
      <w:pPr>
        <w:spacing w:after="0" w:line="240" w:lineRule="auto"/>
        <w:jc w:val="both"/>
        <w:rPr>
          <w:rFonts w:ascii="Calibri Light" w:eastAsia="Times New Roman" w:hAnsi="Calibri Light" w:cstheme="majorHAnsi"/>
          <w:i/>
          <w:sz w:val="20"/>
          <w:szCs w:val="24"/>
          <w:lang w:val="ru-RU" w:eastAsia="ru-RU"/>
        </w:rPr>
      </w:pPr>
    </w:p>
    <w:p w:rsidR="00E0465E" w:rsidRPr="00777DAF" w:rsidRDefault="00E0465E" w:rsidP="00E0465E">
      <w:pPr>
        <w:spacing w:line="276" w:lineRule="auto"/>
        <w:ind w:firstLine="709"/>
        <w:contextualSpacing/>
        <w:jc w:val="center"/>
        <w:rPr>
          <w:rFonts w:ascii="Calibri Light" w:eastAsiaTheme="minorEastAsia" w:hAnsi="Calibri Light" w:cstheme="majorHAnsi"/>
          <w:b/>
          <w:bCs/>
          <w:iCs/>
          <w:sz w:val="24"/>
          <w:szCs w:val="24"/>
          <w:lang w:val="ru-RU" w:eastAsia="ru-RU"/>
        </w:rPr>
      </w:pPr>
      <w:r w:rsidRPr="00777DAF">
        <w:rPr>
          <w:rFonts w:ascii="Calibri Light" w:eastAsiaTheme="minorEastAsia" w:hAnsi="Calibri Light" w:cstheme="majorHAnsi"/>
          <w:b/>
          <w:bCs/>
          <w:iCs/>
          <w:sz w:val="24"/>
          <w:szCs w:val="24"/>
          <w:lang w:val="ru-RU" w:eastAsia="ru-RU"/>
        </w:rPr>
        <w:t xml:space="preserve">Удельный вес расходов ГБ </w:t>
      </w:r>
      <w:r w:rsidRPr="00777DAF">
        <w:rPr>
          <w:rFonts w:ascii="Calibri Light" w:eastAsia="Times New Roman" w:hAnsi="Calibri Light" w:cstheme="majorHAnsi"/>
          <w:b/>
          <w:sz w:val="24"/>
          <w:szCs w:val="24"/>
          <w:lang w:val="ru-RU" w:eastAsia="ru-RU"/>
        </w:rPr>
        <w:t>в аспекте функциональной классификации за 2019 год</w:t>
      </w:r>
      <w:r w:rsidRPr="00777DAF">
        <w:rPr>
          <w:rFonts w:ascii="Calibri Light" w:eastAsiaTheme="minorEastAsia" w:hAnsi="Calibri Light" w:cstheme="majorHAnsi"/>
          <w:b/>
          <w:bCs/>
          <w:iCs/>
          <w:sz w:val="24"/>
          <w:szCs w:val="24"/>
          <w:lang w:val="ru-RU" w:eastAsia="ru-RU"/>
        </w:rPr>
        <w:t xml:space="preserve"> </w:t>
      </w:r>
    </w:p>
    <w:p w:rsidR="00E0465E" w:rsidRPr="00777DAF" w:rsidRDefault="00E0465E" w:rsidP="00E0465E">
      <w:pPr>
        <w:spacing w:line="276" w:lineRule="auto"/>
        <w:contextualSpacing/>
        <w:jc w:val="center"/>
        <w:rPr>
          <w:rFonts w:ascii="Calibri Light" w:eastAsiaTheme="minorEastAsia" w:hAnsi="Calibri Light" w:cstheme="majorHAnsi"/>
          <w:bCs/>
          <w:i/>
          <w:iCs/>
          <w:sz w:val="28"/>
          <w:szCs w:val="28"/>
          <w:lang w:val="ru-RU" w:eastAsia="ru-RU"/>
        </w:rPr>
      </w:pPr>
      <w:r w:rsidRPr="00777DAF">
        <w:rPr>
          <w:rFonts w:ascii="Calibri Light" w:hAnsi="Calibri Light"/>
          <w:noProof/>
          <w:lang w:val="ru-RU" w:eastAsia="ru-RU"/>
        </w:rPr>
        <w:drawing>
          <wp:inline distT="0" distB="0" distL="0" distR="0" wp14:anchorId="3501DA80" wp14:editId="23282822">
            <wp:extent cx="5958840" cy="2606040"/>
            <wp:effectExtent l="57150" t="57150" r="41910" b="419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465E" w:rsidRPr="00777DAF" w:rsidRDefault="00E0465E" w:rsidP="00E0465E">
      <w:pPr>
        <w:spacing w:line="276" w:lineRule="auto"/>
        <w:ind w:left="1985" w:right="1948"/>
        <w:contextualSpacing/>
        <w:jc w:val="both"/>
        <w:rPr>
          <w:rFonts w:ascii="Calibri Light" w:eastAsiaTheme="minorEastAsia" w:hAnsi="Calibri Light" w:cstheme="majorHAnsi"/>
          <w:bCs/>
          <w:iCs/>
          <w:sz w:val="28"/>
          <w:szCs w:val="28"/>
          <w:lang w:val="ru-RU" w:eastAsia="ru-RU"/>
        </w:rPr>
      </w:pPr>
      <w:r w:rsidRPr="00777DAF">
        <w:rPr>
          <w:rFonts w:ascii="Calibri Light" w:eastAsia="Times New Roman" w:hAnsi="Calibri Light" w:cstheme="majorHAnsi"/>
          <w:b/>
          <w:i/>
          <w:sz w:val="20"/>
          <w:szCs w:val="24"/>
          <w:lang w:val="ru-RU" w:eastAsia="ru-RU"/>
        </w:rPr>
        <w:t>Источник:</w:t>
      </w:r>
      <w:r w:rsidRPr="00777DAF">
        <w:rPr>
          <w:rFonts w:ascii="Calibri Light" w:eastAsia="Times New Roman" w:hAnsi="Calibri Light" w:cstheme="majorHAnsi"/>
          <w:i/>
          <w:sz w:val="20"/>
          <w:szCs w:val="24"/>
          <w:lang w:val="ru-RU" w:eastAsia="ru-RU"/>
        </w:rPr>
        <w:t xml:space="preserve"> Информация обобщена аудиторской группой согласно Отчету об исполнении государственного бюджета за 2019 год, Формуляр №4.</w:t>
      </w:r>
    </w:p>
    <w:p w:rsidR="00E0465E" w:rsidRPr="00777DAF" w:rsidRDefault="00E0465E" w:rsidP="00E0465E">
      <w:pPr>
        <w:shd w:val="clear" w:color="auto" w:fill="FFFFFF" w:themeFill="background1"/>
        <w:tabs>
          <w:tab w:val="left" w:pos="284"/>
          <w:tab w:val="left" w:pos="993"/>
          <w:tab w:val="left" w:pos="6663"/>
        </w:tabs>
        <w:spacing w:after="0" w:line="276" w:lineRule="auto"/>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№14</w:t>
      </w:r>
    </w:p>
    <w:p w:rsidR="00E0465E" w:rsidRPr="00777DAF" w:rsidRDefault="00E0465E" w:rsidP="00E0465E">
      <w:pPr>
        <w:shd w:val="clear" w:color="auto" w:fill="FFFFFF" w:themeFill="background1"/>
        <w:tabs>
          <w:tab w:val="left" w:pos="284"/>
          <w:tab w:val="left" w:pos="993"/>
          <w:tab w:val="left" w:pos="6663"/>
        </w:tabs>
        <w:spacing w:after="0" w:line="276" w:lineRule="auto"/>
        <w:contextualSpacing/>
        <w:jc w:val="center"/>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Информация по объему расходов на персонал по ЦОПВ, утвержденному и исполненному в 2019 году </w:t>
      </w:r>
    </w:p>
    <w:p w:rsidR="00E0465E" w:rsidRPr="00777DAF" w:rsidRDefault="00E0465E" w:rsidP="00E0465E">
      <w:pPr>
        <w:shd w:val="clear" w:color="auto" w:fill="FFFFFF" w:themeFill="background1"/>
        <w:tabs>
          <w:tab w:val="left" w:pos="284"/>
          <w:tab w:val="left" w:pos="993"/>
          <w:tab w:val="left" w:pos="6663"/>
        </w:tabs>
        <w:spacing w:after="0" w:line="276" w:lineRule="auto"/>
        <w:contextualSpacing/>
        <w:jc w:val="center"/>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 (Приложение №5 к Закону о государственном бюджете на 2019 год)</w:t>
      </w:r>
    </w:p>
    <w:p w:rsidR="00E0465E" w:rsidRPr="00777DAF" w:rsidRDefault="00E0465E" w:rsidP="00E0465E">
      <w:pPr>
        <w:shd w:val="clear" w:color="auto" w:fill="FFFFFF" w:themeFill="background1"/>
        <w:tabs>
          <w:tab w:val="left" w:pos="284"/>
          <w:tab w:val="left" w:pos="993"/>
          <w:tab w:val="left" w:pos="6663"/>
        </w:tabs>
        <w:spacing w:after="0" w:line="276" w:lineRule="auto"/>
        <w:ind w:left="1440"/>
        <w:contextualSpacing/>
        <w:jc w:val="right"/>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(тыс. леев)</w:t>
      </w:r>
    </w:p>
    <w:tbl>
      <w:tblPr>
        <w:tblStyle w:val="GridTable1Light12"/>
        <w:tblW w:w="13656" w:type="dxa"/>
        <w:tblLook w:val="04A0" w:firstRow="1" w:lastRow="0" w:firstColumn="1" w:lastColumn="0" w:noHBand="0" w:noVBand="1"/>
      </w:tblPr>
      <w:tblGrid>
        <w:gridCol w:w="2452"/>
        <w:gridCol w:w="537"/>
        <w:gridCol w:w="1330"/>
        <w:gridCol w:w="1330"/>
        <w:gridCol w:w="1317"/>
        <w:gridCol w:w="1381"/>
        <w:gridCol w:w="1509"/>
        <w:gridCol w:w="1230"/>
        <w:gridCol w:w="1272"/>
        <w:gridCol w:w="1298"/>
      </w:tblGrid>
      <w:tr w:rsidR="00E0465E" w:rsidRPr="00777DAF" w:rsidTr="00777DAF">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Название</w:t>
            </w:r>
          </w:p>
        </w:tc>
        <w:tc>
          <w:tcPr>
            <w:tcW w:w="537"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Код</w:t>
            </w:r>
          </w:p>
        </w:tc>
        <w:tc>
          <w:tcPr>
            <w:tcW w:w="1330"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Утверждено</w:t>
            </w:r>
          </w:p>
        </w:tc>
        <w:tc>
          <w:tcPr>
            <w:tcW w:w="1330"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Определено законом о бюджете на год</w:t>
            </w:r>
          </w:p>
        </w:tc>
        <w:tc>
          <w:tcPr>
            <w:tcW w:w="1317"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Уточнено</w:t>
            </w:r>
          </w:p>
        </w:tc>
        <w:tc>
          <w:tcPr>
            <w:tcW w:w="1381"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Исполнено </w:t>
            </w:r>
          </w:p>
        </w:tc>
        <w:tc>
          <w:tcPr>
            <w:tcW w:w="1509"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Исполнено против утвержденного</w:t>
            </w:r>
          </w:p>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230"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Исполнено/ утверждено </w:t>
            </w:r>
          </w:p>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c>
          <w:tcPr>
            <w:tcW w:w="1272"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Исполнено против уточненного</w:t>
            </w:r>
          </w:p>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 (%)</w:t>
            </w:r>
          </w:p>
        </w:tc>
        <w:tc>
          <w:tcPr>
            <w:tcW w:w="1298" w:type="dxa"/>
            <w:vAlign w:val="center"/>
            <w:hideMark/>
          </w:tcPr>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xml:space="preserve">Исполнено/ уточнено </w:t>
            </w:r>
          </w:p>
          <w:p w:rsidR="00E0465E" w:rsidRPr="00777DAF" w:rsidRDefault="00E0465E" w:rsidP="00286E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w:t>
            </w:r>
          </w:p>
        </w:tc>
      </w:tr>
      <w:tr w:rsidR="00E0465E" w:rsidRPr="00777DAF" w:rsidTr="00777DAF">
        <w:trPr>
          <w:trHeight w:val="114"/>
        </w:trPr>
        <w:tc>
          <w:tcPr>
            <w:cnfStyle w:val="001000000000" w:firstRow="0" w:lastRow="0" w:firstColumn="1" w:lastColumn="0" w:oddVBand="0" w:evenVBand="0" w:oddHBand="0" w:evenHBand="0" w:firstRowFirstColumn="0" w:firstRowLastColumn="0" w:lastRowFirstColumn="0" w:lastRowLastColumn="0"/>
            <w:tcW w:w="2452" w:type="dxa"/>
            <w:hideMark/>
          </w:tcPr>
          <w:p w:rsidR="00E0465E" w:rsidRPr="00777DAF" w:rsidRDefault="00E0465E" w:rsidP="00286EDD">
            <w:pPr>
              <w:spacing w:after="0" w:line="240" w:lineRule="auto"/>
              <w:jc w:val="center"/>
              <w:rPr>
                <w:rFonts w:ascii="Calibri Light" w:eastAsia="Times New Roman" w:hAnsi="Calibri Light" w:cstheme="majorHAnsi"/>
                <w:color w:val="000000"/>
                <w:sz w:val="16"/>
                <w:szCs w:val="16"/>
                <w:lang w:val="ru-RU"/>
              </w:rPr>
            </w:pPr>
            <w:r w:rsidRPr="00777DAF">
              <w:rPr>
                <w:rFonts w:ascii="Calibri Light" w:eastAsia="Times New Roman" w:hAnsi="Calibri Light" w:cstheme="majorHAnsi"/>
                <w:color w:val="000000"/>
                <w:sz w:val="16"/>
                <w:szCs w:val="16"/>
                <w:lang w:val="ru-RU"/>
              </w:rPr>
              <w:t>1</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2</w:t>
            </w:r>
          </w:p>
        </w:tc>
        <w:tc>
          <w:tcPr>
            <w:tcW w:w="1330"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3</w:t>
            </w:r>
          </w:p>
        </w:tc>
        <w:tc>
          <w:tcPr>
            <w:tcW w:w="1330"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4</w:t>
            </w:r>
          </w:p>
        </w:tc>
        <w:tc>
          <w:tcPr>
            <w:tcW w:w="131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5</w:t>
            </w:r>
          </w:p>
        </w:tc>
        <w:tc>
          <w:tcPr>
            <w:tcW w:w="1381"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6</w:t>
            </w:r>
          </w:p>
        </w:tc>
        <w:tc>
          <w:tcPr>
            <w:tcW w:w="1509"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7=6/3</w:t>
            </w:r>
          </w:p>
        </w:tc>
        <w:tc>
          <w:tcPr>
            <w:tcW w:w="1230"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8=6-3</w:t>
            </w:r>
          </w:p>
        </w:tc>
        <w:tc>
          <w:tcPr>
            <w:tcW w:w="1272"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9=6/5</w:t>
            </w:r>
          </w:p>
        </w:tc>
        <w:tc>
          <w:tcPr>
            <w:tcW w:w="1298"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16"/>
                <w:szCs w:val="16"/>
                <w:lang w:val="ru-RU"/>
              </w:rPr>
            </w:pPr>
            <w:r w:rsidRPr="00777DAF">
              <w:rPr>
                <w:rFonts w:ascii="Calibri Light" w:eastAsia="Times New Roman" w:hAnsi="Calibri Light" w:cstheme="majorHAnsi"/>
                <w:b/>
                <w:bCs/>
                <w:color w:val="000000"/>
                <w:sz w:val="16"/>
                <w:szCs w:val="16"/>
                <w:lang w:val="ru-RU"/>
              </w:rPr>
              <w:t>10=6-5</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Секретариат Парламента</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109.397,40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100.791,10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99.221,10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92.482,74</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84,54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-16.914,66</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93,21</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-6.738,36</w:t>
            </w:r>
          </w:p>
        </w:tc>
      </w:tr>
      <w:tr w:rsidR="00E0465E" w:rsidRPr="00777DAF" w:rsidTr="00777DAF">
        <w:trPr>
          <w:trHeight w:val="521"/>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Аппарат Президента Республики Молдова</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102</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13.706,80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16.934,80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16.934,80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15.324,52</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111,80</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1.617,72</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90,49</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-1.610,28</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Конституционный суд</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103</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10.852,10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10.590,50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10.590,50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9.975,86</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91,93</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-876,24</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94,20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-614,64</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Счетная палата</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104</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43.219,00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41.753,00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41.753,00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41.744,23</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96,59</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-1.474,77</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99,98</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-8,77</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Государственная канцелярия</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116.084,00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101.013,10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101.013,10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98.332,86</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84,71</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-17.751,14</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97,35</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-2.680,24</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финансов</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203</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931.121,00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951.899,90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951.899,90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946.409,90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101,64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15.288,90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99,42</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-5.490,00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юстиции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204</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353.104,50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348.983,90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349.516,90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344.593,84</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97,59</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-8.510,66</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98,59</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-4.923,06</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внутренних дел</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205</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1.839.751,20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1.784.386,80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1.801.322,70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1.796.571,88</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97,65</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-43.179,32</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99,74</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-4.750,82</w:t>
            </w:r>
          </w:p>
        </w:tc>
      </w:tr>
      <w:tr w:rsidR="00E0465E" w:rsidRPr="00777DAF" w:rsidTr="00777DAF">
        <w:trPr>
          <w:trHeight w:val="400"/>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иностранных дел и европейской интеграции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206</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53.849,20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57.578,10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57.578,10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56.562,97</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105,04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2.713,77</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98,24</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-1.015,13</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обороны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207</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489.314,40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421.528,20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424.201,20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424.179,73</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86,69</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-65.134,67</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99,99</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-21,47</w:t>
            </w:r>
          </w:p>
        </w:tc>
      </w:tr>
      <w:tr w:rsidR="00E0465E" w:rsidRPr="00777DAF" w:rsidTr="00777DAF">
        <w:trPr>
          <w:trHeight w:val="541"/>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экономики и инфраструктуры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218</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143.221,00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127.061,60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127.907,64</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121.509,12</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84,84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-21.711,88</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95,00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-6.398,52</w:t>
            </w:r>
          </w:p>
        </w:tc>
      </w:tr>
      <w:tr w:rsidR="00E0465E" w:rsidRPr="00777DAF" w:rsidTr="00777DAF">
        <w:trPr>
          <w:trHeight w:val="421"/>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сельского хозяйства, регионального развития и окружающей среды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219</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198.633,70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221.484,70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227.037,10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224.061,40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112,80</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25.427,70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98,69</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-2.975,70</w:t>
            </w:r>
          </w:p>
        </w:tc>
      </w:tr>
      <w:tr w:rsidR="00E0465E" w:rsidRPr="00777DAF" w:rsidTr="00777DAF">
        <w:trPr>
          <w:trHeight w:val="499"/>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образования, культуры и исследований</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453.675,80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492.699,90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491.161,80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483.686,49</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106,62</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30.010,69</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98,48</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-7.475,31</w:t>
            </w:r>
          </w:p>
        </w:tc>
      </w:tr>
      <w:tr w:rsidR="00E0465E" w:rsidRPr="00777DAF" w:rsidTr="00777DAF">
        <w:trPr>
          <w:trHeight w:val="407"/>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Министерство здравоохранения, труда и социальной защиты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495.212,00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488.148,10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496.649,10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491.293,24</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99,21</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-3.918,76</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98,92</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-5.355,86</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Национальное бюро статистики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71.411,40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74.550,40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74.550,40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74.550,40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104,40</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3.139,00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100,00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Агентство земельных отношений и кадастра</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242</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4.558,20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3.964,30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3.999,30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3.999,30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87,74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-558,90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100,00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Агентство межэтнических отношений</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243</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1.823,20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2.129,00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2.192,00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2.183,12</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119,74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359,92</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99,59</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-8,88</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Агентство «Moldsilva»</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244</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2.296,70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2.601,50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2.930,50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2.930,50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127,60</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633,80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100,00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Национальный центр по борьбе с коррупцией</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247</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97.994,90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96.229,90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94.704,90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89.911,26</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91,75</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-8.083,64</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94,94</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-4.793,64</w:t>
            </w:r>
          </w:p>
        </w:tc>
      </w:tr>
      <w:tr w:rsidR="00E0465E" w:rsidRPr="00777DAF" w:rsidTr="00777DAF">
        <w:trPr>
          <w:trHeight w:val="455"/>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Агентство по лекарствам и медицинским изделиям</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248</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16.131,00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13.973,40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14.088,40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14.085,84</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87,32</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-2.045,16</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99,98</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-2,56</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Агентство публичной собственности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249</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16.192,50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7.349,20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8.836,20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8.497,92</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52,48</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-7.694,58</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96,17</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-338,28</w:t>
            </w:r>
          </w:p>
        </w:tc>
      </w:tr>
      <w:tr w:rsidR="00E0465E" w:rsidRPr="00777DAF" w:rsidTr="00777DAF">
        <w:trPr>
          <w:trHeight w:val="467"/>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Национальное агентство по исследованиям и разработкам</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3.226,60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2.752,90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2.752,90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2.752,90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85,32</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-473,70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100,00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E0465E" w:rsidRPr="00777DAF" w:rsidTr="00777DAF">
        <w:trPr>
          <w:trHeight w:val="248"/>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Агентство по инвестициям</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4.792,00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3.030,50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3.856,20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3.615,63</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75,45</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-1.176,37</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93,76</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-240,57</w:t>
            </w:r>
          </w:p>
        </w:tc>
      </w:tr>
      <w:tr w:rsidR="00E0465E" w:rsidRPr="00777DAF" w:rsidTr="00777DAF">
        <w:trPr>
          <w:trHeight w:val="421"/>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Государственное агентство по интеллектуальной собственности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252</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50.363,00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39.875,40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39.875,40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32.509,48</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64,55</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-17.853,52</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81,53</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-7.365,92</w:t>
            </w:r>
          </w:p>
        </w:tc>
      </w:tr>
      <w:tr w:rsidR="00E0465E" w:rsidRPr="00777DAF" w:rsidTr="00777DAF">
        <w:trPr>
          <w:trHeight w:val="485"/>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Национальное агентство по безопасности пищевых продуктов</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275</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112.010,90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115.400,00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116.380,00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116.007,94</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103,57</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3.997,04</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99,68</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-372,06</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Национальное антидопинговое агентство</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277</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388,90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658,20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658,20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631,49</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162,38</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242,59</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95,94</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-26,71</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Центр гражданской службы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279</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900,80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1.140,80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1.161,00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1.160,90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128,87</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260,10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99,99</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-0,10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Высший совет магистратуры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339.285,80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336.915,80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335.074,79</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332.189,28</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97,91</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-7.096,52</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99,14</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-2.885,51</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Высший совет прокуроров</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302</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5.474,10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5.474,10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5.474,10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5.049,02</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92,23</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-425,08</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92,23</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-425,08</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Генеральная прокуратура</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303</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302.373,50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307.541,90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307.541,90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299.825,81</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99,16</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-2.547,69</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97,49</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-7.716,09</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Офис народного адвоката</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7.430,70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7.112,10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7.112,10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6.581,06</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88,57</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-849,64</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92,53</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-531,04</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Центральная избирательная комиссия</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402</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11.881,50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16.416,00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16.416,00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15.881,77</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133,67</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4.000,27</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96,75</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-534,23</w:t>
            </w:r>
          </w:p>
        </w:tc>
      </w:tr>
      <w:tr w:rsidR="00E0465E" w:rsidRPr="00777DAF" w:rsidTr="00777DAF">
        <w:trPr>
          <w:trHeight w:val="497"/>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Национальный центр по защите персональных данных</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403</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5.476,30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5.609,50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5.609,50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5.225,30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95,42</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-251,00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93,15</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-384,20</w:t>
            </w:r>
          </w:p>
        </w:tc>
      </w:tr>
      <w:tr w:rsidR="00E0465E" w:rsidRPr="00777DAF" w:rsidTr="00777DAF">
        <w:trPr>
          <w:trHeight w:val="419"/>
        </w:trPr>
        <w:tc>
          <w:tcPr>
            <w:cnfStyle w:val="001000000000" w:firstRow="0" w:lastRow="0" w:firstColumn="1" w:lastColumn="0" w:oddVBand="0" w:evenVBand="0" w:oddHBand="0" w:evenHBand="0" w:firstRowFirstColumn="0" w:firstRowLastColumn="0" w:lastRowFirstColumn="0" w:lastRowLastColumn="0"/>
            <w:tcW w:w="2452" w:type="dxa"/>
            <w:hideMark/>
          </w:tcPr>
          <w:p w:rsidR="00E0465E" w:rsidRPr="00777DAF" w:rsidRDefault="00E0465E" w:rsidP="00286EDD">
            <w:pPr>
              <w:spacing w:after="0" w:line="240" w:lineRule="auto"/>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Координационный совет по телевидению и радио</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404</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5.790,00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6.664,10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6.664,10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6.554,36</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113,20</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764,36</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98,35</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-109,74</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Совет по конкуренции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405</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16.448,10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16.684,60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16.684,60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16.684,60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101,44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236,50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100,00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Служба информации и безопасности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406</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137.879,70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184.454,30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184.454,30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177.926,30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129,04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40.046,60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96,46</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-6.528,00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Национальный орган по неподкупности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407</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16.793,10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10.293,10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10.293,10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6.157,41</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36,67</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-10.635,69</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59,82</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-4.135,69</w:t>
            </w:r>
          </w:p>
        </w:tc>
      </w:tr>
      <w:tr w:rsidR="00E0465E" w:rsidRPr="00777DAF" w:rsidTr="00777DAF">
        <w:trPr>
          <w:trHeight w:val="417"/>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Служба государственной охраны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408</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63.868,90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62.232,90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62.364,90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62.364,90</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97,65</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-1.504,00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100,00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0,00</w:t>
            </w:r>
          </w:p>
        </w:tc>
      </w:tr>
      <w:tr w:rsidR="00E0465E" w:rsidRPr="00777DAF" w:rsidTr="00777DAF">
        <w:trPr>
          <w:trHeight w:val="636"/>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sz w:val="20"/>
                <w:szCs w:val="20"/>
                <w:lang w:val="ru-RU"/>
              </w:rPr>
            </w:pPr>
            <w:r w:rsidRPr="00777DAF">
              <w:rPr>
                <w:rFonts w:ascii="Calibri Light" w:hAnsi="Calibri Light" w:cstheme="majorHAnsi"/>
                <w:sz w:val="20"/>
                <w:szCs w:val="20"/>
                <w:lang w:val="ru-RU"/>
              </w:rPr>
              <w:t>Совет по предотвращению и ликвидации дискриминации и обеспечению равенства</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409</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1.960,80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2.231,90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2.263,90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2.261,25</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115,32</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300,45</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99,88</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-2,65</w:t>
            </w:r>
          </w:p>
        </w:tc>
      </w:tr>
      <w:tr w:rsidR="00E0465E" w:rsidRPr="00777DAF" w:rsidTr="00777DAF">
        <w:trPr>
          <w:trHeight w:val="636"/>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sz w:val="20"/>
                <w:szCs w:val="20"/>
                <w:lang w:val="ru-RU"/>
              </w:rPr>
            </w:pPr>
            <w:r w:rsidRPr="00777DAF">
              <w:rPr>
                <w:rFonts w:ascii="Calibri Light" w:hAnsi="Calibri Light" w:cstheme="majorHAnsi"/>
                <w:sz w:val="20"/>
                <w:szCs w:val="20"/>
                <w:lang w:val="ru-RU"/>
              </w:rPr>
              <w:t>Национальное агентство по разрешению споров</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3.572,80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4.339,30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4.339,30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4.252,47</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119,02</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679,67</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98,00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-86,83</w:t>
            </w:r>
          </w:p>
        </w:tc>
      </w:tr>
      <w:tr w:rsidR="00E0465E" w:rsidRPr="00777DAF" w:rsidTr="00777DAF">
        <w:trPr>
          <w:trHeight w:val="418"/>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Служба по предупреждению и борьбе с отмыванием денег</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9.374,70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8.723,70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8.723,70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7.840,42</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83,63</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-1.534,28</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89,87</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-883,28</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sz w:val="20"/>
                <w:szCs w:val="20"/>
                <w:lang w:val="ru-RU"/>
              </w:rPr>
            </w:pPr>
            <w:r w:rsidRPr="00777DAF">
              <w:rPr>
                <w:rFonts w:ascii="Calibri Light" w:hAnsi="Calibri Light" w:cstheme="majorHAnsi"/>
                <w:sz w:val="20"/>
                <w:szCs w:val="20"/>
                <w:lang w:val="ru-RU"/>
              </w:rPr>
              <w:t>Академия наук Молдовы</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501</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8.621,40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7.184,40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7.478,40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7.451,91</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86,44</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-1.169,49</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99,65</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-26,49</w:t>
            </w:r>
          </w:p>
        </w:tc>
      </w:tr>
      <w:tr w:rsidR="00E0465E" w:rsidRPr="00777DAF" w:rsidTr="00777DAF">
        <w:trPr>
          <w:trHeight w:val="160"/>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Национальный институт юстиции</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502</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10.512,70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10.137,40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10.137,40</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9.479,34</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90,17</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-1.033,36</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93,51</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-658,06</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color w:val="000000"/>
                <w:sz w:val="20"/>
                <w:szCs w:val="20"/>
                <w:lang w:val="ru-RU"/>
              </w:rPr>
              <w:t>Общие мероприятия</w:t>
            </w:r>
          </w:p>
        </w:tc>
        <w:tc>
          <w:tcPr>
            <w:tcW w:w="537" w:type="dxa"/>
            <w:hideMark/>
          </w:tcPr>
          <w:p w:rsidR="00E0465E" w:rsidRPr="00777DAF" w:rsidRDefault="00E0465E" w:rsidP="00286E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799</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646.746,50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760.497,60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228.008,10</w:t>
            </w:r>
          </w:p>
        </w:tc>
        <w:tc>
          <w:tcPr>
            <w:tcW w:w="1381" w:type="dxa"/>
            <w:vAlign w:val="center"/>
            <w:hideMark/>
          </w:tcPr>
          <w:p w:rsidR="00E0465E" w:rsidRPr="00777DAF" w:rsidRDefault="00E0465E" w:rsidP="00286ED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 </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0,00</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-646.746,50</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0,00</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-228.008,10</w:t>
            </w:r>
          </w:p>
        </w:tc>
      </w:tr>
      <w:tr w:rsidR="00E0465E" w:rsidRPr="00777DAF" w:rsidTr="00777DAF">
        <w:trPr>
          <w:trHeight w:val="324"/>
        </w:trPr>
        <w:tc>
          <w:tcPr>
            <w:cnfStyle w:val="001000000000" w:firstRow="0" w:lastRow="0" w:firstColumn="1" w:lastColumn="0" w:oddVBand="0" w:evenVBand="0" w:oddHBand="0" w:evenHBand="0" w:firstRowFirstColumn="0" w:firstRowLastColumn="0" w:lastRowFirstColumn="0" w:lastRowLastColumn="0"/>
            <w:tcW w:w="2452" w:type="dxa"/>
            <w:vAlign w:val="center"/>
            <w:hideMark/>
          </w:tcPr>
          <w:p w:rsidR="00E0465E" w:rsidRPr="00777DAF" w:rsidRDefault="00E0465E" w:rsidP="00286EDD">
            <w:pPr>
              <w:spacing w:after="0" w:line="240" w:lineRule="auto"/>
              <w:rPr>
                <w:rFonts w:ascii="Calibri Light" w:hAnsi="Calibri Light" w:cstheme="majorHAnsi"/>
                <w:color w:val="000000"/>
                <w:sz w:val="20"/>
                <w:szCs w:val="20"/>
                <w:lang w:val="ru-RU"/>
              </w:rPr>
            </w:pPr>
            <w:r w:rsidRPr="00777DAF">
              <w:rPr>
                <w:rFonts w:ascii="Calibri Light" w:hAnsi="Calibri Light" w:cstheme="majorHAnsi"/>
                <w:bCs w:val="0"/>
                <w:color w:val="000000"/>
                <w:sz w:val="20"/>
                <w:szCs w:val="20"/>
                <w:lang w:val="ru-RU"/>
              </w:rPr>
              <w:t>ВСЕГО</w:t>
            </w:r>
          </w:p>
        </w:tc>
        <w:tc>
          <w:tcPr>
            <w:tcW w:w="537" w:type="dxa"/>
            <w:hideMark/>
          </w:tcPr>
          <w:p w:rsidR="00E0465E" w:rsidRPr="00777DAF" w:rsidRDefault="00E0465E" w:rsidP="00286ED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7.226.722,80</w:t>
            </w:r>
          </w:p>
        </w:tc>
        <w:tc>
          <w:tcPr>
            <w:tcW w:w="13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7.281.021,90</w:t>
            </w:r>
          </w:p>
        </w:tc>
        <w:tc>
          <w:tcPr>
            <w:tcW w:w="1317"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6.781.412,53</w:t>
            </w:r>
          </w:p>
        </w:tc>
        <w:tc>
          <w:tcPr>
            <w:tcW w:w="1381"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6.465.290,66</w:t>
            </w:r>
          </w:p>
        </w:tc>
        <w:tc>
          <w:tcPr>
            <w:tcW w:w="1509"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89,46</w:t>
            </w:r>
          </w:p>
        </w:tc>
        <w:tc>
          <w:tcPr>
            <w:tcW w:w="1230"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-761.432,14</w:t>
            </w:r>
          </w:p>
        </w:tc>
        <w:tc>
          <w:tcPr>
            <w:tcW w:w="1272"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20"/>
                <w:szCs w:val="20"/>
                <w:lang w:val="ru-RU"/>
              </w:rPr>
            </w:pPr>
            <w:r w:rsidRPr="00777DAF">
              <w:rPr>
                <w:rFonts w:ascii="Calibri Light" w:eastAsia="Times New Roman" w:hAnsi="Calibri Light" w:cstheme="majorHAnsi"/>
                <w:i/>
                <w:color w:val="000000"/>
                <w:sz w:val="20"/>
                <w:szCs w:val="20"/>
                <w:lang w:val="ru-RU"/>
              </w:rPr>
              <w:t>95,34</w:t>
            </w:r>
          </w:p>
        </w:tc>
        <w:tc>
          <w:tcPr>
            <w:tcW w:w="1298" w:type="dxa"/>
            <w:vAlign w:val="center"/>
            <w:hideMark/>
          </w:tcPr>
          <w:p w:rsidR="00E0465E" w:rsidRPr="00777DAF" w:rsidRDefault="00E0465E" w:rsidP="00286ED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-316.121,87</w:t>
            </w:r>
          </w:p>
        </w:tc>
      </w:tr>
    </w:tbl>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both"/>
        <w:rPr>
          <w:rFonts w:ascii="Calibri Light" w:eastAsia="Times New Roman" w:hAnsi="Calibri Light" w:cstheme="majorHAnsi"/>
          <w:b/>
          <w:sz w:val="24"/>
          <w:szCs w:val="24"/>
          <w:lang w:val="ru-RU"/>
        </w:rPr>
      </w:pPr>
      <w:r w:rsidRPr="00777DAF">
        <w:rPr>
          <w:rFonts w:ascii="Calibri Light" w:eastAsia="Times New Roman" w:hAnsi="Calibri Light" w:cstheme="majorHAnsi"/>
          <w:b/>
          <w:i/>
          <w:sz w:val="20"/>
          <w:szCs w:val="20"/>
          <w:lang w:val="ru-RU"/>
        </w:rPr>
        <w:t>Источник:</w:t>
      </w:r>
      <w:r w:rsidRPr="00777DAF">
        <w:rPr>
          <w:rFonts w:ascii="Calibri Light" w:eastAsia="Times New Roman" w:hAnsi="Calibri Light" w:cstheme="majorHAnsi"/>
          <w:i/>
          <w:sz w:val="20"/>
          <w:szCs w:val="20"/>
          <w:lang w:val="ru-RU"/>
        </w:rPr>
        <w:t xml:space="preserve"> Отчет об исполнении расходов на персонал центральными органами публичной власти за 2019 год. (согласно Приложению №5 к Закону о государственном бюджете на 2019 год), Форма №5.</w:t>
      </w:r>
      <w:r w:rsidRPr="00777DAF">
        <w:rPr>
          <w:rFonts w:ascii="Calibri Light" w:eastAsia="Times New Roman" w:hAnsi="Calibri Light" w:cstheme="majorHAnsi"/>
          <w:b/>
          <w:sz w:val="24"/>
          <w:szCs w:val="24"/>
          <w:lang w:val="ru-RU"/>
        </w:rPr>
        <w:t xml:space="preserve"> </w:t>
      </w:r>
    </w:p>
    <w:p w:rsidR="003E26F8" w:rsidRDefault="003E26F8"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№15</w:t>
      </w:r>
    </w:p>
    <w:p w:rsidR="00E0465E" w:rsidRPr="00777DAF" w:rsidRDefault="00E0465E" w:rsidP="00E0465E">
      <w:pPr>
        <w:shd w:val="clear" w:color="auto" w:fill="FFFFFF" w:themeFill="background1"/>
        <w:spacing w:after="0" w:line="276" w:lineRule="auto"/>
        <w:ind w:right="49" w:firstLine="709"/>
        <w:jc w:val="center"/>
        <w:rPr>
          <w:rFonts w:ascii="Calibri Light" w:eastAsia="MS Mincho" w:hAnsi="Calibri Light" w:cstheme="majorHAnsi"/>
          <w:b/>
          <w:sz w:val="24"/>
          <w:szCs w:val="24"/>
          <w:lang w:val="ru-RU" w:eastAsia="ja-JP"/>
        </w:rPr>
      </w:pPr>
      <w:r w:rsidRPr="00777DAF">
        <w:rPr>
          <w:rFonts w:ascii="Calibri Light" w:eastAsia="MS Mincho" w:hAnsi="Calibri Light" w:cstheme="majorHAnsi"/>
          <w:b/>
          <w:sz w:val="24"/>
          <w:szCs w:val="24"/>
          <w:lang w:val="ru-RU" w:eastAsia="ja-JP"/>
        </w:rPr>
        <w:t>Синтез исполнения трансфертов из государственного бюджета, по сравнению с собственными доходами</w:t>
      </w:r>
    </w:p>
    <w:p w:rsidR="00E0465E" w:rsidRPr="00777DAF" w:rsidRDefault="00E0465E" w:rsidP="00E0465E">
      <w:pPr>
        <w:shd w:val="clear" w:color="auto" w:fill="FFFFFF" w:themeFill="background1"/>
        <w:spacing w:after="0" w:line="276" w:lineRule="auto"/>
        <w:ind w:right="49" w:firstLine="709"/>
        <w:jc w:val="center"/>
        <w:rPr>
          <w:rFonts w:ascii="Calibri Light" w:eastAsia="MS Mincho" w:hAnsi="Calibri Light" w:cstheme="majorHAnsi"/>
          <w:b/>
          <w:sz w:val="24"/>
          <w:szCs w:val="24"/>
          <w:lang w:val="ru-RU" w:eastAsia="ja-JP"/>
        </w:rPr>
      </w:pPr>
      <w:r w:rsidRPr="00777DAF">
        <w:rPr>
          <w:rFonts w:ascii="Calibri Light" w:eastAsia="MS Mincho" w:hAnsi="Calibri Light" w:cstheme="majorHAnsi"/>
          <w:b/>
          <w:sz w:val="24"/>
          <w:szCs w:val="24"/>
          <w:lang w:val="ru-RU" w:eastAsia="ja-JP"/>
        </w:rPr>
        <w:t xml:space="preserve"> бюджетов-компонентов НПБ, за 2017-2019 годы</w:t>
      </w:r>
    </w:p>
    <w:p w:rsidR="00E0465E" w:rsidRPr="00777DAF" w:rsidRDefault="00E0465E" w:rsidP="00E0465E">
      <w:pPr>
        <w:spacing w:after="0" w:line="276" w:lineRule="auto"/>
        <w:ind w:right="49"/>
        <w:jc w:val="right"/>
        <w:rPr>
          <w:rFonts w:ascii="Calibri Light" w:eastAsia="MS Mincho" w:hAnsi="Calibri Light" w:cstheme="majorHAnsi"/>
          <w:b/>
          <w:sz w:val="24"/>
          <w:szCs w:val="24"/>
          <w:lang w:val="ru-RU" w:eastAsia="ja-JP"/>
        </w:rPr>
      </w:pPr>
      <w:r w:rsidRPr="00777DAF">
        <w:rPr>
          <w:rFonts w:ascii="Calibri Light" w:eastAsia="MS Mincho" w:hAnsi="Calibri Light" w:cstheme="majorHAnsi"/>
          <w:b/>
          <w:sz w:val="24"/>
          <w:szCs w:val="24"/>
          <w:lang w:val="ru-RU" w:eastAsia="ja-JP"/>
        </w:rPr>
        <w:t xml:space="preserve"> (млн. леев)</w:t>
      </w:r>
    </w:p>
    <w:p w:rsidR="00E0465E" w:rsidRPr="00777DAF" w:rsidRDefault="00E0465E" w:rsidP="00E0465E">
      <w:pPr>
        <w:spacing w:after="0" w:line="276" w:lineRule="auto"/>
        <w:ind w:right="49"/>
        <w:jc w:val="center"/>
        <w:rPr>
          <w:rFonts w:ascii="Calibri Light" w:eastAsia="Times New Roman" w:hAnsi="Calibri Light" w:cstheme="majorHAnsi"/>
          <w:b/>
          <w:strike/>
          <w:sz w:val="24"/>
          <w:szCs w:val="24"/>
          <w:highlight w:val="yellow"/>
          <w:lang w:val="ru-RU"/>
        </w:rPr>
      </w:pPr>
      <w:r w:rsidRPr="00777DAF">
        <w:rPr>
          <w:rFonts w:ascii="Calibri Light" w:hAnsi="Calibri Light"/>
          <w:b/>
          <w:strike/>
          <w:noProof/>
          <w:lang w:val="ru-RU" w:eastAsia="ru-RU"/>
        </w:rPr>
        <w:drawing>
          <wp:inline distT="0" distB="0" distL="0" distR="0" wp14:anchorId="56986CB4" wp14:editId="308F12C1">
            <wp:extent cx="2260600" cy="1762760"/>
            <wp:effectExtent l="0" t="0" r="635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77DAF">
        <w:rPr>
          <w:rFonts w:ascii="Calibri Light" w:hAnsi="Calibri Light"/>
          <w:b/>
          <w:strike/>
          <w:noProof/>
          <w:lang w:val="ru-RU" w:eastAsia="ru-RU"/>
        </w:rPr>
        <w:drawing>
          <wp:inline distT="0" distB="0" distL="0" distR="0" wp14:anchorId="7BCF3606" wp14:editId="5758820F">
            <wp:extent cx="1741170" cy="1762760"/>
            <wp:effectExtent l="0" t="0" r="1143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77DAF">
        <w:rPr>
          <w:rFonts w:ascii="Calibri Light" w:hAnsi="Calibri Light"/>
          <w:b/>
          <w:strike/>
          <w:noProof/>
          <w:lang w:val="ru-RU" w:eastAsia="ru-RU"/>
        </w:rPr>
        <w:drawing>
          <wp:inline distT="0" distB="0" distL="0" distR="0" wp14:anchorId="79825948" wp14:editId="18A80536">
            <wp:extent cx="2202180" cy="1762760"/>
            <wp:effectExtent l="0" t="0" r="762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465E" w:rsidRPr="00777DAF" w:rsidRDefault="00E0465E" w:rsidP="00E0465E">
      <w:pPr>
        <w:spacing w:after="0" w:line="276" w:lineRule="auto"/>
        <w:ind w:right="49"/>
        <w:jc w:val="center"/>
        <w:rPr>
          <w:rFonts w:ascii="Calibri Light" w:eastAsia="Times New Roman" w:hAnsi="Calibri Light" w:cstheme="majorHAnsi"/>
          <w:b/>
          <w:strike/>
          <w:sz w:val="24"/>
          <w:szCs w:val="24"/>
          <w:highlight w:val="yellow"/>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№16</w:t>
      </w:r>
    </w:p>
    <w:p w:rsidR="00E0465E" w:rsidRPr="00777DAF" w:rsidRDefault="00E0465E" w:rsidP="00E0465E">
      <w:pPr>
        <w:spacing w:after="0" w:line="276" w:lineRule="auto"/>
        <w:ind w:right="-91"/>
        <w:jc w:val="center"/>
        <w:rPr>
          <w:rFonts w:ascii="Calibri Light" w:eastAsia="MS Mincho" w:hAnsi="Calibri Light" w:cstheme="majorHAnsi"/>
          <w:b/>
          <w:sz w:val="24"/>
          <w:szCs w:val="24"/>
          <w:lang w:val="ru-RU" w:eastAsia="ja-JP"/>
        </w:rPr>
      </w:pPr>
    </w:p>
    <w:p w:rsidR="00E0465E" w:rsidRPr="00777DAF" w:rsidRDefault="00E0465E" w:rsidP="00E0465E">
      <w:pPr>
        <w:spacing w:after="0" w:line="276" w:lineRule="auto"/>
        <w:ind w:right="-91"/>
        <w:jc w:val="center"/>
        <w:rPr>
          <w:rFonts w:ascii="Calibri Light" w:eastAsia="MS Mincho" w:hAnsi="Calibri Light" w:cstheme="majorHAnsi"/>
          <w:b/>
          <w:sz w:val="24"/>
          <w:szCs w:val="24"/>
          <w:lang w:val="ru-RU" w:eastAsia="ja-JP"/>
        </w:rPr>
      </w:pPr>
      <w:r w:rsidRPr="00777DAF">
        <w:rPr>
          <w:rFonts w:ascii="Calibri Light" w:eastAsia="MS Mincho" w:hAnsi="Calibri Light" w:cstheme="majorHAnsi"/>
          <w:b/>
          <w:sz w:val="24"/>
          <w:szCs w:val="24"/>
          <w:lang w:val="ru-RU" w:eastAsia="ja-JP"/>
        </w:rPr>
        <w:t>Синтез исполнения трансфертов из ГБ в БАТЕ за 2019 год</w:t>
      </w:r>
    </w:p>
    <w:p w:rsidR="00E0465E" w:rsidRPr="00777DAF" w:rsidRDefault="00E0465E" w:rsidP="00E0465E">
      <w:pPr>
        <w:spacing w:after="0" w:line="276" w:lineRule="auto"/>
        <w:ind w:right="-91"/>
        <w:jc w:val="center"/>
        <w:rPr>
          <w:rFonts w:ascii="Calibri Light" w:eastAsia="MS Mincho" w:hAnsi="Calibri Light" w:cstheme="majorHAnsi"/>
          <w:i/>
          <w:sz w:val="24"/>
          <w:szCs w:val="24"/>
          <w:lang w:val="ru-RU" w:eastAsia="ja-JP"/>
        </w:rPr>
      </w:pPr>
      <w:r w:rsidRPr="00777DAF">
        <w:rPr>
          <w:rFonts w:ascii="Calibri Light" w:eastAsia="MS Mincho" w:hAnsi="Calibri Light" w:cstheme="majorHAnsi"/>
          <w:i/>
          <w:sz w:val="24"/>
          <w:szCs w:val="24"/>
          <w:lang w:val="ru-RU" w:eastAsia="ja-JP"/>
        </w:rPr>
        <w:t>(согласно Приложению №7 к Закону о государственном бюджете на 2019 год)</w:t>
      </w:r>
    </w:p>
    <w:p w:rsidR="00E0465E" w:rsidRPr="00777DAF" w:rsidRDefault="00E0465E" w:rsidP="00E0465E">
      <w:pPr>
        <w:spacing w:after="0" w:line="276" w:lineRule="auto"/>
        <w:ind w:right="2089"/>
        <w:jc w:val="right"/>
        <w:rPr>
          <w:rFonts w:ascii="Calibri Light" w:eastAsia="MS Mincho" w:hAnsi="Calibri Light" w:cstheme="majorHAnsi"/>
          <w:b/>
          <w:sz w:val="24"/>
          <w:szCs w:val="24"/>
          <w:lang w:val="ru-RU" w:eastAsia="ja-JP"/>
        </w:rPr>
      </w:pPr>
      <w:r w:rsidRPr="00777DAF">
        <w:rPr>
          <w:rFonts w:ascii="Calibri Light" w:eastAsia="MS Mincho" w:hAnsi="Calibri Light" w:cstheme="majorHAnsi"/>
          <w:b/>
          <w:sz w:val="24"/>
          <w:szCs w:val="24"/>
          <w:lang w:val="ru-RU" w:eastAsia="ja-JP"/>
        </w:rPr>
        <w:t xml:space="preserve"> (млн. леев)</w:t>
      </w:r>
    </w:p>
    <w:tbl>
      <w:tblPr>
        <w:tblStyle w:val="GridTable1Light111"/>
        <w:tblW w:w="11335" w:type="dxa"/>
        <w:jc w:val="center"/>
        <w:tblLayout w:type="fixed"/>
        <w:tblLook w:val="04A0" w:firstRow="1" w:lastRow="0" w:firstColumn="1" w:lastColumn="0" w:noHBand="0" w:noVBand="1"/>
      </w:tblPr>
      <w:tblGrid>
        <w:gridCol w:w="3681"/>
        <w:gridCol w:w="1276"/>
        <w:gridCol w:w="1275"/>
        <w:gridCol w:w="992"/>
        <w:gridCol w:w="992"/>
        <w:gridCol w:w="1276"/>
        <w:gridCol w:w="851"/>
        <w:gridCol w:w="992"/>
      </w:tblGrid>
      <w:tr w:rsidR="00E0465E" w:rsidRPr="00777DAF" w:rsidTr="00777D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rsidR="00E0465E" w:rsidRPr="00777DAF" w:rsidRDefault="00E0465E" w:rsidP="003E26F8">
            <w:pPr>
              <w:spacing w:after="0"/>
              <w:ind w:right="-93"/>
              <w:jc w:val="center"/>
              <w:rPr>
                <w:rFonts w:ascii="Calibri Light" w:hAnsi="Calibri Light" w:cstheme="majorHAnsi"/>
                <w:sz w:val="20"/>
                <w:szCs w:val="20"/>
                <w:lang w:val="ru-RU"/>
              </w:rPr>
            </w:pPr>
            <w:r w:rsidRPr="00777DAF">
              <w:rPr>
                <w:rFonts w:ascii="Calibri Light" w:hAnsi="Calibri Light" w:cstheme="majorHAnsi"/>
                <w:sz w:val="20"/>
                <w:szCs w:val="20"/>
                <w:lang w:val="ru-RU"/>
              </w:rPr>
              <w:t>Трансферты</w:t>
            </w:r>
          </w:p>
        </w:tc>
        <w:tc>
          <w:tcPr>
            <w:tcW w:w="1276" w:type="dxa"/>
            <w:vMerge w:val="restart"/>
            <w:vAlign w:val="center"/>
          </w:tcPr>
          <w:p w:rsidR="00E0465E" w:rsidRPr="00777DAF" w:rsidRDefault="00E0465E" w:rsidP="003E26F8">
            <w:pPr>
              <w:spacing w:after="0" w:line="256" w:lineRule="auto"/>
              <w:ind w:right="-93"/>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Утверждено на год</w:t>
            </w:r>
          </w:p>
        </w:tc>
        <w:tc>
          <w:tcPr>
            <w:tcW w:w="1275" w:type="dxa"/>
            <w:vMerge w:val="restart"/>
            <w:tcBorders>
              <w:bottom w:val="single" w:sz="2" w:space="0" w:color="C4BC96" w:themeColor="background2" w:themeShade="BF"/>
            </w:tcBorders>
            <w:vAlign w:val="center"/>
          </w:tcPr>
          <w:p w:rsidR="00E0465E" w:rsidRPr="00777DAF" w:rsidRDefault="00E0465E" w:rsidP="003E26F8">
            <w:pPr>
              <w:spacing w:after="0" w:line="256" w:lineRule="auto"/>
              <w:ind w:right="-93"/>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Уточнено на год</w:t>
            </w:r>
          </w:p>
        </w:tc>
        <w:tc>
          <w:tcPr>
            <w:tcW w:w="1984" w:type="dxa"/>
            <w:gridSpan w:val="2"/>
            <w:tcBorders>
              <w:bottom w:val="single" w:sz="2" w:space="0" w:color="C4BC96" w:themeColor="background2" w:themeShade="BF"/>
            </w:tcBorders>
            <w:vAlign w:val="center"/>
          </w:tcPr>
          <w:p w:rsidR="00E0465E" w:rsidRPr="00777DAF" w:rsidRDefault="00E0465E" w:rsidP="003E26F8">
            <w:pPr>
              <w:spacing w:after="0"/>
              <w:ind w:left="-102" w:right="-103"/>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777DAF">
              <w:rPr>
                <w:rFonts w:ascii="Calibri Light" w:hAnsi="Calibri Light" w:cstheme="majorHAnsi"/>
                <w:sz w:val="20"/>
                <w:szCs w:val="20"/>
                <w:lang w:val="ru-RU"/>
              </w:rPr>
              <w:t>Уточнено на год</w:t>
            </w:r>
            <w:r w:rsidRPr="00777DAF">
              <w:rPr>
                <w:rFonts w:ascii="Calibri Light" w:hAnsi="Calibri Light" w:cstheme="majorHAnsi"/>
                <w:sz w:val="20"/>
                <w:szCs w:val="20"/>
                <w:lang w:val="ru-RU" w:eastAsia="ru-RU"/>
              </w:rPr>
              <w:t xml:space="preserve"> против у</w:t>
            </w:r>
            <w:r w:rsidRPr="00777DAF">
              <w:rPr>
                <w:rFonts w:ascii="Calibri Light" w:hAnsi="Calibri Light" w:cstheme="majorHAnsi"/>
                <w:sz w:val="20"/>
                <w:szCs w:val="20"/>
                <w:lang w:val="ru-RU"/>
              </w:rPr>
              <w:t>тверждено на год</w:t>
            </w:r>
          </w:p>
        </w:tc>
        <w:tc>
          <w:tcPr>
            <w:tcW w:w="1276" w:type="dxa"/>
            <w:vMerge w:val="restart"/>
            <w:tcBorders>
              <w:bottom w:val="single" w:sz="2" w:space="0" w:color="auto"/>
            </w:tcBorders>
            <w:vAlign w:val="center"/>
          </w:tcPr>
          <w:p w:rsidR="00E0465E" w:rsidRPr="00777DAF" w:rsidRDefault="00E0465E" w:rsidP="003E26F8">
            <w:pPr>
              <w:spacing w:after="0"/>
              <w:ind w:left="-115" w:right="-102"/>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sidRPr="00777DAF">
              <w:rPr>
                <w:rFonts w:ascii="Calibri Light" w:hAnsi="Calibri Light" w:cstheme="majorHAnsi"/>
                <w:sz w:val="20"/>
                <w:szCs w:val="20"/>
                <w:lang w:val="ru-RU" w:eastAsia="ru-RU"/>
              </w:rPr>
              <w:t>Исполнено</w:t>
            </w:r>
          </w:p>
        </w:tc>
        <w:tc>
          <w:tcPr>
            <w:tcW w:w="1843" w:type="dxa"/>
            <w:gridSpan w:val="2"/>
            <w:tcBorders>
              <w:bottom w:val="single" w:sz="2" w:space="0" w:color="C4BC96" w:themeColor="background2" w:themeShade="BF"/>
            </w:tcBorders>
            <w:vAlign w:val="center"/>
          </w:tcPr>
          <w:p w:rsidR="00E0465E" w:rsidRPr="00777DAF" w:rsidRDefault="00E0465E" w:rsidP="003E26F8">
            <w:pPr>
              <w:spacing w:after="0" w:line="256" w:lineRule="auto"/>
              <w:ind w:right="-93"/>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eastAsia="ru-RU"/>
              </w:rPr>
              <w:t>Исполнено</w:t>
            </w:r>
            <w:r w:rsidRPr="00777DAF">
              <w:rPr>
                <w:rFonts w:ascii="Calibri Light" w:hAnsi="Calibri Light" w:cstheme="majorHAnsi"/>
                <w:sz w:val="20"/>
                <w:szCs w:val="20"/>
                <w:lang w:val="ru-RU"/>
              </w:rPr>
              <w:t xml:space="preserve"> против уточнено на год</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rsidR="00E0465E" w:rsidRPr="00777DAF" w:rsidRDefault="00E0465E" w:rsidP="003E26F8">
            <w:pPr>
              <w:spacing w:after="0" w:line="256" w:lineRule="auto"/>
              <w:ind w:right="-93"/>
              <w:jc w:val="center"/>
              <w:rPr>
                <w:rFonts w:ascii="Calibri Light" w:hAnsi="Calibri Light" w:cstheme="majorHAnsi"/>
                <w:color w:val="FFFFFF" w:themeColor="background1"/>
                <w:sz w:val="20"/>
                <w:szCs w:val="20"/>
                <w:lang w:val="ru-RU"/>
              </w:rPr>
            </w:pPr>
          </w:p>
        </w:tc>
        <w:tc>
          <w:tcPr>
            <w:tcW w:w="1276" w:type="dxa"/>
            <w:vMerge/>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FFFF" w:themeColor="background1"/>
                <w:sz w:val="20"/>
                <w:szCs w:val="20"/>
                <w:lang w:val="ru-RU"/>
              </w:rPr>
            </w:pPr>
          </w:p>
        </w:tc>
        <w:tc>
          <w:tcPr>
            <w:tcW w:w="1275" w:type="dxa"/>
            <w:vMerge/>
            <w:tcBorders>
              <w:top w:val="single" w:sz="2" w:space="0" w:color="C4BC96" w:themeColor="background2" w:themeShade="BF"/>
            </w:tcBorders>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FFFF" w:themeColor="background1"/>
                <w:sz w:val="20"/>
                <w:szCs w:val="20"/>
                <w:lang w:val="ru-RU"/>
              </w:rPr>
            </w:pPr>
          </w:p>
        </w:tc>
        <w:tc>
          <w:tcPr>
            <w:tcW w:w="992" w:type="dxa"/>
            <w:tcBorders>
              <w:top w:val="single" w:sz="2" w:space="0" w:color="C4BC96" w:themeColor="background2" w:themeShade="BF"/>
            </w:tcBorders>
            <w:vAlign w:val="center"/>
          </w:tcPr>
          <w:p w:rsidR="00E0465E" w:rsidRPr="00777DAF" w:rsidRDefault="00E0465E" w:rsidP="003E26F8">
            <w:pPr>
              <w:spacing w:after="0"/>
              <w:ind w:left="-113" w:right="29"/>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themeColor="text1"/>
                <w:sz w:val="20"/>
                <w:szCs w:val="20"/>
                <w:lang w:val="ru-RU" w:eastAsia="ru-RU"/>
              </w:rPr>
            </w:pPr>
            <w:r w:rsidRPr="00777DAF">
              <w:rPr>
                <w:rFonts w:ascii="Calibri Light" w:hAnsi="Calibri Light" w:cstheme="majorHAnsi"/>
                <w:b/>
                <w:color w:val="000000" w:themeColor="text1"/>
                <w:sz w:val="20"/>
                <w:szCs w:val="20"/>
                <w:lang w:val="ru-RU" w:eastAsia="ru-RU"/>
              </w:rPr>
              <w:t>(+/-)</w:t>
            </w:r>
          </w:p>
        </w:tc>
        <w:tc>
          <w:tcPr>
            <w:tcW w:w="992" w:type="dxa"/>
            <w:tcBorders>
              <w:top w:val="single" w:sz="2" w:space="0" w:color="C4BC96" w:themeColor="background2" w:themeShade="BF"/>
            </w:tcBorders>
            <w:vAlign w:val="center"/>
          </w:tcPr>
          <w:p w:rsidR="00E0465E" w:rsidRPr="00777DAF" w:rsidRDefault="00E0465E" w:rsidP="003E26F8">
            <w:pPr>
              <w:spacing w:after="0"/>
              <w:ind w:left="-113" w:right="29"/>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themeColor="text1"/>
                <w:sz w:val="20"/>
                <w:szCs w:val="20"/>
                <w:lang w:val="ru-RU" w:eastAsia="ru-RU"/>
              </w:rPr>
            </w:pPr>
            <w:r w:rsidRPr="00777DAF">
              <w:rPr>
                <w:rFonts w:ascii="Calibri Light" w:hAnsi="Calibri Light" w:cstheme="majorHAnsi"/>
                <w:b/>
                <w:color w:val="000000" w:themeColor="text1"/>
                <w:sz w:val="20"/>
                <w:szCs w:val="20"/>
                <w:lang w:val="ru-RU" w:eastAsia="ru-RU"/>
              </w:rPr>
              <w:t>(%)</w:t>
            </w:r>
          </w:p>
        </w:tc>
        <w:tc>
          <w:tcPr>
            <w:tcW w:w="1276" w:type="dxa"/>
            <w:vMerge/>
            <w:tcBorders>
              <w:top w:val="single" w:sz="2" w:space="0" w:color="auto"/>
            </w:tcBorders>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FFFFFF" w:themeColor="background1"/>
                <w:sz w:val="20"/>
                <w:szCs w:val="20"/>
                <w:lang w:val="ru-RU"/>
              </w:rPr>
            </w:pPr>
          </w:p>
        </w:tc>
        <w:tc>
          <w:tcPr>
            <w:tcW w:w="851" w:type="dxa"/>
            <w:tcBorders>
              <w:top w:val="single" w:sz="2" w:space="0" w:color="C4BC96" w:themeColor="background2" w:themeShade="BF"/>
            </w:tcBorders>
            <w:vAlign w:val="center"/>
          </w:tcPr>
          <w:p w:rsidR="00E0465E" w:rsidRPr="00777DAF" w:rsidRDefault="00E0465E" w:rsidP="003E26F8">
            <w:pPr>
              <w:spacing w:after="0"/>
              <w:ind w:left="-113" w:right="29"/>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themeColor="text1"/>
                <w:sz w:val="20"/>
                <w:szCs w:val="20"/>
                <w:lang w:val="ru-RU" w:eastAsia="ru-RU"/>
              </w:rPr>
            </w:pPr>
            <w:r w:rsidRPr="00777DAF">
              <w:rPr>
                <w:rFonts w:ascii="Calibri Light" w:hAnsi="Calibri Light" w:cstheme="majorHAnsi"/>
                <w:b/>
                <w:color w:val="000000" w:themeColor="text1"/>
                <w:sz w:val="20"/>
                <w:szCs w:val="20"/>
                <w:lang w:val="ru-RU" w:eastAsia="ru-RU"/>
              </w:rPr>
              <w:t>(+/-)</w:t>
            </w:r>
          </w:p>
        </w:tc>
        <w:tc>
          <w:tcPr>
            <w:tcW w:w="992" w:type="dxa"/>
            <w:tcBorders>
              <w:top w:val="single" w:sz="2" w:space="0" w:color="C4BC96" w:themeColor="background2" w:themeShade="BF"/>
            </w:tcBorders>
            <w:vAlign w:val="center"/>
          </w:tcPr>
          <w:p w:rsidR="00E0465E" w:rsidRPr="00777DAF" w:rsidRDefault="00E0465E" w:rsidP="003E26F8">
            <w:pPr>
              <w:spacing w:after="0"/>
              <w:ind w:left="-113" w:right="29"/>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themeColor="text1"/>
                <w:sz w:val="20"/>
                <w:szCs w:val="20"/>
                <w:lang w:val="ru-RU" w:eastAsia="ru-RU"/>
              </w:rPr>
            </w:pPr>
            <w:r w:rsidRPr="00777DAF">
              <w:rPr>
                <w:rFonts w:ascii="Calibri Light" w:hAnsi="Calibri Light" w:cstheme="majorHAnsi"/>
                <w:b/>
                <w:color w:val="000000" w:themeColor="text1"/>
                <w:sz w:val="20"/>
                <w:szCs w:val="20"/>
                <w:lang w:val="ru-RU" w:eastAsia="ru-RU"/>
              </w:rPr>
              <w:t>(%)</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0465E" w:rsidRPr="00777DAF" w:rsidRDefault="00E0465E" w:rsidP="003E26F8">
            <w:pPr>
              <w:spacing w:after="0" w:line="257" w:lineRule="auto"/>
              <w:ind w:right="-91"/>
              <w:jc w:val="center"/>
              <w:rPr>
                <w:rFonts w:ascii="Calibri Light" w:hAnsi="Calibri Light" w:cstheme="majorHAnsi"/>
                <w:i/>
                <w:sz w:val="16"/>
                <w:szCs w:val="16"/>
                <w:lang w:val="ru-RU"/>
              </w:rPr>
            </w:pPr>
            <w:r w:rsidRPr="00777DAF">
              <w:rPr>
                <w:rFonts w:ascii="Calibri Light" w:hAnsi="Calibri Light" w:cstheme="majorHAnsi"/>
                <w:i/>
                <w:sz w:val="16"/>
                <w:szCs w:val="16"/>
                <w:lang w:val="ru-RU"/>
              </w:rPr>
              <w:t>1</w:t>
            </w:r>
          </w:p>
        </w:tc>
        <w:tc>
          <w:tcPr>
            <w:tcW w:w="1276" w:type="dxa"/>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2</w:t>
            </w:r>
          </w:p>
        </w:tc>
        <w:tc>
          <w:tcPr>
            <w:tcW w:w="1275" w:type="dxa"/>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3</w:t>
            </w:r>
          </w:p>
        </w:tc>
        <w:tc>
          <w:tcPr>
            <w:tcW w:w="992" w:type="dxa"/>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4=3-2</w:t>
            </w:r>
          </w:p>
        </w:tc>
        <w:tc>
          <w:tcPr>
            <w:tcW w:w="992" w:type="dxa"/>
            <w:vAlign w:val="center"/>
          </w:tcPr>
          <w:p w:rsidR="00E0465E" w:rsidRPr="00777DAF" w:rsidRDefault="00E0465E" w:rsidP="003E26F8">
            <w:pPr>
              <w:spacing w:after="0" w:line="256" w:lineRule="auto"/>
              <w:ind w:left="-102"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4=3/2*100</w:t>
            </w:r>
          </w:p>
        </w:tc>
        <w:tc>
          <w:tcPr>
            <w:tcW w:w="1276" w:type="dxa"/>
            <w:vAlign w:val="center"/>
          </w:tcPr>
          <w:p w:rsidR="00E0465E" w:rsidRPr="00777DAF" w:rsidRDefault="00E0465E" w:rsidP="003E26F8">
            <w:pPr>
              <w:spacing w:after="0" w:line="256" w:lineRule="auto"/>
              <w:ind w:left="-115"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5</w:t>
            </w:r>
          </w:p>
        </w:tc>
        <w:tc>
          <w:tcPr>
            <w:tcW w:w="851" w:type="dxa"/>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6=5-3</w:t>
            </w:r>
          </w:p>
        </w:tc>
        <w:tc>
          <w:tcPr>
            <w:tcW w:w="992" w:type="dxa"/>
            <w:vAlign w:val="center"/>
          </w:tcPr>
          <w:p w:rsidR="00E0465E" w:rsidRPr="00777DAF" w:rsidRDefault="00E0465E" w:rsidP="003E26F8">
            <w:pPr>
              <w:spacing w:after="0" w:line="256" w:lineRule="auto"/>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777DAF">
              <w:rPr>
                <w:rFonts w:ascii="Calibri Light" w:hAnsi="Calibri Light" w:cstheme="majorHAnsi"/>
                <w:i/>
                <w:sz w:val="16"/>
                <w:szCs w:val="16"/>
                <w:lang w:val="ru-RU"/>
              </w:rPr>
              <w:t>7=5/3*100</w:t>
            </w:r>
          </w:p>
        </w:tc>
      </w:tr>
      <w:tr w:rsidR="00E0465E" w:rsidRPr="00777DAF" w:rsidTr="00777DAF">
        <w:trPr>
          <w:trHeight w:val="277"/>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0465E" w:rsidRPr="00777DAF" w:rsidRDefault="00E0465E" w:rsidP="003E26F8">
            <w:pPr>
              <w:spacing w:after="0"/>
              <w:ind w:right="-93"/>
              <w:rPr>
                <w:rFonts w:ascii="Calibri Light" w:hAnsi="Calibri Light" w:cstheme="majorHAnsi"/>
                <w:sz w:val="20"/>
                <w:szCs w:val="20"/>
                <w:lang w:val="ru-RU"/>
              </w:rPr>
            </w:pPr>
            <w:r w:rsidRPr="00777DAF">
              <w:rPr>
                <w:rFonts w:ascii="Calibri Light" w:hAnsi="Calibri Light" w:cstheme="majorHAnsi"/>
                <w:i/>
                <w:sz w:val="20"/>
                <w:szCs w:val="20"/>
                <w:lang w:val="ru-RU"/>
              </w:rPr>
              <w:t>Общая сумма, включая:</w:t>
            </w:r>
          </w:p>
        </w:tc>
        <w:tc>
          <w:tcPr>
            <w:tcW w:w="1276" w:type="dxa"/>
            <w:vAlign w:val="center"/>
          </w:tcPr>
          <w:p w:rsidR="00E0465E" w:rsidRPr="00777DAF" w:rsidRDefault="00E0465E" w:rsidP="003E26F8">
            <w:pPr>
              <w:spacing w:after="0"/>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11 148,7</w:t>
            </w:r>
          </w:p>
        </w:tc>
        <w:tc>
          <w:tcPr>
            <w:tcW w:w="1275" w:type="dxa"/>
            <w:vAlign w:val="center"/>
          </w:tcPr>
          <w:p w:rsidR="00E0465E" w:rsidRPr="00777DAF" w:rsidRDefault="00E0465E" w:rsidP="003E26F8">
            <w:pPr>
              <w:spacing w:after="0"/>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11 957,6</w:t>
            </w:r>
          </w:p>
        </w:tc>
        <w:tc>
          <w:tcPr>
            <w:tcW w:w="992" w:type="dxa"/>
            <w:vAlign w:val="center"/>
          </w:tcPr>
          <w:p w:rsidR="00E0465E" w:rsidRPr="00777DAF" w:rsidRDefault="00E0465E" w:rsidP="003E26F8">
            <w:pPr>
              <w:spacing w:after="0"/>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808,8</w:t>
            </w:r>
          </w:p>
        </w:tc>
        <w:tc>
          <w:tcPr>
            <w:tcW w:w="992" w:type="dxa"/>
            <w:vAlign w:val="center"/>
          </w:tcPr>
          <w:p w:rsidR="00E0465E" w:rsidRPr="00777DAF" w:rsidRDefault="00E0465E" w:rsidP="003E26F8">
            <w:pPr>
              <w:spacing w:after="0"/>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107,3</w:t>
            </w:r>
          </w:p>
        </w:tc>
        <w:tc>
          <w:tcPr>
            <w:tcW w:w="1276" w:type="dxa"/>
            <w:vAlign w:val="center"/>
          </w:tcPr>
          <w:p w:rsidR="00E0465E" w:rsidRPr="00777DAF" w:rsidRDefault="00E0465E" w:rsidP="003E26F8">
            <w:pPr>
              <w:spacing w:after="0"/>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11 578,9</w:t>
            </w:r>
          </w:p>
        </w:tc>
        <w:tc>
          <w:tcPr>
            <w:tcW w:w="851" w:type="dxa"/>
            <w:vAlign w:val="center"/>
          </w:tcPr>
          <w:p w:rsidR="00E0465E" w:rsidRPr="00777DAF" w:rsidRDefault="00E0465E" w:rsidP="003E26F8">
            <w:pPr>
              <w:spacing w:after="0"/>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777DAF">
              <w:rPr>
                <w:rFonts w:ascii="Calibri Light" w:hAnsi="Calibri Light" w:cstheme="majorHAnsi"/>
                <w:b/>
                <w:sz w:val="20"/>
                <w:szCs w:val="20"/>
                <w:lang w:val="ru-RU"/>
              </w:rPr>
              <w:t>-378,7</w:t>
            </w:r>
          </w:p>
        </w:tc>
        <w:tc>
          <w:tcPr>
            <w:tcW w:w="992" w:type="dxa"/>
            <w:vAlign w:val="center"/>
          </w:tcPr>
          <w:p w:rsidR="00E0465E" w:rsidRPr="00777DAF" w:rsidRDefault="00E0465E" w:rsidP="003E26F8">
            <w:pPr>
              <w:spacing w:after="0"/>
              <w:ind w:right="-9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sz w:val="20"/>
                <w:szCs w:val="20"/>
                <w:lang w:val="ru-RU"/>
              </w:rPr>
            </w:pPr>
            <w:r w:rsidRPr="00777DAF">
              <w:rPr>
                <w:rFonts w:ascii="Calibri Light" w:hAnsi="Calibri Light" w:cstheme="majorHAnsi"/>
                <w:b/>
                <w:i/>
                <w:sz w:val="20"/>
                <w:szCs w:val="20"/>
                <w:lang w:val="ru-RU"/>
              </w:rPr>
              <w:t>96,8</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3681" w:type="dxa"/>
          </w:tcPr>
          <w:p w:rsidR="00E0465E" w:rsidRPr="00777DAF" w:rsidRDefault="00E0465E" w:rsidP="003E26F8">
            <w:pPr>
              <w:spacing w:after="0"/>
              <w:ind w:right="-91"/>
              <w:jc w:val="both"/>
              <w:rPr>
                <w:rFonts w:ascii="Calibri Light" w:hAnsi="Calibri Light" w:cstheme="majorHAnsi"/>
                <w:sz w:val="20"/>
                <w:szCs w:val="20"/>
                <w:lang w:val="ru-RU"/>
              </w:rPr>
            </w:pPr>
            <w:r w:rsidRPr="00777DAF">
              <w:rPr>
                <w:rFonts w:ascii="Calibri Light" w:hAnsi="Calibri Light" w:cstheme="majorHAnsi"/>
                <w:sz w:val="20"/>
                <w:szCs w:val="20"/>
                <w:lang w:val="ru-RU"/>
              </w:rPr>
              <w:t>общего назначения</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1 619,6</w:t>
            </w:r>
          </w:p>
        </w:tc>
        <w:tc>
          <w:tcPr>
            <w:tcW w:w="1275"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1 619,6</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100,0</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1 619,6</w:t>
            </w:r>
          </w:p>
        </w:tc>
        <w:tc>
          <w:tcPr>
            <w:tcW w:w="851"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100,0</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3681" w:type="dxa"/>
          </w:tcPr>
          <w:p w:rsidR="00E0465E" w:rsidRPr="00777DAF" w:rsidRDefault="00E0465E" w:rsidP="003E26F8">
            <w:pPr>
              <w:spacing w:after="0"/>
              <w:ind w:right="-91"/>
              <w:jc w:val="both"/>
              <w:rPr>
                <w:rFonts w:ascii="Calibri Light" w:hAnsi="Calibri Light" w:cstheme="majorHAnsi"/>
                <w:sz w:val="20"/>
                <w:szCs w:val="20"/>
                <w:lang w:val="ru-RU"/>
              </w:rPr>
            </w:pPr>
            <w:r w:rsidRPr="00777DAF">
              <w:rPr>
                <w:rFonts w:ascii="Calibri Light" w:hAnsi="Calibri Light" w:cstheme="majorHAnsi"/>
                <w:sz w:val="20"/>
                <w:szCs w:val="20"/>
                <w:lang w:val="ru-RU"/>
              </w:rPr>
              <w:t>специального назначения</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9 205,8</w:t>
            </w:r>
          </w:p>
        </w:tc>
        <w:tc>
          <w:tcPr>
            <w:tcW w:w="1275"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9 901,1</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+695,3</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107,6</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9 522,5</w:t>
            </w:r>
          </w:p>
        </w:tc>
        <w:tc>
          <w:tcPr>
            <w:tcW w:w="851"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-378,7</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96,2</w:t>
            </w:r>
          </w:p>
        </w:tc>
      </w:tr>
      <w:tr w:rsidR="00E0465E" w:rsidRPr="00777DAF" w:rsidTr="00777DAF">
        <w:trPr>
          <w:trHeight w:val="276"/>
          <w:jc w:val="center"/>
        </w:trPr>
        <w:tc>
          <w:tcPr>
            <w:cnfStyle w:val="001000000000" w:firstRow="0" w:lastRow="0" w:firstColumn="1" w:lastColumn="0" w:oddVBand="0" w:evenVBand="0" w:oddHBand="0" w:evenHBand="0" w:firstRowFirstColumn="0" w:firstRowLastColumn="0" w:lastRowFirstColumn="0" w:lastRowLastColumn="0"/>
            <w:tcW w:w="3681" w:type="dxa"/>
          </w:tcPr>
          <w:p w:rsidR="00E0465E" w:rsidRPr="00777DAF" w:rsidRDefault="00E0465E" w:rsidP="003E26F8">
            <w:pPr>
              <w:spacing w:after="0"/>
              <w:ind w:right="-91"/>
              <w:jc w:val="both"/>
              <w:rPr>
                <w:rFonts w:ascii="Calibri Light" w:hAnsi="Calibri Light" w:cstheme="majorHAnsi"/>
                <w:sz w:val="20"/>
                <w:szCs w:val="20"/>
                <w:lang w:val="ru-RU"/>
              </w:rPr>
            </w:pPr>
            <w:r w:rsidRPr="00777DAF">
              <w:rPr>
                <w:rFonts w:ascii="Calibri Light" w:hAnsi="Calibri Light" w:cstheme="majorHAnsi"/>
                <w:sz w:val="20"/>
                <w:szCs w:val="20"/>
                <w:lang w:val="ru-RU"/>
              </w:rPr>
              <w:t>из компенсационного фонда</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7,9</w:t>
            </w:r>
          </w:p>
        </w:tc>
        <w:tc>
          <w:tcPr>
            <w:tcW w:w="1275"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7,9</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100,0</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7,9</w:t>
            </w:r>
          </w:p>
        </w:tc>
        <w:tc>
          <w:tcPr>
            <w:tcW w:w="851"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100,0</w:t>
            </w:r>
          </w:p>
        </w:tc>
      </w:tr>
      <w:tr w:rsidR="00E0465E" w:rsidRPr="00777DAF" w:rsidTr="00777DAF">
        <w:trPr>
          <w:jc w:val="center"/>
        </w:trPr>
        <w:tc>
          <w:tcPr>
            <w:cnfStyle w:val="001000000000" w:firstRow="0" w:lastRow="0" w:firstColumn="1" w:lastColumn="0" w:oddVBand="0" w:evenVBand="0" w:oddHBand="0" w:evenHBand="0" w:firstRowFirstColumn="0" w:firstRowLastColumn="0" w:lastRowFirstColumn="0" w:lastRowLastColumn="0"/>
            <w:tcW w:w="3681" w:type="dxa"/>
          </w:tcPr>
          <w:p w:rsidR="00E0465E" w:rsidRPr="00777DAF" w:rsidRDefault="00E0465E" w:rsidP="003E26F8">
            <w:pPr>
              <w:spacing w:after="0"/>
              <w:ind w:right="-91"/>
              <w:jc w:val="both"/>
              <w:rPr>
                <w:rFonts w:ascii="Calibri Light" w:hAnsi="Calibri Light" w:cstheme="majorHAnsi"/>
                <w:sz w:val="20"/>
                <w:szCs w:val="20"/>
                <w:lang w:val="ru-RU"/>
              </w:rPr>
            </w:pPr>
            <w:r w:rsidRPr="00777DAF">
              <w:rPr>
                <w:rFonts w:ascii="Calibri Light" w:hAnsi="Calibri Light" w:cstheme="majorHAnsi"/>
                <w:sz w:val="20"/>
                <w:szCs w:val="20"/>
                <w:lang w:val="ru-RU"/>
              </w:rPr>
              <w:t>прочие текущие трансферты общего назначения</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315,4</w:t>
            </w:r>
          </w:p>
        </w:tc>
        <w:tc>
          <w:tcPr>
            <w:tcW w:w="1275"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429,0</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+113,5</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136,0</w:t>
            </w:r>
          </w:p>
        </w:tc>
        <w:tc>
          <w:tcPr>
            <w:tcW w:w="1276"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429,0</w:t>
            </w:r>
          </w:p>
        </w:tc>
        <w:tc>
          <w:tcPr>
            <w:tcW w:w="851"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hAnsi="Calibri Light" w:cstheme="majorHAnsi"/>
                <w:sz w:val="20"/>
                <w:szCs w:val="20"/>
                <w:lang w:val="ru-RU"/>
              </w:rPr>
              <w:t>-</w:t>
            </w:r>
          </w:p>
        </w:tc>
        <w:tc>
          <w:tcPr>
            <w:tcW w:w="992" w:type="dxa"/>
          </w:tcPr>
          <w:p w:rsidR="00E0465E" w:rsidRPr="00777DAF" w:rsidRDefault="00E0465E" w:rsidP="003E26F8">
            <w:pPr>
              <w:spacing w:after="0"/>
              <w:ind w:right="-9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lang w:val="ru-RU"/>
              </w:rPr>
            </w:pPr>
            <w:r w:rsidRPr="00777DAF">
              <w:rPr>
                <w:rFonts w:ascii="Calibri Light" w:hAnsi="Calibri Light" w:cstheme="majorHAnsi"/>
                <w:i/>
                <w:sz w:val="20"/>
                <w:szCs w:val="20"/>
                <w:lang w:val="ru-RU"/>
              </w:rPr>
              <w:t>100,0</w:t>
            </w:r>
          </w:p>
        </w:tc>
      </w:tr>
    </w:tbl>
    <w:p w:rsidR="00E0465E" w:rsidRPr="00777DAF" w:rsidRDefault="00E0465E" w:rsidP="00E0465E">
      <w:pPr>
        <w:spacing w:after="0" w:line="257" w:lineRule="auto"/>
        <w:ind w:left="993" w:right="1806"/>
        <w:jc w:val="both"/>
        <w:rPr>
          <w:rFonts w:ascii="Calibri Light" w:eastAsia="MS Mincho" w:hAnsi="Calibri Light" w:cstheme="majorHAnsi"/>
          <w:i/>
          <w:sz w:val="20"/>
          <w:szCs w:val="20"/>
          <w:lang w:val="ru-RU" w:eastAsia="ja-JP"/>
        </w:rPr>
      </w:pPr>
      <w:r w:rsidRPr="00777DAF">
        <w:rPr>
          <w:rFonts w:ascii="Calibri Light" w:eastAsia="MS Mincho" w:hAnsi="Calibri Light" w:cstheme="majorHAnsi"/>
          <w:b/>
          <w:i/>
          <w:sz w:val="20"/>
          <w:szCs w:val="20"/>
          <w:lang w:val="ru-RU" w:eastAsia="ja-JP"/>
        </w:rPr>
        <w:t>Источник:</w:t>
      </w:r>
      <w:r w:rsidRPr="00777DAF">
        <w:rPr>
          <w:rFonts w:ascii="Calibri Light" w:eastAsia="MS Mincho" w:hAnsi="Calibri Light" w:cstheme="majorHAnsi"/>
          <w:b/>
          <w:sz w:val="20"/>
          <w:szCs w:val="20"/>
          <w:lang w:val="ru-RU" w:eastAsia="ja-JP"/>
        </w:rPr>
        <w:t xml:space="preserve"> </w:t>
      </w:r>
      <w:r w:rsidRPr="00777DAF">
        <w:rPr>
          <w:rFonts w:ascii="Calibri Light" w:eastAsia="MS Mincho" w:hAnsi="Calibri Light" w:cstheme="majorHAnsi"/>
          <w:i/>
          <w:sz w:val="20"/>
          <w:szCs w:val="20"/>
          <w:lang w:val="ru-RU" w:eastAsia="ja-JP"/>
        </w:rPr>
        <w:t>Информация обобщена аудиторской группой на основании данных Отчета об исполнении государственного бюджета на 2019 год, Форма №7.</w:t>
      </w:r>
    </w:p>
    <w:p w:rsidR="00E0465E" w:rsidRPr="00777DAF" w:rsidRDefault="00E0465E" w:rsidP="00E0465E">
      <w:pPr>
        <w:shd w:val="clear" w:color="auto" w:fill="FFFFFF" w:themeFill="background1"/>
        <w:spacing w:after="0" w:line="240" w:lineRule="auto"/>
        <w:rPr>
          <w:rFonts w:ascii="Calibri Light" w:eastAsia="MS Mincho" w:hAnsi="Calibri Light" w:cstheme="majorHAnsi"/>
          <w:i/>
          <w:sz w:val="24"/>
          <w:szCs w:val="24"/>
          <w:lang w:val="ru-RU" w:eastAsia="ja-JP"/>
        </w:rPr>
      </w:pPr>
    </w:p>
    <w:p w:rsidR="00E0465E" w:rsidRPr="00777DAF" w:rsidRDefault="00E0465E" w:rsidP="00E0465E">
      <w:pPr>
        <w:shd w:val="clear" w:color="auto" w:fill="FFFFFF" w:themeFill="background1"/>
        <w:spacing w:after="0" w:line="240" w:lineRule="auto"/>
        <w:ind w:firstLine="720"/>
        <w:jc w:val="right"/>
        <w:rPr>
          <w:rFonts w:ascii="Calibri Light" w:eastAsia="MS Mincho" w:hAnsi="Calibri Light" w:cstheme="majorHAnsi"/>
          <w:b/>
          <w:i/>
          <w:sz w:val="24"/>
          <w:szCs w:val="24"/>
          <w:lang w:val="ru-RU" w:eastAsia="ja-JP"/>
        </w:rPr>
      </w:pPr>
    </w:p>
    <w:p w:rsidR="00E0465E" w:rsidRPr="00777DAF" w:rsidRDefault="00E0465E" w:rsidP="00E0465E">
      <w:pPr>
        <w:shd w:val="clear" w:color="auto" w:fill="FFFFFF" w:themeFill="background1"/>
        <w:spacing w:after="0" w:line="240" w:lineRule="auto"/>
        <w:ind w:firstLine="720"/>
        <w:jc w:val="right"/>
        <w:rPr>
          <w:rFonts w:ascii="Calibri Light" w:eastAsia="MS Mincho" w:hAnsi="Calibri Light" w:cstheme="majorHAnsi"/>
          <w:b/>
          <w:i/>
          <w:sz w:val="24"/>
          <w:szCs w:val="24"/>
          <w:lang w:val="ru-RU" w:eastAsia="ja-JP"/>
        </w:rPr>
      </w:pPr>
      <w:r w:rsidRPr="00777DAF">
        <w:rPr>
          <w:rFonts w:ascii="Calibri Light" w:eastAsia="MS Mincho" w:hAnsi="Calibri Light" w:cstheme="majorHAnsi"/>
          <w:b/>
          <w:i/>
          <w:sz w:val="24"/>
          <w:szCs w:val="24"/>
          <w:lang w:val="ru-RU" w:eastAsia="ja-JP"/>
        </w:rPr>
        <w:t>Приложение №17</w:t>
      </w:r>
    </w:p>
    <w:p w:rsidR="00E0465E" w:rsidRPr="00777DAF" w:rsidRDefault="00E0465E" w:rsidP="00E0465E">
      <w:pPr>
        <w:shd w:val="clear" w:color="auto" w:fill="FFFFFF" w:themeFill="background1"/>
        <w:spacing w:after="0" w:line="240" w:lineRule="auto"/>
        <w:ind w:firstLine="720"/>
        <w:jc w:val="right"/>
        <w:rPr>
          <w:rFonts w:ascii="Calibri Light" w:eastAsia="MS Mincho" w:hAnsi="Calibri Light" w:cstheme="majorHAnsi"/>
          <w:b/>
          <w:i/>
          <w:sz w:val="24"/>
          <w:szCs w:val="24"/>
          <w:lang w:val="ru-RU" w:eastAsia="ja-JP"/>
        </w:rPr>
      </w:pPr>
    </w:p>
    <w:tbl>
      <w:tblPr>
        <w:tblStyle w:val="GridTable1Light12"/>
        <w:tblW w:w="8222" w:type="dxa"/>
        <w:jc w:val="center"/>
        <w:tblLook w:val="04A0" w:firstRow="1" w:lastRow="0" w:firstColumn="1" w:lastColumn="0" w:noHBand="0" w:noVBand="1"/>
      </w:tblPr>
      <w:tblGrid>
        <w:gridCol w:w="3969"/>
        <w:gridCol w:w="1530"/>
        <w:gridCol w:w="1262"/>
        <w:gridCol w:w="1461"/>
      </w:tblGrid>
      <w:tr w:rsidR="00E0465E" w:rsidRPr="00777DAF" w:rsidTr="00777DAF">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222" w:type="dxa"/>
            <w:gridSpan w:val="4"/>
            <w:noWrap/>
            <w:hideMark/>
          </w:tcPr>
          <w:p w:rsidR="00E0465E" w:rsidRPr="00777DAF" w:rsidRDefault="00E0465E" w:rsidP="008D6486">
            <w:pPr>
              <w:spacing w:after="0" w:line="240" w:lineRule="auto"/>
              <w:jc w:val="center"/>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 xml:space="preserve">Синтез остатков в структуре трансфертов специального назначения </w:t>
            </w:r>
          </w:p>
          <w:p w:rsidR="00E0465E" w:rsidRPr="00777DAF" w:rsidRDefault="00E0465E" w:rsidP="008D6486">
            <w:pPr>
              <w:spacing w:after="0" w:line="240" w:lineRule="auto"/>
              <w:jc w:val="center"/>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за 2018-2019 годы (млн. леев)</w:t>
            </w:r>
          </w:p>
        </w:tc>
      </w:tr>
      <w:tr w:rsidR="00E0465E" w:rsidRPr="00777DAF" w:rsidTr="00777DAF">
        <w:trPr>
          <w:trHeight w:val="201"/>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0465E" w:rsidRPr="00777DAF" w:rsidRDefault="00E0465E" w:rsidP="008D6486">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Тип расходов</w:t>
            </w:r>
          </w:p>
        </w:tc>
        <w:tc>
          <w:tcPr>
            <w:tcW w:w="1530" w:type="dxa"/>
            <w:hideMark/>
          </w:tcPr>
          <w:p w:rsidR="00E0465E" w:rsidRPr="00777DAF" w:rsidRDefault="00E0465E" w:rsidP="008D64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2018 год</w:t>
            </w:r>
          </w:p>
        </w:tc>
        <w:tc>
          <w:tcPr>
            <w:tcW w:w="1262" w:type="dxa"/>
          </w:tcPr>
          <w:p w:rsidR="00E0465E" w:rsidRPr="00777DAF" w:rsidRDefault="00E0465E" w:rsidP="008D64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2019 год</w:t>
            </w:r>
          </w:p>
        </w:tc>
        <w:tc>
          <w:tcPr>
            <w:tcW w:w="1461" w:type="dxa"/>
          </w:tcPr>
          <w:p w:rsidR="00E0465E" w:rsidRPr="00777DAF" w:rsidRDefault="00E0465E" w:rsidP="008D64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Отклонения (+/-)</w:t>
            </w:r>
          </w:p>
        </w:tc>
      </w:tr>
      <w:tr w:rsidR="00E0465E" w:rsidRPr="00777DAF" w:rsidTr="00777DAF">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0465E" w:rsidRPr="00777DAF" w:rsidRDefault="00E0465E" w:rsidP="006156BC">
            <w:pPr>
              <w:spacing w:after="0" w:line="240" w:lineRule="auto"/>
              <w:ind w:firstLineChars="100" w:firstLine="201"/>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Образование</w:t>
            </w:r>
          </w:p>
        </w:tc>
        <w:tc>
          <w:tcPr>
            <w:tcW w:w="1530" w:type="dxa"/>
            <w:noWrap/>
            <w:hideMark/>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244,1</w:t>
            </w:r>
          </w:p>
        </w:tc>
        <w:tc>
          <w:tcPr>
            <w:tcW w:w="1262" w:type="dxa"/>
            <w:noWrap/>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13,2</w:t>
            </w:r>
          </w:p>
        </w:tc>
        <w:tc>
          <w:tcPr>
            <w:tcW w:w="1461" w:type="dxa"/>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-230,9</w:t>
            </w:r>
          </w:p>
        </w:tc>
      </w:tr>
      <w:tr w:rsidR="00E0465E" w:rsidRPr="00777DAF" w:rsidTr="00777DAF">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0465E" w:rsidRPr="00777DAF" w:rsidRDefault="00E0465E" w:rsidP="006156BC">
            <w:pPr>
              <w:spacing w:after="0" w:line="240" w:lineRule="auto"/>
              <w:ind w:firstLineChars="100" w:firstLine="201"/>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Спорт и культура</w:t>
            </w:r>
          </w:p>
        </w:tc>
        <w:tc>
          <w:tcPr>
            <w:tcW w:w="1530" w:type="dxa"/>
            <w:noWrap/>
            <w:hideMark/>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0,6</w:t>
            </w:r>
          </w:p>
        </w:tc>
        <w:tc>
          <w:tcPr>
            <w:tcW w:w="1262" w:type="dxa"/>
            <w:noWrap/>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0,3</w:t>
            </w:r>
          </w:p>
        </w:tc>
        <w:tc>
          <w:tcPr>
            <w:tcW w:w="1461" w:type="dxa"/>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-0,3</w:t>
            </w:r>
          </w:p>
        </w:tc>
      </w:tr>
      <w:tr w:rsidR="00E0465E" w:rsidRPr="00777DAF" w:rsidTr="00777DAF">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0465E" w:rsidRPr="00777DAF" w:rsidRDefault="00E0465E" w:rsidP="006156BC">
            <w:pPr>
              <w:spacing w:after="0" w:line="240" w:lineRule="auto"/>
              <w:ind w:firstLineChars="100" w:firstLine="201"/>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Социальная помощь</w:t>
            </w:r>
          </w:p>
        </w:tc>
        <w:tc>
          <w:tcPr>
            <w:tcW w:w="1530" w:type="dxa"/>
            <w:noWrap/>
            <w:hideMark/>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0,07</w:t>
            </w:r>
          </w:p>
        </w:tc>
        <w:tc>
          <w:tcPr>
            <w:tcW w:w="1262" w:type="dxa"/>
            <w:noWrap/>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0,06</w:t>
            </w:r>
          </w:p>
        </w:tc>
        <w:tc>
          <w:tcPr>
            <w:tcW w:w="1461" w:type="dxa"/>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-0,01</w:t>
            </w:r>
          </w:p>
        </w:tc>
      </w:tr>
      <w:tr w:rsidR="00E0465E" w:rsidRPr="00777DAF" w:rsidTr="00777DAF">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0465E" w:rsidRPr="00777DAF" w:rsidRDefault="00E0465E" w:rsidP="006156BC">
            <w:pPr>
              <w:spacing w:after="0" w:line="240" w:lineRule="auto"/>
              <w:ind w:firstLineChars="100" w:firstLine="201"/>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Дорожная инфраструктура</w:t>
            </w:r>
          </w:p>
        </w:tc>
        <w:tc>
          <w:tcPr>
            <w:tcW w:w="1530" w:type="dxa"/>
            <w:noWrap/>
            <w:hideMark/>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5,3</w:t>
            </w:r>
          </w:p>
        </w:tc>
        <w:tc>
          <w:tcPr>
            <w:tcW w:w="1262" w:type="dxa"/>
            <w:noWrap/>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w:t>
            </w:r>
          </w:p>
        </w:tc>
        <w:tc>
          <w:tcPr>
            <w:tcW w:w="1461" w:type="dxa"/>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-4,1</w:t>
            </w:r>
          </w:p>
        </w:tc>
      </w:tr>
      <w:tr w:rsidR="00E0465E" w:rsidRPr="00777DAF" w:rsidTr="00777DAF">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hideMark/>
          </w:tcPr>
          <w:p w:rsidR="00E0465E" w:rsidRPr="00777DAF" w:rsidRDefault="00E0465E" w:rsidP="006156BC">
            <w:pPr>
              <w:spacing w:after="0" w:line="240" w:lineRule="auto"/>
              <w:ind w:firstLineChars="100" w:firstLine="201"/>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Капитальные вложения</w:t>
            </w:r>
          </w:p>
        </w:tc>
        <w:tc>
          <w:tcPr>
            <w:tcW w:w="1530" w:type="dxa"/>
            <w:noWrap/>
            <w:hideMark/>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w:t>
            </w:r>
          </w:p>
        </w:tc>
        <w:tc>
          <w:tcPr>
            <w:tcW w:w="1262" w:type="dxa"/>
            <w:noWrap/>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0,4</w:t>
            </w:r>
          </w:p>
        </w:tc>
        <w:tc>
          <w:tcPr>
            <w:tcW w:w="1461" w:type="dxa"/>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-1,6</w:t>
            </w:r>
          </w:p>
        </w:tc>
      </w:tr>
      <w:tr w:rsidR="00E0465E" w:rsidRPr="00777DAF" w:rsidTr="00777DAF">
        <w:trPr>
          <w:trHeight w:val="300"/>
          <w:jc w:val="center"/>
        </w:trPr>
        <w:tc>
          <w:tcPr>
            <w:cnfStyle w:val="001000000000" w:firstRow="0" w:lastRow="0" w:firstColumn="1" w:lastColumn="0" w:oddVBand="0" w:evenVBand="0" w:oddHBand="0" w:evenHBand="0" w:firstRowFirstColumn="0" w:firstRowLastColumn="0" w:lastRowFirstColumn="0" w:lastRowLastColumn="0"/>
            <w:tcW w:w="3969" w:type="dxa"/>
            <w:noWrap/>
          </w:tcPr>
          <w:p w:rsidR="00E0465E" w:rsidRPr="00777DAF" w:rsidRDefault="00E0465E" w:rsidP="008D6486">
            <w:pPr>
              <w:spacing w:after="0" w:line="240" w:lineRule="auto"/>
              <w:ind w:left="720"/>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Всего</w:t>
            </w:r>
          </w:p>
        </w:tc>
        <w:tc>
          <w:tcPr>
            <w:tcW w:w="1530" w:type="dxa"/>
            <w:noWrap/>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252,0</w:t>
            </w:r>
          </w:p>
        </w:tc>
        <w:tc>
          <w:tcPr>
            <w:tcW w:w="1262" w:type="dxa"/>
            <w:noWrap/>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15,3</w:t>
            </w:r>
          </w:p>
        </w:tc>
        <w:tc>
          <w:tcPr>
            <w:tcW w:w="1461" w:type="dxa"/>
          </w:tcPr>
          <w:p w:rsidR="00E0465E" w:rsidRPr="00777DAF" w:rsidRDefault="00E0465E" w:rsidP="008D648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-236,7</w:t>
            </w:r>
          </w:p>
        </w:tc>
      </w:tr>
    </w:tbl>
    <w:p w:rsidR="00E0465E" w:rsidRPr="00777DAF" w:rsidRDefault="00E0465E" w:rsidP="00E0465E">
      <w:pPr>
        <w:spacing w:after="120" w:line="276" w:lineRule="auto"/>
        <w:jc w:val="both"/>
        <w:rPr>
          <w:rFonts w:ascii="Calibri Light" w:eastAsia="MS Mincho" w:hAnsi="Calibri Light" w:cstheme="majorHAnsi"/>
          <w:i/>
          <w:sz w:val="20"/>
          <w:szCs w:val="20"/>
          <w:lang w:val="ru-RU" w:eastAsia="ja-JP"/>
        </w:rPr>
      </w:pPr>
      <w:r w:rsidRPr="00777DAF">
        <w:rPr>
          <w:rFonts w:ascii="Calibri Light" w:eastAsia="MS Mincho" w:hAnsi="Calibri Light" w:cstheme="majorHAnsi"/>
          <w:b/>
          <w:i/>
          <w:sz w:val="20"/>
          <w:szCs w:val="20"/>
          <w:lang w:val="ru-RU" w:eastAsia="ja-JP"/>
        </w:rPr>
        <w:t xml:space="preserve">                                            Источник:</w:t>
      </w:r>
      <w:r w:rsidRPr="00777DAF">
        <w:rPr>
          <w:rFonts w:ascii="Calibri Light" w:eastAsia="MS Mincho" w:hAnsi="Calibri Light" w:cstheme="majorHAnsi"/>
          <w:b/>
          <w:sz w:val="20"/>
          <w:szCs w:val="20"/>
          <w:lang w:val="ru-RU" w:eastAsia="ja-JP"/>
        </w:rPr>
        <w:t xml:space="preserve"> </w:t>
      </w:r>
      <w:r w:rsidRPr="00777DAF">
        <w:rPr>
          <w:rFonts w:ascii="Calibri Light" w:eastAsia="MS Mincho" w:hAnsi="Calibri Light" w:cstheme="majorHAnsi"/>
          <w:i/>
          <w:sz w:val="20"/>
          <w:szCs w:val="20"/>
          <w:lang w:val="ru-RU" w:eastAsia="ja-JP"/>
        </w:rPr>
        <w:t>Информация обобщена аудиторской группой на основании данных, представленных Министерством финансов.</w:t>
      </w:r>
    </w:p>
    <w:p w:rsidR="00E0465E" w:rsidRPr="00777DAF" w:rsidRDefault="00E0465E" w:rsidP="00E0465E">
      <w:pPr>
        <w:spacing w:after="0" w:line="240" w:lineRule="auto"/>
        <w:ind w:firstLine="709"/>
        <w:jc w:val="right"/>
        <w:rPr>
          <w:rFonts w:ascii="Calibri Light" w:hAnsi="Calibri Light" w:cstheme="majorHAnsi"/>
          <w:b/>
          <w:i/>
          <w:sz w:val="24"/>
          <w:szCs w:val="24"/>
          <w:lang w:val="ru-RU"/>
        </w:rPr>
      </w:pPr>
    </w:p>
    <w:p w:rsidR="00E0465E" w:rsidRPr="00777DAF" w:rsidRDefault="00E0465E" w:rsidP="00E0465E">
      <w:pPr>
        <w:spacing w:after="0" w:line="240" w:lineRule="auto"/>
        <w:ind w:firstLine="709"/>
        <w:jc w:val="right"/>
        <w:rPr>
          <w:rFonts w:ascii="Calibri Light" w:hAnsi="Calibri Light" w:cstheme="majorHAnsi"/>
          <w:b/>
          <w:i/>
          <w:sz w:val="24"/>
          <w:szCs w:val="24"/>
          <w:lang w:val="ru-RU"/>
        </w:rPr>
      </w:pPr>
      <w:r w:rsidRPr="00777DAF">
        <w:rPr>
          <w:rFonts w:ascii="Calibri Light" w:hAnsi="Calibri Light" w:cstheme="majorHAnsi"/>
          <w:b/>
          <w:i/>
          <w:sz w:val="24"/>
          <w:szCs w:val="24"/>
          <w:lang w:val="ru-RU"/>
        </w:rPr>
        <w:t>Приложение №18</w:t>
      </w:r>
    </w:p>
    <w:p w:rsidR="00E0465E" w:rsidRPr="00777DAF" w:rsidRDefault="00E0465E" w:rsidP="00E0465E">
      <w:pPr>
        <w:spacing w:after="0" w:line="240" w:lineRule="auto"/>
        <w:ind w:firstLine="709"/>
        <w:jc w:val="right"/>
        <w:rPr>
          <w:rFonts w:ascii="Calibri Light" w:hAnsi="Calibri Light" w:cstheme="majorHAnsi"/>
          <w:i/>
          <w:sz w:val="24"/>
          <w:szCs w:val="24"/>
          <w:lang w:val="ru-RU"/>
        </w:rPr>
      </w:pPr>
    </w:p>
    <w:p w:rsidR="00E0465E" w:rsidRPr="00777DAF" w:rsidRDefault="00E0465E" w:rsidP="00E0465E">
      <w:pPr>
        <w:spacing w:after="0" w:line="276" w:lineRule="auto"/>
        <w:jc w:val="center"/>
        <w:rPr>
          <w:rFonts w:ascii="Calibri Light" w:hAnsi="Calibri Light" w:cstheme="majorHAnsi"/>
          <w:sz w:val="24"/>
          <w:szCs w:val="24"/>
          <w:lang w:val="ru-RU"/>
        </w:rPr>
      </w:pPr>
      <w:r w:rsidRPr="00777DAF">
        <w:rPr>
          <w:rFonts w:ascii="Calibri Light" w:hAnsi="Calibri Light"/>
          <w:noProof/>
          <w:lang w:val="ru-RU" w:eastAsia="ru-RU"/>
        </w:rPr>
        <w:drawing>
          <wp:inline distT="0" distB="0" distL="0" distR="0" wp14:anchorId="00DCAB3C" wp14:editId="2CA1BC45">
            <wp:extent cx="5471160" cy="2451100"/>
            <wp:effectExtent l="0" t="0" r="1524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465E" w:rsidRPr="00777DAF" w:rsidRDefault="00E0465E" w:rsidP="00E0465E">
      <w:pPr>
        <w:spacing w:after="0" w:line="276" w:lineRule="auto"/>
        <w:ind w:left="2268" w:right="2373"/>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Данные</w:t>
      </w:r>
      <w:r w:rsidRPr="00777DAF">
        <w:rPr>
          <w:rFonts w:ascii="Calibri Light" w:eastAsia="MS Mincho" w:hAnsi="Calibri Light" w:cstheme="majorHAnsi"/>
          <w:i/>
          <w:sz w:val="20"/>
          <w:szCs w:val="20"/>
          <w:lang w:val="ru-RU" w:eastAsia="ja-JP"/>
        </w:rPr>
        <w:t xml:space="preserve"> обобщены аудиторской группой из Отчетов Министерства финансов об исполнении государственного бюджета за 2017, 2018, 2019</w:t>
      </w:r>
      <w:r w:rsidRPr="00777DAF">
        <w:rPr>
          <w:rFonts w:ascii="Calibri Light" w:hAnsi="Calibri Light" w:cstheme="majorHAnsi"/>
          <w:i/>
          <w:sz w:val="20"/>
          <w:szCs w:val="20"/>
          <w:lang w:val="ru-RU"/>
        </w:rPr>
        <w:t xml:space="preserve"> </w:t>
      </w:r>
      <w:r w:rsidRPr="00777DAF">
        <w:rPr>
          <w:rFonts w:ascii="Calibri Light" w:eastAsia="MS Mincho" w:hAnsi="Calibri Light" w:cstheme="majorHAnsi"/>
          <w:i/>
          <w:sz w:val="20"/>
          <w:szCs w:val="20"/>
          <w:lang w:val="ru-RU" w:eastAsia="ja-JP"/>
        </w:rPr>
        <w:t>годы</w:t>
      </w:r>
      <w:r w:rsidRPr="00777DAF">
        <w:rPr>
          <w:rFonts w:ascii="Calibri Light" w:hAnsi="Calibri Light" w:cstheme="majorHAnsi"/>
          <w:i/>
          <w:sz w:val="20"/>
          <w:szCs w:val="20"/>
          <w:lang w:val="ru-RU"/>
        </w:rPr>
        <w:t>.</w:t>
      </w:r>
    </w:p>
    <w:p w:rsidR="00E0465E" w:rsidRPr="00777DAF" w:rsidRDefault="00E0465E" w:rsidP="00E0465E">
      <w:pPr>
        <w:shd w:val="clear" w:color="auto" w:fill="FFFFFF" w:themeFill="background1"/>
        <w:tabs>
          <w:tab w:val="left" w:pos="284"/>
          <w:tab w:val="left" w:pos="993"/>
          <w:tab w:val="left" w:pos="6663"/>
        </w:tabs>
        <w:spacing w:after="0" w:line="276" w:lineRule="auto"/>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rPr>
          <w:rFonts w:ascii="Calibri Light" w:eastAsia="Times New Roman" w:hAnsi="Calibri Light" w:cstheme="majorHAnsi"/>
          <w:b/>
          <w:i/>
          <w:sz w:val="24"/>
          <w:szCs w:val="24"/>
          <w:lang w:val="ru-RU"/>
        </w:rPr>
      </w:pPr>
    </w:p>
    <w:tbl>
      <w:tblPr>
        <w:tblW w:w="15417" w:type="dxa"/>
        <w:jc w:val="center"/>
        <w:tblLook w:val="04A0" w:firstRow="1" w:lastRow="0" w:firstColumn="1" w:lastColumn="0" w:noHBand="0" w:noVBand="1"/>
      </w:tblPr>
      <w:tblGrid>
        <w:gridCol w:w="1838"/>
        <w:gridCol w:w="1245"/>
        <w:gridCol w:w="1008"/>
        <w:gridCol w:w="1152"/>
        <w:gridCol w:w="1152"/>
        <w:gridCol w:w="1245"/>
        <w:gridCol w:w="1008"/>
        <w:gridCol w:w="1152"/>
        <w:gridCol w:w="1152"/>
        <w:gridCol w:w="1245"/>
        <w:gridCol w:w="1008"/>
        <w:gridCol w:w="1152"/>
        <w:gridCol w:w="1187"/>
      </w:tblGrid>
      <w:tr w:rsidR="00E0465E" w:rsidRPr="00777DAF" w:rsidTr="00777DAF">
        <w:trPr>
          <w:trHeight w:val="290"/>
          <w:jc w:val="center"/>
        </w:trPr>
        <w:tc>
          <w:tcPr>
            <w:tcW w:w="1541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Анализ исполнения капитальных инвестиций по источникам финансирования за 2017-2019 годы, млн. леев</w:t>
            </w:r>
          </w:p>
        </w:tc>
      </w:tr>
      <w:tr w:rsidR="00E0465E" w:rsidRPr="00777DAF" w:rsidTr="00777DAF">
        <w:trPr>
          <w:trHeight w:val="327"/>
          <w:jc w:val="center"/>
        </w:trPr>
        <w:tc>
          <w:tcPr>
            <w:tcW w:w="1838" w:type="dxa"/>
            <w:vMerge w:val="restart"/>
            <w:tcBorders>
              <w:top w:val="single" w:sz="4" w:space="0" w:color="auto"/>
              <w:left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Показатель </w:t>
            </w:r>
          </w:p>
        </w:tc>
        <w:tc>
          <w:tcPr>
            <w:tcW w:w="4557" w:type="dxa"/>
            <w:gridSpan w:val="4"/>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2017 год</w:t>
            </w:r>
          </w:p>
        </w:tc>
        <w:tc>
          <w:tcPr>
            <w:tcW w:w="4557" w:type="dxa"/>
            <w:gridSpan w:val="4"/>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2018 год</w:t>
            </w:r>
          </w:p>
        </w:tc>
        <w:tc>
          <w:tcPr>
            <w:tcW w:w="4465" w:type="dxa"/>
            <w:gridSpan w:val="4"/>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2019 год</w:t>
            </w:r>
          </w:p>
        </w:tc>
      </w:tr>
      <w:tr w:rsidR="00E0465E" w:rsidRPr="00777DAF" w:rsidTr="00777DAF">
        <w:trPr>
          <w:trHeight w:val="327"/>
          <w:jc w:val="center"/>
        </w:trPr>
        <w:tc>
          <w:tcPr>
            <w:tcW w:w="1838" w:type="dxa"/>
            <w:vMerge/>
            <w:tcBorders>
              <w:left w:val="single" w:sz="4"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p>
        </w:tc>
        <w:tc>
          <w:tcPr>
            <w:tcW w:w="1245"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Утверждено </w:t>
            </w:r>
          </w:p>
        </w:tc>
        <w:tc>
          <w:tcPr>
            <w:tcW w:w="1008"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Уточнено </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Исполнено </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Исполнено /Уточнено</w:t>
            </w:r>
          </w:p>
        </w:tc>
        <w:tc>
          <w:tcPr>
            <w:tcW w:w="1245"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Утверждено</w:t>
            </w:r>
          </w:p>
        </w:tc>
        <w:tc>
          <w:tcPr>
            <w:tcW w:w="1008"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Уточнено </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Исполнено </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Исполнено /Уточнено</w:t>
            </w:r>
          </w:p>
        </w:tc>
        <w:tc>
          <w:tcPr>
            <w:tcW w:w="1245"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Утверждено</w:t>
            </w:r>
          </w:p>
        </w:tc>
        <w:tc>
          <w:tcPr>
            <w:tcW w:w="98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Уточнено </w:t>
            </w:r>
          </w:p>
        </w:tc>
        <w:tc>
          <w:tcPr>
            <w:tcW w:w="105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 xml:space="preserve">Исполнено </w:t>
            </w:r>
          </w:p>
        </w:tc>
        <w:tc>
          <w:tcPr>
            <w:tcW w:w="118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Исполнено /Уточнено</w:t>
            </w:r>
          </w:p>
        </w:tc>
      </w:tr>
      <w:tr w:rsidR="00E0465E" w:rsidRPr="00777DAF" w:rsidTr="00777DAF">
        <w:trPr>
          <w:trHeight w:val="153"/>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w:t>
            </w:r>
          </w:p>
        </w:tc>
        <w:tc>
          <w:tcPr>
            <w:tcW w:w="1245"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w:t>
            </w:r>
          </w:p>
        </w:tc>
        <w:tc>
          <w:tcPr>
            <w:tcW w:w="1008"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5=4/3,%</w:t>
            </w:r>
          </w:p>
        </w:tc>
        <w:tc>
          <w:tcPr>
            <w:tcW w:w="1245"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w:t>
            </w:r>
          </w:p>
        </w:tc>
        <w:tc>
          <w:tcPr>
            <w:tcW w:w="1008"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w:t>
            </w:r>
          </w:p>
        </w:tc>
        <w:tc>
          <w:tcPr>
            <w:tcW w:w="115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9=8/7*100</w:t>
            </w:r>
          </w:p>
        </w:tc>
        <w:tc>
          <w:tcPr>
            <w:tcW w:w="1245"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w:t>
            </w:r>
          </w:p>
        </w:tc>
        <w:tc>
          <w:tcPr>
            <w:tcW w:w="982"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11</w:t>
            </w:r>
          </w:p>
        </w:tc>
        <w:tc>
          <w:tcPr>
            <w:tcW w:w="105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12</w:t>
            </w:r>
          </w:p>
        </w:tc>
        <w:tc>
          <w:tcPr>
            <w:tcW w:w="118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13=12/11,%</w:t>
            </w:r>
          </w:p>
        </w:tc>
      </w:tr>
      <w:tr w:rsidR="00E0465E" w:rsidRPr="00777DAF" w:rsidTr="00777DAF">
        <w:trPr>
          <w:trHeight w:val="269"/>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Всего, в том числе:</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1802,8</w:t>
            </w:r>
          </w:p>
        </w:tc>
        <w:tc>
          <w:tcPr>
            <w:tcW w:w="1008"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1363,2</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824,4</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60,5%</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3336,7</w:t>
            </w:r>
          </w:p>
        </w:tc>
        <w:tc>
          <w:tcPr>
            <w:tcW w:w="1008"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1906,5</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849,7</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44,6%</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2374,2</w:t>
            </w:r>
          </w:p>
        </w:tc>
        <w:tc>
          <w:tcPr>
            <w:tcW w:w="98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1665,4</w:t>
            </w:r>
          </w:p>
        </w:tc>
        <w:tc>
          <w:tcPr>
            <w:tcW w:w="105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1275,0</w:t>
            </w:r>
          </w:p>
        </w:tc>
        <w:tc>
          <w:tcPr>
            <w:tcW w:w="1187"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76,6%</w:t>
            </w:r>
          </w:p>
        </w:tc>
      </w:tr>
      <w:tr w:rsidR="00E0465E" w:rsidRPr="00777DAF" w:rsidTr="00777DAF">
        <w:trPr>
          <w:trHeight w:val="826"/>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Общие и собранные ресурсы</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330,8</w:t>
            </w:r>
          </w:p>
        </w:tc>
        <w:tc>
          <w:tcPr>
            <w:tcW w:w="1008"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323,6</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249,1</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77,0%</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499,0</w:t>
            </w:r>
          </w:p>
        </w:tc>
        <w:tc>
          <w:tcPr>
            <w:tcW w:w="1008"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334,1</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245,3</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73,4%</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520,1</w:t>
            </w:r>
          </w:p>
        </w:tc>
        <w:tc>
          <w:tcPr>
            <w:tcW w:w="98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314,9</w:t>
            </w:r>
          </w:p>
        </w:tc>
        <w:tc>
          <w:tcPr>
            <w:tcW w:w="105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204,1</w:t>
            </w:r>
          </w:p>
        </w:tc>
        <w:tc>
          <w:tcPr>
            <w:tcW w:w="1187"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64,8%</w:t>
            </w:r>
          </w:p>
        </w:tc>
      </w:tr>
      <w:tr w:rsidR="00E0465E" w:rsidRPr="00777DAF" w:rsidTr="00777DAF">
        <w:trPr>
          <w:trHeight w:val="21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Внешние источники</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1472,0</w:t>
            </w:r>
          </w:p>
        </w:tc>
        <w:tc>
          <w:tcPr>
            <w:tcW w:w="1008"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1040,6</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575,3</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55,3%</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2837,7</w:t>
            </w:r>
          </w:p>
        </w:tc>
        <w:tc>
          <w:tcPr>
            <w:tcW w:w="1008"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1572,4</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604,3</w:t>
            </w:r>
          </w:p>
        </w:tc>
        <w:tc>
          <w:tcPr>
            <w:tcW w:w="115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38,4%</w:t>
            </w:r>
          </w:p>
        </w:tc>
        <w:tc>
          <w:tcPr>
            <w:tcW w:w="1245"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1854,1</w:t>
            </w:r>
          </w:p>
        </w:tc>
        <w:tc>
          <w:tcPr>
            <w:tcW w:w="982"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1350,5</w:t>
            </w:r>
          </w:p>
        </w:tc>
        <w:tc>
          <w:tcPr>
            <w:tcW w:w="1051"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1070,9</w:t>
            </w:r>
          </w:p>
        </w:tc>
        <w:tc>
          <w:tcPr>
            <w:tcW w:w="1187" w:type="dxa"/>
            <w:tcBorders>
              <w:top w:val="nil"/>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79,3%</w:t>
            </w:r>
          </w:p>
        </w:tc>
      </w:tr>
    </w:tbl>
    <w:p w:rsidR="00E0465E" w:rsidRPr="00777DAF" w:rsidRDefault="00E0465E" w:rsidP="00E0465E">
      <w:pPr>
        <w:spacing w:after="0" w:line="276" w:lineRule="auto"/>
        <w:ind w:left="-567" w:right="49"/>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Данные</w:t>
      </w:r>
      <w:r w:rsidRPr="00777DAF">
        <w:rPr>
          <w:rFonts w:ascii="Calibri Light" w:eastAsia="MS Mincho" w:hAnsi="Calibri Light" w:cstheme="majorHAnsi"/>
          <w:i/>
          <w:sz w:val="20"/>
          <w:szCs w:val="20"/>
          <w:lang w:val="ru-RU" w:eastAsia="ja-JP"/>
        </w:rPr>
        <w:t xml:space="preserve"> обобщены аудиторской группой по Отчетам Министерства финансов об исполнении капитальных вложений из государственного бюджета за 2017, 2018, 2019</w:t>
      </w:r>
      <w:r w:rsidRPr="00777DAF">
        <w:rPr>
          <w:rFonts w:ascii="Calibri Light" w:hAnsi="Calibri Light" w:cstheme="majorHAnsi"/>
          <w:i/>
          <w:sz w:val="20"/>
          <w:szCs w:val="20"/>
          <w:lang w:val="ru-RU"/>
        </w:rPr>
        <w:t xml:space="preserve"> </w:t>
      </w:r>
      <w:r w:rsidRPr="00777DAF">
        <w:rPr>
          <w:rFonts w:ascii="Calibri Light" w:eastAsia="MS Mincho" w:hAnsi="Calibri Light" w:cstheme="majorHAnsi"/>
          <w:i/>
          <w:sz w:val="20"/>
          <w:szCs w:val="20"/>
          <w:lang w:val="ru-RU" w:eastAsia="ja-JP"/>
        </w:rPr>
        <w:t>годы</w:t>
      </w:r>
      <w:r w:rsidRPr="00777DAF">
        <w:rPr>
          <w:rFonts w:ascii="Calibri Light" w:hAnsi="Calibri Light" w:cstheme="majorHAnsi"/>
          <w:i/>
          <w:sz w:val="20"/>
          <w:szCs w:val="20"/>
          <w:lang w:val="ru-RU"/>
        </w:rPr>
        <w:t>.</w:t>
      </w: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№19</w:t>
      </w:r>
    </w:p>
    <w:tbl>
      <w:tblPr>
        <w:tblW w:w="15139" w:type="dxa"/>
        <w:tblInd w:w="-318" w:type="dxa"/>
        <w:tblLayout w:type="fixed"/>
        <w:tblLook w:val="04A0" w:firstRow="1" w:lastRow="0" w:firstColumn="1" w:lastColumn="0" w:noHBand="0" w:noVBand="1"/>
      </w:tblPr>
      <w:tblGrid>
        <w:gridCol w:w="408"/>
        <w:gridCol w:w="2003"/>
        <w:gridCol w:w="757"/>
        <w:gridCol w:w="802"/>
        <w:gridCol w:w="709"/>
        <w:gridCol w:w="850"/>
        <w:gridCol w:w="850"/>
        <w:gridCol w:w="858"/>
        <w:gridCol w:w="844"/>
        <w:gridCol w:w="11"/>
        <w:gridCol w:w="839"/>
        <w:gridCol w:w="11"/>
        <w:gridCol w:w="982"/>
        <w:gridCol w:w="11"/>
        <w:gridCol w:w="839"/>
        <w:gridCol w:w="11"/>
        <w:gridCol w:w="828"/>
        <w:gridCol w:w="11"/>
        <w:gridCol w:w="986"/>
        <w:gridCol w:w="11"/>
        <w:gridCol w:w="183"/>
        <w:gridCol w:w="515"/>
        <w:gridCol w:w="11"/>
        <w:gridCol w:w="847"/>
        <w:gridCol w:w="11"/>
        <w:gridCol w:w="698"/>
        <w:gridCol w:w="11"/>
        <w:gridCol w:w="242"/>
      </w:tblGrid>
      <w:tr w:rsidR="00E0465E" w:rsidRPr="00777DAF" w:rsidTr="00F224A1">
        <w:trPr>
          <w:trHeight w:val="210"/>
        </w:trPr>
        <w:tc>
          <w:tcPr>
            <w:tcW w:w="15139" w:type="dxa"/>
            <w:gridSpan w:val="28"/>
            <w:tcBorders>
              <w:top w:val="nil"/>
              <w:left w:val="nil"/>
              <w:bottom w:val="single" w:sz="2" w:space="0" w:color="FFFFFF" w:themeColor="background1"/>
              <w:right w:val="nil"/>
            </w:tcBorders>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4"/>
                <w:szCs w:val="24"/>
                <w:lang w:val="ru-RU" w:eastAsia="ru-RU"/>
              </w:rPr>
            </w:pPr>
            <w:r w:rsidRPr="00777DAF">
              <w:rPr>
                <w:rFonts w:ascii="Calibri Light" w:eastAsia="Times New Roman" w:hAnsi="Calibri Light" w:cstheme="majorHAnsi"/>
                <w:b/>
                <w:bCs/>
                <w:color w:val="000000"/>
                <w:sz w:val="24"/>
                <w:szCs w:val="24"/>
                <w:lang w:val="ru-RU" w:eastAsia="ru-RU"/>
              </w:rPr>
              <w:t>Анализ совокупного исполнения ассигнований, предназначенных для капитальных инвестиций, по сравнению с первоначальными</w:t>
            </w:r>
          </w:p>
          <w:p w:rsidR="00E0465E" w:rsidRPr="00777DAF" w:rsidRDefault="00E0465E" w:rsidP="00777DAF">
            <w:pPr>
              <w:spacing w:after="0" w:line="240" w:lineRule="auto"/>
              <w:jc w:val="center"/>
              <w:rPr>
                <w:rFonts w:ascii="Calibri Light" w:eastAsia="Times New Roman" w:hAnsi="Calibri Light" w:cstheme="majorHAnsi"/>
                <w:b/>
                <w:bCs/>
                <w:color w:val="000000"/>
                <w:sz w:val="24"/>
                <w:szCs w:val="24"/>
                <w:lang w:val="ru-RU" w:eastAsia="ru-RU"/>
              </w:rPr>
            </w:pPr>
            <w:r w:rsidRPr="00777DAF">
              <w:rPr>
                <w:rFonts w:ascii="Calibri Light" w:eastAsia="Times New Roman" w:hAnsi="Calibri Light" w:cstheme="majorHAnsi"/>
                <w:b/>
                <w:bCs/>
                <w:color w:val="000000"/>
                <w:sz w:val="24"/>
                <w:szCs w:val="24"/>
                <w:lang w:val="ru-RU" w:eastAsia="ru-RU"/>
              </w:rPr>
              <w:t xml:space="preserve"> оценочными расходами проектов, тыс. леев </w:t>
            </w:r>
          </w:p>
        </w:tc>
      </w:tr>
      <w:tr w:rsidR="00E0465E" w:rsidRPr="00777DAF" w:rsidTr="00F224A1">
        <w:trPr>
          <w:trHeight w:val="210"/>
        </w:trPr>
        <w:tc>
          <w:tcPr>
            <w:tcW w:w="12804" w:type="dxa"/>
            <w:gridSpan w:val="21"/>
            <w:tcBorders>
              <w:top w:val="single" w:sz="2" w:space="0" w:color="FFFFFF" w:themeColor="background1"/>
              <w:left w:val="nil"/>
              <w:bottom w:val="single" w:sz="4" w:space="0" w:color="auto"/>
              <w:right w:val="nil"/>
            </w:tcBorders>
            <w:noWrap/>
            <w:vAlign w:val="bottom"/>
            <w:hideMark/>
          </w:tcPr>
          <w:p w:rsidR="00E0465E" w:rsidRPr="00777DAF" w:rsidRDefault="00E0465E" w:rsidP="00777DAF">
            <w:pPr>
              <w:rPr>
                <w:rFonts w:ascii="Calibri Light" w:eastAsia="Times New Roman" w:hAnsi="Calibri Light" w:cstheme="majorHAnsi"/>
                <w:b/>
                <w:bCs/>
                <w:color w:val="000000"/>
                <w:lang w:val="ru-RU" w:eastAsia="ru-RU"/>
              </w:rPr>
            </w:pPr>
          </w:p>
        </w:tc>
        <w:tc>
          <w:tcPr>
            <w:tcW w:w="2335" w:type="dxa"/>
            <w:gridSpan w:val="7"/>
            <w:tcBorders>
              <w:top w:val="single" w:sz="2" w:space="0" w:color="FFFFFF" w:themeColor="background1"/>
              <w:left w:val="nil"/>
              <w:bottom w:val="single" w:sz="4" w:space="0" w:color="auto"/>
              <w:right w:val="nil"/>
            </w:tcBorders>
            <w:noWrap/>
            <w:vAlign w:val="bottom"/>
            <w:hideMark/>
          </w:tcPr>
          <w:p w:rsidR="00E0465E" w:rsidRPr="00777DAF" w:rsidRDefault="00E0465E" w:rsidP="00777DAF">
            <w:pPr>
              <w:spacing w:after="0"/>
              <w:rPr>
                <w:rFonts w:ascii="Calibri Light" w:hAnsi="Calibri Light" w:cstheme="majorHAnsi"/>
                <w:sz w:val="20"/>
                <w:szCs w:val="20"/>
                <w:lang w:val="ru-RU"/>
              </w:rPr>
            </w:pPr>
          </w:p>
        </w:tc>
      </w:tr>
      <w:tr w:rsidR="00E0465E" w:rsidRPr="00777DAF" w:rsidTr="00F224A1">
        <w:trPr>
          <w:gridAfter w:val="2"/>
          <w:wAfter w:w="253" w:type="dxa"/>
          <w:trHeight w:val="2197"/>
        </w:trPr>
        <w:tc>
          <w:tcPr>
            <w:tcW w:w="408" w:type="dxa"/>
            <w:vMerge w:val="restart"/>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 п/</w:t>
            </w:r>
          </w:p>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п</w:t>
            </w:r>
          </w:p>
        </w:tc>
        <w:tc>
          <w:tcPr>
            <w:tcW w:w="2003" w:type="dxa"/>
            <w:vMerge w:val="restart"/>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Название проекта</w:t>
            </w:r>
          </w:p>
        </w:tc>
        <w:tc>
          <w:tcPr>
            <w:tcW w:w="757" w:type="dxa"/>
            <w:vMerge w:val="restart"/>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Год запуска</w:t>
            </w:r>
          </w:p>
        </w:tc>
        <w:tc>
          <w:tcPr>
            <w:tcW w:w="5763" w:type="dxa"/>
            <w:gridSpan w:val="8"/>
            <w:tcBorders>
              <w:top w:val="single" w:sz="4" w:space="0" w:color="auto"/>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Общая стоимость по оценкам МФ, представленным в Пояснительной записке к проекту Закона о государственном бюджете на год:</w:t>
            </w:r>
          </w:p>
        </w:tc>
        <w:tc>
          <w:tcPr>
            <w:tcW w:w="993" w:type="dxa"/>
            <w:gridSpan w:val="2"/>
            <w:tcBorders>
              <w:top w:val="nil"/>
              <w:left w:val="single" w:sz="4" w:space="0" w:color="auto"/>
              <w:bottom w:val="nil"/>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Первона-чальная общая стоимость (при запуске проекта)</w:t>
            </w:r>
          </w:p>
        </w:tc>
        <w:tc>
          <w:tcPr>
            <w:tcW w:w="1689" w:type="dxa"/>
            <w:gridSpan w:val="4"/>
            <w:tcBorders>
              <w:top w:val="single" w:sz="4" w:space="0" w:color="auto"/>
              <w:left w:val="single" w:sz="4" w:space="0" w:color="auto"/>
              <w:bottom w:val="single" w:sz="4" w:space="0" w:color="000000"/>
              <w:right w:val="single" w:sz="4" w:space="0" w:color="000000"/>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 xml:space="preserve">Оценочная общая стоимость на 2019 год, по сравнению с первоначальной общей стоимостью </w:t>
            </w:r>
          </w:p>
        </w:tc>
        <w:tc>
          <w:tcPr>
            <w:tcW w:w="997" w:type="dxa"/>
            <w:gridSpan w:val="2"/>
            <w:vMerge w:val="restart"/>
            <w:tcBorders>
              <w:top w:val="nil"/>
              <w:left w:val="single" w:sz="4" w:space="0" w:color="auto"/>
              <w:right w:val="single" w:sz="4" w:space="0" w:color="auto"/>
            </w:tcBorders>
            <w:vAlign w:val="center"/>
            <w:hideMark/>
          </w:tcPr>
          <w:p w:rsidR="00E0465E" w:rsidRPr="00777DAF" w:rsidRDefault="00E0465E" w:rsidP="00777DAF">
            <w:pPr>
              <w:spacing w:after="0" w:line="240" w:lineRule="auto"/>
              <w:ind w:right="-55"/>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Общее совокупное исполнение по состоянию на 31.12.</w:t>
            </w:r>
          </w:p>
        </w:tc>
        <w:tc>
          <w:tcPr>
            <w:tcW w:w="709" w:type="dxa"/>
            <w:gridSpan w:val="3"/>
            <w:vMerge w:val="restart"/>
            <w:tcBorders>
              <w:top w:val="nil"/>
              <w:left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Общее совокупное испол-нение по сравнению с оценочной общей стоимостью на 2019 год,</w:t>
            </w:r>
            <w:r w:rsidRPr="00777DAF">
              <w:rPr>
                <w:rFonts w:ascii="Calibri Light" w:eastAsia="Times New Roman" w:hAnsi="Calibri Light" w:cstheme="majorHAnsi"/>
                <w:b/>
                <w:bCs/>
                <w:color w:val="000000"/>
                <w:sz w:val="16"/>
                <w:szCs w:val="16"/>
                <w:lang w:val="ru-RU" w:eastAsia="ru-RU"/>
              </w:rPr>
              <w:br/>
              <w:t>%</w:t>
            </w:r>
          </w:p>
        </w:tc>
        <w:tc>
          <w:tcPr>
            <w:tcW w:w="1567" w:type="dxa"/>
            <w:gridSpan w:val="4"/>
            <w:tcBorders>
              <w:top w:val="single" w:sz="4" w:space="0" w:color="auto"/>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Общее совокупное исполнение по сравнению с первоначальной общей стоимостью</w:t>
            </w:r>
          </w:p>
        </w:tc>
      </w:tr>
      <w:tr w:rsidR="00E0465E" w:rsidRPr="00777DAF" w:rsidTr="00F224A1">
        <w:trPr>
          <w:gridAfter w:val="2"/>
          <w:wAfter w:w="253" w:type="dxa"/>
          <w:trHeight w:val="155"/>
        </w:trPr>
        <w:tc>
          <w:tcPr>
            <w:tcW w:w="408" w:type="dxa"/>
            <w:vMerge/>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rPr>
                <w:rFonts w:ascii="Calibri Light" w:eastAsia="Times New Roman" w:hAnsi="Calibri Light" w:cstheme="majorHAnsi"/>
                <w:b/>
                <w:bCs/>
                <w:color w:val="000000"/>
                <w:sz w:val="16"/>
                <w:szCs w:val="16"/>
                <w:lang w:val="ru-RU" w:eastAsia="ru-RU"/>
              </w:rPr>
            </w:pPr>
          </w:p>
        </w:tc>
        <w:tc>
          <w:tcPr>
            <w:tcW w:w="2003" w:type="dxa"/>
            <w:vMerge/>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rPr>
                <w:rFonts w:ascii="Calibri Light" w:eastAsia="Times New Roman" w:hAnsi="Calibri Light" w:cstheme="majorHAnsi"/>
                <w:b/>
                <w:bCs/>
                <w:color w:val="000000"/>
                <w:sz w:val="16"/>
                <w:szCs w:val="16"/>
                <w:lang w:val="ru-RU" w:eastAsia="ru-RU"/>
              </w:rPr>
            </w:pPr>
          </w:p>
        </w:tc>
        <w:tc>
          <w:tcPr>
            <w:tcW w:w="757" w:type="dxa"/>
            <w:vMerge/>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rPr>
                <w:rFonts w:ascii="Calibri Light" w:eastAsia="Times New Roman" w:hAnsi="Calibri Light" w:cstheme="majorHAnsi"/>
                <w:b/>
                <w:bCs/>
                <w:color w:val="000000"/>
                <w:sz w:val="16"/>
                <w:szCs w:val="16"/>
                <w:lang w:val="ru-RU" w:eastAsia="ru-RU"/>
              </w:rPr>
            </w:pPr>
          </w:p>
        </w:tc>
        <w:tc>
          <w:tcPr>
            <w:tcW w:w="802" w:type="dxa"/>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2013</w:t>
            </w:r>
          </w:p>
        </w:tc>
        <w:tc>
          <w:tcPr>
            <w:tcW w:w="709" w:type="dxa"/>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2014</w:t>
            </w:r>
          </w:p>
        </w:tc>
        <w:tc>
          <w:tcPr>
            <w:tcW w:w="850" w:type="dxa"/>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2015</w:t>
            </w:r>
          </w:p>
        </w:tc>
        <w:tc>
          <w:tcPr>
            <w:tcW w:w="850" w:type="dxa"/>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2016</w:t>
            </w:r>
          </w:p>
        </w:tc>
        <w:tc>
          <w:tcPr>
            <w:tcW w:w="858" w:type="dxa"/>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2017</w:t>
            </w:r>
          </w:p>
        </w:tc>
        <w:tc>
          <w:tcPr>
            <w:tcW w:w="844" w:type="dxa"/>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2018</w:t>
            </w:r>
          </w:p>
        </w:tc>
        <w:tc>
          <w:tcPr>
            <w:tcW w:w="850" w:type="dxa"/>
            <w:gridSpan w:val="2"/>
            <w:tcBorders>
              <w:top w:val="nil"/>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2019</w:t>
            </w:r>
          </w:p>
        </w:tc>
        <w:tc>
          <w:tcPr>
            <w:tcW w:w="993" w:type="dxa"/>
            <w:gridSpan w:val="2"/>
            <w:tcBorders>
              <w:top w:val="nil"/>
              <w:left w:val="single" w:sz="4" w:space="0" w:color="auto"/>
              <w:bottom w:val="nil"/>
              <w:right w:val="single" w:sz="4" w:space="0" w:color="auto"/>
            </w:tcBorders>
            <w:vAlign w:val="center"/>
            <w:hideMark/>
          </w:tcPr>
          <w:p w:rsidR="00E0465E" w:rsidRPr="00777DAF" w:rsidRDefault="00E0465E" w:rsidP="00777DAF">
            <w:pPr>
              <w:spacing w:after="0"/>
              <w:rPr>
                <w:rFonts w:ascii="Calibri Light" w:eastAsia="Times New Roman" w:hAnsi="Calibri Light" w:cstheme="majorHAnsi"/>
                <w:b/>
                <w:bCs/>
                <w:color w:val="000000"/>
                <w:sz w:val="16"/>
                <w:szCs w:val="16"/>
                <w:lang w:val="ru-RU" w:eastAsia="ru-RU"/>
              </w:rPr>
            </w:pPr>
          </w:p>
        </w:tc>
        <w:tc>
          <w:tcPr>
            <w:tcW w:w="850" w:type="dxa"/>
            <w:gridSpan w:val="2"/>
            <w:tcBorders>
              <w:top w:val="nil"/>
              <w:left w:val="single" w:sz="4" w:space="0" w:color="auto"/>
              <w:bottom w:val="single" w:sz="4" w:space="0" w:color="000000"/>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w:t>
            </w:r>
          </w:p>
        </w:tc>
        <w:tc>
          <w:tcPr>
            <w:tcW w:w="839" w:type="dxa"/>
            <w:gridSpan w:val="2"/>
            <w:tcBorders>
              <w:top w:val="nil"/>
              <w:left w:val="single" w:sz="4" w:space="0" w:color="auto"/>
              <w:bottom w:val="single" w:sz="4" w:space="0" w:color="000000"/>
              <w:right w:val="single" w:sz="4"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w:t>
            </w:r>
          </w:p>
        </w:tc>
        <w:tc>
          <w:tcPr>
            <w:tcW w:w="997" w:type="dxa"/>
            <w:gridSpan w:val="2"/>
            <w:vMerge/>
            <w:tcBorders>
              <w:left w:val="single" w:sz="4" w:space="0" w:color="auto"/>
              <w:bottom w:val="single" w:sz="4" w:space="0" w:color="auto"/>
              <w:right w:val="single" w:sz="4" w:space="0" w:color="auto"/>
            </w:tcBorders>
            <w:vAlign w:val="center"/>
            <w:hideMark/>
          </w:tcPr>
          <w:p w:rsidR="00E0465E" w:rsidRPr="00777DAF" w:rsidRDefault="00E0465E" w:rsidP="00777DAF">
            <w:pPr>
              <w:spacing w:after="0"/>
              <w:rPr>
                <w:rFonts w:ascii="Calibri Light" w:eastAsia="Times New Roman" w:hAnsi="Calibri Light" w:cstheme="majorHAnsi"/>
                <w:b/>
                <w:bCs/>
                <w:color w:val="000000"/>
                <w:sz w:val="16"/>
                <w:szCs w:val="16"/>
                <w:lang w:val="ru-RU" w:eastAsia="ru-RU"/>
              </w:rPr>
            </w:pPr>
          </w:p>
        </w:tc>
        <w:tc>
          <w:tcPr>
            <w:tcW w:w="709" w:type="dxa"/>
            <w:gridSpan w:val="3"/>
            <w:vMerge/>
            <w:tcBorders>
              <w:left w:val="single" w:sz="4" w:space="0" w:color="auto"/>
              <w:bottom w:val="single" w:sz="4" w:space="0" w:color="auto"/>
              <w:right w:val="single" w:sz="4" w:space="0" w:color="auto"/>
            </w:tcBorders>
            <w:vAlign w:val="center"/>
            <w:hideMark/>
          </w:tcPr>
          <w:p w:rsidR="00E0465E" w:rsidRPr="00777DAF" w:rsidRDefault="00E0465E" w:rsidP="00777DAF">
            <w:pPr>
              <w:spacing w:after="0"/>
              <w:rPr>
                <w:rFonts w:ascii="Calibri Light" w:eastAsia="Times New Roman" w:hAnsi="Calibri Light" w:cstheme="majorHAnsi"/>
                <w:b/>
                <w:bCs/>
                <w:color w:val="000000"/>
                <w:sz w:val="16"/>
                <w:szCs w:val="16"/>
                <w:lang w:val="ru-RU" w:eastAsia="ru-RU"/>
              </w:rPr>
            </w:pPr>
          </w:p>
        </w:tc>
        <w:tc>
          <w:tcPr>
            <w:tcW w:w="858" w:type="dxa"/>
            <w:gridSpan w:val="2"/>
            <w:tcBorders>
              <w:top w:val="single" w:sz="4" w:space="0" w:color="auto"/>
              <w:left w:val="single" w:sz="4" w:space="0" w:color="auto"/>
              <w:bottom w:val="nil"/>
              <w:right w:val="single" w:sz="2"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w:t>
            </w:r>
          </w:p>
        </w:tc>
        <w:tc>
          <w:tcPr>
            <w:tcW w:w="709" w:type="dxa"/>
            <w:gridSpan w:val="2"/>
            <w:tcBorders>
              <w:top w:val="single" w:sz="4" w:space="0" w:color="auto"/>
              <w:left w:val="single" w:sz="2" w:space="0" w:color="auto"/>
              <w:bottom w:val="nil"/>
              <w:right w:val="single" w:sz="2" w:space="0" w:color="auto"/>
            </w:tcBorders>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br/>
              <w:t>%</w:t>
            </w:r>
          </w:p>
        </w:tc>
      </w:tr>
      <w:tr w:rsidR="00E0465E" w:rsidRPr="00777DAF" w:rsidTr="00F224A1">
        <w:trPr>
          <w:gridAfter w:val="2"/>
          <w:wAfter w:w="253" w:type="dxa"/>
          <w:trHeight w:val="160"/>
        </w:trPr>
        <w:tc>
          <w:tcPr>
            <w:tcW w:w="408" w:type="dxa"/>
            <w:tcBorders>
              <w:top w:val="nil"/>
              <w:left w:val="single" w:sz="4" w:space="0" w:color="auto"/>
              <w:bottom w:val="single" w:sz="4" w:space="0" w:color="auto"/>
              <w:right w:val="single" w:sz="4" w:space="0" w:color="auto"/>
            </w:tcBorders>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w:t>
            </w:r>
          </w:p>
        </w:tc>
        <w:tc>
          <w:tcPr>
            <w:tcW w:w="2003" w:type="dxa"/>
            <w:tcBorders>
              <w:top w:val="nil"/>
              <w:left w:val="nil"/>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Реконструкция Пенитенциарного учреждения №3, город Леова</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2013</w:t>
            </w:r>
          </w:p>
        </w:tc>
        <w:tc>
          <w:tcPr>
            <w:tcW w:w="802"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8000,0</w:t>
            </w:r>
          </w:p>
        </w:tc>
        <w:tc>
          <w:tcPr>
            <w:tcW w:w="709"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8000,0</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26.959,0</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26.956,0</w:t>
            </w:r>
          </w:p>
        </w:tc>
        <w:tc>
          <w:tcPr>
            <w:tcW w:w="858"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35.112,7</w:t>
            </w:r>
          </w:p>
        </w:tc>
        <w:tc>
          <w:tcPr>
            <w:tcW w:w="844"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35.112,7</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35.437,3</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8.000,0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27.437,3</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343,0%</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35.437,30</w:t>
            </w:r>
          </w:p>
        </w:tc>
        <w:tc>
          <w:tcPr>
            <w:tcW w:w="709" w:type="dxa"/>
            <w:gridSpan w:val="3"/>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100,0%</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27.437,3</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443,0%</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w:t>
            </w:r>
          </w:p>
        </w:tc>
        <w:tc>
          <w:tcPr>
            <w:tcW w:w="2003" w:type="dxa"/>
            <w:tcBorders>
              <w:top w:val="nil"/>
              <w:left w:val="nil"/>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Реконструкция Пенитенциарного учреждения №10, село Гоян, муниципия Кишинэу</w:t>
            </w:r>
          </w:p>
        </w:tc>
        <w:tc>
          <w:tcPr>
            <w:tcW w:w="757" w:type="dxa"/>
            <w:tcBorders>
              <w:top w:val="nil"/>
              <w:left w:val="nil"/>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2014</w:t>
            </w:r>
          </w:p>
        </w:tc>
        <w:tc>
          <w:tcPr>
            <w:tcW w:w="802" w:type="dxa"/>
            <w:tcBorders>
              <w:top w:val="nil"/>
              <w:left w:val="nil"/>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2000,0</w:t>
            </w:r>
          </w:p>
        </w:tc>
        <w:tc>
          <w:tcPr>
            <w:tcW w:w="709" w:type="dxa"/>
            <w:tcBorders>
              <w:top w:val="nil"/>
              <w:left w:val="nil"/>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40000,0</w:t>
            </w:r>
          </w:p>
        </w:tc>
        <w:tc>
          <w:tcPr>
            <w:tcW w:w="850" w:type="dxa"/>
            <w:tcBorders>
              <w:top w:val="nil"/>
              <w:left w:val="nil"/>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30.000,0</w:t>
            </w:r>
          </w:p>
        </w:tc>
        <w:tc>
          <w:tcPr>
            <w:tcW w:w="850" w:type="dxa"/>
            <w:tcBorders>
              <w:top w:val="nil"/>
              <w:left w:val="nil"/>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32.999,0</w:t>
            </w:r>
          </w:p>
        </w:tc>
        <w:tc>
          <w:tcPr>
            <w:tcW w:w="858" w:type="dxa"/>
            <w:tcBorders>
              <w:top w:val="nil"/>
              <w:left w:val="nil"/>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36.326,5</w:t>
            </w:r>
          </w:p>
        </w:tc>
        <w:tc>
          <w:tcPr>
            <w:tcW w:w="844" w:type="dxa"/>
            <w:tcBorders>
              <w:top w:val="nil"/>
              <w:left w:val="nil"/>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36.326,5</w:t>
            </w:r>
          </w:p>
        </w:tc>
        <w:tc>
          <w:tcPr>
            <w:tcW w:w="850" w:type="dxa"/>
            <w:gridSpan w:val="2"/>
            <w:tcBorders>
              <w:top w:val="nil"/>
              <w:left w:val="nil"/>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38.326,5</w:t>
            </w:r>
          </w:p>
        </w:tc>
        <w:tc>
          <w:tcPr>
            <w:tcW w:w="993" w:type="dxa"/>
            <w:gridSpan w:val="2"/>
            <w:tcBorders>
              <w:top w:val="nil"/>
              <w:left w:val="nil"/>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2.000,0</w:t>
            </w:r>
          </w:p>
        </w:tc>
        <w:tc>
          <w:tcPr>
            <w:tcW w:w="850" w:type="dxa"/>
            <w:gridSpan w:val="2"/>
            <w:tcBorders>
              <w:top w:val="nil"/>
              <w:left w:val="nil"/>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36.326,5</w:t>
            </w:r>
          </w:p>
        </w:tc>
        <w:tc>
          <w:tcPr>
            <w:tcW w:w="839" w:type="dxa"/>
            <w:gridSpan w:val="2"/>
            <w:tcBorders>
              <w:top w:val="nil"/>
              <w:left w:val="nil"/>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1816,3%</w:t>
            </w:r>
          </w:p>
        </w:tc>
        <w:tc>
          <w:tcPr>
            <w:tcW w:w="997" w:type="dxa"/>
            <w:gridSpan w:val="2"/>
            <w:tcBorders>
              <w:top w:val="nil"/>
              <w:left w:val="nil"/>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38.226,50</w:t>
            </w:r>
          </w:p>
        </w:tc>
        <w:tc>
          <w:tcPr>
            <w:tcW w:w="709" w:type="dxa"/>
            <w:gridSpan w:val="3"/>
            <w:tcBorders>
              <w:top w:val="nil"/>
              <w:left w:val="nil"/>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99,7%</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36.226,5</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1911,3%</w:t>
            </w:r>
          </w:p>
        </w:tc>
      </w:tr>
      <w:tr w:rsidR="00E0465E" w:rsidRPr="00777DAF" w:rsidTr="00F224A1">
        <w:trPr>
          <w:gridAfter w:val="2"/>
          <w:wAfter w:w="253" w:type="dxa"/>
          <w:trHeight w:val="160"/>
        </w:trPr>
        <w:tc>
          <w:tcPr>
            <w:tcW w:w="408" w:type="dxa"/>
            <w:tcBorders>
              <w:top w:val="nil"/>
              <w:left w:val="single" w:sz="4" w:space="0" w:color="auto"/>
              <w:bottom w:val="single" w:sz="4" w:space="0" w:color="auto"/>
              <w:right w:val="single" w:sz="4" w:space="0" w:color="auto"/>
            </w:tcBorders>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w:t>
            </w:r>
          </w:p>
        </w:tc>
        <w:tc>
          <w:tcPr>
            <w:tcW w:w="2003" w:type="dxa"/>
            <w:tcBorders>
              <w:top w:val="nil"/>
              <w:left w:val="nil"/>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Восстановление особняка рода Лазо в селе Пятра района Орхей</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2014</w:t>
            </w:r>
          </w:p>
        </w:tc>
        <w:tc>
          <w:tcPr>
            <w:tcW w:w="802"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7800,0</w:t>
            </w:r>
          </w:p>
        </w:tc>
        <w:tc>
          <w:tcPr>
            <w:tcW w:w="709"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7800,0</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7.800,0</w:t>
            </w:r>
          </w:p>
        </w:tc>
        <w:tc>
          <w:tcPr>
            <w:tcW w:w="850"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8"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44"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9.395,3</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12.024,0</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7.800,0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4.224,0</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54,2%</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12.822,35</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106,6%</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5.022,4</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164,4%</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4</w:t>
            </w:r>
          </w:p>
        </w:tc>
        <w:tc>
          <w:tcPr>
            <w:tcW w:w="2003" w:type="dxa"/>
            <w:tcBorders>
              <w:top w:val="single" w:sz="4" w:space="0" w:color="auto"/>
              <w:left w:val="nil"/>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xml:space="preserve">Строительство футбольного поля Специализированной спортивной школы по футболу №2 в коммуне Стэучень, муниципий Кишинэу  </w:t>
            </w:r>
          </w:p>
        </w:tc>
        <w:tc>
          <w:tcPr>
            <w:tcW w:w="757" w:type="dxa"/>
            <w:tcBorders>
              <w:top w:val="single" w:sz="4" w:space="0" w:color="auto"/>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2013</w:t>
            </w:r>
          </w:p>
        </w:tc>
        <w:tc>
          <w:tcPr>
            <w:tcW w:w="802" w:type="dxa"/>
            <w:tcBorders>
              <w:top w:val="single" w:sz="4" w:space="0" w:color="auto"/>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900,0</w:t>
            </w:r>
          </w:p>
        </w:tc>
        <w:tc>
          <w:tcPr>
            <w:tcW w:w="709" w:type="dxa"/>
            <w:tcBorders>
              <w:top w:val="single" w:sz="4" w:space="0" w:color="auto"/>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1400,0</w:t>
            </w:r>
          </w:p>
        </w:tc>
        <w:tc>
          <w:tcPr>
            <w:tcW w:w="850" w:type="dxa"/>
            <w:tcBorders>
              <w:top w:val="single" w:sz="4" w:space="0" w:color="auto"/>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2.000,0</w:t>
            </w:r>
          </w:p>
        </w:tc>
        <w:tc>
          <w:tcPr>
            <w:tcW w:w="850" w:type="dxa"/>
            <w:tcBorders>
              <w:top w:val="single" w:sz="4" w:space="0" w:color="auto"/>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5.000,0</w:t>
            </w:r>
          </w:p>
        </w:tc>
        <w:tc>
          <w:tcPr>
            <w:tcW w:w="858" w:type="dxa"/>
            <w:tcBorders>
              <w:top w:val="single" w:sz="4" w:space="0" w:color="auto"/>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5.000,0</w:t>
            </w:r>
          </w:p>
        </w:tc>
        <w:tc>
          <w:tcPr>
            <w:tcW w:w="844" w:type="dxa"/>
            <w:tcBorders>
              <w:top w:val="single" w:sz="4" w:space="0" w:color="auto"/>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4.498,0</w:t>
            </w:r>
          </w:p>
        </w:tc>
        <w:tc>
          <w:tcPr>
            <w:tcW w:w="850" w:type="dxa"/>
            <w:gridSpan w:val="2"/>
            <w:tcBorders>
              <w:top w:val="single" w:sz="4" w:space="0" w:color="auto"/>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7.442,5</w:t>
            </w:r>
          </w:p>
        </w:tc>
        <w:tc>
          <w:tcPr>
            <w:tcW w:w="993" w:type="dxa"/>
            <w:gridSpan w:val="2"/>
            <w:tcBorders>
              <w:top w:val="single" w:sz="4" w:space="0" w:color="auto"/>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900,0</w:t>
            </w:r>
          </w:p>
        </w:tc>
        <w:tc>
          <w:tcPr>
            <w:tcW w:w="850" w:type="dxa"/>
            <w:gridSpan w:val="2"/>
            <w:tcBorders>
              <w:top w:val="single" w:sz="4" w:space="0" w:color="auto"/>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6.542,5</w:t>
            </w:r>
          </w:p>
        </w:tc>
        <w:tc>
          <w:tcPr>
            <w:tcW w:w="839" w:type="dxa"/>
            <w:gridSpan w:val="2"/>
            <w:tcBorders>
              <w:top w:val="single" w:sz="4" w:space="0" w:color="auto"/>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726,9%</w:t>
            </w:r>
          </w:p>
        </w:tc>
        <w:tc>
          <w:tcPr>
            <w:tcW w:w="997" w:type="dxa"/>
            <w:gridSpan w:val="2"/>
            <w:tcBorders>
              <w:top w:val="single" w:sz="4" w:space="0" w:color="auto"/>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7.081,52</w:t>
            </w:r>
          </w:p>
        </w:tc>
        <w:tc>
          <w:tcPr>
            <w:tcW w:w="709" w:type="dxa"/>
            <w:gridSpan w:val="3"/>
            <w:tcBorders>
              <w:top w:val="single" w:sz="4" w:space="0" w:color="auto"/>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95,1%</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6.181,5</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786,8%</w:t>
            </w:r>
          </w:p>
        </w:tc>
      </w:tr>
      <w:tr w:rsidR="00E0465E" w:rsidRPr="00777DAF" w:rsidTr="00F224A1">
        <w:trPr>
          <w:gridAfter w:val="2"/>
          <w:wAfter w:w="253" w:type="dxa"/>
          <w:trHeight w:val="276"/>
        </w:trPr>
        <w:tc>
          <w:tcPr>
            <w:tcW w:w="408" w:type="dxa"/>
            <w:tcBorders>
              <w:top w:val="nil"/>
              <w:left w:val="single" w:sz="4" w:space="0" w:color="auto"/>
              <w:bottom w:val="single" w:sz="4" w:space="0" w:color="auto"/>
              <w:right w:val="single" w:sz="4" w:space="0" w:color="auto"/>
            </w:tcBorders>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5</w:t>
            </w:r>
          </w:p>
        </w:tc>
        <w:tc>
          <w:tcPr>
            <w:tcW w:w="2003" w:type="dxa"/>
            <w:tcBorders>
              <w:top w:val="nil"/>
              <w:left w:val="nil"/>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Реконструкция спортзала по тяжелой атлетике Спортивного центра</w:t>
            </w:r>
            <w:r w:rsidR="00774165">
              <w:rPr>
                <w:rFonts w:ascii="Calibri Light" w:eastAsia="Times New Roman" w:hAnsi="Calibri Light" w:cstheme="majorHAnsi"/>
                <w:color w:val="000000"/>
                <w:sz w:val="16"/>
                <w:szCs w:val="16"/>
                <w:lang w:val="ru-RU" w:eastAsia="ru-RU"/>
              </w:rPr>
              <w:t xml:space="preserve"> по подготовке национальных ком</w:t>
            </w:r>
            <w:r w:rsidRPr="00777DAF">
              <w:rPr>
                <w:rFonts w:ascii="Calibri Light" w:eastAsia="Times New Roman" w:hAnsi="Calibri Light" w:cstheme="majorHAnsi"/>
                <w:color w:val="000000"/>
                <w:sz w:val="16"/>
                <w:szCs w:val="16"/>
                <w:lang w:val="ru-RU" w:eastAsia="ru-RU"/>
              </w:rPr>
              <w:t xml:space="preserve">анд, ул. Александр Лэпушняну 2, муниципий Кишинэу </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2012</w:t>
            </w:r>
          </w:p>
        </w:tc>
        <w:tc>
          <w:tcPr>
            <w:tcW w:w="802"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5000,0</w:t>
            </w:r>
          </w:p>
        </w:tc>
        <w:tc>
          <w:tcPr>
            <w:tcW w:w="709"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5020,0</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6.500,0</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6.720,0</w:t>
            </w:r>
          </w:p>
        </w:tc>
        <w:tc>
          <w:tcPr>
            <w:tcW w:w="858"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6.720,0</w:t>
            </w:r>
          </w:p>
        </w:tc>
        <w:tc>
          <w:tcPr>
            <w:tcW w:w="844"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6.720,0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7.500,0</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5.000,0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2.500,0</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50,0%</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7.958,10</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106,1%</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2.958,1</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159,2%</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6</w:t>
            </w:r>
          </w:p>
        </w:tc>
        <w:tc>
          <w:tcPr>
            <w:tcW w:w="2003" w:type="dxa"/>
            <w:tcBorders>
              <w:top w:val="nil"/>
              <w:left w:val="nil"/>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xml:space="preserve">Реконструкция и модернизация зданий Центра передового опыта в легкой промышленности, ул. Николае Костин 55, муниципий Кишинэу </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2016</w:t>
            </w:r>
          </w:p>
        </w:tc>
        <w:tc>
          <w:tcPr>
            <w:tcW w:w="802"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709"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24.000,0</w:t>
            </w:r>
          </w:p>
        </w:tc>
        <w:tc>
          <w:tcPr>
            <w:tcW w:w="858"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27.615,9</w:t>
            </w:r>
          </w:p>
        </w:tc>
        <w:tc>
          <w:tcPr>
            <w:tcW w:w="844"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23.750,0</w:t>
            </w:r>
          </w:p>
        </w:tc>
        <w:tc>
          <w:tcPr>
            <w:tcW w:w="850"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23.750,0</w:t>
            </w:r>
          </w:p>
        </w:tc>
        <w:tc>
          <w:tcPr>
            <w:tcW w:w="993"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24.000,0</w:t>
            </w:r>
          </w:p>
        </w:tc>
        <w:tc>
          <w:tcPr>
            <w:tcW w:w="850"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-250,0</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25.016,68</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105,3%</w:t>
            </w:r>
          </w:p>
        </w:tc>
        <w:tc>
          <w:tcPr>
            <w:tcW w:w="858"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1.016,7</w:t>
            </w:r>
          </w:p>
        </w:tc>
        <w:tc>
          <w:tcPr>
            <w:tcW w:w="709"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104,2%</w:t>
            </w:r>
          </w:p>
        </w:tc>
      </w:tr>
      <w:tr w:rsidR="00E0465E" w:rsidRPr="00777DAF" w:rsidTr="00F224A1">
        <w:trPr>
          <w:gridAfter w:val="2"/>
          <w:wAfter w:w="253" w:type="dxa"/>
          <w:trHeight w:val="480"/>
        </w:trPr>
        <w:tc>
          <w:tcPr>
            <w:tcW w:w="408" w:type="dxa"/>
            <w:tcBorders>
              <w:top w:val="nil"/>
              <w:left w:val="single" w:sz="4" w:space="0" w:color="auto"/>
              <w:bottom w:val="single" w:sz="4" w:space="0" w:color="auto"/>
              <w:right w:val="single" w:sz="4" w:space="0" w:color="auto"/>
            </w:tcBorders>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7</w:t>
            </w:r>
          </w:p>
        </w:tc>
        <w:tc>
          <w:tcPr>
            <w:tcW w:w="2003" w:type="dxa"/>
            <w:tcBorders>
              <w:top w:val="nil"/>
              <w:left w:val="nil"/>
              <w:bottom w:val="single" w:sz="4" w:space="0" w:color="auto"/>
              <w:right w:val="single" w:sz="4" w:space="0" w:color="auto"/>
            </w:tcBorders>
            <w:vAlign w:val="center"/>
            <w:hideMark/>
          </w:tcPr>
          <w:p w:rsidR="00E0465E" w:rsidRPr="00777DAF" w:rsidRDefault="00E0465E" w:rsidP="00624D4B">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xml:space="preserve">Реконструкция и модернизация здания Центра передового опыта в области информатики и информационных технологий, ул. Сармиседжетуза 48, муниципий Кишинэу  </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2016</w:t>
            </w:r>
          </w:p>
        </w:tc>
        <w:tc>
          <w:tcPr>
            <w:tcW w:w="802"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709"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21.200,0</w:t>
            </w:r>
          </w:p>
        </w:tc>
        <w:tc>
          <w:tcPr>
            <w:tcW w:w="858"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32.359,4</w:t>
            </w:r>
          </w:p>
        </w:tc>
        <w:tc>
          <w:tcPr>
            <w:tcW w:w="844"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27.186,5</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27.186,5</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21.200,0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5.986,5</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28,2%</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26.494,88</w:t>
            </w:r>
          </w:p>
        </w:tc>
        <w:tc>
          <w:tcPr>
            <w:tcW w:w="709" w:type="dxa"/>
            <w:gridSpan w:val="3"/>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97,5%</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5.294,9</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125,0%</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8</w:t>
            </w:r>
          </w:p>
        </w:tc>
        <w:tc>
          <w:tcPr>
            <w:tcW w:w="2003" w:type="dxa"/>
            <w:tcBorders>
              <w:top w:val="nil"/>
              <w:left w:val="nil"/>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xml:space="preserve">Реконструкция и модернизация зданий Центра передового опыта в финансово-экономической сфере, ул. Мирон Костин 26/2, муниципий Кишинэу  </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2016</w:t>
            </w:r>
          </w:p>
        </w:tc>
        <w:tc>
          <w:tcPr>
            <w:tcW w:w="802"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709"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24.000,0</w:t>
            </w:r>
          </w:p>
        </w:tc>
        <w:tc>
          <w:tcPr>
            <w:tcW w:w="858"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20.000,0</w:t>
            </w:r>
          </w:p>
        </w:tc>
        <w:tc>
          <w:tcPr>
            <w:tcW w:w="844"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32.050,0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33.816,0</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24.000,0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9.816,0</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40,9%</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30.829,61</w:t>
            </w:r>
          </w:p>
        </w:tc>
        <w:tc>
          <w:tcPr>
            <w:tcW w:w="709" w:type="dxa"/>
            <w:gridSpan w:val="3"/>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91,2%</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6.829,6</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128,5%</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w:t>
            </w:r>
          </w:p>
        </w:tc>
        <w:tc>
          <w:tcPr>
            <w:tcW w:w="2003" w:type="dxa"/>
            <w:tcBorders>
              <w:top w:val="nil"/>
              <w:left w:val="nil"/>
              <w:bottom w:val="single" w:sz="4" w:space="0" w:color="auto"/>
              <w:right w:val="single" w:sz="4" w:space="0" w:color="auto"/>
            </w:tcBorders>
            <w:vAlign w:val="center"/>
            <w:hideMark/>
          </w:tcPr>
          <w:p w:rsidR="00E0465E" w:rsidRPr="00777DAF" w:rsidRDefault="00E0465E" w:rsidP="00774165">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xml:space="preserve">Строительство спортивного комплекса Государственного педагогического университета </w:t>
            </w:r>
            <w:r w:rsidR="00774165">
              <w:rPr>
                <w:rFonts w:ascii="Calibri Light" w:eastAsia="Times New Roman" w:hAnsi="Calibri Light" w:cstheme="majorHAnsi"/>
                <w:color w:val="000000"/>
                <w:sz w:val="16"/>
                <w:szCs w:val="16"/>
                <w:lang w:val="ru-RU" w:eastAsia="ru-RU"/>
              </w:rPr>
              <w:t xml:space="preserve">им. </w:t>
            </w:r>
            <w:r w:rsidRPr="00777DAF">
              <w:rPr>
                <w:rFonts w:ascii="Calibri Light" w:eastAsia="Times New Roman" w:hAnsi="Calibri Light" w:cstheme="majorHAnsi"/>
                <w:color w:val="000000"/>
                <w:sz w:val="16"/>
                <w:szCs w:val="16"/>
                <w:lang w:val="ru-RU" w:eastAsia="ru-RU"/>
              </w:rPr>
              <w:t>Ион</w:t>
            </w:r>
            <w:r w:rsidR="00774165">
              <w:rPr>
                <w:rFonts w:ascii="Calibri Light" w:eastAsia="Times New Roman" w:hAnsi="Calibri Light" w:cstheme="majorHAnsi"/>
                <w:color w:val="000000"/>
                <w:sz w:val="16"/>
                <w:szCs w:val="16"/>
                <w:lang w:val="ru-RU" w:eastAsia="ru-RU"/>
              </w:rPr>
              <w:t>а</w:t>
            </w:r>
            <w:r w:rsidRPr="00777DAF">
              <w:rPr>
                <w:rFonts w:ascii="Calibri Light" w:eastAsia="Times New Roman" w:hAnsi="Calibri Light" w:cstheme="majorHAnsi"/>
                <w:color w:val="000000"/>
                <w:sz w:val="16"/>
                <w:szCs w:val="16"/>
                <w:lang w:val="ru-RU" w:eastAsia="ru-RU"/>
              </w:rPr>
              <w:t xml:space="preserve"> Крянгэ, ул. Ион Крянгэ 1, мун. Кишинэу  </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2003</w:t>
            </w:r>
          </w:p>
        </w:tc>
        <w:tc>
          <w:tcPr>
            <w:tcW w:w="802"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9586,7</w:t>
            </w:r>
          </w:p>
        </w:tc>
        <w:tc>
          <w:tcPr>
            <w:tcW w:w="709"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9856,7</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9.856,7</w:t>
            </w:r>
          </w:p>
        </w:tc>
        <w:tc>
          <w:tcPr>
            <w:tcW w:w="850"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8"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44"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15.308,8</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ind w:left="-112"/>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20.122,1</w:t>
            </w:r>
          </w:p>
        </w:tc>
        <w:tc>
          <w:tcPr>
            <w:tcW w:w="993"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9.586,7</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10.535,4</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109,9%</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18.394,73</w:t>
            </w:r>
          </w:p>
        </w:tc>
        <w:tc>
          <w:tcPr>
            <w:tcW w:w="709" w:type="dxa"/>
            <w:gridSpan w:val="3"/>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91,4%</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8.808,0</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191,9%</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0465E" w:rsidRPr="004E70BB"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10</w:t>
            </w:r>
          </w:p>
        </w:tc>
        <w:tc>
          <w:tcPr>
            <w:tcW w:w="2003" w:type="dxa"/>
            <w:tcBorders>
              <w:top w:val="nil"/>
              <w:left w:val="nil"/>
              <w:bottom w:val="single" w:sz="4" w:space="0" w:color="auto"/>
              <w:right w:val="single" w:sz="4" w:space="0" w:color="auto"/>
            </w:tcBorders>
            <w:shd w:val="clear" w:color="auto" w:fill="FFFFFF"/>
            <w:vAlign w:val="center"/>
            <w:hideMark/>
          </w:tcPr>
          <w:p w:rsidR="00E0465E" w:rsidRPr="004E70BB" w:rsidRDefault="00E0465E" w:rsidP="00777DAF">
            <w:pPr>
              <w:spacing w:after="0" w:line="240" w:lineRule="auto"/>
              <w:rPr>
                <w:rFonts w:ascii="Calibri Light" w:eastAsia="Times New Roman" w:hAnsi="Calibri Light" w:cstheme="majorHAnsi"/>
                <w:sz w:val="16"/>
                <w:szCs w:val="16"/>
                <w:lang w:val="ru-RU" w:eastAsia="ru-RU"/>
              </w:rPr>
            </w:pPr>
            <w:r w:rsidRPr="004E70BB">
              <w:rPr>
                <w:rFonts w:ascii="Calibri Light" w:eastAsia="Times New Roman" w:hAnsi="Calibri Light" w:cstheme="majorHAnsi"/>
                <w:sz w:val="16"/>
                <w:szCs w:val="16"/>
                <w:lang w:val="ru-RU" w:eastAsia="ru-RU"/>
              </w:rPr>
              <w:t xml:space="preserve">Реконструкция здания Республиканского центра для детей и молодежи, пр-т Штефан чел Маре ши Сфынт 169, муниципий Кишинэу  </w:t>
            </w:r>
          </w:p>
        </w:tc>
        <w:tc>
          <w:tcPr>
            <w:tcW w:w="757" w:type="dxa"/>
            <w:tcBorders>
              <w:top w:val="nil"/>
              <w:left w:val="nil"/>
              <w:bottom w:val="single" w:sz="4" w:space="0" w:color="auto"/>
              <w:right w:val="single" w:sz="4" w:space="0" w:color="auto"/>
            </w:tcBorders>
            <w:shd w:val="clear" w:color="auto" w:fill="FFFFFF"/>
            <w:vAlign w:val="bottom"/>
            <w:hideMark/>
          </w:tcPr>
          <w:p w:rsidR="00E0465E" w:rsidRPr="004E70BB"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2008</w:t>
            </w:r>
          </w:p>
        </w:tc>
        <w:tc>
          <w:tcPr>
            <w:tcW w:w="802" w:type="dxa"/>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ind w:right="-74"/>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157434,5</w:t>
            </w:r>
          </w:p>
        </w:tc>
        <w:tc>
          <w:tcPr>
            <w:tcW w:w="709" w:type="dxa"/>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ind w:left="-142" w:right="-74"/>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274819,3</w:t>
            </w:r>
          </w:p>
        </w:tc>
        <w:tc>
          <w:tcPr>
            <w:tcW w:w="850" w:type="dxa"/>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ind w:right="-74"/>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117.384,7</w:t>
            </w:r>
          </w:p>
        </w:tc>
        <w:tc>
          <w:tcPr>
            <w:tcW w:w="850" w:type="dxa"/>
            <w:tcBorders>
              <w:top w:val="nil"/>
              <w:left w:val="nil"/>
              <w:bottom w:val="single" w:sz="4" w:space="0" w:color="auto"/>
              <w:right w:val="single" w:sz="4" w:space="0" w:color="auto"/>
            </w:tcBorders>
            <w:shd w:val="clear" w:color="auto" w:fill="FFFFFF"/>
            <w:vAlign w:val="bottom"/>
            <w:hideMark/>
          </w:tcPr>
          <w:p w:rsidR="00E0465E" w:rsidRPr="004E70BB" w:rsidRDefault="00E0465E" w:rsidP="00777DAF">
            <w:pPr>
              <w:spacing w:after="0" w:line="240" w:lineRule="auto"/>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 </w:t>
            </w:r>
          </w:p>
        </w:tc>
        <w:tc>
          <w:tcPr>
            <w:tcW w:w="858" w:type="dxa"/>
            <w:tcBorders>
              <w:top w:val="nil"/>
              <w:left w:val="nil"/>
              <w:bottom w:val="single" w:sz="4" w:space="0" w:color="auto"/>
              <w:right w:val="single" w:sz="4" w:space="0" w:color="auto"/>
            </w:tcBorders>
            <w:shd w:val="clear" w:color="auto" w:fill="FFFFFF"/>
            <w:vAlign w:val="bottom"/>
            <w:hideMark/>
          </w:tcPr>
          <w:p w:rsidR="00E0465E" w:rsidRPr="004E70BB" w:rsidRDefault="00E0465E" w:rsidP="00777DAF">
            <w:pPr>
              <w:spacing w:after="0" w:line="240" w:lineRule="auto"/>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 </w:t>
            </w:r>
          </w:p>
        </w:tc>
        <w:tc>
          <w:tcPr>
            <w:tcW w:w="844" w:type="dxa"/>
            <w:tcBorders>
              <w:top w:val="nil"/>
              <w:left w:val="nil"/>
              <w:bottom w:val="single" w:sz="4" w:space="0" w:color="auto"/>
              <w:right w:val="single" w:sz="4" w:space="0" w:color="auto"/>
            </w:tcBorders>
            <w:shd w:val="clear" w:color="auto" w:fill="FFFFFF"/>
            <w:vAlign w:val="bottom"/>
            <w:hideMark/>
          </w:tcPr>
          <w:p w:rsidR="00E0465E" w:rsidRPr="004E70BB" w:rsidRDefault="00E0465E" w:rsidP="00777DAF">
            <w:pPr>
              <w:spacing w:after="0" w:line="240" w:lineRule="auto"/>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 </w:t>
            </w:r>
          </w:p>
        </w:tc>
        <w:tc>
          <w:tcPr>
            <w:tcW w:w="850" w:type="dxa"/>
            <w:gridSpan w:val="2"/>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ind w:hanging="142"/>
              <w:jc w:val="right"/>
              <w:rPr>
                <w:rFonts w:ascii="Calibri Light" w:eastAsia="Times New Roman" w:hAnsi="Calibri Light" w:cstheme="majorHAnsi"/>
                <w:b/>
                <w:bCs/>
                <w:color w:val="000000"/>
                <w:sz w:val="16"/>
                <w:szCs w:val="16"/>
                <w:lang w:val="ru-RU" w:eastAsia="ru-RU"/>
              </w:rPr>
            </w:pPr>
            <w:r w:rsidRPr="004E70BB">
              <w:rPr>
                <w:rFonts w:ascii="Calibri Light" w:eastAsia="Times New Roman" w:hAnsi="Calibri Light" w:cstheme="majorHAnsi"/>
                <w:b/>
                <w:bCs/>
                <w:color w:val="000000"/>
                <w:sz w:val="16"/>
                <w:szCs w:val="16"/>
                <w:lang w:val="ru-RU" w:eastAsia="ru-RU"/>
              </w:rPr>
              <w:t>122.786,8</w:t>
            </w:r>
          </w:p>
        </w:tc>
        <w:tc>
          <w:tcPr>
            <w:tcW w:w="993" w:type="dxa"/>
            <w:gridSpan w:val="2"/>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4E70BB">
              <w:rPr>
                <w:rFonts w:ascii="Calibri Light" w:eastAsia="Times New Roman" w:hAnsi="Calibri Light" w:cstheme="majorHAnsi"/>
                <w:b/>
                <w:bCs/>
                <w:color w:val="000000"/>
                <w:sz w:val="16"/>
                <w:szCs w:val="16"/>
                <w:lang w:val="ru-RU" w:eastAsia="ru-RU"/>
              </w:rPr>
              <w:t>157.434,5</w:t>
            </w:r>
          </w:p>
        </w:tc>
        <w:tc>
          <w:tcPr>
            <w:tcW w:w="850" w:type="dxa"/>
            <w:gridSpan w:val="2"/>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4E70BB">
              <w:rPr>
                <w:rFonts w:ascii="Calibri Light" w:eastAsia="Times New Roman" w:hAnsi="Calibri Light" w:cstheme="majorHAnsi"/>
                <w:b/>
                <w:bCs/>
                <w:color w:val="000000"/>
                <w:sz w:val="16"/>
                <w:szCs w:val="16"/>
                <w:lang w:val="ru-RU" w:eastAsia="ru-RU"/>
              </w:rPr>
              <w:t>-34.647,7</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0465E" w:rsidRPr="004E70BB"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4E70BB">
              <w:rPr>
                <w:rFonts w:ascii="Calibri Light" w:eastAsia="Times New Roman" w:hAnsi="Calibri Light" w:cstheme="majorHAnsi"/>
                <w:b/>
                <w:bCs/>
                <w:color w:val="000000"/>
                <w:sz w:val="16"/>
                <w:szCs w:val="16"/>
                <w:lang w:val="ru-RU" w:eastAsia="ru-RU"/>
              </w:rPr>
              <w:t>-22,0%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0465E" w:rsidRPr="004E70BB"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4E70BB">
              <w:rPr>
                <w:rFonts w:ascii="Calibri Light" w:eastAsia="Times New Roman" w:hAnsi="Calibri Light" w:cstheme="majorHAnsi"/>
                <w:b/>
                <w:bCs/>
                <w:color w:val="000000"/>
                <w:sz w:val="16"/>
                <w:szCs w:val="16"/>
                <w:lang w:val="ru-RU" w:eastAsia="ru-RU"/>
              </w:rPr>
              <w:t>122.785,82</w:t>
            </w:r>
          </w:p>
        </w:tc>
        <w:tc>
          <w:tcPr>
            <w:tcW w:w="709" w:type="dxa"/>
            <w:gridSpan w:val="3"/>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100,0%</w:t>
            </w:r>
          </w:p>
        </w:tc>
        <w:tc>
          <w:tcPr>
            <w:tcW w:w="858" w:type="dxa"/>
            <w:gridSpan w:val="2"/>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-34.648,7</w:t>
            </w:r>
          </w:p>
        </w:tc>
        <w:tc>
          <w:tcPr>
            <w:tcW w:w="709" w:type="dxa"/>
            <w:gridSpan w:val="2"/>
            <w:tcBorders>
              <w:top w:val="nil"/>
              <w:left w:val="nil"/>
              <w:bottom w:val="single" w:sz="4" w:space="0" w:color="auto"/>
              <w:right w:val="single" w:sz="4" w:space="0" w:color="auto"/>
            </w:tcBorders>
            <w:noWrap/>
            <w:vAlign w:val="bottom"/>
            <w:hideMark/>
          </w:tcPr>
          <w:p w:rsidR="00E0465E" w:rsidRPr="004E70BB"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4E70BB">
              <w:rPr>
                <w:rFonts w:ascii="Calibri Light" w:eastAsia="Times New Roman" w:hAnsi="Calibri Light" w:cstheme="majorHAnsi"/>
                <w:color w:val="000000"/>
                <w:sz w:val="16"/>
                <w:szCs w:val="16"/>
                <w:lang w:val="ru-RU" w:eastAsia="ru-RU"/>
              </w:rPr>
              <w:t>78,0%</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11</w:t>
            </w:r>
          </w:p>
        </w:tc>
        <w:tc>
          <w:tcPr>
            <w:tcW w:w="2003" w:type="dxa"/>
            <w:tcBorders>
              <w:top w:val="nil"/>
              <w:left w:val="nil"/>
              <w:bottom w:val="single" w:sz="4" w:space="0" w:color="auto"/>
              <w:right w:val="single" w:sz="4" w:space="0" w:color="auto"/>
            </w:tcBorders>
            <w:shd w:val="clear" w:color="auto" w:fill="FFFFFF"/>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xml:space="preserve">Обновление здания и прилегающей территории больницы Государственной канцелярии, ул. Друмул виилор 34, муниципий Кишинэу  </w:t>
            </w:r>
          </w:p>
        </w:tc>
        <w:tc>
          <w:tcPr>
            <w:tcW w:w="757"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2019</w:t>
            </w:r>
          </w:p>
        </w:tc>
        <w:tc>
          <w:tcPr>
            <w:tcW w:w="802"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8"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44"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gridSpan w:val="2"/>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6000</w:t>
            </w:r>
          </w:p>
        </w:tc>
        <w:tc>
          <w:tcPr>
            <w:tcW w:w="993" w:type="dxa"/>
            <w:gridSpan w:val="2"/>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6000</w:t>
            </w:r>
          </w:p>
        </w:tc>
        <w:tc>
          <w:tcPr>
            <w:tcW w:w="850"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0,0</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0,0%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5.674,80</w:t>
            </w:r>
          </w:p>
        </w:tc>
        <w:tc>
          <w:tcPr>
            <w:tcW w:w="709" w:type="dxa"/>
            <w:gridSpan w:val="3"/>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94,6%</w:t>
            </w:r>
          </w:p>
        </w:tc>
        <w:tc>
          <w:tcPr>
            <w:tcW w:w="858"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-325,2</w:t>
            </w:r>
          </w:p>
        </w:tc>
        <w:tc>
          <w:tcPr>
            <w:tcW w:w="709"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94,6%</w:t>
            </w:r>
          </w:p>
        </w:tc>
      </w:tr>
      <w:tr w:rsidR="00E0465E" w:rsidRPr="00777DAF" w:rsidTr="00F224A1">
        <w:trPr>
          <w:gridAfter w:val="2"/>
          <w:wAfter w:w="253" w:type="dxa"/>
          <w:trHeight w:val="48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12</w:t>
            </w:r>
          </w:p>
        </w:tc>
        <w:tc>
          <w:tcPr>
            <w:tcW w:w="2003" w:type="dxa"/>
            <w:tcBorders>
              <w:top w:val="nil"/>
              <w:left w:val="nil"/>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Реконструкция Отделения по производству препаратов крови Национального центра переливания крови, ул. Георге Асаки 65, муниципий Кишинэу</w:t>
            </w:r>
          </w:p>
        </w:tc>
        <w:tc>
          <w:tcPr>
            <w:tcW w:w="757"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2019</w:t>
            </w:r>
          </w:p>
        </w:tc>
        <w:tc>
          <w:tcPr>
            <w:tcW w:w="802"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709"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8"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44"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1.188,0</w:t>
            </w:r>
          </w:p>
        </w:tc>
        <w:tc>
          <w:tcPr>
            <w:tcW w:w="993"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1.188,0</w:t>
            </w:r>
          </w:p>
        </w:tc>
        <w:tc>
          <w:tcPr>
            <w:tcW w:w="850"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0,0</w:t>
            </w:r>
          </w:p>
        </w:tc>
        <w:tc>
          <w:tcPr>
            <w:tcW w:w="839" w:type="dxa"/>
            <w:gridSpan w:val="2"/>
            <w:tcBorders>
              <w:top w:val="nil"/>
              <w:left w:val="nil"/>
              <w:bottom w:val="single" w:sz="4" w:space="0" w:color="auto"/>
              <w:right w:val="single" w:sz="4" w:space="0" w:color="auto"/>
            </w:tcBorders>
            <w:shd w:val="clear" w:color="auto" w:fill="FFFFFF"/>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0,0%</w:t>
            </w:r>
          </w:p>
        </w:tc>
        <w:tc>
          <w:tcPr>
            <w:tcW w:w="997" w:type="dxa"/>
            <w:gridSpan w:val="2"/>
            <w:tcBorders>
              <w:top w:val="nil"/>
              <w:left w:val="nil"/>
              <w:bottom w:val="single" w:sz="4" w:space="0" w:color="auto"/>
              <w:right w:val="single" w:sz="4" w:space="0" w:color="auto"/>
            </w:tcBorders>
            <w:shd w:val="clear" w:color="auto" w:fill="FFFFFF"/>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1.177,51</w:t>
            </w:r>
          </w:p>
        </w:tc>
        <w:tc>
          <w:tcPr>
            <w:tcW w:w="709" w:type="dxa"/>
            <w:gridSpan w:val="3"/>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99,1%</w:t>
            </w:r>
          </w:p>
        </w:tc>
        <w:tc>
          <w:tcPr>
            <w:tcW w:w="858"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-10,5</w:t>
            </w:r>
          </w:p>
        </w:tc>
        <w:tc>
          <w:tcPr>
            <w:tcW w:w="709" w:type="dxa"/>
            <w:gridSpan w:val="2"/>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99,1%</w:t>
            </w:r>
          </w:p>
        </w:tc>
      </w:tr>
      <w:tr w:rsidR="00E0465E" w:rsidRPr="00777DAF" w:rsidTr="00F224A1">
        <w:trPr>
          <w:gridAfter w:val="2"/>
          <w:wAfter w:w="253" w:type="dxa"/>
          <w:trHeight w:val="320"/>
        </w:trPr>
        <w:tc>
          <w:tcPr>
            <w:tcW w:w="408" w:type="dxa"/>
            <w:tcBorders>
              <w:top w:val="nil"/>
              <w:left w:val="single" w:sz="4" w:space="0" w:color="auto"/>
              <w:bottom w:val="single" w:sz="4" w:space="0" w:color="auto"/>
              <w:right w:val="single" w:sz="4" w:space="0" w:color="auto"/>
            </w:tcBorders>
            <w:noWrap/>
            <w:vAlign w:val="center"/>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13</w:t>
            </w:r>
          </w:p>
        </w:tc>
        <w:tc>
          <w:tcPr>
            <w:tcW w:w="2003" w:type="dxa"/>
            <w:tcBorders>
              <w:top w:val="nil"/>
              <w:left w:val="nil"/>
              <w:bottom w:val="single" w:sz="4" w:space="0" w:color="auto"/>
              <w:right w:val="single" w:sz="4" w:space="0" w:color="auto"/>
            </w:tcBorders>
            <w:shd w:val="clear" w:color="auto" w:fill="FFFFFF"/>
            <w:vAlign w:val="center"/>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xml:space="preserve">Реконструкция здания Кишиневского суда, офис Буюкань, бул. Штефан чел Маре ши Сфынт 200, муниципий Кишинэу  </w:t>
            </w:r>
          </w:p>
        </w:tc>
        <w:tc>
          <w:tcPr>
            <w:tcW w:w="757"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2014</w:t>
            </w:r>
          </w:p>
        </w:tc>
        <w:tc>
          <w:tcPr>
            <w:tcW w:w="802"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FFFFFF"/>
            <w:vAlign w:val="bottom"/>
            <w:hideMark/>
          </w:tcPr>
          <w:p w:rsidR="00E0465E" w:rsidRPr="00777DAF" w:rsidRDefault="00E0465E" w:rsidP="00777DAF">
            <w:pPr>
              <w:spacing w:after="0" w:line="240" w:lineRule="auto"/>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 </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12.253,0</w:t>
            </w:r>
          </w:p>
        </w:tc>
        <w:tc>
          <w:tcPr>
            <w:tcW w:w="850"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26.315,8</w:t>
            </w:r>
          </w:p>
        </w:tc>
        <w:tc>
          <w:tcPr>
            <w:tcW w:w="858" w:type="dxa"/>
            <w:tcBorders>
              <w:top w:val="nil"/>
              <w:left w:val="nil"/>
              <w:bottom w:val="single" w:sz="4" w:space="0" w:color="auto"/>
              <w:right w:val="single" w:sz="4" w:space="0" w:color="auto"/>
            </w:tcBorders>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28.605,3</w:t>
            </w:r>
          </w:p>
        </w:tc>
        <w:tc>
          <w:tcPr>
            <w:tcW w:w="844" w:type="dxa"/>
            <w:tcBorders>
              <w:top w:val="nil"/>
              <w:left w:val="nil"/>
              <w:bottom w:val="single" w:sz="4" w:space="0" w:color="auto"/>
              <w:right w:val="single" w:sz="4" w:space="0" w:color="auto"/>
            </w:tcBorders>
            <w:vAlign w:val="bottom"/>
            <w:hideMark/>
          </w:tcPr>
          <w:p w:rsidR="00E0465E" w:rsidRPr="00777DAF" w:rsidRDefault="00E0465E" w:rsidP="00777DAF">
            <w:pPr>
              <w:spacing w:after="0" w:line="240" w:lineRule="auto"/>
              <w:jc w:val="right"/>
              <w:rPr>
                <w:rFonts w:ascii="Calibri Light" w:eastAsia="Times New Roman" w:hAnsi="Calibri Light" w:cstheme="majorHAnsi"/>
                <w:sz w:val="16"/>
                <w:szCs w:val="16"/>
                <w:lang w:val="ru-RU" w:eastAsia="ru-RU"/>
              </w:rPr>
            </w:pPr>
            <w:r w:rsidRPr="00777DAF">
              <w:rPr>
                <w:rFonts w:ascii="Calibri Light" w:eastAsia="Times New Roman" w:hAnsi="Calibri Light" w:cstheme="majorHAnsi"/>
                <w:sz w:val="16"/>
                <w:szCs w:val="16"/>
                <w:lang w:val="ru-RU" w:eastAsia="ru-RU"/>
              </w:rPr>
              <w:t>15.595,6</w:t>
            </w:r>
          </w:p>
        </w:tc>
        <w:tc>
          <w:tcPr>
            <w:tcW w:w="850" w:type="dxa"/>
            <w:gridSpan w:val="2"/>
            <w:tcBorders>
              <w:top w:val="nil"/>
              <w:left w:val="nil"/>
              <w:bottom w:val="single" w:sz="4" w:space="0" w:color="auto"/>
              <w:right w:val="single" w:sz="4" w:space="0" w:color="auto"/>
            </w:tcBorders>
            <w:shd w:val="clear" w:color="auto" w:fill="C6E0B4"/>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16"/>
                <w:szCs w:val="16"/>
                <w:lang w:val="ru-RU" w:eastAsia="ru-RU"/>
              </w:rPr>
            </w:pPr>
            <w:r w:rsidRPr="00777DAF">
              <w:rPr>
                <w:rFonts w:ascii="Calibri Light" w:eastAsia="Times New Roman" w:hAnsi="Calibri Light" w:cstheme="majorHAnsi"/>
                <w:b/>
                <w:bCs/>
                <w:sz w:val="16"/>
                <w:szCs w:val="16"/>
                <w:lang w:val="ru-RU" w:eastAsia="ru-RU"/>
              </w:rPr>
              <w:t>31.231,8</w:t>
            </w:r>
          </w:p>
        </w:tc>
        <w:tc>
          <w:tcPr>
            <w:tcW w:w="993" w:type="dxa"/>
            <w:gridSpan w:val="2"/>
            <w:tcBorders>
              <w:top w:val="nil"/>
              <w:left w:val="nil"/>
              <w:bottom w:val="single" w:sz="4" w:space="0" w:color="auto"/>
              <w:right w:val="single" w:sz="4" w:space="0" w:color="auto"/>
            </w:tcBorders>
            <w:shd w:val="clear" w:color="auto" w:fill="C6E0B4"/>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16"/>
                <w:szCs w:val="16"/>
                <w:lang w:val="ru-RU" w:eastAsia="ru-RU"/>
              </w:rPr>
            </w:pPr>
            <w:r w:rsidRPr="00777DAF">
              <w:rPr>
                <w:rFonts w:ascii="Calibri Light" w:eastAsia="Times New Roman" w:hAnsi="Calibri Light" w:cstheme="majorHAnsi"/>
                <w:b/>
                <w:bCs/>
                <w:sz w:val="16"/>
                <w:szCs w:val="16"/>
                <w:lang w:val="ru-RU" w:eastAsia="ru-RU"/>
              </w:rPr>
              <w:t>12.253,0</w:t>
            </w:r>
          </w:p>
        </w:tc>
        <w:tc>
          <w:tcPr>
            <w:tcW w:w="850"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18.978,8</w:t>
            </w:r>
          </w:p>
        </w:tc>
        <w:tc>
          <w:tcPr>
            <w:tcW w:w="83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154,9%</w:t>
            </w:r>
          </w:p>
        </w:tc>
        <w:tc>
          <w:tcPr>
            <w:tcW w:w="997"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32.281,43</w:t>
            </w:r>
          </w:p>
        </w:tc>
        <w:tc>
          <w:tcPr>
            <w:tcW w:w="709" w:type="dxa"/>
            <w:gridSpan w:val="3"/>
            <w:tcBorders>
              <w:top w:val="nil"/>
              <w:left w:val="nil"/>
              <w:bottom w:val="single" w:sz="4" w:space="0" w:color="auto"/>
              <w:right w:val="single" w:sz="4" w:space="0" w:color="auto"/>
            </w:tcBorders>
            <w:shd w:val="clear" w:color="auto" w:fill="FFE699"/>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103,4%</w:t>
            </w:r>
          </w:p>
        </w:tc>
        <w:tc>
          <w:tcPr>
            <w:tcW w:w="858"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20.028,4</w:t>
            </w:r>
          </w:p>
        </w:tc>
        <w:tc>
          <w:tcPr>
            <w:tcW w:w="709" w:type="dxa"/>
            <w:gridSpan w:val="2"/>
            <w:tcBorders>
              <w:top w:val="nil"/>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777DAF">
              <w:rPr>
                <w:rFonts w:ascii="Calibri Light" w:eastAsia="Times New Roman" w:hAnsi="Calibri Light" w:cstheme="majorHAnsi"/>
                <w:color w:val="000000"/>
                <w:sz w:val="16"/>
                <w:szCs w:val="16"/>
                <w:lang w:val="ru-RU" w:eastAsia="ru-RU"/>
              </w:rPr>
              <w:t>263,5%</w:t>
            </w:r>
          </w:p>
        </w:tc>
      </w:tr>
      <w:tr w:rsidR="00E0465E" w:rsidRPr="0068731E" w:rsidTr="00F224A1">
        <w:trPr>
          <w:gridAfter w:val="2"/>
          <w:wAfter w:w="253" w:type="dxa"/>
          <w:trHeight w:val="320"/>
        </w:trPr>
        <w:tc>
          <w:tcPr>
            <w:tcW w:w="408" w:type="dxa"/>
            <w:tcBorders>
              <w:top w:val="nil"/>
              <w:left w:val="single" w:sz="4" w:space="0" w:color="auto"/>
              <w:bottom w:val="single" w:sz="4" w:space="0" w:color="auto"/>
              <w:right w:val="single" w:sz="4" w:space="0" w:color="auto"/>
            </w:tcBorders>
            <w:shd w:val="clear" w:color="auto" w:fill="FFFFFF"/>
            <w:noWrap/>
            <w:vAlign w:val="center"/>
            <w:hideMark/>
          </w:tcPr>
          <w:p w:rsidR="00E0465E" w:rsidRPr="0068731E"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14</w:t>
            </w:r>
          </w:p>
        </w:tc>
        <w:tc>
          <w:tcPr>
            <w:tcW w:w="2003" w:type="dxa"/>
            <w:tcBorders>
              <w:top w:val="nil"/>
              <w:left w:val="nil"/>
              <w:bottom w:val="nil"/>
              <w:right w:val="single" w:sz="4" w:space="0" w:color="auto"/>
            </w:tcBorders>
            <w:shd w:val="clear" w:color="auto" w:fill="FFFFFF"/>
            <w:vAlign w:val="center"/>
            <w:hideMark/>
          </w:tcPr>
          <w:p w:rsidR="00E0465E" w:rsidRPr="0068731E" w:rsidRDefault="00E0465E" w:rsidP="00777DAF">
            <w:pPr>
              <w:spacing w:after="0" w:line="240" w:lineRule="auto"/>
              <w:rPr>
                <w:rFonts w:ascii="Calibri Light" w:eastAsia="Times New Roman" w:hAnsi="Calibri Light" w:cstheme="majorHAnsi"/>
                <w:sz w:val="16"/>
                <w:szCs w:val="16"/>
                <w:lang w:val="ru-RU" w:eastAsia="ru-RU"/>
              </w:rPr>
            </w:pPr>
            <w:r w:rsidRPr="0068731E">
              <w:rPr>
                <w:rFonts w:ascii="Calibri Light" w:eastAsia="Times New Roman" w:hAnsi="Calibri Light" w:cstheme="majorHAnsi"/>
                <w:sz w:val="16"/>
                <w:szCs w:val="16"/>
                <w:lang w:val="ru-RU" w:eastAsia="ru-RU"/>
              </w:rPr>
              <w:t xml:space="preserve">Реконструкция здания Республиканского центра для детей и молодежи, пр-т Штефан чел Маре ши Сфынт 169, муниципий Кишинэу  </w:t>
            </w:r>
          </w:p>
        </w:tc>
        <w:tc>
          <w:tcPr>
            <w:tcW w:w="757" w:type="dxa"/>
            <w:tcBorders>
              <w:top w:val="nil"/>
              <w:left w:val="nil"/>
              <w:bottom w:val="nil"/>
              <w:right w:val="single" w:sz="4" w:space="0" w:color="auto"/>
            </w:tcBorders>
            <w:shd w:val="clear" w:color="auto" w:fill="FFFFFF"/>
            <w:vAlign w:val="bottom"/>
            <w:hideMark/>
          </w:tcPr>
          <w:p w:rsidR="00E0465E" w:rsidRPr="0068731E"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2008</w:t>
            </w:r>
          </w:p>
        </w:tc>
        <w:tc>
          <w:tcPr>
            <w:tcW w:w="802" w:type="dxa"/>
            <w:tcBorders>
              <w:top w:val="nil"/>
              <w:left w:val="nil"/>
              <w:bottom w:val="nil"/>
              <w:right w:val="single" w:sz="4" w:space="0" w:color="auto"/>
            </w:tcBorders>
            <w:noWrap/>
            <w:vAlign w:val="bottom"/>
            <w:hideMark/>
          </w:tcPr>
          <w:p w:rsidR="00E0465E" w:rsidRPr="0068731E" w:rsidRDefault="00E0465E" w:rsidP="00777DAF">
            <w:pPr>
              <w:spacing w:after="0" w:line="240" w:lineRule="auto"/>
              <w:ind w:right="-74"/>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157434,5</w:t>
            </w:r>
          </w:p>
        </w:tc>
        <w:tc>
          <w:tcPr>
            <w:tcW w:w="709" w:type="dxa"/>
            <w:tcBorders>
              <w:top w:val="nil"/>
              <w:left w:val="nil"/>
              <w:bottom w:val="nil"/>
              <w:right w:val="single" w:sz="4" w:space="0" w:color="auto"/>
            </w:tcBorders>
            <w:noWrap/>
            <w:vAlign w:val="bottom"/>
            <w:hideMark/>
          </w:tcPr>
          <w:p w:rsidR="00E0465E" w:rsidRPr="0068731E" w:rsidRDefault="00E0465E" w:rsidP="00777DAF">
            <w:pPr>
              <w:spacing w:after="0" w:line="240" w:lineRule="auto"/>
              <w:ind w:right="-74" w:hanging="142"/>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274819,3</w:t>
            </w:r>
          </w:p>
        </w:tc>
        <w:tc>
          <w:tcPr>
            <w:tcW w:w="850" w:type="dxa"/>
            <w:tcBorders>
              <w:top w:val="nil"/>
              <w:left w:val="nil"/>
              <w:bottom w:val="nil"/>
              <w:right w:val="single" w:sz="4" w:space="0" w:color="auto"/>
            </w:tcBorders>
            <w:noWrap/>
            <w:vAlign w:val="bottom"/>
            <w:hideMark/>
          </w:tcPr>
          <w:p w:rsidR="00E0465E" w:rsidRPr="0068731E" w:rsidRDefault="00E0465E" w:rsidP="00777DAF">
            <w:pPr>
              <w:spacing w:after="0" w:line="240" w:lineRule="auto"/>
              <w:ind w:hanging="142"/>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117.384,7</w:t>
            </w:r>
          </w:p>
        </w:tc>
        <w:tc>
          <w:tcPr>
            <w:tcW w:w="850" w:type="dxa"/>
            <w:tcBorders>
              <w:top w:val="nil"/>
              <w:left w:val="nil"/>
              <w:bottom w:val="nil"/>
              <w:right w:val="single" w:sz="4" w:space="0" w:color="auto"/>
            </w:tcBorders>
            <w:shd w:val="clear" w:color="auto" w:fill="FFFFFF"/>
            <w:vAlign w:val="bottom"/>
            <w:hideMark/>
          </w:tcPr>
          <w:p w:rsidR="00E0465E" w:rsidRPr="0068731E" w:rsidRDefault="00E0465E" w:rsidP="00777DAF">
            <w:pPr>
              <w:spacing w:after="0" w:line="240" w:lineRule="auto"/>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 </w:t>
            </w:r>
          </w:p>
        </w:tc>
        <w:tc>
          <w:tcPr>
            <w:tcW w:w="858" w:type="dxa"/>
            <w:tcBorders>
              <w:top w:val="nil"/>
              <w:left w:val="nil"/>
              <w:bottom w:val="nil"/>
              <w:right w:val="single" w:sz="4" w:space="0" w:color="auto"/>
            </w:tcBorders>
            <w:shd w:val="clear" w:color="auto" w:fill="FFFFFF"/>
            <w:vAlign w:val="bottom"/>
            <w:hideMark/>
          </w:tcPr>
          <w:p w:rsidR="00E0465E" w:rsidRPr="0068731E" w:rsidRDefault="00E0465E" w:rsidP="00777DAF">
            <w:pPr>
              <w:spacing w:after="0" w:line="240" w:lineRule="auto"/>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 </w:t>
            </w:r>
          </w:p>
        </w:tc>
        <w:tc>
          <w:tcPr>
            <w:tcW w:w="844" w:type="dxa"/>
            <w:tcBorders>
              <w:top w:val="nil"/>
              <w:left w:val="nil"/>
              <w:bottom w:val="nil"/>
              <w:right w:val="single" w:sz="4" w:space="0" w:color="auto"/>
            </w:tcBorders>
            <w:shd w:val="clear" w:color="auto" w:fill="FFFFFF"/>
            <w:vAlign w:val="bottom"/>
            <w:hideMark/>
          </w:tcPr>
          <w:p w:rsidR="00E0465E" w:rsidRPr="0068731E" w:rsidRDefault="00E0465E" w:rsidP="00777DAF">
            <w:pPr>
              <w:spacing w:after="0" w:line="240" w:lineRule="auto"/>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 </w:t>
            </w:r>
          </w:p>
        </w:tc>
        <w:tc>
          <w:tcPr>
            <w:tcW w:w="850" w:type="dxa"/>
            <w:gridSpan w:val="2"/>
            <w:tcBorders>
              <w:top w:val="nil"/>
              <w:left w:val="nil"/>
              <w:bottom w:val="nil"/>
              <w:right w:val="single" w:sz="4" w:space="0" w:color="auto"/>
            </w:tcBorders>
            <w:noWrap/>
            <w:vAlign w:val="bottom"/>
            <w:hideMark/>
          </w:tcPr>
          <w:p w:rsidR="00E0465E" w:rsidRPr="0068731E" w:rsidRDefault="00E0465E" w:rsidP="00777DAF">
            <w:pPr>
              <w:spacing w:after="0" w:line="240" w:lineRule="auto"/>
              <w:ind w:hanging="142"/>
              <w:jc w:val="right"/>
              <w:rPr>
                <w:rFonts w:ascii="Calibri Light" w:eastAsia="Times New Roman" w:hAnsi="Calibri Light" w:cstheme="majorHAnsi"/>
                <w:b/>
                <w:bCs/>
                <w:color w:val="000000"/>
                <w:sz w:val="16"/>
                <w:szCs w:val="16"/>
                <w:lang w:val="ru-RU" w:eastAsia="ru-RU"/>
              </w:rPr>
            </w:pPr>
            <w:r w:rsidRPr="0068731E">
              <w:rPr>
                <w:rFonts w:ascii="Calibri Light" w:eastAsia="Times New Roman" w:hAnsi="Calibri Light" w:cstheme="majorHAnsi"/>
                <w:b/>
                <w:bCs/>
                <w:color w:val="000000"/>
                <w:sz w:val="16"/>
                <w:szCs w:val="16"/>
                <w:lang w:val="ru-RU" w:eastAsia="ru-RU"/>
              </w:rPr>
              <w:t>122.786,8</w:t>
            </w:r>
          </w:p>
        </w:tc>
        <w:tc>
          <w:tcPr>
            <w:tcW w:w="993" w:type="dxa"/>
            <w:gridSpan w:val="2"/>
            <w:tcBorders>
              <w:top w:val="nil"/>
              <w:left w:val="nil"/>
              <w:bottom w:val="nil"/>
              <w:right w:val="single" w:sz="4" w:space="0" w:color="auto"/>
            </w:tcBorders>
            <w:shd w:val="clear" w:color="auto" w:fill="FFFFFF"/>
            <w:noWrap/>
            <w:vAlign w:val="bottom"/>
            <w:hideMark/>
          </w:tcPr>
          <w:p w:rsidR="00E0465E" w:rsidRPr="0068731E"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68731E">
              <w:rPr>
                <w:rFonts w:ascii="Calibri Light" w:eastAsia="Times New Roman" w:hAnsi="Calibri Light" w:cstheme="majorHAnsi"/>
                <w:b/>
                <w:bCs/>
                <w:color w:val="000000"/>
                <w:sz w:val="16"/>
                <w:szCs w:val="16"/>
                <w:lang w:val="ru-RU" w:eastAsia="ru-RU"/>
              </w:rPr>
              <w:t>157.434,5</w:t>
            </w:r>
          </w:p>
        </w:tc>
        <w:tc>
          <w:tcPr>
            <w:tcW w:w="850" w:type="dxa"/>
            <w:gridSpan w:val="2"/>
            <w:tcBorders>
              <w:top w:val="nil"/>
              <w:left w:val="nil"/>
              <w:bottom w:val="single" w:sz="4" w:space="0" w:color="auto"/>
              <w:right w:val="single" w:sz="4" w:space="0" w:color="auto"/>
            </w:tcBorders>
            <w:shd w:val="clear" w:color="auto" w:fill="FFFFFF"/>
            <w:noWrap/>
            <w:vAlign w:val="bottom"/>
            <w:hideMark/>
          </w:tcPr>
          <w:p w:rsidR="00E0465E" w:rsidRPr="0068731E"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68731E">
              <w:rPr>
                <w:rFonts w:ascii="Calibri Light" w:eastAsia="Times New Roman" w:hAnsi="Calibri Light" w:cstheme="majorHAnsi"/>
                <w:b/>
                <w:bCs/>
                <w:color w:val="000000"/>
                <w:sz w:val="16"/>
                <w:szCs w:val="16"/>
                <w:lang w:val="ru-RU" w:eastAsia="ru-RU"/>
              </w:rPr>
              <w:t>-34.647,7</w:t>
            </w:r>
          </w:p>
        </w:tc>
        <w:tc>
          <w:tcPr>
            <w:tcW w:w="839" w:type="dxa"/>
            <w:gridSpan w:val="2"/>
            <w:tcBorders>
              <w:top w:val="nil"/>
              <w:left w:val="nil"/>
              <w:bottom w:val="nil"/>
              <w:right w:val="single" w:sz="4" w:space="0" w:color="auto"/>
            </w:tcBorders>
            <w:shd w:val="clear" w:color="auto" w:fill="FFFFFF"/>
            <w:noWrap/>
            <w:vAlign w:val="bottom"/>
            <w:hideMark/>
          </w:tcPr>
          <w:p w:rsidR="00E0465E" w:rsidRPr="0068731E"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68731E">
              <w:rPr>
                <w:rFonts w:ascii="Calibri Light" w:eastAsia="Times New Roman" w:hAnsi="Calibri Light" w:cstheme="majorHAnsi"/>
                <w:b/>
                <w:bCs/>
                <w:color w:val="000000"/>
                <w:sz w:val="16"/>
                <w:szCs w:val="16"/>
                <w:lang w:val="ru-RU" w:eastAsia="ru-RU"/>
              </w:rPr>
              <w:t>-22,0%</w:t>
            </w:r>
          </w:p>
        </w:tc>
        <w:tc>
          <w:tcPr>
            <w:tcW w:w="997" w:type="dxa"/>
            <w:gridSpan w:val="2"/>
            <w:tcBorders>
              <w:top w:val="nil"/>
              <w:left w:val="nil"/>
              <w:bottom w:val="nil"/>
              <w:right w:val="single" w:sz="4" w:space="0" w:color="auto"/>
            </w:tcBorders>
            <w:shd w:val="clear" w:color="auto" w:fill="FFFFFF"/>
            <w:noWrap/>
            <w:vAlign w:val="bottom"/>
            <w:hideMark/>
          </w:tcPr>
          <w:p w:rsidR="00E0465E" w:rsidRPr="0068731E"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68731E">
              <w:rPr>
                <w:rFonts w:ascii="Calibri Light" w:eastAsia="Times New Roman" w:hAnsi="Calibri Light" w:cstheme="majorHAnsi"/>
                <w:b/>
                <w:bCs/>
                <w:color w:val="000000"/>
                <w:sz w:val="16"/>
                <w:szCs w:val="16"/>
                <w:lang w:val="ru-RU" w:eastAsia="ru-RU"/>
              </w:rPr>
              <w:t>122.785,82</w:t>
            </w:r>
          </w:p>
        </w:tc>
        <w:tc>
          <w:tcPr>
            <w:tcW w:w="709" w:type="dxa"/>
            <w:gridSpan w:val="3"/>
            <w:tcBorders>
              <w:top w:val="nil"/>
              <w:left w:val="nil"/>
              <w:bottom w:val="nil"/>
              <w:right w:val="single" w:sz="4" w:space="0" w:color="auto"/>
            </w:tcBorders>
            <w:noWrap/>
            <w:vAlign w:val="bottom"/>
            <w:hideMark/>
          </w:tcPr>
          <w:p w:rsidR="00E0465E" w:rsidRPr="0068731E"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100,0%</w:t>
            </w:r>
          </w:p>
        </w:tc>
        <w:tc>
          <w:tcPr>
            <w:tcW w:w="858" w:type="dxa"/>
            <w:gridSpan w:val="2"/>
            <w:tcBorders>
              <w:top w:val="nil"/>
              <w:left w:val="nil"/>
              <w:bottom w:val="nil"/>
              <w:right w:val="single" w:sz="4" w:space="0" w:color="auto"/>
            </w:tcBorders>
            <w:noWrap/>
            <w:vAlign w:val="bottom"/>
            <w:hideMark/>
          </w:tcPr>
          <w:p w:rsidR="00E0465E" w:rsidRPr="0068731E"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-34.648,7</w:t>
            </w:r>
          </w:p>
        </w:tc>
        <w:tc>
          <w:tcPr>
            <w:tcW w:w="709" w:type="dxa"/>
            <w:gridSpan w:val="2"/>
            <w:tcBorders>
              <w:top w:val="nil"/>
              <w:left w:val="nil"/>
              <w:bottom w:val="nil"/>
              <w:right w:val="single" w:sz="4" w:space="0" w:color="auto"/>
            </w:tcBorders>
            <w:noWrap/>
            <w:vAlign w:val="bottom"/>
            <w:hideMark/>
          </w:tcPr>
          <w:p w:rsidR="00E0465E" w:rsidRPr="0068731E" w:rsidRDefault="00E0465E" w:rsidP="00777DAF">
            <w:pPr>
              <w:spacing w:after="0" w:line="240" w:lineRule="auto"/>
              <w:jc w:val="right"/>
              <w:rPr>
                <w:rFonts w:ascii="Calibri Light" w:eastAsia="Times New Roman" w:hAnsi="Calibri Light" w:cstheme="majorHAnsi"/>
                <w:color w:val="000000"/>
                <w:sz w:val="16"/>
                <w:szCs w:val="16"/>
                <w:lang w:val="ru-RU" w:eastAsia="ru-RU"/>
              </w:rPr>
            </w:pPr>
            <w:r w:rsidRPr="0068731E">
              <w:rPr>
                <w:rFonts w:ascii="Calibri Light" w:eastAsia="Times New Roman" w:hAnsi="Calibri Light" w:cstheme="majorHAnsi"/>
                <w:color w:val="000000"/>
                <w:sz w:val="16"/>
                <w:szCs w:val="16"/>
                <w:lang w:val="ru-RU" w:eastAsia="ru-RU"/>
              </w:rPr>
              <w:t>78,0%</w:t>
            </w:r>
          </w:p>
        </w:tc>
      </w:tr>
      <w:tr w:rsidR="00E0465E" w:rsidRPr="00777DAF" w:rsidTr="00F224A1">
        <w:trPr>
          <w:gridAfter w:val="1"/>
          <w:wAfter w:w="242" w:type="dxa"/>
          <w:trHeight w:val="190"/>
        </w:trPr>
        <w:tc>
          <w:tcPr>
            <w:tcW w:w="8092" w:type="dxa"/>
            <w:gridSpan w:val="10"/>
            <w:tcBorders>
              <w:top w:val="single" w:sz="4" w:space="0" w:color="auto"/>
              <w:left w:val="single" w:sz="4" w:space="0" w:color="auto"/>
              <w:bottom w:val="single" w:sz="4" w:space="0" w:color="auto"/>
              <w:right w:val="nil"/>
            </w:tcBorders>
            <w:shd w:val="clear" w:color="auto" w:fill="C6E0B4"/>
            <w:noWrap/>
            <w:vAlign w:val="bottom"/>
            <w:hideMark/>
          </w:tcPr>
          <w:p w:rsidR="00E0465E" w:rsidRPr="00777DAF" w:rsidRDefault="00E0465E" w:rsidP="006156BC">
            <w:pPr>
              <w:spacing w:after="0" w:line="240" w:lineRule="auto"/>
              <w:ind w:firstLineChars="100" w:firstLine="161"/>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Всего проектов с увеличением более 15%</w:t>
            </w:r>
          </w:p>
        </w:tc>
        <w:tc>
          <w:tcPr>
            <w:tcW w:w="850" w:type="dxa"/>
            <w:gridSpan w:val="2"/>
            <w:tcBorders>
              <w:top w:val="single" w:sz="4" w:space="0" w:color="auto"/>
              <w:left w:val="nil"/>
              <w:bottom w:val="single" w:sz="4" w:space="0" w:color="auto"/>
              <w:right w:val="nil"/>
            </w:tcBorders>
            <w:shd w:val="clear" w:color="auto" w:fill="C6E0B4"/>
            <w:noWrap/>
            <w:vAlign w:val="bottom"/>
            <w:hideMark/>
          </w:tcPr>
          <w:p w:rsidR="00E0465E" w:rsidRPr="00777DAF" w:rsidRDefault="00E0465E" w:rsidP="00624D4B">
            <w:pPr>
              <w:spacing w:after="0" w:line="240" w:lineRule="auto"/>
              <w:ind w:hanging="153"/>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213.086,7</w:t>
            </w:r>
          </w:p>
        </w:tc>
        <w:tc>
          <w:tcPr>
            <w:tcW w:w="993" w:type="dxa"/>
            <w:gridSpan w:val="2"/>
            <w:tcBorders>
              <w:top w:val="single" w:sz="4" w:space="0" w:color="auto"/>
              <w:left w:val="nil"/>
              <w:bottom w:val="single" w:sz="4" w:space="0" w:color="auto"/>
              <w:right w:val="nil"/>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90.739,7</w:t>
            </w:r>
          </w:p>
        </w:tc>
        <w:tc>
          <w:tcPr>
            <w:tcW w:w="850" w:type="dxa"/>
            <w:gridSpan w:val="2"/>
            <w:tcBorders>
              <w:top w:val="nil"/>
              <w:left w:val="nil"/>
              <w:bottom w:val="single" w:sz="4" w:space="0" w:color="auto"/>
              <w:right w:val="nil"/>
            </w:tcBorders>
            <w:shd w:val="clear" w:color="auto" w:fill="C6E0B4"/>
            <w:noWrap/>
            <w:vAlign w:val="bottom"/>
            <w:hideMark/>
          </w:tcPr>
          <w:p w:rsidR="00E0465E" w:rsidRPr="00777DAF" w:rsidRDefault="00E0465E" w:rsidP="00777DAF">
            <w:pPr>
              <w:spacing w:after="0" w:line="240" w:lineRule="auto"/>
              <w:ind w:hanging="153"/>
              <w:jc w:val="right"/>
              <w:rPr>
                <w:rFonts w:ascii="Calibri Light" w:eastAsia="Times New Roman" w:hAnsi="Calibri Light" w:cstheme="majorHAnsi"/>
                <w:b/>
                <w:bCs/>
                <w:color w:val="FF0000"/>
                <w:sz w:val="16"/>
                <w:szCs w:val="16"/>
                <w:lang w:val="ru-RU" w:eastAsia="ru-RU"/>
              </w:rPr>
            </w:pPr>
            <w:r w:rsidRPr="00777DAF">
              <w:rPr>
                <w:rFonts w:ascii="Calibri Light" w:eastAsia="Times New Roman" w:hAnsi="Calibri Light" w:cstheme="majorHAnsi"/>
                <w:b/>
                <w:bCs/>
                <w:color w:val="FF0000"/>
                <w:sz w:val="16"/>
                <w:szCs w:val="16"/>
                <w:lang w:val="ru-RU" w:eastAsia="ru-RU"/>
              </w:rPr>
              <w:t>122.347,0</w:t>
            </w:r>
          </w:p>
        </w:tc>
        <w:tc>
          <w:tcPr>
            <w:tcW w:w="839" w:type="dxa"/>
            <w:gridSpan w:val="2"/>
            <w:tcBorders>
              <w:top w:val="single" w:sz="4" w:space="0" w:color="auto"/>
              <w:left w:val="nil"/>
              <w:bottom w:val="single" w:sz="4" w:space="0" w:color="auto"/>
              <w:right w:val="nil"/>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FF0000"/>
                <w:sz w:val="16"/>
                <w:szCs w:val="16"/>
                <w:lang w:val="ru-RU" w:eastAsia="ru-RU"/>
              </w:rPr>
            </w:pPr>
            <w:r w:rsidRPr="00777DAF">
              <w:rPr>
                <w:rFonts w:ascii="Calibri Light" w:eastAsia="Times New Roman" w:hAnsi="Calibri Light" w:cstheme="majorHAnsi"/>
                <w:b/>
                <w:bCs/>
                <w:color w:val="FF0000"/>
                <w:sz w:val="16"/>
                <w:szCs w:val="16"/>
                <w:lang w:val="ru-RU" w:eastAsia="ru-RU"/>
              </w:rPr>
              <w:t>134,8%</w:t>
            </w:r>
          </w:p>
        </w:tc>
        <w:tc>
          <w:tcPr>
            <w:tcW w:w="997" w:type="dxa"/>
            <w:gridSpan w:val="2"/>
            <w:tcBorders>
              <w:top w:val="single" w:sz="4" w:space="0" w:color="auto"/>
              <w:left w:val="nil"/>
              <w:bottom w:val="single" w:sz="4" w:space="0" w:color="auto"/>
              <w:right w:val="nil"/>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209.526,42</w:t>
            </w:r>
          </w:p>
        </w:tc>
        <w:tc>
          <w:tcPr>
            <w:tcW w:w="709" w:type="dxa"/>
            <w:gridSpan w:val="3"/>
            <w:tcBorders>
              <w:top w:val="single" w:sz="4" w:space="0" w:color="auto"/>
              <w:left w:val="nil"/>
              <w:bottom w:val="single" w:sz="4" w:space="0" w:color="auto"/>
              <w:right w:val="nil"/>
            </w:tcBorders>
            <w:shd w:val="clear" w:color="auto" w:fill="C6E0B4"/>
            <w:noWrap/>
            <w:vAlign w:val="bottom"/>
            <w:hideMark/>
          </w:tcPr>
          <w:p w:rsidR="00E0465E" w:rsidRPr="00777DAF" w:rsidRDefault="00E0465E" w:rsidP="00777DAF">
            <w:pPr>
              <w:spacing w:after="0" w:line="240" w:lineRule="auto"/>
              <w:rPr>
                <w:rFonts w:ascii="Calibri Light" w:eastAsia="Times New Roman" w:hAnsi="Calibri Light" w:cstheme="majorHAnsi"/>
                <w:b/>
                <w:bCs/>
                <w:color w:val="000000"/>
                <w:sz w:val="16"/>
                <w:szCs w:val="16"/>
                <w:lang w:val="ru-RU" w:eastAsia="ru-RU"/>
              </w:rPr>
            </w:pPr>
            <w:r w:rsidRPr="00777DAF">
              <w:rPr>
                <w:rFonts w:ascii="Calibri Light" w:eastAsia="Times New Roman" w:hAnsi="Calibri Light" w:cstheme="majorHAnsi"/>
                <w:b/>
                <w:bCs/>
                <w:color w:val="000000"/>
                <w:sz w:val="16"/>
                <w:szCs w:val="16"/>
                <w:lang w:val="ru-RU" w:eastAsia="ru-RU"/>
              </w:rPr>
              <w:t> </w:t>
            </w:r>
          </w:p>
        </w:tc>
        <w:tc>
          <w:tcPr>
            <w:tcW w:w="858" w:type="dxa"/>
            <w:gridSpan w:val="2"/>
            <w:tcBorders>
              <w:top w:val="single" w:sz="4" w:space="0" w:color="auto"/>
              <w:left w:val="nil"/>
              <w:bottom w:val="single" w:sz="4" w:space="0" w:color="auto"/>
              <w:right w:val="nil"/>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FF0000"/>
                <w:sz w:val="16"/>
                <w:szCs w:val="16"/>
                <w:lang w:val="ru-RU" w:eastAsia="ru-RU"/>
              </w:rPr>
            </w:pPr>
            <w:r w:rsidRPr="00777DAF">
              <w:rPr>
                <w:rFonts w:ascii="Calibri Light" w:eastAsia="Times New Roman" w:hAnsi="Calibri Light" w:cstheme="majorHAnsi"/>
                <w:b/>
                <w:bCs/>
                <w:color w:val="FF0000"/>
                <w:sz w:val="16"/>
                <w:szCs w:val="16"/>
                <w:lang w:val="ru-RU" w:eastAsia="ru-RU"/>
              </w:rPr>
              <w:t>118.786,7</w:t>
            </w:r>
          </w:p>
        </w:tc>
        <w:tc>
          <w:tcPr>
            <w:tcW w:w="709" w:type="dxa"/>
            <w:gridSpan w:val="2"/>
            <w:tcBorders>
              <w:top w:val="single" w:sz="4" w:space="0" w:color="auto"/>
              <w:left w:val="nil"/>
              <w:bottom w:val="single" w:sz="4" w:space="0" w:color="auto"/>
              <w:right w:val="single" w:sz="4" w:space="0" w:color="auto"/>
            </w:tcBorders>
            <w:shd w:val="clear" w:color="auto" w:fill="C6E0B4"/>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color w:val="FF0000"/>
                <w:sz w:val="16"/>
                <w:szCs w:val="16"/>
                <w:lang w:val="ru-RU" w:eastAsia="ru-RU"/>
              </w:rPr>
            </w:pPr>
            <w:r w:rsidRPr="00777DAF">
              <w:rPr>
                <w:rFonts w:ascii="Calibri Light" w:eastAsia="Times New Roman" w:hAnsi="Calibri Light" w:cstheme="majorHAnsi"/>
                <w:b/>
                <w:bCs/>
                <w:color w:val="FF0000"/>
                <w:sz w:val="16"/>
                <w:szCs w:val="16"/>
                <w:lang w:val="ru-RU" w:eastAsia="ru-RU"/>
              </w:rPr>
              <w:t>230,9%</w:t>
            </w:r>
          </w:p>
        </w:tc>
      </w:tr>
    </w:tbl>
    <w:p w:rsidR="00E0465E" w:rsidRPr="00777DAF" w:rsidRDefault="00E0465E" w:rsidP="00E0465E">
      <w:pPr>
        <w:spacing w:after="0"/>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Информационные справки по проектам Законов о государственном бюджете на 2013-2019 годы. Отчет об исполнении капитальных инвестиций из бюджета по публичным органам и проектам, по состоянию на 31.12.2019.</w:t>
      </w:r>
    </w:p>
    <w:p w:rsidR="00E0465E" w:rsidRPr="00777DAF" w:rsidRDefault="00E0465E" w:rsidP="00E0465E">
      <w:pPr>
        <w:tabs>
          <w:tab w:val="left" w:pos="993"/>
        </w:tabs>
        <w:spacing w:after="0" w:line="276" w:lineRule="auto"/>
        <w:ind w:firstLine="540"/>
        <w:jc w:val="right"/>
        <w:outlineLvl w:val="2"/>
        <w:rPr>
          <w:rFonts w:ascii="Calibri Light" w:hAnsi="Calibri Light" w:cstheme="majorHAnsi"/>
          <w:b/>
          <w:i/>
          <w:sz w:val="24"/>
          <w:szCs w:val="24"/>
          <w:lang w:val="ru-RU"/>
        </w:rPr>
      </w:pPr>
    </w:p>
    <w:p w:rsidR="00E0465E" w:rsidRPr="00777DAF" w:rsidRDefault="00E0465E" w:rsidP="00E0465E">
      <w:pPr>
        <w:tabs>
          <w:tab w:val="left" w:pos="993"/>
        </w:tabs>
        <w:spacing w:after="0" w:line="276" w:lineRule="auto"/>
        <w:ind w:firstLine="540"/>
        <w:jc w:val="right"/>
        <w:outlineLvl w:val="2"/>
        <w:rPr>
          <w:rFonts w:ascii="Calibri Light" w:hAnsi="Calibri Light" w:cstheme="majorHAnsi"/>
          <w:b/>
          <w:i/>
          <w:sz w:val="24"/>
          <w:szCs w:val="24"/>
          <w:lang w:val="ru-RU"/>
        </w:rPr>
      </w:pPr>
      <w:r w:rsidRPr="00777DAF">
        <w:rPr>
          <w:rFonts w:ascii="Calibri Light" w:hAnsi="Calibri Light" w:cstheme="majorHAnsi"/>
          <w:b/>
          <w:i/>
          <w:sz w:val="24"/>
          <w:szCs w:val="24"/>
          <w:lang w:val="ru-RU"/>
        </w:rPr>
        <w:t>Приложение №20</w:t>
      </w:r>
    </w:p>
    <w:p w:rsidR="00E0465E" w:rsidRPr="00777DAF" w:rsidRDefault="00E0465E" w:rsidP="00E0465E">
      <w:pPr>
        <w:jc w:val="center"/>
        <w:rPr>
          <w:rFonts w:ascii="Calibri Light" w:eastAsia="Times New Roman" w:hAnsi="Calibri Light" w:cstheme="majorHAnsi"/>
          <w:b/>
          <w:bCs/>
          <w:iCs/>
          <w:sz w:val="24"/>
          <w:szCs w:val="24"/>
          <w:lang w:val="ru-RU" w:eastAsia="ru-RU"/>
        </w:rPr>
      </w:pPr>
      <w:r w:rsidRPr="00777DAF">
        <w:rPr>
          <w:rFonts w:ascii="Calibri Light" w:eastAsia="Times New Roman" w:hAnsi="Calibri Light" w:cstheme="majorHAnsi"/>
          <w:b/>
          <w:bCs/>
          <w:iCs/>
          <w:sz w:val="24"/>
          <w:szCs w:val="24"/>
          <w:lang w:val="ru-RU" w:eastAsia="ru-RU"/>
        </w:rPr>
        <w:t>Внедрение требований и рекомендаций, изложенных в предыдущих постановлениях Счетной палаты</w:t>
      </w:r>
    </w:p>
    <w:tbl>
      <w:tblPr>
        <w:tblW w:w="13609" w:type="dxa"/>
        <w:tblInd w:w="-10" w:type="dxa"/>
        <w:tblLayout w:type="fixed"/>
        <w:tblLook w:val="04A0" w:firstRow="1" w:lastRow="0" w:firstColumn="1" w:lastColumn="0" w:noHBand="0" w:noVBand="1"/>
      </w:tblPr>
      <w:tblGrid>
        <w:gridCol w:w="3828"/>
        <w:gridCol w:w="6804"/>
        <w:gridCol w:w="993"/>
        <w:gridCol w:w="992"/>
        <w:gridCol w:w="992"/>
      </w:tblGrid>
      <w:tr w:rsidR="00E0465E" w:rsidRPr="00777DAF" w:rsidTr="00777DAF">
        <w:trPr>
          <w:trHeight w:val="269"/>
        </w:trPr>
        <w:tc>
          <w:tcPr>
            <w:tcW w:w="3828" w:type="dxa"/>
            <w:vMerge w:val="restart"/>
            <w:tcBorders>
              <w:top w:val="single" w:sz="8" w:space="0" w:color="auto"/>
              <w:left w:val="single" w:sz="8" w:space="0" w:color="auto"/>
              <w:right w:val="single" w:sz="8"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xml:space="preserve">Рекомендация </w:t>
            </w:r>
          </w:p>
        </w:tc>
        <w:tc>
          <w:tcPr>
            <w:tcW w:w="6804" w:type="dxa"/>
            <w:vMerge w:val="restart"/>
            <w:tcBorders>
              <w:top w:val="single" w:sz="8" w:space="0" w:color="auto"/>
              <w:left w:val="nil"/>
              <w:right w:val="single" w:sz="8"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hAnsi="Calibri Light" w:cstheme="majorHAnsi"/>
                <w:b/>
                <w:sz w:val="20"/>
                <w:szCs w:val="20"/>
                <w:lang w:val="ru-RU"/>
              </w:rPr>
              <w:t>Принятые меры</w:t>
            </w:r>
          </w:p>
        </w:tc>
        <w:tc>
          <w:tcPr>
            <w:tcW w:w="2977" w:type="dxa"/>
            <w:gridSpan w:val="3"/>
            <w:tcBorders>
              <w:top w:val="single" w:sz="8" w:space="0" w:color="auto"/>
              <w:left w:val="nil"/>
              <w:bottom w:val="single" w:sz="4" w:space="0" w:color="auto"/>
              <w:right w:val="single" w:sz="8" w:space="0" w:color="auto"/>
            </w:tcBorders>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hAnsi="Calibri Light" w:cstheme="majorHAnsi"/>
                <w:b/>
                <w:sz w:val="20"/>
                <w:szCs w:val="20"/>
                <w:lang w:val="ru-RU"/>
              </w:rPr>
              <w:t>Статус внедрения рекомендации</w:t>
            </w:r>
          </w:p>
        </w:tc>
      </w:tr>
      <w:tr w:rsidR="00E0465E" w:rsidRPr="00777DAF" w:rsidTr="00777DAF">
        <w:trPr>
          <w:trHeight w:val="57"/>
        </w:trPr>
        <w:tc>
          <w:tcPr>
            <w:tcW w:w="3828" w:type="dxa"/>
            <w:vMerge/>
            <w:tcBorders>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sz w:val="20"/>
                <w:szCs w:val="20"/>
                <w:lang w:val="ru-RU"/>
              </w:rPr>
            </w:pPr>
          </w:p>
        </w:tc>
        <w:tc>
          <w:tcPr>
            <w:tcW w:w="6804" w:type="dxa"/>
            <w:vMerge/>
            <w:tcBorders>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sz w:val="20"/>
                <w:szCs w:val="20"/>
                <w:lang w:val="ru-RU"/>
              </w:rPr>
            </w:pPr>
          </w:p>
        </w:tc>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rsidR="00E0465E" w:rsidRPr="00777DAF" w:rsidRDefault="00E0465E" w:rsidP="00777DAF">
            <w:pPr>
              <w:tabs>
                <w:tab w:val="left" w:pos="720"/>
              </w:tabs>
              <w:spacing w:after="0" w:line="240" w:lineRule="auto"/>
              <w:jc w:val="center"/>
              <w:rPr>
                <w:rFonts w:ascii="Calibri Light" w:hAnsi="Calibri Light" w:cstheme="majorHAnsi"/>
                <w:b/>
                <w:sz w:val="20"/>
                <w:szCs w:val="20"/>
                <w:lang w:val="ru-RU"/>
              </w:rPr>
            </w:pPr>
            <w:r w:rsidRPr="00777DAF">
              <w:rPr>
                <w:rFonts w:ascii="Calibri Light" w:hAnsi="Calibri Light" w:cstheme="majorHAnsi"/>
                <w:b/>
                <w:sz w:val="20"/>
                <w:szCs w:val="20"/>
                <w:lang w:val="ru-RU"/>
              </w:rPr>
              <w:t>выполнена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65E" w:rsidRPr="00777DAF" w:rsidRDefault="00E0465E" w:rsidP="00777DAF">
            <w:pPr>
              <w:tabs>
                <w:tab w:val="left" w:pos="720"/>
              </w:tabs>
              <w:spacing w:after="0" w:line="240" w:lineRule="auto"/>
              <w:jc w:val="center"/>
              <w:rPr>
                <w:rFonts w:ascii="Calibri Light" w:hAnsi="Calibri Light" w:cstheme="majorHAnsi"/>
                <w:b/>
                <w:sz w:val="20"/>
                <w:szCs w:val="20"/>
                <w:lang w:val="ru-RU"/>
              </w:rPr>
            </w:pPr>
            <w:r w:rsidRPr="00777DAF">
              <w:rPr>
                <w:rFonts w:ascii="Calibri Light" w:hAnsi="Calibri Light" w:cstheme="majorHAnsi"/>
                <w:b/>
                <w:sz w:val="20"/>
                <w:szCs w:val="20"/>
                <w:lang w:val="ru-RU"/>
              </w:rPr>
              <w:t>частично выполнена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65E" w:rsidRPr="00777DAF" w:rsidRDefault="00E0465E" w:rsidP="00777DAF">
            <w:pPr>
              <w:tabs>
                <w:tab w:val="left" w:pos="720"/>
              </w:tabs>
              <w:spacing w:after="0" w:line="240" w:lineRule="auto"/>
              <w:ind w:left="-145" w:right="-105" w:firstLine="39"/>
              <w:jc w:val="center"/>
              <w:rPr>
                <w:rFonts w:ascii="Calibri Light" w:hAnsi="Calibri Light" w:cstheme="majorHAnsi"/>
                <w:b/>
                <w:sz w:val="20"/>
                <w:szCs w:val="20"/>
                <w:lang w:val="ru-RU"/>
              </w:rPr>
            </w:pPr>
            <w:r w:rsidRPr="00777DAF">
              <w:rPr>
                <w:rFonts w:ascii="Calibri Light" w:hAnsi="Calibri Light" w:cstheme="majorHAnsi"/>
                <w:b/>
                <w:sz w:val="20"/>
                <w:szCs w:val="20"/>
                <w:lang w:val="ru-RU"/>
              </w:rPr>
              <w:t>не выполнена</w:t>
            </w:r>
          </w:p>
        </w:tc>
      </w:tr>
      <w:tr w:rsidR="00E0465E" w:rsidRPr="00777DAF" w:rsidTr="00777DAF">
        <w:trPr>
          <w:trHeight w:val="57"/>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eastAsia="Times New Roman" w:hAnsi="Calibri Light" w:cstheme="majorHAnsi"/>
                <w:b/>
                <w:bCs/>
                <w:color w:val="000000"/>
                <w:sz w:val="20"/>
                <w:szCs w:val="20"/>
                <w:lang w:val="ru-RU"/>
              </w:rPr>
            </w:pPr>
            <w:r w:rsidRPr="00777DAF">
              <w:rPr>
                <w:rFonts w:ascii="Calibri Light" w:hAnsi="Calibri Light" w:cstheme="majorHAnsi"/>
                <w:b/>
                <w:i/>
                <w:sz w:val="20"/>
                <w:szCs w:val="20"/>
                <w:lang w:val="ru-RU"/>
              </w:rPr>
              <w:t>Рекомендация №</w:t>
            </w:r>
            <w:r w:rsidRPr="00777DAF">
              <w:rPr>
                <w:rFonts w:ascii="Calibri Light" w:eastAsia="Times New Roman" w:hAnsi="Calibri Light" w:cstheme="majorHAnsi"/>
                <w:b/>
                <w:i/>
                <w:iCs/>
                <w:sz w:val="20"/>
                <w:szCs w:val="20"/>
                <w:lang w:val="ru-RU"/>
              </w:rPr>
              <w:t>2.1.1.</w:t>
            </w:r>
            <w:r w:rsidRPr="00777DAF">
              <w:rPr>
                <w:rFonts w:ascii="Calibri Light" w:eastAsia="Times New Roman" w:hAnsi="Calibri Light" w:cstheme="majorHAnsi"/>
                <w:i/>
                <w:iCs/>
                <w:sz w:val="20"/>
                <w:szCs w:val="20"/>
                <w:lang w:val="ru-RU"/>
              </w:rPr>
              <w:t xml:space="preserve"> </w:t>
            </w:r>
            <w:r w:rsidRPr="00777DAF">
              <w:rPr>
                <w:rFonts w:ascii="Calibri Light" w:eastAsia="Times New Roman" w:hAnsi="Calibri Light" w:cstheme="majorHAnsi"/>
                <w:iCs/>
                <w:sz w:val="20"/>
                <w:szCs w:val="20"/>
                <w:lang w:val="ru-RU"/>
              </w:rPr>
              <w:t xml:space="preserve">Рассмотреть результаты финансового аудита Отчета Правительства об исполнении государственного бюджета за 2018 год в рамках Коллегии министерства, с утверждением плана мероприятий по исправлению установленных ситуаций и </w:t>
            </w:r>
            <w:r w:rsidRPr="00777DAF">
              <w:rPr>
                <w:rFonts w:ascii="Calibri Light" w:eastAsia="Times New Roman" w:hAnsi="Calibri Light" w:cstheme="majorHAnsi"/>
                <w:bCs/>
                <w:iCs/>
                <w:sz w:val="20"/>
                <w:szCs w:val="20"/>
                <w:lang w:val="ru-RU"/>
              </w:rPr>
              <w:t>внедрени</w:t>
            </w:r>
            <w:r w:rsidRPr="00777DAF">
              <w:rPr>
                <w:rFonts w:ascii="Calibri Light" w:eastAsia="Times New Roman" w:hAnsi="Calibri Light" w:cstheme="majorHAnsi"/>
                <w:iCs/>
                <w:sz w:val="20"/>
                <w:szCs w:val="20"/>
                <w:lang w:val="ru-RU"/>
              </w:rPr>
              <w:t xml:space="preserve">ю рекомендаций, содержащихся в </w:t>
            </w:r>
            <w:r w:rsidRPr="00777DAF">
              <w:rPr>
                <w:rFonts w:ascii="Calibri Light" w:eastAsia="Times New Roman" w:hAnsi="Calibri Light" w:cstheme="majorHAnsi"/>
                <w:bCs/>
                <w:iCs/>
                <w:sz w:val="20"/>
                <w:szCs w:val="20"/>
                <w:lang w:val="ru-RU"/>
              </w:rPr>
              <w:t>настоящем Постановлении</w:t>
            </w:r>
            <w:r w:rsidRPr="00777DAF">
              <w:rPr>
                <w:rFonts w:ascii="Calibri Light" w:hAnsi="Calibri Light" w:cstheme="majorHAnsi"/>
                <w:sz w:val="20"/>
                <w:szCs w:val="20"/>
                <w:lang w:val="ru-RU"/>
              </w:rPr>
              <w:t>;</w:t>
            </w:r>
          </w:p>
        </w:tc>
        <w:tc>
          <w:tcPr>
            <w:tcW w:w="6804" w:type="dxa"/>
            <w:tcBorders>
              <w:top w:val="single" w:sz="8" w:space="0" w:color="auto"/>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Разработка и утверждение Плана мер по внедрению рекомендаций Счетной палаты из Постановления №44 от 28 мая 2019 года по Отчету финансового аудита Отчета Правительства об исполнении государственного бюджета на 2018 год.</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План мер по внедрению рекомендаций Счетной палаты из Постановления №44 от 28 мая 2019 года по Отчету финансового аудита Отчета Правительства об исполнении государственного бюджета на 2018 год был утвержден Приказом министра финансов №131 от 07.10.2019.</w:t>
            </w:r>
          </w:p>
        </w:tc>
        <w:tc>
          <w:tcPr>
            <w:tcW w:w="993" w:type="dxa"/>
            <w:tcBorders>
              <w:top w:val="single" w:sz="4"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hAnsi="Calibri Light" w:cstheme="majorHAnsi"/>
                <w:sz w:val="20"/>
                <w:szCs w:val="20"/>
                <w:lang w:val="ru-RU"/>
              </w:rPr>
            </w:pPr>
            <w:r w:rsidRPr="00777DAF">
              <w:rPr>
                <w:rFonts w:ascii="Calibri Light" w:hAnsi="Calibri Light" w:cstheme="majorHAnsi"/>
                <w:sz w:val="20"/>
                <w:szCs w:val="20"/>
                <w:lang w:val="ru-RU"/>
              </w:rPr>
              <w:t>v</w:t>
            </w:r>
          </w:p>
        </w:tc>
        <w:tc>
          <w:tcPr>
            <w:tcW w:w="992" w:type="dxa"/>
            <w:tcBorders>
              <w:top w:val="single" w:sz="4"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hAnsi="Calibri Light" w:cstheme="majorHAnsi"/>
                <w:sz w:val="20"/>
                <w:szCs w:val="20"/>
                <w:lang w:val="ru-RU"/>
              </w:rPr>
            </w:pPr>
          </w:p>
        </w:tc>
        <w:tc>
          <w:tcPr>
            <w:tcW w:w="992" w:type="dxa"/>
            <w:tcBorders>
              <w:top w:val="single" w:sz="4"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hAnsi="Calibri Light" w:cstheme="majorHAnsi"/>
                <w:sz w:val="20"/>
                <w:szCs w:val="20"/>
                <w:lang w:val="ru-RU"/>
              </w:rPr>
            </w:pPr>
          </w:p>
        </w:tc>
      </w:tr>
      <w:tr w:rsidR="00E0465E" w:rsidRPr="00777DAF" w:rsidTr="00777DAF">
        <w:trPr>
          <w:trHeight w:val="57"/>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eastAsia="Times New Roman" w:hAnsi="Calibri Light" w:cstheme="majorHAnsi"/>
                <w:b/>
                <w:bCs/>
                <w:color w:val="000000"/>
                <w:sz w:val="20"/>
                <w:szCs w:val="20"/>
                <w:lang w:val="ru-RU"/>
              </w:rPr>
            </w:pPr>
            <w:r w:rsidRPr="00777DAF">
              <w:rPr>
                <w:rFonts w:ascii="Calibri Light" w:hAnsi="Calibri Light" w:cstheme="majorHAnsi"/>
                <w:b/>
                <w:i/>
                <w:sz w:val="20"/>
                <w:szCs w:val="20"/>
                <w:lang w:val="ru-RU"/>
              </w:rPr>
              <w:t xml:space="preserve">Рекомендация №2.1.2. </w:t>
            </w:r>
            <w:r w:rsidRPr="00777DAF">
              <w:rPr>
                <w:rFonts w:ascii="Calibri Light" w:hAnsi="Calibri Light" w:cstheme="majorHAnsi"/>
                <w:sz w:val="24"/>
                <w:szCs w:val="24"/>
                <w:lang w:val="ru-RU"/>
              </w:rPr>
              <w:t>О</w:t>
            </w:r>
            <w:r w:rsidRPr="00777DAF">
              <w:rPr>
                <w:rFonts w:ascii="Calibri Light" w:hAnsi="Calibri Light" w:cstheme="majorHAnsi"/>
                <w:sz w:val="20"/>
                <w:szCs w:val="20"/>
                <w:lang w:val="ru-RU"/>
              </w:rPr>
              <w:t>беспечить укрепление внутреннего контроля с целью исключения риска допущения ряда ошибок при отнесении поступлений на некоторые виды доходов;</w:t>
            </w:r>
          </w:p>
        </w:tc>
        <w:tc>
          <w:tcPr>
            <w:tcW w:w="6804" w:type="dxa"/>
            <w:tcBorders>
              <w:top w:val="single" w:sz="8" w:space="0" w:color="auto"/>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Для данной рекомендации не были разработаны меры по исправлению ситуации, МФ представило следующие разъяснения:</w:t>
            </w:r>
          </w:p>
          <w:p w:rsidR="00E0465E" w:rsidRPr="00777DAF" w:rsidRDefault="00E0465E" w:rsidP="00777DAF">
            <w:pPr>
              <w:spacing w:after="0" w:line="240" w:lineRule="auto"/>
              <w:jc w:val="both"/>
              <w:rPr>
                <w:rFonts w:ascii="Calibri Light" w:hAnsi="Calibri Light" w:cstheme="majorHAnsi"/>
                <w:color w:val="000000"/>
                <w:spacing w:val="-2"/>
                <w:sz w:val="20"/>
                <w:szCs w:val="20"/>
                <w:lang w:val="ru-RU"/>
              </w:rPr>
            </w:pPr>
            <w:r w:rsidRPr="00777DAF">
              <w:rPr>
                <w:rFonts w:ascii="Calibri Light" w:eastAsia="Times New Roman" w:hAnsi="Calibri Light" w:cstheme="majorHAnsi"/>
                <w:bCs/>
                <w:color w:val="000000"/>
                <w:sz w:val="20"/>
                <w:szCs w:val="20"/>
                <w:lang w:val="ru-RU"/>
              </w:rPr>
              <w:t>„Нет необходимости в принятии каких-либо мер для внедрения рекомендации, поскольку ответственными за правильность составления платежных документов являются плательщики\налогоплательщики. Учет поступлений обеспечивается на основании кодов IBAN, указанных плательщиками в платежных документах. Не могут быть квалифицированы как ошибки при отнесении поступлений случаи, когда налогоплательщик при составлении платежного документа указал другой код IBAN.</w:t>
            </w:r>
            <w:r w:rsidRPr="00777DAF">
              <w:rPr>
                <w:rFonts w:ascii="Calibri Light" w:hAnsi="Calibri Light" w:cstheme="majorHAnsi"/>
                <w:sz w:val="20"/>
                <w:szCs w:val="20"/>
                <w:lang w:val="ru-RU"/>
              </w:rPr>
              <w:t xml:space="preserve"> </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Ежедневно Управление Государственного казначейства и Региональные казначейства оформляют и передают в Государственную налоговую службу в электронном виде Реестр доходов государственного бюджета, а также файл с информацией на уровне каждого платежного документа. </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Ответственной за отражение информации в личных карточках налогоплательщиков является Государственная налоговая служба. Только плательщик, проверяя информацию из карточки Государственной налоговой службы, может обнаружить, что он неправильно оплатил какой-либо платеж в бюджет. Соответственно, Государственная налоговая служба оформляет корректирующие платежные документы, которых представляет в Управление Государственного казначейства, для исполнения.”</w:t>
            </w:r>
          </w:p>
        </w:tc>
        <w:tc>
          <w:tcPr>
            <w:tcW w:w="993"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v</w:t>
            </w: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eastAsia="Times New Roman" w:hAnsi="Calibri Light" w:cstheme="majorHAnsi"/>
                <w:bCs/>
                <w:color w:val="000000"/>
                <w:sz w:val="20"/>
                <w:szCs w:val="20"/>
                <w:lang w:val="ru-RU"/>
              </w:rPr>
            </w:pP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rPr>
                <w:rFonts w:ascii="Calibri Light" w:eastAsia="Times New Roman" w:hAnsi="Calibri Light" w:cstheme="majorHAnsi"/>
                <w:bCs/>
                <w:color w:val="000000"/>
                <w:sz w:val="20"/>
                <w:szCs w:val="20"/>
                <w:lang w:val="ru-RU"/>
              </w:rPr>
            </w:pPr>
          </w:p>
        </w:tc>
      </w:tr>
      <w:tr w:rsidR="00E0465E" w:rsidRPr="00777DAF" w:rsidTr="00777DAF">
        <w:trPr>
          <w:trHeight w:val="57"/>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eastAsia="Times New Roman" w:hAnsi="Calibri Light" w:cstheme="majorHAnsi"/>
                <w:b/>
                <w:bCs/>
                <w:color w:val="000000"/>
                <w:sz w:val="20"/>
                <w:szCs w:val="20"/>
                <w:lang w:val="ru-RU"/>
              </w:rPr>
            </w:pPr>
            <w:r w:rsidRPr="00777DAF">
              <w:rPr>
                <w:rFonts w:ascii="Calibri Light" w:hAnsi="Calibri Light" w:cstheme="majorHAnsi"/>
                <w:b/>
                <w:i/>
                <w:sz w:val="20"/>
                <w:szCs w:val="20"/>
                <w:lang w:val="ru-RU"/>
              </w:rPr>
              <w:t xml:space="preserve">Рекомендация №2.1.3. </w:t>
            </w:r>
            <w:r w:rsidRPr="00777DAF">
              <w:rPr>
                <w:rFonts w:ascii="Calibri Light" w:hAnsi="Calibri Light" w:cstheme="majorHAnsi"/>
                <w:sz w:val="24"/>
                <w:szCs w:val="24"/>
                <w:lang w:val="ru-RU"/>
              </w:rPr>
              <w:t>Р</w:t>
            </w:r>
            <w:r w:rsidRPr="00777DAF">
              <w:rPr>
                <w:rFonts w:ascii="Calibri Light" w:hAnsi="Calibri Light" w:cstheme="majorHAnsi"/>
                <w:sz w:val="20"/>
                <w:szCs w:val="20"/>
                <w:lang w:val="ru-RU"/>
              </w:rPr>
              <w:t>азвитие/ дополнение нормативной базы положениями относительно исполнения и выплаты поступающих средств внешнего финансирования исключительно посредством казначейской системы</w:t>
            </w:r>
            <w:r w:rsidRPr="00777DAF">
              <w:rPr>
                <w:rFonts w:ascii="Calibri Light" w:hAnsi="Calibri Light" w:cstheme="majorHAnsi"/>
                <w:color w:val="000000"/>
                <w:spacing w:val="-2"/>
                <w:sz w:val="20"/>
                <w:szCs w:val="20"/>
                <w:lang w:val="ru-RU"/>
              </w:rPr>
              <w:t>;</w:t>
            </w:r>
          </w:p>
        </w:tc>
        <w:tc>
          <w:tcPr>
            <w:tcW w:w="6804" w:type="dxa"/>
            <w:tcBorders>
              <w:top w:val="single" w:sz="8" w:space="0" w:color="auto"/>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color w:val="000000"/>
                <w:spacing w:val="-2"/>
                <w:sz w:val="20"/>
                <w:szCs w:val="20"/>
                <w:lang w:val="ru-RU"/>
              </w:rPr>
            </w:pPr>
            <w:r w:rsidRPr="00777DAF">
              <w:rPr>
                <w:rFonts w:ascii="Calibri Light" w:eastAsia="Times New Roman" w:hAnsi="Calibri Light" w:cstheme="majorHAnsi"/>
                <w:bCs/>
                <w:color w:val="000000"/>
                <w:sz w:val="20"/>
                <w:szCs w:val="20"/>
                <w:lang w:val="ru-RU"/>
              </w:rPr>
              <w:t>Не были разработаны меры по внедрению рекомендации.</w:t>
            </w:r>
          </w:p>
          <w:p w:rsidR="00E0465E" w:rsidRPr="00777DAF" w:rsidRDefault="00E0465E" w:rsidP="00777DAF">
            <w:pPr>
              <w:spacing w:after="0" w:line="240" w:lineRule="auto"/>
              <w:jc w:val="both"/>
              <w:rPr>
                <w:rFonts w:ascii="Calibri Light" w:eastAsia="Times New Roman" w:hAnsi="Calibri Light" w:cstheme="majorHAnsi"/>
                <w:bCs/>
                <w:sz w:val="20"/>
                <w:szCs w:val="20"/>
                <w:lang w:val="ru-RU" w:eastAsia="ru-RU"/>
              </w:rPr>
            </w:pPr>
            <w:r w:rsidRPr="00777DAF">
              <w:rPr>
                <w:rFonts w:ascii="Calibri Light" w:eastAsia="Times New Roman" w:hAnsi="Calibri Light" w:cstheme="majorHAnsi"/>
                <w:bCs/>
                <w:color w:val="000000"/>
                <w:sz w:val="20"/>
                <w:szCs w:val="20"/>
                <w:lang w:val="ru-RU" w:eastAsia="ru-RU"/>
              </w:rPr>
              <w:t xml:space="preserve">МФ изложило следующие мотивы: „Нет необходимости дополнять нормативную базу, поскольку существующая нормативная база предусматривает, что кассовые операции, осуществляемые вне Казначейской системы (посольства, представительства, Подразделения по внедрению проектов, финансируемых из внешних источников, Проектов, финансируемых из внешних источников местных публичных органов), включаются в кассовое исполнение соответствующего бюджета, путем ежемесячного представления Отчета об исполнении бюджета вне казначейской системы (форма FD-040), который вводится в ИСМФ (п.4.5.3. Методологических норм о кассовом исполнении бюджетов - компонентов национального публичного бюджета и внебюджетных средств через казначейскую систему Министерства финансов, утвержденных Приказом министра финансов №215/2015). </w:t>
            </w:r>
          </w:p>
          <w:p w:rsidR="00E0465E" w:rsidRPr="00777DAF" w:rsidRDefault="00E0465E" w:rsidP="00777DAF">
            <w:pPr>
              <w:spacing w:after="0" w:line="240" w:lineRule="auto"/>
              <w:jc w:val="both"/>
              <w:rPr>
                <w:rFonts w:ascii="Calibri Light" w:eastAsia="Times New Roman" w:hAnsi="Calibri Light" w:cstheme="majorHAnsi"/>
                <w:color w:val="000000"/>
                <w:spacing w:val="-2"/>
                <w:sz w:val="20"/>
                <w:szCs w:val="20"/>
                <w:lang w:val="ru-RU" w:eastAsia="ru-RU"/>
              </w:rPr>
            </w:pPr>
            <w:r w:rsidRPr="00777DAF">
              <w:rPr>
                <w:rFonts w:ascii="Calibri Light" w:eastAsia="Times New Roman" w:hAnsi="Calibri Light" w:cstheme="majorHAnsi"/>
                <w:color w:val="000000"/>
                <w:spacing w:val="-2"/>
                <w:sz w:val="20"/>
                <w:szCs w:val="20"/>
                <w:lang w:val="ru-RU" w:eastAsia="ru-RU"/>
              </w:rPr>
              <w:t>Стандартные условия некоторых кредиторов (например, ЕБРР) предполагают выплату финансовых средств непосредственно на счета поставщиков товаров/услуг на основе счетов-фактур и других подтверждающих документов, а не на счетах заемщика/получателя или бенефициара. Соответствующие Финансовые соглашения представляют собой международные договоры и преобладают над национальным законодательством.</w:t>
            </w:r>
          </w:p>
          <w:p w:rsidR="00E0465E" w:rsidRPr="00777DAF" w:rsidRDefault="00E0465E" w:rsidP="00777DAF">
            <w:pPr>
              <w:spacing w:after="0" w:line="240" w:lineRule="auto"/>
              <w:jc w:val="both"/>
              <w:rPr>
                <w:rFonts w:ascii="Calibri Light" w:eastAsia="Times New Roman" w:hAnsi="Calibri Light" w:cstheme="majorHAnsi"/>
                <w:color w:val="000000"/>
                <w:spacing w:val="-2"/>
                <w:sz w:val="20"/>
                <w:szCs w:val="20"/>
                <w:lang w:val="ru-RU" w:eastAsia="ru-RU"/>
              </w:rPr>
            </w:pPr>
            <w:r w:rsidRPr="00777DAF">
              <w:rPr>
                <w:rFonts w:ascii="Calibri Light" w:eastAsia="Times New Roman" w:hAnsi="Calibri Light" w:cstheme="majorHAnsi"/>
                <w:color w:val="000000"/>
                <w:spacing w:val="-2"/>
                <w:sz w:val="20"/>
                <w:szCs w:val="20"/>
                <w:lang w:val="ru-RU" w:eastAsia="ru-RU"/>
              </w:rPr>
              <w:t xml:space="preserve">Что касается заимствований, кредиторы предоставляют доступ представителям заемщика/получателя и/или бенефициаров к электронным системам, в которых загружаются подтверждающие документы о каждой фактической выплате. Что касается грантов, внешние партнеры, как правило, не предоставляют такие электронные решения, чтобы бенефициары могли просматривать данные о выплатах. </w:t>
            </w:r>
          </w:p>
          <w:p w:rsidR="00E0465E" w:rsidRPr="00777DAF" w:rsidRDefault="00E0465E" w:rsidP="00624D4B">
            <w:pPr>
              <w:spacing w:after="0" w:line="240" w:lineRule="auto"/>
              <w:jc w:val="both"/>
              <w:rPr>
                <w:rFonts w:ascii="Calibri Light" w:eastAsia="Times New Roman" w:hAnsi="Calibri Light" w:cstheme="majorHAnsi"/>
                <w:bCs/>
                <w:color w:val="000000"/>
                <w:sz w:val="20"/>
                <w:szCs w:val="20"/>
                <w:lang w:val="ru-RU"/>
              </w:rPr>
            </w:pPr>
            <w:r w:rsidRPr="00777DAF">
              <w:rPr>
                <w:rFonts w:ascii="Calibri Light" w:hAnsi="Calibri Light" w:cstheme="majorHAnsi"/>
                <w:sz w:val="20"/>
                <w:szCs w:val="20"/>
                <w:lang w:val="ru-RU"/>
              </w:rPr>
              <w:t>Чтобы избежать ситуаций, когда выплаты вне казначейской системы происходят без доведения до сведения заемщика/получателя, в течение текущего года, Министерство финансов вело переговоры с ЕБРР о новом соглашении</w:t>
            </w:r>
            <w:r w:rsidR="00624D4B" w:rsidRPr="00777DAF">
              <w:rPr>
                <w:rFonts w:ascii="Calibri Light" w:hAnsi="Calibri Light" w:cstheme="majorHAnsi"/>
                <w:sz w:val="20"/>
                <w:szCs w:val="20"/>
                <w:lang w:val="ru-RU"/>
              </w:rPr>
              <w:t xml:space="preserve"> </w:t>
            </w:r>
            <w:r w:rsidR="00EF7953">
              <w:rPr>
                <w:rFonts w:ascii="Calibri Light" w:hAnsi="Calibri Light" w:cstheme="majorHAnsi"/>
                <w:sz w:val="20"/>
                <w:szCs w:val="20"/>
                <w:lang w:val="ru-RU"/>
              </w:rPr>
              <w:t>п</w:t>
            </w:r>
            <w:r w:rsidR="00624D4B">
              <w:rPr>
                <w:rFonts w:ascii="Calibri Light" w:hAnsi="Calibri Light" w:cstheme="majorHAnsi"/>
                <w:sz w:val="20"/>
                <w:szCs w:val="20"/>
                <w:lang w:val="ru-RU"/>
              </w:rPr>
              <w:t xml:space="preserve">о </w:t>
            </w:r>
            <w:r w:rsidR="00624D4B" w:rsidRPr="00777DAF">
              <w:rPr>
                <w:rFonts w:ascii="Calibri Light" w:hAnsi="Calibri Light" w:cstheme="majorHAnsi"/>
                <w:sz w:val="20"/>
                <w:szCs w:val="20"/>
                <w:lang w:val="ru-RU"/>
              </w:rPr>
              <w:t>Грант</w:t>
            </w:r>
            <w:r w:rsidR="00EF7953">
              <w:rPr>
                <w:rFonts w:ascii="Calibri Light" w:hAnsi="Calibri Light" w:cstheme="majorHAnsi"/>
                <w:sz w:val="20"/>
                <w:szCs w:val="20"/>
                <w:lang w:val="ru-RU"/>
              </w:rPr>
              <w:t>у</w:t>
            </w:r>
            <w:r w:rsidRPr="00777DAF">
              <w:rPr>
                <w:rFonts w:ascii="Calibri Light" w:hAnsi="Calibri Light" w:cstheme="majorHAnsi"/>
                <w:sz w:val="20"/>
                <w:szCs w:val="20"/>
                <w:lang w:val="ru-RU"/>
              </w:rPr>
              <w:t>, которое будет содержать положение, согласно которому ЕБРР обязуется уведомить официальным письмом заемщика о каждой фактической выплате (включая дату, сумму и валюту). Эта статья будет использоваться в будущем в рамках Соглашений, которые будут заключаться.”</w:t>
            </w:r>
          </w:p>
        </w:tc>
        <w:tc>
          <w:tcPr>
            <w:tcW w:w="993"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eastAsia="Times New Roman" w:hAnsi="Calibri Light" w:cstheme="majorHAnsi"/>
                <w:bCs/>
                <w:color w:val="000000"/>
                <w:sz w:val="20"/>
                <w:szCs w:val="20"/>
                <w:lang w:val="ru-RU"/>
              </w:rPr>
            </w:pP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v</w:t>
            </w: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eastAsia="Times New Roman" w:hAnsi="Calibri Light" w:cstheme="majorHAnsi"/>
                <w:bCs/>
                <w:color w:val="000000"/>
                <w:sz w:val="20"/>
                <w:szCs w:val="20"/>
                <w:lang w:val="ru-RU"/>
              </w:rPr>
            </w:pPr>
          </w:p>
        </w:tc>
      </w:tr>
      <w:tr w:rsidR="00E0465E" w:rsidRPr="00777DAF" w:rsidTr="00777DAF">
        <w:trPr>
          <w:trHeight w:val="1870"/>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eastAsia="Times New Roman" w:hAnsi="Calibri Light" w:cstheme="majorHAnsi"/>
                <w:b/>
                <w:bCs/>
                <w:color w:val="000000"/>
                <w:sz w:val="20"/>
                <w:szCs w:val="20"/>
                <w:lang w:val="ru-RU"/>
              </w:rPr>
            </w:pPr>
            <w:r w:rsidRPr="00777DAF">
              <w:rPr>
                <w:rFonts w:ascii="Calibri Light" w:hAnsi="Calibri Light" w:cstheme="majorHAnsi"/>
                <w:b/>
                <w:i/>
                <w:sz w:val="20"/>
                <w:szCs w:val="20"/>
                <w:lang w:val="ru-RU"/>
              </w:rPr>
              <w:t xml:space="preserve">Рекомендация №2.1.4. </w:t>
            </w:r>
            <w:r w:rsidRPr="00777DAF">
              <w:rPr>
                <w:rFonts w:ascii="Calibri Light" w:hAnsi="Calibri Light" w:cstheme="majorHAnsi"/>
                <w:color w:val="000000"/>
                <w:spacing w:val="-2"/>
                <w:sz w:val="20"/>
                <w:szCs w:val="20"/>
                <w:lang w:val="ru-RU"/>
              </w:rPr>
              <w:t xml:space="preserve">Обеспечить полное отражение в </w:t>
            </w:r>
            <w:r w:rsidRPr="00777DAF">
              <w:rPr>
                <w:rFonts w:ascii="Calibri Light" w:hAnsi="Calibri Light" w:cstheme="majorHAnsi"/>
                <w:bCs/>
                <w:color w:val="000000"/>
                <w:spacing w:val="-2"/>
                <w:sz w:val="20"/>
                <w:szCs w:val="20"/>
                <w:lang w:val="ru-RU"/>
              </w:rPr>
              <w:t>отчетност</w:t>
            </w:r>
            <w:r w:rsidRPr="00777DAF">
              <w:rPr>
                <w:rFonts w:ascii="Calibri Light" w:hAnsi="Calibri Light" w:cstheme="majorHAnsi"/>
                <w:color w:val="000000"/>
                <w:spacing w:val="-2"/>
                <w:sz w:val="20"/>
                <w:szCs w:val="20"/>
                <w:lang w:val="ru-RU"/>
              </w:rPr>
              <w:t xml:space="preserve">и исполненных доходов от </w:t>
            </w:r>
            <w:r w:rsidRPr="00777DAF">
              <w:rPr>
                <w:rFonts w:ascii="Calibri Light" w:hAnsi="Calibri Light" w:cstheme="majorHAnsi"/>
                <w:bCs/>
                <w:color w:val="000000"/>
                <w:spacing w:val="-2"/>
                <w:sz w:val="20"/>
                <w:szCs w:val="20"/>
                <w:lang w:val="ru-RU"/>
              </w:rPr>
              <w:t>приватизации имущества публичной собственности</w:t>
            </w:r>
            <w:r w:rsidRPr="00777DAF">
              <w:rPr>
                <w:rFonts w:ascii="Calibri Light" w:hAnsi="Calibri Light" w:cstheme="majorHAnsi"/>
                <w:color w:val="000000"/>
                <w:spacing w:val="-2"/>
                <w:sz w:val="20"/>
                <w:szCs w:val="20"/>
                <w:lang w:val="ru-RU"/>
              </w:rPr>
              <w:t>;</w:t>
            </w:r>
          </w:p>
        </w:tc>
        <w:tc>
          <w:tcPr>
            <w:tcW w:w="6804" w:type="dxa"/>
            <w:tcBorders>
              <w:top w:val="single" w:sz="8" w:space="0" w:color="auto"/>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eastAsia="Calibri" w:hAnsi="Calibri Light" w:cstheme="majorHAnsi"/>
                <w:sz w:val="20"/>
                <w:szCs w:val="20"/>
                <w:lang w:val="ru-RU"/>
              </w:rPr>
            </w:pPr>
            <w:r w:rsidRPr="00777DAF">
              <w:rPr>
                <w:rFonts w:ascii="Calibri Light" w:eastAsia="Calibri" w:hAnsi="Calibri Light" w:cstheme="majorHAnsi"/>
                <w:sz w:val="20"/>
                <w:szCs w:val="20"/>
                <w:lang w:val="ru-RU"/>
              </w:rPr>
              <w:t xml:space="preserve">Дополнение Бюджетной классификации и Плана счетов отдельными позициями по погашению средств в случае расторжения договоров купли-продажи. </w:t>
            </w:r>
          </w:p>
          <w:p w:rsidR="00E0465E" w:rsidRPr="00777DAF" w:rsidRDefault="00E0465E" w:rsidP="00777DAF">
            <w:pPr>
              <w:spacing w:after="0" w:line="240" w:lineRule="auto"/>
              <w:jc w:val="both"/>
              <w:rPr>
                <w:rFonts w:ascii="Calibri Light" w:eastAsia="Calibri" w:hAnsi="Calibri Light" w:cstheme="majorHAnsi"/>
                <w:sz w:val="20"/>
                <w:szCs w:val="20"/>
                <w:lang w:val="ru-RU"/>
              </w:rPr>
            </w:pPr>
            <w:r w:rsidRPr="00777DAF">
              <w:rPr>
                <w:rFonts w:ascii="Calibri Light" w:eastAsia="Calibri" w:hAnsi="Calibri Light" w:cstheme="majorHAnsi"/>
                <w:sz w:val="20"/>
                <w:szCs w:val="20"/>
                <w:lang w:val="ru-RU"/>
              </w:rPr>
              <w:t xml:space="preserve">Приказами министра финансов №119 от 04.09.2019 о внесении изменений и дополнений в Бюджетную классификацию </w:t>
            </w:r>
            <w:r w:rsidRPr="00777DAF">
              <w:rPr>
                <w:rFonts w:ascii="Calibri Light" w:eastAsia="Calibri" w:hAnsi="Calibri Light" w:cstheme="majorHAnsi"/>
                <w:i/>
                <w:sz w:val="20"/>
                <w:szCs w:val="20"/>
                <w:lang w:val="ru-RU"/>
              </w:rPr>
              <w:t>(Официальный монитор Республики Молдова 2019 г., №290-294, ст.1537)</w:t>
            </w:r>
            <w:r w:rsidRPr="00777DAF">
              <w:rPr>
                <w:rFonts w:ascii="Calibri Light" w:eastAsia="Calibri" w:hAnsi="Calibri Light" w:cstheme="majorHAnsi"/>
                <w:sz w:val="20"/>
                <w:szCs w:val="20"/>
                <w:lang w:val="ru-RU"/>
              </w:rPr>
              <w:t xml:space="preserve"> и №132 от 08.10.2019 </w:t>
            </w:r>
            <w:r w:rsidRPr="00777DAF">
              <w:rPr>
                <w:rFonts w:ascii="Calibri Light" w:eastAsia="Calibri" w:hAnsi="Calibri Light" w:cstheme="majorHAnsi"/>
                <w:bCs/>
                <w:sz w:val="20"/>
                <w:szCs w:val="20"/>
                <w:lang w:val="ru-RU"/>
              </w:rPr>
              <w:t>об изменении и дополнении Плана счетов бюджетного учета и Методологических норм организации бухгалтерского учета и финансовой отчетности бюджетных учреждений, утвержденных Приказом министра финансов № 216 от 28 декабря 2015 года</w:t>
            </w:r>
            <w:r w:rsidRPr="00777DAF">
              <w:rPr>
                <w:rFonts w:ascii="Calibri Light" w:eastAsia="Calibri" w:hAnsi="Calibri Light" w:cstheme="majorHAnsi"/>
                <w:b/>
                <w:bCs/>
                <w:sz w:val="20"/>
                <w:szCs w:val="20"/>
                <w:lang w:val="ru-RU"/>
              </w:rPr>
              <w:t> </w:t>
            </w:r>
            <w:r w:rsidRPr="00777DAF">
              <w:rPr>
                <w:rFonts w:ascii="Calibri Light" w:eastAsia="Calibri" w:hAnsi="Calibri Light" w:cstheme="majorHAnsi"/>
                <w:i/>
                <w:sz w:val="20"/>
                <w:szCs w:val="20"/>
                <w:lang w:val="ru-RU"/>
              </w:rPr>
              <w:t xml:space="preserve"> (Официальный монитор Республики Молдова 2019 г., №310-313, ст.1736).</w:t>
            </w:r>
          </w:p>
        </w:tc>
        <w:tc>
          <w:tcPr>
            <w:tcW w:w="993"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eastAsia="Calibri" w:hAnsi="Calibri Light" w:cstheme="majorHAnsi"/>
                <w:sz w:val="20"/>
                <w:szCs w:val="20"/>
                <w:lang w:val="ru-RU"/>
              </w:rPr>
            </w:pPr>
            <w:r w:rsidRPr="00777DAF">
              <w:rPr>
                <w:rFonts w:ascii="Calibri Light" w:eastAsia="Calibri"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eastAsia="Calibri"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eastAsia="Calibri" w:hAnsi="Calibri Light" w:cstheme="majorHAnsi"/>
                <w:sz w:val="20"/>
                <w:szCs w:val="20"/>
                <w:lang w:val="ru-RU"/>
              </w:rPr>
            </w:pPr>
          </w:p>
        </w:tc>
      </w:tr>
      <w:tr w:rsidR="00E0465E" w:rsidRPr="00777DAF" w:rsidTr="00777DAF">
        <w:trPr>
          <w:trHeight w:val="973"/>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color w:val="000000"/>
                <w:spacing w:val="-2"/>
                <w:sz w:val="20"/>
                <w:szCs w:val="20"/>
                <w:lang w:val="ru-RU"/>
              </w:rPr>
            </w:pPr>
            <w:r w:rsidRPr="00777DAF">
              <w:rPr>
                <w:rFonts w:ascii="Calibri Light" w:hAnsi="Calibri Light" w:cstheme="majorHAnsi"/>
                <w:b/>
                <w:i/>
                <w:sz w:val="20"/>
                <w:szCs w:val="20"/>
                <w:lang w:val="ru-RU"/>
              </w:rPr>
              <w:t xml:space="preserve">Рекомендация №2.1.5. </w:t>
            </w:r>
            <w:r w:rsidRPr="00777DAF">
              <w:rPr>
                <w:rFonts w:ascii="Calibri Light" w:hAnsi="Calibri Light" w:cstheme="majorHAnsi"/>
                <w:sz w:val="20"/>
                <w:szCs w:val="20"/>
                <w:lang w:val="ru-RU"/>
              </w:rPr>
              <w:t xml:space="preserve">Обеспечить соблюдение нормативных актов, </w:t>
            </w:r>
            <w:r w:rsidRPr="00777DAF">
              <w:rPr>
                <w:rFonts w:ascii="Calibri Light" w:hAnsi="Calibri Light" w:cstheme="majorHAnsi"/>
                <w:bCs/>
                <w:sz w:val="20"/>
                <w:szCs w:val="20"/>
                <w:lang w:val="ru-RU"/>
              </w:rPr>
              <w:t xml:space="preserve">регламентирующих процесс включения для финансирования из бюджета объектов капитальных вложений, а также осуществление мониторинга </w:t>
            </w:r>
            <w:r w:rsidRPr="00777DAF">
              <w:rPr>
                <w:rFonts w:ascii="Calibri Light" w:hAnsi="Calibri Light" w:cstheme="majorHAnsi"/>
                <w:bCs/>
                <w:iCs/>
                <w:sz w:val="20"/>
                <w:szCs w:val="20"/>
                <w:lang w:val="ru-RU"/>
              </w:rPr>
              <w:t xml:space="preserve">выполнения работ на </w:t>
            </w:r>
            <w:r w:rsidRPr="00777DAF">
              <w:rPr>
                <w:rFonts w:ascii="Calibri Light" w:hAnsi="Calibri Light" w:cstheme="majorHAnsi"/>
                <w:bCs/>
                <w:sz w:val="20"/>
                <w:szCs w:val="20"/>
                <w:lang w:val="ru-RU"/>
              </w:rPr>
              <w:t>объектах капитальных вложений</w:t>
            </w:r>
            <w:r w:rsidRPr="00777DAF">
              <w:rPr>
                <w:rFonts w:ascii="Calibri Light" w:hAnsi="Calibri Light" w:cstheme="majorHAnsi"/>
                <w:sz w:val="20"/>
                <w:szCs w:val="20"/>
                <w:lang w:val="ru-RU"/>
              </w:rPr>
              <w:t>;</w:t>
            </w:r>
          </w:p>
        </w:tc>
        <w:tc>
          <w:tcPr>
            <w:tcW w:w="6804" w:type="dxa"/>
            <w:tcBorders>
              <w:top w:val="single" w:sz="8" w:space="0" w:color="auto"/>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1. Разработка проекта постановления Правительства о внесении изменений и дополнений в Постановление Правительства № 1029/2013 „О государственных капитальных инвестициях”.</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2. Разработка проекта приказа об изменении </w:t>
            </w:r>
            <w:r w:rsidRPr="00777DAF">
              <w:rPr>
                <w:rFonts w:ascii="Calibri Light" w:hAnsi="Calibri Light" w:cstheme="majorHAnsi"/>
                <w:bCs/>
                <w:sz w:val="20"/>
                <w:szCs w:val="20"/>
                <w:lang w:val="ru-RU"/>
              </w:rPr>
              <w:t>Инструкции по управлению проектами капитальных инвестиций</w:t>
            </w:r>
            <w:r w:rsidRPr="00777DAF">
              <w:rPr>
                <w:rFonts w:ascii="Calibri Light" w:hAnsi="Calibri Light" w:cstheme="majorHAnsi"/>
                <w:sz w:val="20"/>
                <w:szCs w:val="20"/>
                <w:lang w:val="ru-RU"/>
              </w:rPr>
              <w:t>,</w:t>
            </w:r>
            <w:r w:rsidR="00624D4B">
              <w:rPr>
                <w:rFonts w:ascii="Calibri Light" w:hAnsi="Calibri Light" w:cstheme="majorHAnsi"/>
                <w:sz w:val="20"/>
                <w:szCs w:val="20"/>
                <w:lang w:val="ru-RU"/>
              </w:rPr>
              <w:t xml:space="preserve"> </w:t>
            </w:r>
            <w:r w:rsidRPr="00777DAF">
              <w:rPr>
                <w:rFonts w:ascii="Calibri Light" w:hAnsi="Calibri Light" w:cstheme="majorHAnsi"/>
                <w:sz w:val="20"/>
                <w:szCs w:val="20"/>
                <w:lang w:val="ru-RU"/>
              </w:rPr>
              <w:t>утвержденной Приказом министра финансов №185/2015.</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Весной 2019 года, в рамках официального визита в Вашингтон, руководство Министерства финансов попросило оказать техническую помощь для оценки системы менеджмента всех государственных капитальных расходов в Республике Молдова, которая была одобрена МВФ. Так, в октябре 2019 года в Республике Молдова находилась группа экспертов МВФ, которые оказали техническую помощь в процессе оценки менеджмента государственных инвестиций Республики Молдова (Public Investment Management Assessment - PIMA). По результатам экспертизы был разработан Предварительный отчет, в котором отмечаются слабые и сильные стороны, существующие пробелы в системе управления публичными капитальными расходами в Республике Молдова, а также рекомендации по улучшению, совершенствованию системы, в том числе действующей законодательной и нормативной базы. </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В январе 2020 года Министерство финансов получило Окончательный отчет группы технической помощи со стороны МВФ, которая оценила управление государственными инвестициями в Республике Молдова (PIMA-Investment Management Assessment). Соответственно, в целях внедрения рекомендаций, изложенных в Отчете аудита, на апрель 2020 года был запланирован рабочий визит технической группы в рамках данного проекта для оказания методологической поддержки, но который, из-за ограничений на поездки, введенных в условиях пандемии инфекции COVID-19, не состоялся. </w:t>
            </w:r>
          </w:p>
          <w:p w:rsidR="00E0465E" w:rsidRPr="00777DAF" w:rsidRDefault="00E0465E" w:rsidP="00777DAF">
            <w:pPr>
              <w:spacing w:after="0" w:line="240" w:lineRule="auto"/>
              <w:jc w:val="both"/>
              <w:rPr>
                <w:rFonts w:ascii="Calibri Light" w:eastAsia="Calibri" w:hAnsi="Calibri Light" w:cstheme="majorHAnsi"/>
                <w:sz w:val="20"/>
                <w:szCs w:val="20"/>
                <w:lang w:val="ru-RU"/>
              </w:rPr>
            </w:pPr>
            <w:r w:rsidRPr="00777DAF">
              <w:rPr>
                <w:rFonts w:ascii="Calibri Light" w:hAnsi="Calibri Light" w:cstheme="majorHAnsi"/>
                <w:sz w:val="20"/>
                <w:szCs w:val="20"/>
                <w:lang w:val="ru-RU"/>
              </w:rPr>
              <w:t>Далее предстоит принять решение Министерству финансов совместно с экспертами технической помощи о следующих шагах, и выявить действенные решения для оказания методологической поддержки.</w:t>
            </w:r>
          </w:p>
        </w:tc>
        <w:tc>
          <w:tcPr>
            <w:tcW w:w="993"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hAnsi="Calibri Light" w:cstheme="majorHAnsi"/>
                <w:sz w:val="20"/>
                <w:szCs w:val="20"/>
                <w:lang w:val="ru-RU"/>
              </w:rPr>
            </w:pPr>
            <w:r w:rsidRPr="00777DAF">
              <w:rPr>
                <w:rFonts w:ascii="Calibri Light"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hAnsi="Calibri Light" w:cstheme="majorHAnsi"/>
                <w:sz w:val="20"/>
                <w:szCs w:val="20"/>
                <w:lang w:val="ru-RU"/>
              </w:rPr>
            </w:pPr>
          </w:p>
        </w:tc>
      </w:tr>
      <w:tr w:rsidR="00E0465E" w:rsidRPr="00777DAF" w:rsidTr="00777DAF">
        <w:trPr>
          <w:trHeight w:val="833"/>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b/>
                <w:i/>
                <w:sz w:val="20"/>
                <w:szCs w:val="20"/>
                <w:lang w:val="ru-RU"/>
              </w:rPr>
              <w:t xml:space="preserve">Рекомендация №2.1.6. </w:t>
            </w:r>
            <w:r w:rsidRPr="00777DAF">
              <w:rPr>
                <w:rFonts w:ascii="Calibri Light" w:hAnsi="Calibri Light" w:cstheme="majorHAnsi"/>
                <w:sz w:val="20"/>
                <w:szCs w:val="20"/>
                <w:lang w:val="ru-RU"/>
              </w:rPr>
              <w:t xml:space="preserve">Осуществлять мониторинг по недопущению иммобилизации бюджетных средств центральными публичными органами в генерирование </w:t>
            </w:r>
            <w:r w:rsidRPr="00777DAF">
              <w:rPr>
                <w:rFonts w:ascii="Calibri Light" w:hAnsi="Calibri Light" w:cstheme="majorHAnsi"/>
                <w:bCs/>
                <w:sz w:val="20"/>
                <w:szCs w:val="20"/>
                <w:lang w:val="ru-RU"/>
              </w:rPr>
              <w:t>обязательств</w:t>
            </w:r>
            <w:r w:rsidRPr="00777DAF">
              <w:rPr>
                <w:rFonts w:ascii="Calibri Light" w:hAnsi="Calibri Light" w:cstheme="majorHAnsi"/>
                <w:sz w:val="20"/>
                <w:szCs w:val="20"/>
                <w:lang w:val="ru-RU"/>
              </w:rPr>
              <w:t>, учитывая процесс регистрации договоров закупок через казначейскую систему;</w:t>
            </w:r>
          </w:p>
        </w:tc>
        <w:tc>
          <w:tcPr>
            <w:tcW w:w="6804" w:type="dxa"/>
            <w:tcBorders>
              <w:top w:val="single" w:sz="8" w:space="0" w:color="auto"/>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1. Информирование Финансовой инспекции о договорах со значительными суммами авансовых платежей, для проведения проверок.</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2. Проведение проверок Финансовой инспекцией и представление информации Министерству финансов.</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3. Рассмотрение причин формирования дебиторских задолженностей и отправка писем бюджетным органам о необходимости принятия мер по их сокращению.</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В течение третьего и четвертого кварталов Региональные казначейства </w:t>
            </w:r>
            <w:r w:rsidR="00EF7953">
              <w:rPr>
                <w:rFonts w:ascii="Calibri Light" w:hAnsi="Calibri Light" w:cstheme="majorHAnsi"/>
                <w:sz w:val="20"/>
                <w:szCs w:val="20"/>
                <w:lang w:val="ru-RU"/>
              </w:rPr>
              <w:t xml:space="preserve">осуществляли </w:t>
            </w:r>
            <w:r w:rsidRPr="00777DAF">
              <w:rPr>
                <w:rFonts w:ascii="Calibri Light" w:hAnsi="Calibri Light" w:cstheme="majorHAnsi"/>
                <w:sz w:val="20"/>
                <w:szCs w:val="20"/>
                <w:lang w:val="ru-RU"/>
              </w:rPr>
              <w:t>монитори</w:t>
            </w:r>
            <w:r w:rsidR="00EF7953">
              <w:rPr>
                <w:rFonts w:ascii="Calibri Light" w:hAnsi="Calibri Light" w:cstheme="majorHAnsi"/>
                <w:sz w:val="20"/>
                <w:szCs w:val="20"/>
                <w:lang w:val="ru-RU"/>
              </w:rPr>
              <w:t xml:space="preserve">нг </w:t>
            </w:r>
            <w:r w:rsidRPr="00777DAF">
              <w:rPr>
                <w:rFonts w:ascii="Calibri Light" w:hAnsi="Calibri Light" w:cstheme="majorHAnsi"/>
                <w:sz w:val="20"/>
                <w:szCs w:val="20"/>
                <w:lang w:val="ru-RU"/>
              </w:rPr>
              <w:t>договор</w:t>
            </w:r>
            <w:r w:rsidR="00EF7953">
              <w:rPr>
                <w:rFonts w:ascii="Calibri Light" w:hAnsi="Calibri Light" w:cstheme="majorHAnsi"/>
                <w:sz w:val="20"/>
                <w:szCs w:val="20"/>
                <w:lang w:val="ru-RU"/>
              </w:rPr>
              <w:t>ов</w:t>
            </w:r>
            <w:r w:rsidRPr="00777DAF">
              <w:rPr>
                <w:rFonts w:ascii="Calibri Light" w:hAnsi="Calibri Light" w:cstheme="majorHAnsi"/>
                <w:sz w:val="20"/>
                <w:szCs w:val="20"/>
                <w:lang w:val="ru-RU"/>
              </w:rPr>
              <w:t xml:space="preserve"> государственных закупок.</w:t>
            </w:r>
          </w:p>
          <w:p w:rsidR="00E0465E" w:rsidRPr="00777DAF" w:rsidRDefault="00E0465E" w:rsidP="00777DAF">
            <w:pPr>
              <w:spacing w:after="0" w:line="240" w:lineRule="auto"/>
              <w:jc w:val="both"/>
              <w:rPr>
                <w:rFonts w:ascii="Calibri Light" w:eastAsia="Calibri" w:hAnsi="Calibri Light" w:cstheme="majorHAnsi"/>
                <w:sz w:val="20"/>
                <w:szCs w:val="20"/>
                <w:lang w:val="ru-RU"/>
              </w:rPr>
            </w:pPr>
            <w:r w:rsidRPr="00777DAF">
              <w:rPr>
                <w:rFonts w:ascii="Calibri Light" w:eastAsia="Calibri" w:hAnsi="Calibri Light" w:cstheme="majorHAnsi"/>
                <w:sz w:val="20"/>
                <w:szCs w:val="20"/>
                <w:lang w:val="ru-RU"/>
              </w:rPr>
              <w:t>В соответствии с положениями ст.66 (5) Закона о публичных финансах и бюджетно-налоговой ответственности №181/2014, договоры на государственные закупки, представленные бюджетными органами/учреждениями с авансовыми платежами, не были одобрены, за исключением случаев, изложенных в абзацах a) и b) соответствующего пункта.</w:t>
            </w:r>
          </w:p>
          <w:p w:rsidR="00E0465E" w:rsidRPr="00777DAF" w:rsidRDefault="00E0465E" w:rsidP="00777DAF">
            <w:pPr>
              <w:spacing w:after="0" w:line="240" w:lineRule="auto"/>
              <w:jc w:val="both"/>
              <w:rPr>
                <w:rFonts w:ascii="Calibri Light" w:eastAsia="Calibri" w:hAnsi="Calibri Light" w:cstheme="majorHAnsi"/>
                <w:sz w:val="20"/>
                <w:szCs w:val="20"/>
                <w:lang w:val="ru-RU"/>
              </w:rPr>
            </w:pPr>
            <w:r w:rsidRPr="00777DAF">
              <w:rPr>
                <w:rFonts w:ascii="Calibri Light" w:eastAsia="Calibri" w:hAnsi="Calibri Light" w:cstheme="majorHAnsi"/>
                <w:sz w:val="20"/>
                <w:szCs w:val="20"/>
                <w:lang w:val="ru-RU"/>
              </w:rPr>
              <w:t xml:space="preserve">Управление Государственного казначейства ежемесячно принимает и обобщает информацию о просроченной дебиторской задолженности государственного бюджета и местных бюджетов, после чего она публикуется на веб-странице Министерства: </w:t>
            </w:r>
            <w:hyperlink r:id="rId20" w:history="1">
              <w:r w:rsidRPr="00777DAF">
                <w:rPr>
                  <w:rFonts w:ascii="Calibri Light" w:eastAsia="Calibri" w:hAnsi="Calibri Light" w:cstheme="majorHAnsi"/>
                  <w:color w:val="0000FF"/>
                  <w:sz w:val="20"/>
                  <w:szCs w:val="20"/>
                  <w:u w:val="single"/>
                  <w:lang w:val="ru-RU"/>
                </w:rPr>
                <w:t>http://mf.gov.md/ro/trezorerie/rapoarte-privind-executarea-bugetului/rapoarte-lunare</w:t>
              </w:r>
            </w:hyperlink>
            <w:r w:rsidRPr="00777DAF">
              <w:rPr>
                <w:rFonts w:ascii="Calibri Light" w:eastAsia="Calibri" w:hAnsi="Calibri Light" w:cstheme="majorHAnsi"/>
                <w:color w:val="0000FF"/>
                <w:sz w:val="20"/>
                <w:szCs w:val="20"/>
                <w:u w:val="single"/>
                <w:lang w:val="ru-RU"/>
              </w:rPr>
              <w:t>.</w:t>
            </w:r>
            <w:r w:rsidRPr="00777DAF">
              <w:rPr>
                <w:rFonts w:ascii="Calibri Light" w:eastAsia="Calibri" w:hAnsi="Calibri Light" w:cstheme="majorHAnsi"/>
                <w:sz w:val="20"/>
                <w:szCs w:val="20"/>
                <w:lang w:val="ru-RU"/>
              </w:rPr>
              <w:t xml:space="preserve"> В то же время данная информация передается как подразделениям Министерства финансов, которые проводят анализ, для проведения мер по сокращению просроченной дебиторской задолженности, так и Финансовой инспекции. </w:t>
            </w:r>
          </w:p>
          <w:p w:rsidR="00E0465E" w:rsidRPr="00777DAF" w:rsidRDefault="00E0465E" w:rsidP="00777DAF">
            <w:pPr>
              <w:spacing w:after="0" w:line="240" w:lineRule="auto"/>
              <w:jc w:val="both"/>
              <w:rPr>
                <w:rFonts w:ascii="Calibri Light" w:eastAsia="Calibri" w:hAnsi="Calibri Light" w:cstheme="majorHAnsi"/>
                <w:sz w:val="20"/>
                <w:szCs w:val="20"/>
                <w:lang w:val="ru-RU"/>
              </w:rPr>
            </w:pPr>
            <w:r w:rsidRPr="00777DAF">
              <w:rPr>
                <w:rFonts w:ascii="Calibri Light" w:eastAsia="Calibri" w:hAnsi="Calibri Light" w:cstheme="majorHAnsi"/>
                <w:sz w:val="20"/>
                <w:szCs w:val="20"/>
                <w:lang w:val="ru-RU"/>
              </w:rPr>
              <w:t>В настоящее время в процессе разработки находится циркуляр в адрес центральных и местных публичных органов, с целью принятия мер по уменьшению/сокращению просроченной дебиторской задолженности.</w:t>
            </w:r>
          </w:p>
        </w:tc>
        <w:tc>
          <w:tcPr>
            <w:tcW w:w="993"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hAnsi="Calibri Light" w:cstheme="majorHAnsi"/>
                <w:sz w:val="20"/>
                <w:szCs w:val="20"/>
                <w:lang w:val="ru-RU"/>
              </w:rPr>
            </w:pPr>
            <w:r w:rsidRPr="00777DAF">
              <w:rPr>
                <w:rFonts w:ascii="Calibri Light"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hAnsi="Calibri Light" w:cstheme="majorHAnsi"/>
                <w:sz w:val="20"/>
                <w:szCs w:val="20"/>
                <w:lang w:val="ru-RU"/>
              </w:rPr>
            </w:pPr>
          </w:p>
        </w:tc>
      </w:tr>
      <w:tr w:rsidR="00E0465E" w:rsidRPr="00777DAF" w:rsidTr="00777DAF">
        <w:trPr>
          <w:trHeight w:val="1870"/>
        </w:trPr>
        <w:tc>
          <w:tcPr>
            <w:tcW w:w="3828" w:type="dxa"/>
            <w:tcBorders>
              <w:top w:val="single" w:sz="8" w:space="0" w:color="auto"/>
              <w:left w:val="single" w:sz="8" w:space="0" w:color="auto"/>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b/>
                <w:sz w:val="20"/>
                <w:szCs w:val="20"/>
                <w:lang w:val="ru-RU"/>
              </w:rPr>
            </w:pPr>
            <w:r w:rsidRPr="00777DAF">
              <w:rPr>
                <w:rFonts w:ascii="Calibri Light" w:hAnsi="Calibri Light" w:cstheme="majorHAnsi"/>
                <w:b/>
                <w:i/>
                <w:sz w:val="20"/>
                <w:szCs w:val="20"/>
                <w:lang w:val="ru-RU"/>
              </w:rPr>
              <w:t xml:space="preserve">Рекомендация №2.1.7. </w:t>
            </w:r>
            <w:r w:rsidRPr="00777DAF">
              <w:rPr>
                <w:rFonts w:ascii="Calibri Light" w:hAnsi="Calibri Light" w:cstheme="majorHAnsi"/>
                <w:sz w:val="20"/>
                <w:szCs w:val="20"/>
                <w:lang w:val="ru-RU"/>
              </w:rPr>
              <w:t xml:space="preserve">Обеспечить разработку, </w:t>
            </w:r>
            <w:r w:rsidRPr="00777DAF">
              <w:rPr>
                <w:rFonts w:ascii="Calibri Light" w:hAnsi="Calibri Light" w:cstheme="majorHAnsi"/>
                <w:b/>
                <w:sz w:val="20"/>
                <w:szCs w:val="20"/>
                <w:lang w:val="ru-RU"/>
              </w:rPr>
              <w:t>совместно с Министерством образования, культуры и исследований</w:t>
            </w:r>
            <w:r w:rsidRPr="00777DAF">
              <w:rPr>
                <w:rFonts w:ascii="Calibri Light" w:hAnsi="Calibri Light" w:cstheme="majorHAnsi"/>
                <w:sz w:val="20"/>
                <w:szCs w:val="20"/>
                <w:lang w:val="ru-RU"/>
              </w:rPr>
              <w:t xml:space="preserve">, методологии расчета трансфертов </w:t>
            </w:r>
            <w:r w:rsidRPr="00777DAF">
              <w:rPr>
                <w:rFonts w:ascii="Calibri Light" w:hAnsi="Calibri Light" w:cstheme="majorHAnsi"/>
                <w:iCs/>
                <w:sz w:val="20"/>
                <w:szCs w:val="20"/>
                <w:lang w:val="ru-RU"/>
              </w:rPr>
              <w:t xml:space="preserve">специального назначения при финансировании </w:t>
            </w:r>
            <w:r w:rsidRPr="00777DAF">
              <w:rPr>
                <w:rFonts w:ascii="Calibri Light" w:hAnsi="Calibri Light" w:cstheme="majorHAnsi"/>
                <w:sz w:val="20"/>
                <w:szCs w:val="20"/>
                <w:lang w:val="ru-RU"/>
              </w:rPr>
              <w:t>учебных заведений (дошкольных учреждений, лицеев-интернатов спортивного профиля, школ типа интерната, центров дошкольного образования и др.), а также дополнение методологических норм со ссылкой на определение трансфертов, предназначенных для начальных школ, гимназий и лицеев и др.</w:t>
            </w:r>
          </w:p>
        </w:tc>
        <w:tc>
          <w:tcPr>
            <w:tcW w:w="6804" w:type="dxa"/>
            <w:tcBorders>
              <w:top w:val="single" w:sz="8" w:space="0" w:color="auto"/>
              <w:left w:val="nil"/>
              <w:bottom w:val="single" w:sz="8" w:space="0" w:color="auto"/>
              <w:right w:val="single" w:sz="8" w:space="0" w:color="auto"/>
            </w:tcBorders>
            <w:shd w:val="clear" w:color="auto" w:fill="auto"/>
          </w:tcPr>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eastAsia="Calibri" w:hAnsi="Calibri Light" w:cstheme="majorHAnsi"/>
                <w:sz w:val="20"/>
                <w:szCs w:val="20"/>
                <w:lang w:val="ru-RU"/>
              </w:rPr>
              <w:t xml:space="preserve">1. Принятие мер по уведомлению Министерства образования, культуры и исследований - центрального публичного органа, ответственного за разработку проектов нормативных актов в области образования, о необходимости инициирования разработки методологии расчета для трансфертов специального назначения на финансирование учебных заведений (дошкольных учреждений, лицеев-интернатов спортивного профиля, школ-интернатов, центров внеклассного образования и др.); </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 xml:space="preserve">2. </w:t>
            </w:r>
            <w:r w:rsidRPr="00777DAF">
              <w:rPr>
                <w:rFonts w:ascii="Calibri Light" w:eastAsia="Calibri" w:hAnsi="Calibri Light" w:cstheme="majorHAnsi"/>
                <w:sz w:val="20"/>
                <w:szCs w:val="20"/>
                <w:lang w:val="ru-RU"/>
              </w:rPr>
              <w:t xml:space="preserve"> Принятие мер по уведомлению Министерства образования, культуры и исследований - центрального публичного органа, ответственного за разработку проектов нормативных актов в области образования, с целью инициирования изменения/дополнения Постановления Правительства №868 от 8 октября 2014 года </w:t>
            </w:r>
            <w:r w:rsidRPr="00777DAF">
              <w:rPr>
                <w:rFonts w:ascii="Calibri Light" w:hAnsi="Calibri Light" w:cstheme="majorHAnsi"/>
                <w:sz w:val="20"/>
                <w:szCs w:val="20"/>
                <w:lang w:val="ru-RU"/>
              </w:rPr>
              <w:t>,,О</w:t>
            </w:r>
            <w:r w:rsidRPr="00777DAF">
              <w:rPr>
                <w:rFonts w:ascii="Calibri Light" w:eastAsia="Times New Roman" w:hAnsi="Calibri Light" w:cstheme="majorHAnsi"/>
                <w:bCs/>
                <w:i/>
                <w:iCs/>
                <w:color w:val="333333"/>
                <w:sz w:val="24"/>
                <w:szCs w:val="24"/>
                <w:lang w:val="ru-RU"/>
              </w:rPr>
              <w:t xml:space="preserve"> </w:t>
            </w:r>
            <w:r w:rsidRPr="00777DAF">
              <w:rPr>
                <w:rFonts w:ascii="Calibri Light" w:hAnsi="Calibri Light" w:cstheme="majorHAnsi"/>
                <w:bCs/>
                <w:sz w:val="20"/>
                <w:szCs w:val="20"/>
                <w:lang w:val="ru-RU"/>
              </w:rPr>
              <w:t>финансировании учебных заведений начального и общего среднего образования, подведомственных органам местного</w:t>
            </w:r>
            <w:r w:rsidRPr="00777DAF">
              <w:rPr>
                <w:rFonts w:ascii="Calibri Light" w:hAnsi="Calibri Light" w:cstheme="majorHAnsi"/>
                <w:bCs/>
                <w:sz w:val="20"/>
                <w:szCs w:val="20"/>
                <w:lang w:val="ru-RU"/>
              </w:rPr>
              <w:br/>
              <w:t>публичного управления второго уровня, на основе стандартных</w:t>
            </w:r>
            <w:r w:rsidRPr="00777DAF">
              <w:rPr>
                <w:rFonts w:ascii="Calibri Light" w:hAnsi="Calibri Light" w:cstheme="majorHAnsi"/>
                <w:bCs/>
                <w:sz w:val="20"/>
                <w:szCs w:val="20"/>
                <w:lang w:val="ru-RU"/>
              </w:rPr>
              <w:br/>
              <w:t>расходов на одного учащегося</w:t>
            </w:r>
            <w:r w:rsidRPr="00777DAF">
              <w:rPr>
                <w:rFonts w:ascii="Calibri Light" w:hAnsi="Calibri Light" w:cstheme="majorHAnsi"/>
                <w:sz w:val="20"/>
                <w:szCs w:val="20"/>
                <w:lang w:val="ru-RU"/>
              </w:rPr>
              <w:t>”.</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В сентябре 2019 года Министерство образования, культуры и исследований организовало два рабочих заседания по формуле финансирования учреждений раннего образования, в которых приняли участие эксперты UNICEF и Министерства финансов.</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В то же время, 12 сентября 2019 года Министерство образования, культуры и исследований провело дискуссионный семинар по формуле финансирования для учреждений раннего образования, в ходе которого международный эксперт Канады представил 4 версии формулы/схемы финансирования. В семинаре приняли участие представители центральных и местных публичных органов I и II уровня, директора учреждений раннего образования, КМВМ, НПО, а также представители Всемирного банка.</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В результате заседаний и семинара, 4 ноября 2019 года эксперты UNICEF дополнительно представили три версии новой формулы расчета, а МОКИ должно было рассмот</w:t>
            </w:r>
            <w:r w:rsidR="00624D4B">
              <w:rPr>
                <w:rFonts w:ascii="Calibri Light" w:hAnsi="Calibri Light" w:cstheme="majorHAnsi"/>
                <w:sz w:val="20"/>
                <w:szCs w:val="20"/>
                <w:lang w:val="ru-RU"/>
              </w:rPr>
              <w:t>р</w:t>
            </w:r>
            <w:r w:rsidRPr="00777DAF">
              <w:rPr>
                <w:rFonts w:ascii="Calibri Light" w:hAnsi="Calibri Light" w:cstheme="majorHAnsi"/>
                <w:sz w:val="20"/>
                <w:szCs w:val="20"/>
                <w:lang w:val="ru-RU"/>
              </w:rPr>
              <w:t xml:space="preserve">еть, какой из предложенных вариантов наиболее оптимальный для сети учреждений раннего образования. </w:t>
            </w:r>
          </w:p>
          <w:p w:rsidR="00E0465E" w:rsidRPr="00777DAF" w:rsidRDefault="00E0465E" w:rsidP="00777DAF">
            <w:pPr>
              <w:spacing w:after="0" w:line="240"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Кроме того, отмечается, что Министерство финансов, письмом №07/1-17/141 от 09.12.2019, обратило внимание Министерства просвещения, культуры и исследований на необходимость обеспечения разработки методологий расчета для трансфертов специального назначения на финансирование учебных заведений (дошкольных учреждений, лицеев-интернатов спортивного профиля, школ-интернатов, центров внеклассного образования) с целью максимально эффективного предоставления ассигнований местным публичным органам, на основе количества детей, а не на основе исторических финансовых данных.</w:t>
            </w:r>
          </w:p>
        </w:tc>
        <w:tc>
          <w:tcPr>
            <w:tcW w:w="993"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both"/>
              <w:rPr>
                <w:rFonts w:ascii="Calibri Light" w:eastAsia="Calibri"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eastAsia="Calibri" w:hAnsi="Calibri Light" w:cstheme="majorHAnsi"/>
                <w:sz w:val="20"/>
                <w:szCs w:val="20"/>
                <w:lang w:val="ru-RU"/>
              </w:rPr>
            </w:pPr>
            <w:r w:rsidRPr="00777DAF">
              <w:rPr>
                <w:rFonts w:ascii="Calibri Light" w:eastAsia="Calibri"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E0465E" w:rsidRPr="00777DAF" w:rsidRDefault="00E0465E" w:rsidP="00777DAF">
            <w:pPr>
              <w:spacing w:after="0" w:line="240" w:lineRule="auto"/>
              <w:jc w:val="center"/>
              <w:rPr>
                <w:rFonts w:ascii="Calibri Light" w:eastAsia="Calibri" w:hAnsi="Calibri Light" w:cstheme="majorHAnsi"/>
                <w:sz w:val="20"/>
                <w:szCs w:val="20"/>
                <w:lang w:val="ru-RU"/>
              </w:rPr>
            </w:pPr>
          </w:p>
        </w:tc>
      </w:tr>
    </w:tbl>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both"/>
        <w:rPr>
          <w:rFonts w:ascii="Calibri Light" w:eastAsia="Times New Roman" w:hAnsi="Calibri Light" w:cstheme="majorHAnsi"/>
          <w:i/>
          <w:sz w:val="20"/>
          <w:szCs w:val="20"/>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№21</w:t>
      </w:r>
    </w:p>
    <w:p w:rsidR="00E0465E" w:rsidRPr="00777DAF" w:rsidRDefault="00E0465E" w:rsidP="00E0465E">
      <w:pPr>
        <w:spacing w:after="0" w:line="240" w:lineRule="auto"/>
        <w:jc w:val="center"/>
        <w:rPr>
          <w:rFonts w:ascii="Calibri Light" w:eastAsia="Times New Roman" w:hAnsi="Calibri Light" w:cstheme="majorHAnsi"/>
          <w:b/>
          <w:bCs/>
          <w:sz w:val="24"/>
          <w:szCs w:val="24"/>
          <w:lang w:val="ru-RU"/>
        </w:rPr>
      </w:pPr>
      <w:r w:rsidRPr="00777DAF">
        <w:rPr>
          <w:rFonts w:ascii="Calibri Light" w:eastAsia="Times New Roman" w:hAnsi="Calibri Light" w:cstheme="majorHAnsi"/>
          <w:b/>
          <w:bCs/>
          <w:sz w:val="24"/>
          <w:szCs w:val="24"/>
          <w:lang w:val="ru-RU"/>
        </w:rPr>
        <w:t>Синтез исполнения доходов и расходов в аспекте показателей (раздела), утвержденных/уточненных</w:t>
      </w:r>
    </w:p>
    <w:p w:rsidR="00E0465E" w:rsidRPr="00777DAF" w:rsidRDefault="00E0465E" w:rsidP="00E0465E">
      <w:pPr>
        <w:spacing w:after="0" w:line="240" w:lineRule="auto"/>
        <w:jc w:val="center"/>
        <w:rPr>
          <w:rFonts w:ascii="Calibri Light" w:eastAsia="Times New Roman" w:hAnsi="Calibri Light" w:cstheme="majorHAnsi"/>
          <w:b/>
          <w:bCs/>
          <w:sz w:val="24"/>
          <w:szCs w:val="24"/>
          <w:lang w:val="ru-RU"/>
        </w:rPr>
      </w:pPr>
      <w:r w:rsidRPr="00777DAF">
        <w:rPr>
          <w:rFonts w:ascii="Calibri Light" w:eastAsia="Times New Roman" w:hAnsi="Calibri Light" w:cstheme="majorHAnsi"/>
          <w:b/>
          <w:bCs/>
          <w:sz w:val="24"/>
          <w:szCs w:val="24"/>
          <w:lang w:val="ru-RU"/>
        </w:rPr>
        <w:t xml:space="preserve"> Законом о государственном бюджете на 2019 год</w:t>
      </w: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 (тыс. леев)</w:t>
      </w:r>
    </w:p>
    <w:tbl>
      <w:tblPr>
        <w:tblW w:w="13462" w:type="dxa"/>
        <w:tblLook w:val="04A0" w:firstRow="1" w:lastRow="0" w:firstColumn="1" w:lastColumn="0" w:noHBand="0" w:noVBand="1"/>
      </w:tblPr>
      <w:tblGrid>
        <w:gridCol w:w="2666"/>
        <w:gridCol w:w="720"/>
        <w:gridCol w:w="1548"/>
        <w:gridCol w:w="1559"/>
        <w:gridCol w:w="1559"/>
        <w:gridCol w:w="1346"/>
        <w:gridCol w:w="1359"/>
        <w:gridCol w:w="1346"/>
        <w:gridCol w:w="1359"/>
      </w:tblGrid>
      <w:tr w:rsidR="00E0465E" w:rsidRPr="00777DAF" w:rsidTr="00777DAF">
        <w:trPr>
          <w:trHeight w:val="528"/>
        </w:trPr>
        <w:tc>
          <w:tcPr>
            <w:tcW w:w="3256" w:type="dxa"/>
            <w:vMerge w:val="restart"/>
            <w:tcBorders>
              <w:top w:val="single" w:sz="4" w:space="0" w:color="auto"/>
              <w:left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Название</w:t>
            </w:r>
          </w:p>
        </w:tc>
        <w:tc>
          <w:tcPr>
            <w:tcW w:w="720" w:type="dxa"/>
            <w:vMerge w:val="restart"/>
            <w:tcBorders>
              <w:top w:val="single" w:sz="4" w:space="0" w:color="auto"/>
              <w:left w:val="nil"/>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Код</w:t>
            </w:r>
          </w:p>
        </w:tc>
        <w:tc>
          <w:tcPr>
            <w:tcW w:w="1548" w:type="dxa"/>
            <w:vMerge w:val="restart"/>
            <w:tcBorders>
              <w:top w:val="single" w:sz="4" w:space="0" w:color="auto"/>
              <w:left w:val="nil"/>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Утверждено</w:t>
            </w:r>
          </w:p>
        </w:tc>
        <w:tc>
          <w:tcPr>
            <w:tcW w:w="1559" w:type="dxa"/>
            <w:vMerge w:val="restart"/>
            <w:tcBorders>
              <w:top w:val="single" w:sz="4" w:space="0" w:color="auto"/>
              <w:left w:val="nil"/>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Уточнено на год</w:t>
            </w:r>
          </w:p>
        </w:tc>
        <w:tc>
          <w:tcPr>
            <w:tcW w:w="1559" w:type="dxa"/>
            <w:vMerge w:val="restart"/>
            <w:tcBorders>
              <w:top w:val="single" w:sz="4" w:space="0" w:color="auto"/>
              <w:left w:val="nil"/>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Исполнено в текущем году</w:t>
            </w:r>
          </w:p>
        </w:tc>
        <w:tc>
          <w:tcPr>
            <w:tcW w:w="2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Переоценено и недооценено против уточненного</w:t>
            </w:r>
          </w:p>
        </w:tc>
        <w:tc>
          <w:tcPr>
            <w:tcW w:w="2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Переоценено и недооценено против утвержденного первоначально</w:t>
            </w:r>
          </w:p>
        </w:tc>
      </w:tr>
      <w:tr w:rsidR="00E0465E" w:rsidRPr="00777DAF" w:rsidTr="00777DAF">
        <w:trPr>
          <w:trHeight w:val="269"/>
        </w:trPr>
        <w:tc>
          <w:tcPr>
            <w:tcW w:w="3256" w:type="dxa"/>
            <w:vMerge/>
            <w:tcBorders>
              <w:left w:val="single" w:sz="4" w:space="0" w:color="auto"/>
              <w:bottom w:val="single" w:sz="4" w:space="0" w:color="auto"/>
              <w:right w:val="single" w:sz="4" w:space="0" w:color="auto"/>
            </w:tcBorders>
            <w:shd w:val="clear" w:color="auto" w:fill="auto"/>
            <w:vAlign w:val="center"/>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p>
        </w:tc>
        <w:tc>
          <w:tcPr>
            <w:tcW w:w="720" w:type="dxa"/>
            <w:vMerge/>
            <w:tcBorders>
              <w:left w:val="nil"/>
              <w:bottom w:val="single" w:sz="4" w:space="0" w:color="auto"/>
              <w:right w:val="single" w:sz="4" w:space="0" w:color="auto"/>
            </w:tcBorders>
            <w:shd w:val="clear" w:color="auto" w:fill="auto"/>
            <w:vAlign w:val="center"/>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p>
        </w:tc>
        <w:tc>
          <w:tcPr>
            <w:tcW w:w="1548" w:type="dxa"/>
            <w:vMerge/>
            <w:tcBorders>
              <w:left w:val="nil"/>
              <w:bottom w:val="single" w:sz="4" w:space="0" w:color="auto"/>
              <w:right w:val="single" w:sz="4" w:space="0" w:color="auto"/>
            </w:tcBorders>
            <w:shd w:val="clear" w:color="auto" w:fill="auto"/>
            <w:vAlign w:val="center"/>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p>
        </w:tc>
        <w:tc>
          <w:tcPr>
            <w:tcW w:w="1559" w:type="dxa"/>
            <w:vMerge/>
            <w:tcBorders>
              <w:left w:val="nil"/>
              <w:bottom w:val="single" w:sz="4" w:space="0" w:color="auto"/>
              <w:right w:val="single" w:sz="4" w:space="0" w:color="auto"/>
            </w:tcBorders>
            <w:shd w:val="clear" w:color="auto" w:fill="auto"/>
            <w:vAlign w:val="center"/>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p>
        </w:tc>
        <w:tc>
          <w:tcPr>
            <w:tcW w:w="1559" w:type="dxa"/>
            <w:vMerge/>
            <w:tcBorders>
              <w:left w:val="nil"/>
              <w:bottom w:val="single" w:sz="4" w:space="0" w:color="auto"/>
              <w:right w:val="single" w:sz="4" w:space="0" w:color="auto"/>
            </w:tcBorders>
            <w:shd w:val="clear" w:color="auto" w:fill="auto"/>
            <w:vAlign w:val="center"/>
          </w:tcPr>
          <w:p w:rsidR="00E0465E" w:rsidRPr="00777DAF" w:rsidRDefault="00E0465E" w:rsidP="00777DAF">
            <w:pPr>
              <w:spacing w:after="0" w:line="240" w:lineRule="auto"/>
              <w:jc w:val="center"/>
              <w:rPr>
                <w:rFonts w:ascii="Calibri Light" w:eastAsia="Times New Roman" w:hAnsi="Calibri Light" w:cstheme="majorHAnsi"/>
                <w:b/>
                <w:bCs/>
                <w:sz w:val="20"/>
                <w:szCs w:val="20"/>
                <w:lang w:val="ru-RU"/>
              </w:rPr>
            </w:pP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переоценено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недооценено</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переоценено</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недооценено</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Налог на доходы физических лиц</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1111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1.472.700,0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1.604.100,0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1.610.955,6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-6.855,6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-138.255,6</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Налог на доходы юридических лиц</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1112</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5.716.700,0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5.295.100,0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5.249.388,0</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45.712,0</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467.312,0</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Налоги на собственность непериодического характера</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1133</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2.000,0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10.000,0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9.730,3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269,7</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-7.730,3</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Прочие налоги на собственность</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1136</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53.000,0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42.000,0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41.090,0</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910,0</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11.910,0</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Налог на добавленную стоимость</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1141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20.129.000,0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20.588.600,0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20.096.573,6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492.026,4</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32.426,4</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Акцизы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1142</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6.729.493,0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6.294.319,1</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6.220.154,7</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74.164,4</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509.338,3</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Сборы за специфические услуги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1144</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10.900,0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10.750,0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7.827,6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2.922,4</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3.072,4</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624D4B">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Сборы и платежи за использование товаров и за осуществление некоторых видов деятельности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1145</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391.400,0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388.035,9</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397.812,2</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-9.776,3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-6.412,2</w:t>
            </w:r>
          </w:p>
        </w:tc>
      </w:tr>
      <w:tr w:rsidR="00E0465E" w:rsidRPr="00777DAF" w:rsidTr="00624D4B">
        <w:trPr>
          <w:trHeight w:val="264"/>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Прочие сборы за товары и услуги</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1146</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920.480,0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935.495,0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985.291,4</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-49.796,4</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-64.811,4</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Таможенные и другие импортные сборы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1151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1.282.600,0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1.231.900,0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1.197.136,9</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34.763,1</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85.463,1</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Прочие налоги на международную торговлю и внешние операции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1156</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629.100,0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629.800,0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601.224,3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28.575,7</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27.875,7</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Текущие гранты, полученные от правительств иностранных государств</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1311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46.333,1</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40.067,4</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25.670,9</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14.396,5</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20.662,2</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Текущие гранты, полученные от международных организаций</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1321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1.562.732,0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1.616.464,8</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1.448.378,3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168.086,5</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114.353,7</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Капитальные гранты, полученные от международных организаций</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1322</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351.194,5</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137.329,2</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66.445,5</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70.883,7</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284.749,0</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Полученные проценты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1411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295.702,4</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150.550,7</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171.802,6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-21.251,9</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123.899,8</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624D4B">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Полученные дивиден</w:t>
            </w:r>
            <w:r w:rsidR="00624D4B">
              <w:rPr>
                <w:rFonts w:ascii="Calibri Light" w:eastAsia="Times New Roman" w:hAnsi="Calibri Light" w:cstheme="majorHAnsi"/>
                <w:sz w:val="20"/>
                <w:szCs w:val="20"/>
                <w:lang w:val="ru-RU"/>
              </w:rPr>
              <w:t>д</w:t>
            </w:r>
            <w:r w:rsidRPr="00777DAF">
              <w:rPr>
                <w:rFonts w:ascii="Calibri Light" w:eastAsia="Times New Roman" w:hAnsi="Calibri Light" w:cstheme="majorHAnsi"/>
                <w:sz w:val="20"/>
                <w:szCs w:val="20"/>
                <w:lang w:val="ru-RU"/>
              </w:rPr>
              <w:t>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1412</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89.500,0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131.270,0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137.511,5</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-6.241,5</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-48.011,5</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Рента</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1415</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2.868,0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3.367,6</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2.979,4</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388,2</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-111,4</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Административные сборы и платежи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1422</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695.708,9</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298.558,9</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347.998,7</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-49.439,8</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347.710,2</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Реализация товаров и услуг публичными учреждениями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1423</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1.174.474,0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700.667,7</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835.538,0</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-134.870,3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338.936,0</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Штрафы и санкции за правонарушения</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1431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42.000,0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76.400,0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80.738,6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-4.338,6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-38.738,6</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Штрафы за нарушения дорожного движения</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1432</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124.650,0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94.600,0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74.840,7</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19.759,3</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49.809,3</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Штрафы, налагаемые контролирующими органами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1433</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235.264,3</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151.028,3</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144.124,7</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6.903,6</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91.139,6</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Штрафы, налагаемые другими государственными органами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1434</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61.850,0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64.520,0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65.635,4</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-1.115,4</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-3.785,4</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Добровольные пожертвования на текущие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1441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11.343,9</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24.223,0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22.251,2</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1.971,8</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-10.907,3</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sz w:val="20"/>
                <w:szCs w:val="20"/>
                <w:lang w:val="ru-RU"/>
              </w:rPr>
              <w:t>Прочие доходы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1451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71.553,7</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89.081,2</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103.350,2</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-14.269,0</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-31.796,5</w:t>
            </w:r>
          </w:p>
        </w:tc>
      </w:tr>
      <w:tr w:rsidR="00E0465E" w:rsidRPr="00777DAF" w:rsidTr="00777DAF">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bCs/>
                <w:sz w:val="20"/>
                <w:szCs w:val="20"/>
                <w:lang w:val="ru-RU"/>
              </w:rPr>
              <w:t>Трансферты, полученные между учреждениями государственного бюджета и учреждениями местных бюджетов II уровня</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1913</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4.000,0</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22.311,8</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15.113,5</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7.198,3</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-11.113,5</w:t>
            </w:r>
          </w:p>
        </w:tc>
      </w:tr>
      <w:tr w:rsidR="00E0465E" w:rsidRPr="00777DAF" w:rsidTr="00777DAF">
        <w:trPr>
          <w:trHeight w:val="52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hAnsi="Calibri Light" w:cs="Calibri Light"/>
                <w:bCs/>
                <w:sz w:val="20"/>
                <w:szCs w:val="20"/>
                <w:lang w:val="ru-RU"/>
              </w:rPr>
              <w:t>Трансферты, полученные между учреждениями государственного бюджета и учреждениями местных бюджетов I уровня</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1914</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18.952,2</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12.385,9</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8.390,2</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3.995,7</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10.562,0</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000000" w:fill="F2F2F2"/>
            <w:vAlign w:val="bottom"/>
            <w:hideMark/>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xml:space="preserve">Всего </w:t>
            </w:r>
          </w:p>
        </w:tc>
        <w:tc>
          <w:tcPr>
            <w:tcW w:w="720"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w:t>
            </w:r>
          </w:p>
        </w:tc>
        <w:tc>
          <w:tcPr>
            <w:tcW w:w="1548"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42.125.500,0</w:t>
            </w:r>
          </w:p>
        </w:tc>
        <w:tc>
          <w:tcPr>
            <w:tcW w:w="1559"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40.642.926,5</w:t>
            </w:r>
          </w:p>
        </w:tc>
        <w:tc>
          <w:tcPr>
            <w:tcW w:w="1559"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39.967.954,1</w:t>
            </w:r>
          </w:p>
        </w:tc>
        <w:tc>
          <w:tcPr>
            <w:tcW w:w="1283"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972.927,2</w:t>
            </w:r>
          </w:p>
        </w:tc>
        <w:tc>
          <w:tcPr>
            <w:tcW w:w="1134"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-297.954,8</w:t>
            </w:r>
          </w:p>
        </w:tc>
        <w:tc>
          <w:tcPr>
            <w:tcW w:w="1283"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2.519.219,6</w:t>
            </w:r>
          </w:p>
        </w:tc>
        <w:tc>
          <w:tcPr>
            <w:tcW w:w="1120"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-361.673,7</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Расходы на персонал</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21</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7.226.722,8</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6.781.412,5</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6.465.290,6</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316.121,9</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761.432,3</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Имущество и услуги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22</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2.542.419,5</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2.159.988,2</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1.725.155,3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434.832,9</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817.264,2</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Проценты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24</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1.944.592,4</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1.669.092,4</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1.619.563,5</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49.528,9</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325.029,0</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Субсидии</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25</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4.082.359,7</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4.057.142,1</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3.894.950,4</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162.191,7</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187.409,3</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Гранты предоставленные</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26</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25.371,6</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52.958,1</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32.904,3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20.053,8</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-7.532,7</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Социальные пособия</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27</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474.492,6</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482.126,5</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399.335,8</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82.790,7</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75.156,9</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Прочие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28</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3.994.003,6</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3.444.743,5</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2.824.196,3</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620.547,2</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1.169.807,3</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Трансферы, предоставленные в рамках национального публичного бюджета</w:t>
            </w:r>
          </w:p>
        </w:tc>
        <w:tc>
          <w:tcPr>
            <w:tcW w:w="7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29</w:t>
            </w:r>
          </w:p>
        </w:tc>
        <w:tc>
          <w:tcPr>
            <w:tcW w:w="1548"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22.555.412,5</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23.729.974,7</w:t>
            </w:r>
          </w:p>
        </w:tc>
        <w:tc>
          <w:tcPr>
            <w:tcW w:w="1559"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23.098.817,1</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631.157,6</w:t>
            </w:r>
          </w:p>
        </w:tc>
        <w:tc>
          <w:tcPr>
            <w:tcW w:w="1134"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E0465E" w:rsidRPr="00777DAF" w:rsidRDefault="00E0465E" w:rsidP="00777DAF">
            <w:pPr>
              <w:spacing w:after="0" w:line="240" w:lineRule="auto"/>
              <w:jc w:val="right"/>
              <w:rPr>
                <w:rFonts w:ascii="Calibri Light" w:eastAsia="Times New Roman" w:hAnsi="Calibri Light" w:cstheme="majorHAnsi"/>
                <w:sz w:val="20"/>
                <w:szCs w:val="20"/>
                <w:lang w:val="ru-RU"/>
              </w:rPr>
            </w:pPr>
            <w:r w:rsidRPr="00777DAF">
              <w:rPr>
                <w:rFonts w:ascii="Calibri Light" w:eastAsia="Times New Roman" w:hAnsi="Calibri Light" w:cstheme="majorHAnsi"/>
                <w:sz w:val="20"/>
                <w:szCs w:val="20"/>
                <w:lang w:val="ru-RU"/>
              </w:rPr>
              <w:t>-543.404,6</w:t>
            </w:r>
          </w:p>
        </w:tc>
      </w:tr>
      <w:tr w:rsidR="00E0465E" w:rsidRPr="00777DAF" w:rsidTr="00777DAF">
        <w:trPr>
          <w:trHeight w:val="264"/>
        </w:trPr>
        <w:tc>
          <w:tcPr>
            <w:tcW w:w="3256" w:type="dxa"/>
            <w:tcBorders>
              <w:top w:val="nil"/>
              <w:left w:val="single" w:sz="4" w:space="0" w:color="auto"/>
              <w:bottom w:val="single" w:sz="4" w:space="0" w:color="auto"/>
              <w:right w:val="single" w:sz="4" w:space="0" w:color="auto"/>
            </w:tcBorders>
            <w:shd w:val="clear" w:color="000000" w:fill="F2F2F2"/>
            <w:vAlign w:val="bottom"/>
            <w:hideMark/>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Всего</w:t>
            </w:r>
          </w:p>
        </w:tc>
        <w:tc>
          <w:tcPr>
            <w:tcW w:w="720"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w:t>
            </w:r>
          </w:p>
        </w:tc>
        <w:tc>
          <w:tcPr>
            <w:tcW w:w="1548"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42.845.374,8</w:t>
            </w:r>
          </w:p>
        </w:tc>
        <w:tc>
          <w:tcPr>
            <w:tcW w:w="1559"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42.377.438,0</w:t>
            </w:r>
          </w:p>
        </w:tc>
        <w:tc>
          <w:tcPr>
            <w:tcW w:w="1559"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40.060.213,2</w:t>
            </w:r>
          </w:p>
        </w:tc>
        <w:tc>
          <w:tcPr>
            <w:tcW w:w="1283"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2.317.224,8</w:t>
            </w:r>
          </w:p>
        </w:tc>
        <w:tc>
          <w:tcPr>
            <w:tcW w:w="1134"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 </w:t>
            </w:r>
          </w:p>
        </w:tc>
        <w:tc>
          <w:tcPr>
            <w:tcW w:w="1283"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3.336.098,9</w:t>
            </w:r>
          </w:p>
        </w:tc>
        <w:tc>
          <w:tcPr>
            <w:tcW w:w="1120" w:type="dxa"/>
            <w:tcBorders>
              <w:top w:val="nil"/>
              <w:left w:val="nil"/>
              <w:bottom w:val="single" w:sz="4" w:space="0" w:color="auto"/>
              <w:right w:val="single" w:sz="4" w:space="0" w:color="auto"/>
            </w:tcBorders>
            <w:shd w:val="clear" w:color="000000" w:fill="F2F2F2"/>
            <w:noWrap/>
            <w:vAlign w:val="bottom"/>
            <w:hideMark/>
          </w:tcPr>
          <w:p w:rsidR="00E0465E" w:rsidRPr="00777DAF" w:rsidRDefault="00E0465E" w:rsidP="00777DAF">
            <w:pPr>
              <w:spacing w:after="0" w:line="240" w:lineRule="auto"/>
              <w:jc w:val="right"/>
              <w:rPr>
                <w:rFonts w:ascii="Calibri Light" w:eastAsia="Times New Roman" w:hAnsi="Calibri Light" w:cstheme="majorHAnsi"/>
                <w:b/>
                <w:bCs/>
                <w:sz w:val="20"/>
                <w:szCs w:val="20"/>
                <w:lang w:val="ru-RU"/>
              </w:rPr>
            </w:pPr>
            <w:r w:rsidRPr="00777DAF">
              <w:rPr>
                <w:rFonts w:ascii="Calibri Light" w:eastAsia="Times New Roman" w:hAnsi="Calibri Light" w:cstheme="majorHAnsi"/>
                <w:b/>
                <w:bCs/>
                <w:sz w:val="20"/>
                <w:szCs w:val="20"/>
                <w:lang w:val="ru-RU"/>
              </w:rPr>
              <w:t>-550.937,3</w:t>
            </w:r>
          </w:p>
        </w:tc>
      </w:tr>
    </w:tbl>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rPr>
          <w:rFonts w:ascii="Calibri Light" w:eastAsia="Times New Roman" w:hAnsi="Calibri Light" w:cstheme="majorHAnsi"/>
          <w:b/>
          <w:sz w:val="24"/>
          <w:szCs w:val="24"/>
          <w:lang w:val="ru-RU"/>
        </w:rPr>
      </w:pPr>
      <w:r w:rsidRPr="00777DAF">
        <w:rPr>
          <w:rFonts w:ascii="Calibri Light" w:eastAsia="Times New Roman" w:hAnsi="Calibri Light" w:cstheme="majorHAnsi"/>
          <w:b/>
          <w:i/>
          <w:iCs/>
          <w:color w:val="000000"/>
          <w:sz w:val="20"/>
          <w:szCs w:val="20"/>
          <w:lang w:val="ru-RU"/>
        </w:rPr>
        <w:t>Источник:</w:t>
      </w:r>
      <w:r w:rsidRPr="00777DAF">
        <w:rPr>
          <w:rFonts w:ascii="Calibri Light" w:eastAsia="Times New Roman" w:hAnsi="Calibri Light" w:cstheme="majorHAnsi"/>
          <w:i/>
          <w:iCs/>
          <w:color w:val="000000"/>
          <w:sz w:val="20"/>
          <w:szCs w:val="20"/>
          <w:lang w:val="ru-RU"/>
        </w:rPr>
        <w:t xml:space="preserve"> </w:t>
      </w:r>
      <w:r w:rsidRPr="00777DAF">
        <w:rPr>
          <w:rFonts w:ascii="Calibri Light" w:eastAsia="Times New Roman" w:hAnsi="Calibri Light" w:cstheme="majorHAnsi"/>
          <w:bCs/>
          <w:i/>
          <w:iCs/>
          <w:sz w:val="20"/>
          <w:szCs w:val="20"/>
          <w:lang w:val="ru-RU" w:eastAsia="ru-RU"/>
        </w:rPr>
        <w:t xml:space="preserve">Отчет об исполнении бюджета согласно экономической классификации </w:t>
      </w:r>
      <w:r w:rsidRPr="00777DAF">
        <w:rPr>
          <w:rFonts w:ascii="Calibri Light" w:eastAsia="Times New Roman" w:hAnsi="Calibri Light" w:cstheme="majorHAnsi"/>
          <w:bCs/>
          <w:i/>
          <w:iCs/>
          <w:color w:val="000000"/>
          <w:sz w:val="20"/>
          <w:szCs w:val="20"/>
          <w:lang w:val="ru-RU" w:eastAsia="ru-RU"/>
        </w:rPr>
        <w:t>по состоянию на</w:t>
      </w:r>
      <w:r w:rsidRPr="00777DAF">
        <w:rPr>
          <w:rFonts w:ascii="Calibri Light" w:eastAsia="Times New Roman" w:hAnsi="Calibri Light" w:cstheme="majorHAnsi"/>
          <w:i/>
          <w:iCs/>
          <w:color w:val="000000"/>
          <w:sz w:val="20"/>
          <w:szCs w:val="20"/>
          <w:lang w:val="ru-RU"/>
        </w:rPr>
        <w:t xml:space="preserve"> 31.12.2019.</w:t>
      </w: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№22</w:t>
      </w:r>
    </w:p>
    <w:p w:rsidR="00E0465E" w:rsidRPr="00777DAF" w:rsidRDefault="00E0465E" w:rsidP="00E0465E">
      <w:pPr>
        <w:spacing w:after="0" w:line="276" w:lineRule="auto"/>
        <w:jc w:val="center"/>
        <w:rPr>
          <w:rFonts w:ascii="Calibri Light" w:hAnsi="Calibri Light" w:cstheme="majorHAnsi"/>
          <w:b/>
          <w:sz w:val="24"/>
          <w:szCs w:val="24"/>
          <w:lang w:val="ru-RU"/>
        </w:rPr>
      </w:pPr>
      <w:r w:rsidRPr="00777DAF">
        <w:rPr>
          <w:rFonts w:ascii="Calibri Light" w:hAnsi="Calibri Light" w:cs="Times New Roman"/>
          <w:b/>
          <w:sz w:val="24"/>
          <w:szCs w:val="24"/>
          <w:lang w:val="ru-RU"/>
        </w:rPr>
        <w:t>Информация об остатках недоимк</w:t>
      </w:r>
      <w:r w:rsidRPr="00777DAF">
        <w:rPr>
          <w:rStyle w:val="FontStyle22"/>
          <w:rFonts w:ascii="Calibri Light" w:eastAsia="Calibri" w:hAnsi="Calibri Light" w:cstheme="majorHAnsi"/>
          <w:b/>
          <w:sz w:val="24"/>
          <w:szCs w:val="24"/>
          <w:lang w:val="ru-RU" w:eastAsia="ro-RO"/>
        </w:rPr>
        <w:t>и</w:t>
      </w:r>
      <w:r w:rsidRPr="00777DAF">
        <w:rPr>
          <w:rFonts w:ascii="Calibri Light" w:hAnsi="Calibri Light" w:cs="Times New Roman"/>
          <w:b/>
          <w:sz w:val="24"/>
          <w:szCs w:val="24"/>
          <w:lang w:val="ru-RU"/>
        </w:rPr>
        <w:t xml:space="preserve"> в государственный </w:t>
      </w:r>
      <w:r w:rsidRPr="00777DAF">
        <w:rPr>
          <w:rFonts w:ascii="Calibri Light" w:eastAsia="Times New Roman" w:hAnsi="Calibri Light" w:cs="Times New Roman"/>
          <w:b/>
          <w:sz w:val="24"/>
          <w:szCs w:val="24"/>
          <w:lang w:val="ru-RU"/>
        </w:rPr>
        <w:t>бюджет</w:t>
      </w:r>
      <w:r w:rsidRPr="00777DAF">
        <w:rPr>
          <w:rFonts w:ascii="Calibri Light" w:hAnsi="Calibri Light" w:cs="Times New Roman"/>
          <w:b/>
          <w:sz w:val="24"/>
          <w:szCs w:val="24"/>
          <w:lang w:val="ru-RU"/>
        </w:rPr>
        <w:t xml:space="preserve">, администрируемой </w:t>
      </w:r>
      <w:r w:rsidRPr="00777DAF">
        <w:rPr>
          <w:rFonts w:ascii="Calibri Light" w:hAnsi="Calibri Light" w:cstheme="majorHAnsi"/>
          <w:b/>
          <w:color w:val="000000"/>
          <w:sz w:val="24"/>
          <w:szCs w:val="24"/>
          <w:lang w:val="ru-RU"/>
        </w:rPr>
        <w:t xml:space="preserve">Государственной налоговой службой и Таможенной службой за </w:t>
      </w:r>
      <w:r w:rsidRPr="00777DAF">
        <w:rPr>
          <w:rFonts w:ascii="Calibri Light" w:hAnsi="Calibri Light" w:cstheme="majorHAnsi"/>
          <w:b/>
          <w:sz w:val="24"/>
          <w:szCs w:val="24"/>
          <w:lang w:val="ru-RU"/>
        </w:rPr>
        <w:t>2016-2018 годы (млн. леев)</w:t>
      </w:r>
    </w:p>
    <w:p w:rsidR="00E0465E" w:rsidRPr="00777DAF" w:rsidRDefault="00E0465E" w:rsidP="00E0465E">
      <w:pPr>
        <w:spacing w:after="0" w:line="240" w:lineRule="auto"/>
        <w:rPr>
          <w:rFonts w:ascii="Calibri Light" w:hAnsi="Calibri Light" w:cstheme="majorHAnsi"/>
          <w:b/>
          <w:i/>
          <w:sz w:val="20"/>
          <w:szCs w:val="20"/>
          <w:lang w:val="ru-RU"/>
        </w:rPr>
      </w:pPr>
    </w:p>
    <w:tbl>
      <w:tblPr>
        <w:tblW w:w="12032" w:type="dxa"/>
        <w:jc w:val="center"/>
        <w:tblLayout w:type="fixed"/>
        <w:tblLook w:val="04A0" w:firstRow="1" w:lastRow="0" w:firstColumn="1" w:lastColumn="0" w:noHBand="0" w:noVBand="1"/>
      </w:tblPr>
      <w:tblGrid>
        <w:gridCol w:w="2542"/>
        <w:gridCol w:w="1065"/>
        <w:gridCol w:w="1153"/>
        <w:gridCol w:w="1174"/>
        <w:gridCol w:w="1254"/>
        <w:gridCol w:w="1134"/>
        <w:gridCol w:w="1150"/>
        <w:gridCol w:w="1278"/>
        <w:gridCol w:w="1282"/>
      </w:tblGrid>
      <w:tr w:rsidR="00E0465E" w:rsidRPr="00777DAF" w:rsidTr="00777DAF">
        <w:trPr>
          <w:trHeight w:val="300"/>
          <w:jc w:val="center"/>
        </w:trPr>
        <w:tc>
          <w:tcPr>
            <w:tcW w:w="2542"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rsidR="00E0465E" w:rsidRPr="00777DAF" w:rsidRDefault="00E0465E" w:rsidP="0068731E">
            <w:pPr>
              <w:spacing w:after="0" w:line="240" w:lineRule="auto"/>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Суммы недоимки по:</w:t>
            </w:r>
          </w:p>
        </w:tc>
        <w:tc>
          <w:tcPr>
            <w:tcW w:w="2218" w:type="dxa"/>
            <w:gridSpan w:val="2"/>
            <w:tcBorders>
              <w:top w:val="single" w:sz="8" w:space="0" w:color="999999"/>
              <w:left w:val="single" w:sz="12" w:space="0" w:color="auto"/>
              <w:bottom w:val="single" w:sz="12" w:space="0" w:color="666666"/>
              <w:right w:val="single" w:sz="12" w:space="0" w:color="000000"/>
            </w:tcBorders>
            <w:shd w:val="clear" w:color="auto" w:fill="auto"/>
            <w:noWrap/>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2017 год</w:t>
            </w:r>
          </w:p>
        </w:tc>
        <w:tc>
          <w:tcPr>
            <w:tcW w:w="2428" w:type="dxa"/>
            <w:gridSpan w:val="2"/>
            <w:tcBorders>
              <w:top w:val="single" w:sz="8" w:space="0" w:color="999999"/>
              <w:left w:val="nil"/>
              <w:bottom w:val="single" w:sz="12" w:space="0" w:color="666666"/>
              <w:right w:val="single" w:sz="12" w:space="0" w:color="000000"/>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2018 год</w:t>
            </w:r>
          </w:p>
        </w:tc>
        <w:tc>
          <w:tcPr>
            <w:tcW w:w="2284" w:type="dxa"/>
            <w:gridSpan w:val="2"/>
            <w:tcBorders>
              <w:top w:val="single" w:sz="8" w:space="0" w:color="999999"/>
              <w:left w:val="nil"/>
              <w:bottom w:val="single" w:sz="12" w:space="0" w:color="666666"/>
              <w:right w:val="single" w:sz="4"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2019 год</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Отклонения (+/-)</w:t>
            </w:r>
          </w:p>
        </w:tc>
      </w:tr>
      <w:tr w:rsidR="00E0465E" w:rsidRPr="00777DAF" w:rsidTr="00777DAF">
        <w:trPr>
          <w:trHeight w:val="230"/>
          <w:jc w:val="center"/>
        </w:trPr>
        <w:tc>
          <w:tcPr>
            <w:tcW w:w="2542" w:type="dxa"/>
            <w:vMerge/>
            <w:tcBorders>
              <w:top w:val="single" w:sz="8" w:space="0" w:color="999999"/>
              <w:left w:val="single" w:sz="8" w:space="0" w:color="999999"/>
              <w:bottom w:val="single" w:sz="8" w:space="0" w:color="999999"/>
              <w:right w:val="single" w:sz="8" w:space="0" w:color="999999"/>
            </w:tcBorders>
            <w:vAlign w:val="center"/>
            <w:hideMark/>
          </w:tcPr>
          <w:p w:rsidR="00E0465E" w:rsidRPr="00777DAF" w:rsidRDefault="00E0465E" w:rsidP="0068731E">
            <w:pPr>
              <w:spacing w:after="0" w:line="240" w:lineRule="auto"/>
              <w:rPr>
                <w:rFonts w:ascii="Calibri Light" w:eastAsia="Times New Roman" w:hAnsi="Calibri Light" w:cstheme="majorHAnsi"/>
                <w:b/>
                <w:bCs/>
                <w:color w:val="000000"/>
                <w:sz w:val="24"/>
                <w:szCs w:val="24"/>
                <w:lang w:val="ru-RU"/>
              </w:rPr>
            </w:pPr>
          </w:p>
        </w:tc>
        <w:tc>
          <w:tcPr>
            <w:tcW w:w="1065" w:type="dxa"/>
            <w:tcBorders>
              <w:top w:val="nil"/>
              <w:left w:val="nil"/>
              <w:bottom w:val="single" w:sz="8" w:space="0" w:color="999999"/>
              <w:right w:val="single" w:sz="8" w:space="0" w:color="999999"/>
            </w:tcBorders>
            <w:shd w:val="clear" w:color="auto" w:fill="auto"/>
            <w:noWrap/>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ГБ</w:t>
            </w:r>
          </w:p>
        </w:tc>
        <w:tc>
          <w:tcPr>
            <w:tcW w:w="1153"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ind w:hanging="118"/>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удельный вес</w:t>
            </w:r>
          </w:p>
        </w:tc>
        <w:tc>
          <w:tcPr>
            <w:tcW w:w="1174" w:type="dxa"/>
            <w:tcBorders>
              <w:top w:val="nil"/>
              <w:left w:val="nil"/>
              <w:bottom w:val="single" w:sz="8" w:space="0" w:color="999999"/>
              <w:right w:val="single" w:sz="8" w:space="0" w:color="999999"/>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ГБ</w:t>
            </w:r>
          </w:p>
        </w:tc>
        <w:tc>
          <w:tcPr>
            <w:tcW w:w="1254"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удельный вес</w:t>
            </w:r>
          </w:p>
        </w:tc>
        <w:tc>
          <w:tcPr>
            <w:tcW w:w="1134" w:type="dxa"/>
            <w:tcBorders>
              <w:top w:val="nil"/>
              <w:left w:val="nil"/>
              <w:bottom w:val="single" w:sz="8" w:space="0" w:color="999999"/>
              <w:right w:val="single" w:sz="2"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ГБ</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0465E" w:rsidRPr="00777DAF" w:rsidRDefault="00E0465E" w:rsidP="0068731E">
            <w:pPr>
              <w:spacing w:after="0" w:line="240" w:lineRule="auto"/>
              <w:ind w:hanging="69"/>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удельный вес</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2019/2018</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2019/2017</w:t>
            </w:r>
          </w:p>
        </w:tc>
      </w:tr>
      <w:tr w:rsidR="00E0465E" w:rsidRPr="00777DAF" w:rsidTr="00777DAF">
        <w:trPr>
          <w:trHeight w:val="50"/>
          <w:jc w:val="center"/>
        </w:trPr>
        <w:tc>
          <w:tcPr>
            <w:tcW w:w="2542" w:type="dxa"/>
            <w:tcBorders>
              <w:top w:val="nil"/>
              <w:left w:val="single" w:sz="8" w:space="0" w:color="999999"/>
              <w:bottom w:val="single" w:sz="8" w:space="0" w:color="999999"/>
              <w:right w:val="single" w:sz="8" w:space="0" w:color="999999"/>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1</w:t>
            </w:r>
          </w:p>
        </w:tc>
        <w:tc>
          <w:tcPr>
            <w:tcW w:w="1065" w:type="dxa"/>
            <w:tcBorders>
              <w:top w:val="nil"/>
              <w:left w:val="nil"/>
              <w:bottom w:val="single" w:sz="8" w:space="0" w:color="999999"/>
              <w:right w:val="single" w:sz="8" w:space="0" w:color="999999"/>
            </w:tcBorders>
            <w:shd w:val="clear" w:color="auto" w:fill="auto"/>
            <w:noWrap/>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2</w:t>
            </w:r>
          </w:p>
        </w:tc>
        <w:tc>
          <w:tcPr>
            <w:tcW w:w="1153"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3</w:t>
            </w:r>
          </w:p>
        </w:tc>
        <w:tc>
          <w:tcPr>
            <w:tcW w:w="1174" w:type="dxa"/>
            <w:tcBorders>
              <w:top w:val="nil"/>
              <w:left w:val="single" w:sz="8" w:space="0" w:color="999999"/>
              <w:bottom w:val="single" w:sz="8" w:space="0" w:color="999999"/>
              <w:right w:val="single" w:sz="8" w:space="0" w:color="999999"/>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4</w:t>
            </w:r>
          </w:p>
        </w:tc>
        <w:tc>
          <w:tcPr>
            <w:tcW w:w="1254" w:type="dxa"/>
            <w:tcBorders>
              <w:top w:val="nil"/>
              <w:left w:val="nil"/>
              <w:bottom w:val="single" w:sz="8" w:space="0" w:color="999999"/>
              <w:right w:val="single" w:sz="12" w:space="0" w:color="auto"/>
            </w:tcBorders>
            <w:shd w:val="clear" w:color="auto" w:fill="auto"/>
            <w:noWrap/>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5</w:t>
            </w:r>
          </w:p>
        </w:tc>
        <w:tc>
          <w:tcPr>
            <w:tcW w:w="1134" w:type="dxa"/>
            <w:tcBorders>
              <w:top w:val="nil"/>
              <w:left w:val="single" w:sz="12" w:space="0" w:color="auto"/>
              <w:bottom w:val="single" w:sz="8" w:space="0" w:color="999999"/>
              <w:right w:val="single" w:sz="2"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6</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8=6-4</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center"/>
              <w:rPr>
                <w:rFonts w:ascii="Calibri Light" w:eastAsia="Times New Roman" w:hAnsi="Calibri Light" w:cstheme="majorHAnsi"/>
                <w:i/>
                <w:iCs/>
                <w:color w:val="000000"/>
                <w:sz w:val="18"/>
                <w:szCs w:val="18"/>
                <w:lang w:val="ru-RU"/>
              </w:rPr>
            </w:pPr>
            <w:r w:rsidRPr="00777DAF">
              <w:rPr>
                <w:rFonts w:ascii="Calibri Light" w:eastAsia="Times New Roman" w:hAnsi="Calibri Light" w:cstheme="majorHAnsi"/>
                <w:i/>
                <w:iCs/>
                <w:color w:val="000000"/>
                <w:sz w:val="18"/>
                <w:szCs w:val="18"/>
                <w:lang w:val="ru-RU"/>
              </w:rPr>
              <w:t>9=6-2</w:t>
            </w:r>
          </w:p>
        </w:tc>
      </w:tr>
      <w:tr w:rsidR="00E0465E" w:rsidRPr="00777DAF" w:rsidTr="00777DAF">
        <w:trPr>
          <w:trHeight w:val="300"/>
          <w:jc w:val="center"/>
        </w:trPr>
        <w:tc>
          <w:tcPr>
            <w:tcW w:w="12032" w:type="dxa"/>
            <w:gridSpan w:val="9"/>
            <w:tcBorders>
              <w:top w:val="single" w:sz="4" w:space="0" w:color="auto"/>
              <w:left w:val="single" w:sz="4" w:space="0" w:color="auto"/>
              <w:bottom w:val="single" w:sz="4" w:space="0" w:color="auto"/>
              <w:right w:val="single" w:sz="4" w:space="0" w:color="auto"/>
            </w:tcBorders>
            <w:shd w:val="clear" w:color="000000" w:fill="D5DCE4"/>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ГОСУДАРСТВЕННАЯ НАЛОГОВАЯ СЛУЖБА</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auto" w:fill="auto"/>
            <w:noWrap/>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основным платежам </w:t>
            </w:r>
          </w:p>
        </w:tc>
        <w:tc>
          <w:tcPr>
            <w:tcW w:w="1065" w:type="dxa"/>
            <w:tcBorders>
              <w:top w:val="nil"/>
              <w:left w:val="nil"/>
              <w:bottom w:val="single" w:sz="8" w:space="0" w:color="999999"/>
              <w:right w:val="single" w:sz="8" w:space="0" w:color="999999"/>
            </w:tcBorders>
            <w:shd w:val="clear" w:color="auto" w:fill="auto"/>
            <w:noWrap/>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727,40</w:t>
            </w:r>
          </w:p>
        </w:tc>
        <w:tc>
          <w:tcPr>
            <w:tcW w:w="1153"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0,50</w:t>
            </w:r>
          </w:p>
        </w:tc>
        <w:tc>
          <w:tcPr>
            <w:tcW w:w="1174" w:type="dxa"/>
            <w:tcBorders>
              <w:top w:val="nil"/>
              <w:left w:val="nil"/>
              <w:bottom w:val="single" w:sz="8" w:space="0" w:color="999999"/>
              <w:right w:val="single" w:sz="8" w:space="0" w:color="999999"/>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631,60</w:t>
            </w:r>
          </w:p>
        </w:tc>
        <w:tc>
          <w:tcPr>
            <w:tcW w:w="1254"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0,55</w:t>
            </w:r>
          </w:p>
        </w:tc>
        <w:tc>
          <w:tcPr>
            <w:tcW w:w="1134" w:type="dxa"/>
            <w:tcBorders>
              <w:top w:val="nil"/>
              <w:left w:val="nil"/>
              <w:bottom w:val="single" w:sz="8" w:space="0" w:color="999999"/>
              <w:right w:val="single" w:sz="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425,70</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53,07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-205,90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-301,70</w:t>
            </w:r>
          </w:p>
        </w:tc>
      </w:tr>
      <w:tr w:rsidR="00E0465E" w:rsidRPr="00777DAF" w:rsidTr="00777DAF">
        <w:trPr>
          <w:trHeight w:val="311"/>
          <w:jc w:val="center"/>
        </w:trPr>
        <w:tc>
          <w:tcPr>
            <w:tcW w:w="2542" w:type="dxa"/>
            <w:tcBorders>
              <w:top w:val="nil"/>
              <w:left w:val="single" w:sz="8" w:space="0" w:color="999999"/>
              <w:bottom w:val="single" w:sz="8" w:space="0" w:color="999999"/>
              <w:right w:val="single" w:sz="8" w:space="0" w:color="999999"/>
            </w:tcBorders>
            <w:shd w:val="clear" w:color="auto" w:fill="auto"/>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пени за задержку </w:t>
            </w:r>
          </w:p>
        </w:tc>
        <w:tc>
          <w:tcPr>
            <w:tcW w:w="1065" w:type="dxa"/>
            <w:tcBorders>
              <w:top w:val="nil"/>
              <w:left w:val="nil"/>
              <w:bottom w:val="single" w:sz="8" w:space="0" w:color="999999"/>
              <w:right w:val="single" w:sz="8" w:space="0" w:color="999999"/>
            </w:tcBorders>
            <w:shd w:val="clear" w:color="auto" w:fill="auto"/>
            <w:noWrap/>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340,50</w:t>
            </w:r>
          </w:p>
        </w:tc>
        <w:tc>
          <w:tcPr>
            <w:tcW w:w="1153"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0,23</w:t>
            </w:r>
          </w:p>
        </w:tc>
        <w:tc>
          <w:tcPr>
            <w:tcW w:w="1174" w:type="dxa"/>
            <w:tcBorders>
              <w:top w:val="nil"/>
              <w:left w:val="nil"/>
              <w:bottom w:val="single" w:sz="8" w:space="0" w:color="999999"/>
              <w:right w:val="single" w:sz="8" w:space="0" w:color="999999"/>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283,40</w:t>
            </w:r>
          </w:p>
        </w:tc>
        <w:tc>
          <w:tcPr>
            <w:tcW w:w="1254"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0,25</w:t>
            </w:r>
          </w:p>
        </w:tc>
        <w:tc>
          <w:tcPr>
            <w:tcW w:w="1134" w:type="dxa"/>
            <w:tcBorders>
              <w:top w:val="nil"/>
              <w:left w:val="nil"/>
              <w:bottom w:val="single" w:sz="8" w:space="0" w:color="999999"/>
              <w:right w:val="single" w:sz="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212,90</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26,54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-70,50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-127,60</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auto" w:fill="auto"/>
            <w:noWrap/>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штрафам </w:t>
            </w:r>
          </w:p>
        </w:tc>
        <w:tc>
          <w:tcPr>
            <w:tcW w:w="1065" w:type="dxa"/>
            <w:tcBorders>
              <w:top w:val="nil"/>
              <w:left w:val="nil"/>
              <w:bottom w:val="single" w:sz="8" w:space="0" w:color="999999"/>
              <w:right w:val="single" w:sz="8" w:space="0" w:color="999999"/>
            </w:tcBorders>
            <w:shd w:val="clear" w:color="auto" w:fill="auto"/>
            <w:noWrap/>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399,10</w:t>
            </w:r>
          </w:p>
        </w:tc>
        <w:tc>
          <w:tcPr>
            <w:tcW w:w="1153"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0,27</w:t>
            </w:r>
          </w:p>
        </w:tc>
        <w:tc>
          <w:tcPr>
            <w:tcW w:w="1174" w:type="dxa"/>
            <w:tcBorders>
              <w:top w:val="nil"/>
              <w:left w:val="nil"/>
              <w:bottom w:val="single" w:sz="8" w:space="0" w:color="999999"/>
              <w:right w:val="single" w:sz="8" w:space="0" w:color="999999"/>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228,30</w:t>
            </w:r>
          </w:p>
        </w:tc>
        <w:tc>
          <w:tcPr>
            <w:tcW w:w="1254" w:type="dxa"/>
            <w:tcBorders>
              <w:top w:val="nil"/>
              <w:left w:val="nil"/>
              <w:bottom w:val="single" w:sz="8" w:space="0" w:color="999999"/>
              <w:right w:val="single" w:sz="1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0,20</w:t>
            </w:r>
          </w:p>
        </w:tc>
        <w:tc>
          <w:tcPr>
            <w:tcW w:w="1134" w:type="dxa"/>
            <w:tcBorders>
              <w:top w:val="nil"/>
              <w:left w:val="nil"/>
              <w:bottom w:val="single" w:sz="8" w:space="0" w:color="999999"/>
              <w:right w:val="single" w:sz="2"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163,50</w:t>
            </w:r>
          </w:p>
        </w:tc>
        <w:tc>
          <w:tcPr>
            <w:tcW w:w="1150" w:type="dxa"/>
            <w:tcBorders>
              <w:top w:val="nil"/>
              <w:left w:val="single" w:sz="2" w:space="0" w:color="auto"/>
              <w:bottom w:val="single" w:sz="8" w:space="0" w:color="999999"/>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20,38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-64,80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-235,60</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000000" w:fill="D9D9D9"/>
            <w:noWrap/>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Всего недоимка </w:t>
            </w:r>
          </w:p>
        </w:tc>
        <w:tc>
          <w:tcPr>
            <w:tcW w:w="1065" w:type="dxa"/>
            <w:tcBorders>
              <w:top w:val="nil"/>
              <w:left w:val="nil"/>
              <w:bottom w:val="single" w:sz="8" w:space="0" w:color="999999"/>
              <w:right w:val="single" w:sz="8" w:space="0" w:color="999999"/>
            </w:tcBorders>
            <w:shd w:val="clear" w:color="000000" w:fill="D9D9D9"/>
            <w:noWrap/>
            <w:vAlign w:val="center"/>
            <w:hideMark/>
          </w:tcPr>
          <w:p w:rsidR="00E0465E" w:rsidRPr="00777DAF" w:rsidRDefault="00E0465E" w:rsidP="0068731E">
            <w:pPr>
              <w:spacing w:after="0" w:line="240" w:lineRule="auto"/>
              <w:jc w:val="right"/>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1.466,90</w:t>
            </w:r>
          </w:p>
        </w:tc>
        <w:tc>
          <w:tcPr>
            <w:tcW w:w="1153" w:type="dxa"/>
            <w:tcBorders>
              <w:top w:val="nil"/>
              <w:left w:val="nil"/>
              <w:bottom w:val="single" w:sz="8" w:space="0" w:color="999999"/>
              <w:right w:val="single" w:sz="12" w:space="0" w:color="auto"/>
            </w:tcBorders>
            <w:shd w:val="clear" w:color="000000" w:fill="F2F2F2"/>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1,00</w:t>
            </w:r>
          </w:p>
        </w:tc>
        <w:tc>
          <w:tcPr>
            <w:tcW w:w="1174" w:type="dxa"/>
            <w:tcBorders>
              <w:top w:val="nil"/>
              <w:left w:val="nil"/>
              <w:bottom w:val="single" w:sz="8" w:space="0" w:color="999999"/>
              <w:right w:val="single" w:sz="8" w:space="0" w:color="999999"/>
            </w:tcBorders>
            <w:shd w:val="clear" w:color="000000" w:fill="D9D9D9"/>
            <w:vAlign w:val="center"/>
            <w:hideMark/>
          </w:tcPr>
          <w:p w:rsidR="00E0465E" w:rsidRPr="00777DAF" w:rsidRDefault="00E0465E" w:rsidP="0068731E">
            <w:pPr>
              <w:spacing w:after="0" w:line="240" w:lineRule="auto"/>
              <w:jc w:val="right"/>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1.143,30</w:t>
            </w:r>
          </w:p>
        </w:tc>
        <w:tc>
          <w:tcPr>
            <w:tcW w:w="1254" w:type="dxa"/>
            <w:tcBorders>
              <w:top w:val="nil"/>
              <w:left w:val="nil"/>
              <w:bottom w:val="single" w:sz="8" w:space="0" w:color="999999"/>
              <w:right w:val="single" w:sz="12" w:space="0" w:color="auto"/>
            </w:tcBorders>
            <w:shd w:val="clear" w:color="000000" w:fill="F2F2F2"/>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1,00</w:t>
            </w:r>
          </w:p>
        </w:tc>
        <w:tc>
          <w:tcPr>
            <w:tcW w:w="1134" w:type="dxa"/>
            <w:tcBorders>
              <w:top w:val="nil"/>
              <w:left w:val="nil"/>
              <w:bottom w:val="single" w:sz="8" w:space="0" w:color="999999"/>
              <w:right w:val="single" w:sz="2" w:space="0" w:color="auto"/>
            </w:tcBorders>
            <w:shd w:val="clear" w:color="auto" w:fill="D9D9D9" w:themeFill="background1" w:themeFillShade="D9"/>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802,20</w:t>
            </w:r>
          </w:p>
        </w:tc>
        <w:tc>
          <w:tcPr>
            <w:tcW w:w="1150" w:type="dxa"/>
            <w:tcBorders>
              <w:top w:val="nil"/>
              <w:left w:val="single" w:sz="2" w:space="0" w:color="auto"/>
              <w:bottom w:val="single" w:sz="8" w:space="0" w:color="999999"/>
              <w:right w:val="single" w:sz="4" w:space="0" w:color="auto"/>
            </w:tcBorders>
            <w:shd w:val="clear" w:color="000000" w:fill="F2F2F2"/>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100,00</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-341,10</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-664,70</w:t>
            </w:r>
          </w:p>
        </w:tc>
      </w:tr>
      <w:tr w:rsidR="00E0465E" w:rsidRPr="00777DAF" w:rsidTr="00777DAF">
        <w:trPr>
          <w:trHeight w:val="300"/>
          <w:jc w:val="center"/>
        </w:trPr>
        <w:tc>
          <w:tcPr>
            <w:tcW w:w="12032" w:type="dxa"/>
            <w:gridSpan w:val="9"/>
            <w:tcBorders>
              <w:top w:val="single" w:sz="4" w:space="0" w:color="auto"/>
              <w:left w:val="single" w:sz="4" w:space="0" w:color="auto"/>
              <w:bottom w:val="single" w:sz="4" w:space="0" w:color="auto"/>
              <w:right w:val="single" w:sz="4" w:space="0" w:color="auto"/>
            </w:tcBorders>
            <w:shd w:val="clear" w:color="000000" w:fill="D5DCE4"/>
            <w:vAlign w:val="center"/>
            <w:hideMark/>
          </w:tcPr>
          <w:p w:rsidR="00E0465E" w:rsidRPr="00777DAF" w:rsidRDefault="00E0465E" w:rsidP="0068731E">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ТАМОЖЕННАЯ СЛУЖБА</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000000" w:fill="FFFFFF"/>
            <w:noWrap/>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основным платежам </w:t>
            </w:r>
          </w:p>
        </w:tc>
        <w:tc>
          <w:tcPr>
            <w:tcW w:w="1065" w:type="dxa"/>
            <w:tcBorders>
              <w:top w:val="nil"/>
              <w:left w:val="nil"/>
              <w:bottom w:val="single" w:sz="8" w:space="0" w:color="999999"/>
              <w:right w:val="single" w:sz="8" w:space="0" w:color="999999"/>
            </w:tcBorders>
            <w:shd w:val="clear" w:color="000000" w:fill="FFFFFF"/>
            <w:noWrap/>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228,30</w:t>
            </w:r>
          </w:p>
        </w:tc>
        <w:tc>
          <w:tcPr>
            <w:tcW w:w="1153" w:type="dxa"/>
            <w:tcBorders>
              <w:top w:val="nil"/>
              <w:left w:val="nil"/>
              <w:bottom w:val="single" w:sz="8" w:space="0" w:color="999999"/>
              <w:right w:val="single" w:sz="1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0,59</w:t>
            </w:r>
          </w:p>
        </w:tc>
        <w:tc>
          <w:tcPr>
            <w:tcW w:w="1174" w:type="dxa"/>
            <w:tcBorders>
              <w:top w:val="nil"/>
              <w:left w:val="nil"/>
              <w:bottom w:val="single" w:sz="8" w:space="0" w:color="999999"/>
              <w:right w:val="single" w:sz="8" w:space="0" w:color="999999"/>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259,60</w:t>
            </w:r>
          </w:p>
        </w:tc>
        <w:tc>
          <w:tcPr>
            <w:tcW w:w="1254" w:type="dxa"/>
            <w:tcBorders>
              <w:top w:val="nil"/>
              <w:left w:val="nil"/>
              <w:bottom w:val="single" w:sz="8" w:space="0" w:color="999999"/>
              <w:right w:val="single" w:sz="1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0,54</w:t>
            </w:r>
          </w:p>
        </w:tc>
        <w:tc>
          <w:tcPr>
            <w:tcW w:w="1134" w:type="dxa"/>
            <w:tcBorders>
              <w:top w:val="nil"/>
              <w:left w:val="nil"/>
              <w:bottom w:val="single" w:sz="8" w:space="0" w:color="999999"/>
              <w:right w:val="single" w:sz="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265,10</w:t>
            </w:r>
          </w:p>
        </w:tc>
        <w:tc>
          <w:tcPr>
            <w:tcW w:w="1150" w:type="dxa"/>
            <w:tcBorders>
              <w:top w:val="nil"/>
              <w:left w:val="single" w:sz="2" w:space="0" w:color="auto"/>
              <w:bottom w:val="single" w:sz="8" w:space="0" w:color="999999"/>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58,00</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5,50</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36,80</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000000" w:fill="FFFFFF"/>
            <w:noWrap/>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пени за задержку </w:t>
            </w:r>
          </w:p>
        </w:tc>
        <w:tc>
          <w:tcPr>
            <w:tcW w:w="1065" w:type="dxa"/>
            <w:tcBorders>
              <w:top w:val="nil"/>
              <w:left w:val="nil"/>
              <w:bottom w:val="single" w:sz="8" w:space="0" w:color="999999"/>
              <w:right w:val="single" w:sz="8" w:space="0" w:color="999999"/>
            </w:tcBorders>
            <w:shd w:val="clear" w:color="000000" w:fill="FFFFFF"/>
            <w:noWrap/>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108,50</w:t>
            </w:r>
          </w:p>
        </w:tc>
        <w:tc>
          <w:tcPr>
            <w:tcW w:w="1153" w:type="dxa"/>
            <w:tcBorders>
              <w:top w:val="nil"/>
              <w:left w:val="nil"/>
              <w:bottom w:val="single" w:sz="8" w:space="0" w:color="999999"/>
              <w:right w:val="single" w:sz="1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0,28</w:t>
            </w:r>
          </w:p>
        </w:tc>
        <w:tc>
          <w:tcPr>
            <w:tcW w:w="1174" w:type="dxa"/>
            <w:tcBorders>
              <w:top w:val="nil"/>
              <w:left w:val="nil"/>
              <w:bottom w:val="single" w:sz="8" w:space="0" w:color="999999"/>
              <w:right w:val="single" w:sz="8" w:space="0" w:color="999999"/>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143,90</w:t>
            </w:r>
          </w:p>
        </w:tc>
        <w:tc>
          <w:tcPr>
            <w:tcW w:w="1254" w:type="dxa"/>
            <w:tcBorders>
              <w:top w:val="nil"/>
              <w:left w:val="nil"/>
              <w:bottom w:val="single" w:sz="8" w:space="0" w:color="999999"/>
              <w:right w:val="single" w:sz="1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0,30</w:t>
            </w:r>
          </w:p>
        </w:tc>
        <w:tc>
          <w:tcPr>
            <w:tcW w:w="1134" w:type="dxa"/>
            <w:tcBorders>
              <w:top w:val="nil"/>
              <w:left w:val="nil"/>
              <w:bottom w:val="single" w:sz="8" w:space="0" w:color="999999"/>
              <w:right w:val="single" w:sz="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134,60</w:t>
            </w:r>
          </w:p>
        </w:tc>
        <w:tc>
          <w:tcPr>
            <w:tcW w:w="1150" w:type="dxa"/>
            <w:tcBorders>
              <w:top w:val="nil"/>
              <w:left w:val="single" w:sz="2" w:space="0" w:color="auto"/>
              <w:bottom w:val="single" w:sz="8" w:space="0" w:color="999999"/>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29,45</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-9,30</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26,10</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000000" w:fill="FFFFFF"/>
            <w:noWrap/>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штрафам </w:t>
            </w:r>
          </w:p>
        </w:tc>
        <w:tc>
          <w:tcPr>
            <w:tcW w:w="1065" w:type="dxa"/>
            <w:tcBorders>
              <w:top w:val="nil"/>
              <w:left w:val="nil"/>
              <w:bottom w:val="single" w:sz="8" w:space="0" w:color="999999"/>
              <w:right w:val="single" w:sz="8" w:space="0" w:color="999999"/>
            </w:tcBorders>
            <w:shd w:val="clear" w:color="000000" w:fill="FFFFFF"/>
            <w:noWrap/>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49,00</w:t>
            </w:r>
          </w:p>
        </w:tc>
        <w:tc>
          <w:tcPr>
            <w:tcW w:w="1153" w:type="dxa"/>
            <w:tcBorders>
              <w:top w:val="nil"/>
              <w:left w:val="nil"/>
              <w:bottom w:val="single" w:sz="8" w:space="0" w:color="999999"/>
              <w:right w:val="single" w:sz="1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0,13</w:t>
            </w:r>
          </w:p>
        </w:tc>
        <w:tc>
          <w:tcPr>
            <w:tcW w:w="1174" w:type="dxa"/>
            <w:tcBorders>
              <w:top w:val="nil"/>
              <w:left w:val="nil"/>
              <w:bottom w:val="single" w:sz="8" w:space="0" w:color="999999"/>
              <w:right w:val="single" w:sz="8" w:space="0" w:color="999999"/>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color w:val="000000"/>
                <w:sz w:val="24"/>
                <w:szCs w:val="24"/>
                <w:lang w:val="ru-RU"/>
              </w:rPr>
            </w:pPr>
            <w:r w:rsidRPr="00777DAF">
              <w:rPr>
                <w:rFonts w:ascii="Calibri Light" w:eastAsia="Times New Roman" w:hAnsi="Calibri Light" w:cstheme="majorHAnsi"/>
                <w:color w:val="000000"/>
                <w:sz w:val="24"/>
                <w:szCs w:val="24"/>
                <w:lang w:val="ru-RU"/>
              </w:rPr>
              <w:t>74,70</w:t>
            </w:r>
          </w:p>
        </w:tc>
        <w:tc>
          <w:tcPr>
            <w:tcW w:w="1254" w:type="dxa"/>
            <w:tcBorders>
              <w:top w:val="nil"/>
              <w:left w:val="nil"/>
              <w:bottom w:val="single" w:sz="8" w:space="0" w:color="999999"/>
              <w:right w:val="single" w:sz="1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0,16</w:t>
            </w:r>
          </w:p>
        </w:tc>
        <w:tc>
          <w:tcPr>
            <w:tcW w:w="1134" w:type="dxa"/>
            <w:tcBorders>
              <w:top w:val="nil"/>
              <w:left w:val="nil"/>
              <w:bottom w:val="single" w:sz="8" w:space="0" w:color="999999"/>
              <w:right w:val="single" w:sz="2"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57,30</w:t>
            </w:r>
          </w:p>
        </w:tc>
        <w:tc>
          <w:tcPr>
            <w:tcW w:w="1150" w:type="dxa"/>
            <w:tcBorders>
              <w:top w:val="nil"/>
              <w:left w:val="single" w:sz="2" w:space="0" w:color="auto"/>
              <w:bottom w:val="single" w:sz="8" w:space="0" w:color="999999"/>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12,54</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-17,40</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8,30</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000000" w:fill="D9D9D9"/>
            <w:noWrap/>
            <w:hideMark/>
          </w:tcPr>
          <w:p w:rsidR="00E0465E" w:rsidRPr="00777DAF" w:rsidRDefault="00E0465E" w:rsidP="0068731E">
            <w:pPr>
              <w:spacing w:after="0"/>
              <w:rPr>
                <w:rFonts w:ascii="Calibri Light" w:eastAsia="Times New Roman" w:hAnsi="Calibri Light" w:cs="Times New Roman"/>
                <w:b/>
                <w:color w:val="000000"/>
                <w:sz w:val="24"/>
                <w:szCs w:val="24"/>
                <w:lang w:val="ru-RU"/>
              </w:rPr>
            </w:pPr>
            <w:r w:rsidRPr="00777DAF">
              <w:rPr>
                <w:rFonts w:ascii="Calibri Light" w:eastAsia="Times New Roman" w:hAnsi="Calibri Light" w:cs="Times New Roman"/>
                <w:b/>
                <w:color w:val="000000"/>
                <w:sz w:val="24"/>
                <w:szCs w:val="24"/>
                <w:lang w:val="ru-RU"/>
              </w:rPr>
              <w:t xml:space="preserve">Всего недоимка </w:t>
            </w:r>
          </w:p>
        </w:tc>
        <w:tc>
          <w:tcPr>
            <w:tcW w:w="1065" w:type="dxa"/>
            <w:tcBorders>
              <w:top w:val="nil"/>
              <w:left w:val="nil"/>
              <w:bottom w:val="single" w:sz="8" w:space="0" w:color="999999"/>
              <w:right w:val="single" w:sz="8" w:space="0" w:color="999999"/>
            </w:tcBorders>
            <w:shd w:val="clear" w:color="000000" w:fill="D9D9D9"/>
            <w:noWrap/>
            <w:vAlign w:val="center"/>
            <w:hideMark/>
          </w:tcPr>
          <w:p w:rsidR="00E0465E" w:rsidRPr="00777DAF" w:rsidRDefault="00E0465E" w:rsidP="0068731E">
            <w:pPr>
              <w:spacing w:after="0" w:line="240" w:lineRule="auto"/>
              <w:jc w:val="right"/>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385,80</w:t>
            </w:r>
          </w:p>
        </w:tc>
        <w:tc>
          <w:tcPr>
            <w:tcW w:w="1153" w:type="dxa"/>
            <w:tcBorders>
              <w:top w:val="nil"/>
              <w:left w:val="nil"/>
              <w:bottom w:val="single" w:sz="8" w:space="0" w:color="999999"/>
              <w:right w:val="single" w:sz="12" w:space="0" w:color="auto"/>
            </w:tcBorders>
            <w:shd w:val="clear" w:color="000000" w:fill="F2F2F2"/>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1,00</w:t>
            </w:r>
          </w:p>
        </w:tc>
        <w:tc>
          <w:tcPr>
            <w:tcW w:w="1174" w:type="dxa"/>
            <w:tcBorders>
              <w:top w:val="nil"/>
              <w:left w:val="nil"/>
              <w:bottom w:val="single" w:sz="8" w:space="0" w:color="999999"/>
              <w:right w:val="single" w:sz="8" w:space="0" w:color="999999"/>
            </w:tcBorders>
            <w:shd w:val="clear" w:color="000000" w:fill="D9D9D9"/>
            <w:vAlign w:val="center"/>
            <w:hideMark/>
          </w:tcPr>
          <w:p w:rsidR="00E0465E" w:rsidRPr="00777DAF" w:rsidRDefault="00E0465E" w:rsidP="0068731E">
            <w:pPr>
              <w:spacing w:after="0" w:line="240" w:lineRule="auto"/>
              <w:jc w:val="right"/>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478,20</w:t>
            </w:r>
          </w:p>
        </w:tc>
        <w:tc>
          <w:tcPr>
            <w:tcW w:w="1254" w:type="dxa"/>
            <w:tcBorders>
              <w:top w:val="nil"/>
              <w:left w:val="nil"/>
              <w:bottom w:val="single" w:sz="8" w:space="0" w:color="999999"/>
              <w:right w:val="single" w:sz="12" w:space="0" w:color="auto"/>
            </w:tcBorders>
            <w:shd w:val="clear" w:color="000000" w:fill="F2F2F2"/>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1,00</w:t>
            </w:r>
          </w:p>
        </w:tc>
        <w:tc>
          <w:tcPr>
            <w:tcW w:w="1134" w:type="dxa"/>
            <w:tcBorders>
              <w:top w:val="nil"/>
              <w:left w:val="nil"/>
              <w:bottom w:val="single" w:sz="8" w:space="0" w:color="999999"/>
              <w:right w:val="single" w:sz="2" w:space="0" w:color="auto"/>
            </w:tcBorders>
            <w:shd w:val="clear" w:color="auto" w:fill="D9D9D9" w:themeFill="background1" w:themeFillShade="D9"/>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457,10</w:t>
            </w:r>
          </w:p>
        </w:tc>
        <w:tc>
          <w:tcPr>
            <w:tcW w:w="1150" w:type="dxa"/>
            <w:tcBorders>
              <w:top w:val="nil"/>
              <w:left w:val="single" w:sz="2" w:space="0" w:color="auto"/>
              <w:bottom w:val="single" w:sz="8" w:space="0" w:color="999999"/>
              <w:right w:val="single" w:sz="4" w:space="0" w:color="auto"/>
            </w:tcBorders>
            <w:shd w:val="clear" w:color="000000" w:fill="F2F2F2"/>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100,00</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-21,10</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71,30</w:t>
            </w:r>
          </w:p>
        </w:tc>
      </w:tr>
      <w:tr w:rsidR="00E0465E" w:rsidRPr="00777DAF" w:rsidTr="00777DAF">
        <w:trPr>
          <w:trHeight w:val="300"/>
          <w:jc w:val="center"/>
        </w:trPr>
        <w:tc>
          <w:tcPr>
            <w:tcW w:w="2542" w:type="dxa"/>
            <w:tcBorders>
              <w:top w:val="nil"/>
              <w:left w:val="single" w:sz="8" w:space="0" w:color="999999"/>
              <w:bottom w:val="single" w:sz="8" w:space="0" w:color="999999"/>
              <w:right w:val="single" w:sz="8" w:space="0" w:color="999999"/>
            </w:tcBorders>
            <w:shd w:val="clear" w:color="000000" w:fill="D5DCE4"/>
            <w:noWrap/>
            <w:vAlign w:val="center"/>
            <w:hideMark/>
          </w:tcPr>
          <w:p w:rsidR="00E0465E" w:rsidRPr="00777DAF" w:rsidRDefault="00E0465E" w:rsidP="0068731E">
            <w:pPr>
              <w:spacing w:after="0" w:line="240" w:lineRule="auto"/>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ВСЕГО (ГНС+ТС)</w:t>
            </w:r>
          </w:p>
        </w:tc>
        <w:tc>
          <w:tcPr>
            <w:tcW w:w="1065" w:type="dxa"/>
            <w:tcBorders>
              <w:top w:val="nil"/>
              <w:left w:val="nil"/>
              <w:bottom w:val="single" w:sz="8" w:space="0" w:color="999999"/>
              <w:right w:val="single" w:sz="8" w:space="0" w:color="999999"/>
            </w:tcBorders>
            <w:shd w:val="clear" w:color="000000" w:fill="D5DCE4"/>
            <w:noWrap/>
            <w:vAlign w:val="center"/>
            <w:hideMark/>
          </w:tcPr>
          <w:p w:rsidR="00E0465E" w:rsidRPr="00777DAF" w:rsidRDefault="00E0465E" w:rsidP="0068731E">
            <w:pPr>
              <w:spacing w:after="0" w:line="240" w:lineRule="auto"/>
              <w:jc w:val="right"/>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1.852,70</w:t>
            </w:r>
          </w:p>
        </w:tc>
        <w:tc>
          <w:tcPr>
            <w:tcW w:w="1153" w:type="dxa"/>
            <w:tcBorders>
              <w:top w:val="nil"/>
              <w:left w:val="nil"/>
              <w:bottom w:val="single" w:sz="8" w:space="0" w:color="999999"/>
              <w:right w:val="single" w:sz="12" w:space="0" w:color="auto"/>
            </w:tcBorders>
            <w:shd w:val="clear" w:color="000000" w:fill="D5DCE4"/>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x</w:t>
            </w:r>
          </w:p>
        </w:tc>
        <w:tc>
          <w:tcPr>
            <w:tcW w:w="1174" w:type="dxa"/>
            <w:tcBorders>
              <w:top w:val="nil"/>
              <w:left w:val="nil"/>
              <w:bottom w:val="single" w:sz="8" w:space="0" w:color="999999"/>
              <w:right w:val="single" w:sz="8" w:space="0" w:color="999999"/>
            </w:tcBorders>
            <w:shd w:val="clear" w:color="000000" w:fill="D5DCE4"/>
            <w:vAlign w:val="center"/>
            <w:hideMark/>
          </w:tcPr>
          <w:p w:rsidR="00E0465E" w:rsidRPr="00777DAF" w:rsidRDefault="00E0465E" w:rsidP="0068731E">
            <w:pPr>
              <w:spacing w:after="0" w:line="240" w:lineRule="auto"/>
              <w:jc w:val="right"/>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1.621,50</w:t>
            </w:r>
          </w:p>
        </w:tc>
        <w:tc>
          <w:tcPr>
            <w:tcW w:w="1254" w:type="dxa"/>
            <w:tcBorders>
              <w:top w:val="nil"/>
              <w:left w:val="nil"/>
              <w:bottom w:val="single" w:sz="8" w:space="0" w:color="999999"/>
              <w:right w:val="single" w:sz="12" w:space="0" w:color="auto"/>
            </w:tcBorders>
            <w:shd w:val="clear" w:color="000000" w:fill="D5DCE4"/>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x</w:t>
            </w:r>
          </w:p>
        </w:tc>
        <w:tc>
          <w:tcPr>
            <w:tcW w:w="1134" w:type="dxa"/>
            <w:tcBorders>
              <w:top w:val="nil"/>
              <w:left w:val="nil"/>
              <w:bottom w:val="single" w:sz="8" w:space="0" w:color="999999"/>
              <w:right w:val="single" w:sz="2" w:space="0" w:color="auto"/>
            </w:tcBorders>
            <w:shd w:val="clear" w:color="000000" w:fill="D5DCE4"/>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1.259,30</w:t>
            </w:r>
          </w:p>
        </w:tc>
        <w:tc>
          <w:tcPr>
            <w:tcW w:w="1150" w:type="dxa"/>
            <w:tcBorders>
              <w:top w:val="nil"/>
              <w:left w:val="single" w:sz="2" w:space="0" w:color="auto"/>
              <w:bottom w:val="single" w:sz="8" w:space="0" w:color="999999"/>
              <w:right w:val="single" w:sz="4" w:space="0" w:color="auto"/>
            </w:tcBorders>
            <w:shd w:val="clear" w:color="000000" w:fill="D5DCE4"/>
            <w:vAlign w:val="center"/>
            <w:hideMark/>
          </w:tcPr>
          <w:p w:rsidR="00E0465E" w:rsidRPr="00777DAF" w:rsidRDefault="00E0465E" w:rsidP="0068731E">
            <w:pPr>
              <w:spacing w:after="0" w:line="240" w:lineRule="auto"/>
              <w:jc w:val="right"/>
              <w:rPr>
                <w:rFonts w:ascii="Calibri Light" w:eastAsia="Times New Roman" w:hAnsi="Calibri Light" w:cstheme="majorHAnsi"/>
                <w:b/>
                <w:bCs/>
                <w:i/>
                <w:iCs/>
                <w:color w:val="000000"/>
                <w:sz w:val="24"/>
                <w:szCs w:val="24"/>
                <w:lang w:val="ru-RU"/>
              </w:rPr>
            </w:pPr>
            <w:r w:rsidRPr="00777DAF">
              <w:rPr>
                <w:rFonts w:ascii="Calibri Light" w:eastAsia="Times New Roman" w:hAnsi="Calibri Light" w:cstheme="majorHAnsi"/>
                <w:b/>
                <w:bCs/>
                <w:i/>
                <w:iCs/>
                <w:color w:val="000000"/>
                <w:sz w:val="24"/>
                <w:szCs w:val="24"/>
                <w:lang w:val="ru-RU"/>
              </w:rPr>
              <w:t>x</w:t>
            </w:r>
          </w:p>
        </w:tc>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-362,20</w:t>
            </w:r>
          </w:p>
        </w:tc>
        <w:tc>
          <w:tcPr>
            <w:tcW w:w="12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0465E" w:rsidRPr="00777DAF" w:rsidRDefault="00E0465E" w:rsidP="0068731E">
            <w:pPr>
              <w:spacing w:after="0" w:line="240" w:lineRule="auto"/>
              <w:jc w:val="right"/>
              <w:rPr>
                <w:rFonts w:ascii="Calibri Light" w:eastAsia="Times New Roman" w:hAnsi="Calibri Light" w:cstheme="majorHAnsi"/>
                <w:i/>
                <w:iCs/>
                <w:color w:val="000000"/>
                <w:sz w:val="24"/>
                <w:szCs w:val="24"/>
                <w:lang w:val="ru-RU"/>
              </w:rPr>
            </w:pPr>
            <w:r w:rsidRPr="00777DAF">
              <w:rPr>
                <w:rFonts w:ascii="Calibri Light" w:eastAsia="Times New Roman" w:hAnsi="Calibri Light" w:cstheme="majorHAnsi"/>
                <w:i/>
                <w:iCs/>
                <w:color w:val="000000"/>
                <w:sz w:val="24"/>
                <w:szCs w:val="24"/>
                <w:lang w:val="ru-RU"/>
              </w:rPr>
              <w:t>-593,40</w:t>
            </w:r>
          </w:p>
        </w:tc>
      </w:tr>
    </w:tbl>
    <w:p w:rsidR="00E0465E" w:rsidRPr="0068731E" w:rsidRDefault="00E0465E" w:rsidP="0068731E">
      <w:pPr>
        <w:spacing w:after="0" w:line="240" w:lineRule="auto"/>
        <w:ind w:firstLine="567"/>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i/>
          <w:sz w:val="20"/>
          <w:szCs w:val="20"/>
          <w:lang w:val="ru-RU"/>
        </w:rPr>
        <w:t xml:space="preserve"> </w:t>
      </w:r>
      <w:r w:rsidRPr="00777DAF">
        <w:rPr>
          <w:rFonts w:ascii="Calibri Light" w:eastAsia="Times New Roman" w:hAnsi="Calibri Light" w:cstheme="majorHAnsi"/>
          <w:i/>
          <w:sz w:val="20"/>
          <w:szCs w:val="20"/>
          <w:lang w:val="ru-RU" w:eastAsia="ru-RU"/>
        </w:rPr>
        <w:t xml:space="preserve">Отчеты о </w:t>
      </w:r>
      <w:r w:rsidRPr="00777DAF">
        <w:rPr>
          <w:rFonts w:ascii="Calibri Light" w:hAnsi="Calibri Light" w:cs="Times New Roman"/>
          <w:i/>
          <w:sz w:val="20"/>
          <w:szCs w:val="20"/>
          <w:lang w:val="ru-RU"/>
        </w:rPr>
        <w:t>недоимке в НПБ, администрируемой ГНС и ТС</w:t>
      </w:r>
      <w:r w:rsidRPr="00777DAF">
        <w:rPr>
          <w:rFonts w:ascii="Calibri Light" w:hAnsi="Calibri Light" w:cstheme="majorHAnsi"/>
          <w:i/>
          <w:sz w:val="20"/>
          <w:szCs w:val="20"/>
          <w:lang w:val="ru-RU"/>
        </w:rPr>
        <w:t>.</w:t>
      </w:r>
    </w:p>
    <w:p w:rsidR="00E0465E" w:rsidRPr="00777DAF" w:rsidRDefault="00E0465E" w:rsidP="00E0465E">
      <w:pPr>
        <w:tabs>
          <w:tab w:val="left" w:pos="8931"/>
        </w:tabs>
        <w:spacing w:after="0" w:line="240" w:lineRule="auto"/>
        <w:jc w:val="center"/>
        <w:rPr>
          <w:rFonts w:ascii="Calibri Light" w:hAnsi="Calibri Light" w:cstheme="majorHAnsi"/>
          <w:b/>
          <w:bCs/>
          <w:sz w:val="24"/>
          <w:szCs w:val="24"/>
          <w:lang w:val="ru-RU"/>
        </w:rPr>
      </w:pPr>
      <w:r w:rsidRPr="00777DAF">
        <w:rPr>
          <w:rFonts w:ascii="Calibri Light" w:hAnsi="Calibri Light" w:cstheme="majorHAnsi"/>
          <w:b/>
          <w:bCs/>
          <w:sz w:val="24"/>
          <w:szCs w:val="24"/>
          <w:lang w:val="ru-RU"/>
        </w:rPr>
        <w:t>Динамика недоимки в ГБ, администрируемой ГНС и ТС в 2017-2019 годах</w:t>
      </w:r>
    </w:p>
    <w:p w:rsidR="00E0465E" w:rsidRPr="00777DAF" w:rsidRDefault="00E0465E" w:rsidP="00E0465E">
      <w:pPr>
        <w:tabs>
          <w:tab w:val="left" w:pos="8931"/>
        </w:tabs>
        <w:spacing w:after="0" w:line="240" w:lineRule="auto"/>
        <w:ind w:right="2373"/>
        <w:jc w:val="right"/>
        <w:rPr>
          <w:rFonts w:ascii="Calibri Light" w:hAnsi="Calibri Light" w:cstheme="majorHAnsi"/>
          <w:b/>
          <w:bCs/>
          <w:sz w:val="24"/>
          <w:szCs w:val="24"/>
          <w:lang w:val="ru-RU"/>
        </w:rPr>
      </w:pPr>
      <w:r w:rsidRPr="00777DAF">
        <w:rPr>
          <w:rFonts w:ascii="Calibri Light" w:hAnsi="Calibri Light" w:cstheme="majorHAnsi"/>
          <w:b/>
          <w:bCs/>
          <w:sz w:val="24"/>
          <w:szCs w:val="24"/>
          <w:lang w:val="ru-RU"/>
        </w:rPr>
        <w:t>(млн. леев)</w:t>
      </w:r>
    </w:p>
    <w:p w:rsidR="00E0465E" w:rsidRPr="00777DAF" w:rsidRDefault="00E0465E" w:rsidP="00E0465E">
      <w:pPr>
        <w:tabs>
          <w:tab w:val="left" w:pos="8931"/>
        </w:tabs>
        <w:spacing w:after="0" w:line="276" w:lineRule="auto"/>
        <w:ind w:right="49"/>
        <w:jc w:val="center"/>
        <w:rPr>
          <w:rFonts w:ascii="Calibri Light" w:hAnsi="Calibri Light" w:cstheme="majorHAnsi"/>
          <w:bCs/>
          <w:sz w:val="24"/>
          <w:lang w:val="ru-RU"/>
        </w:rPr>
      </w:pPr>
      <w:r w:rsidRPr="00777DAF">
        <w:rPr>
          <w:rFonts w:ascii="Calibri Light" w:hAnsi="Calibri Light"/>
          <w:noProof/>
          <w:lang w:val="ru-RU" w:eastAsia="ru-RU"/>
        </w:rPr>
        <w:drawing>
          <wp:inline distT="0" distB="0" distL="0" distR="0" wp14:anchorId="53C061A2" wp14:editId="166E5C88">
            <wp:extent cx="5619750" cy="2019300"/>
            <wp:effectExtent l="57150" t="57150" r="38100" b="38100"/>
            <wp:docPr id="9"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465E" w:rsidRPr="00777DAF" w:rsidRDefault="00E0465E" w:rsidP="00E0465E">
      <w:pPr>
        <w:tabs>
          <w:tab w:val="left" w:pos="8931"/>
        </w:tabs>
        <w:spacing w:after="0" w:line="276" w:lineRule="auto"/>
        <w:ind w:right="2231"/>
        <w:jc w:val="right"/>
        <w:rPr>
          <w:rFonts w:ascii="Calibri Light" w:hAnsi="Calibri Light" w:cstheme="majorHAnsi"/>
          <w:i/>
          <w:sz w:val="20"/>
          <w:szCs w:val="20"/>
          <w:lang w:val="ru-RU"/>
        </w:rPr>
      </w:pPr>
      <w:r w:rsidRPr="00777DAF">
        <w:rPr>
          <w:rFonts w:ascii="Calibri Light" w:hAnsi="Calibri Light" w:cstheme="majorHAnsi"/>
          <w:b/>
          <w:i/>
          <w:sz w:val="20"/>
          <w:szCs w:val="20"/>
          <w:lang w:val="ru-RU"/>
        </w:rPr>
        <w:t xml:space="preserve">Источник: </w:t>
      </w:r>
      <w:r w:rsidRPr="00777DAF">
        <w:rPr>
          <w:rFonts w:ascii="Calibri Light" w:hAnsi="Calibri Light" w:cstheme="majorHAnsi"/>
          <w:i/>
          <w:sz w:val="20"/>
          <w:szCs w:val="20"/>
          <w:lang w:val="ru-RU"/>
        </w:rPr>
        <w:t>Информация,</w:t>
      </w:r>
      <w:r w:rsidR="00624D4B">
        <w:rPr>
          <w:rFonts w:ascii="Calibri Light" w:hAnsi="Calibri Light" w:cstheme="majorHAnsi"/>
          <w:i/>
          <w:sz w:val="20"/>
          <w:szCs w:val="20"/>
          <w:lang w:val="ru-RU"/>
        </w:rPr>
        <w:t xml:space="preserve"> </w:t>
      </w:r>
      <w:r w:rsidRPr="00777DAF">
        <w:rPr>
          <w:rFonts w:ascii="Calibri Light" w:hAnsi="Calibri Light" w:cstheme="majorHAnsi"/>
          <w:i/>
          <w:sz w:val="20"/>
          <w:szCs w:val="20"/>
          <w:lang w:val="ru-RU"/>
        </w:rPr>
        <w:t>обобщенная аудиторской группой согласно данным, представленным ГНС и ТС на 2017-2019 годы.</w:t>
      </w: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rPr>
          <w:rFonts w:ascii="Calibri Light" w:eastAsia="Times New Roman" w:hAnsi="Calibri Light" w:cstheme="majorHAnsi"/>
          <w:b/>
          <w:i/>
          <w:sz w:val="24"/>
          <w:szCs w:val="24"/>
          <w:lang w:val="ru-RU"/>
        </w:rPr>
      </w:pPr>
    </w:p>
    <w:p w:rsidR="00624D4B" w:rsidRDefault="00624D4B" w:rsidP="00E0465E">
      <w:pPr>
        <w:spacing w:after="0" w:line="240" w:lineRule="auto"/>
        <w:jc w:val="right"/>
        <w:rPr>
          <w:rFonts w:ascii="Calibri Light" w:eastAsia="Times New Roman" w:hAnsi="Calibri Light" w:cstheme="majorHAnsi"/>
          <w:b/>
          <w:i/>
          <w:sz w:val="24"/>
          <w:szCs w:val="24"/>
          <w:lang w:val="ru-RU"/>
        </w:rPr>
      </w:pPr>
    </w:p>
    <w:p w:rsidR="00E0465E" w:rsidRPr="00777DAF" w:rsidRDefault="00E0465E" w:rsidP="00E0465E">
      <w:pPr>
        <w:spacing w:after="0" w:line="240" w:lineRule="auto"/>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№23</w:t>
      </w:r>
    </w:p>
    <w:p w:rsidR="00E0465E" w:rsidRPr="00777DAF" w:rsidRDefault="00E0465E" w:rsidP="00E0465E">
      <w:pPr>
        <w:spacing w:after="0" w:line="240" w:lineRule="auto"/>
        <w:jc w:val="center"/>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 xml:space="preserve">Синтез исполнения в 2019 году финансовых средств из резервных и интервенционных фондов </w:t>
      </w:r>
    </w:p>
    <w:p w:rsidR="00E0465E" w:rsidRPr="00777DAF" w:rsidRDefault="00E0465E" w:rsidP="00E0465E">
      <w:pPr>
        <w:spacing w:after="0" w:line="240" w:lineRule="auto"/>
        <w:jc w:val="center"/>
        <w:rPr>
          <w:rFonts w:ascii="Calibri Light" w:eastAsiaTheme="minorEastAsia" w:hAnsi="Calibri Light" w:cstheme="majorHAnsi"/>
          <w:b/>
          <w:bCs/>
          <w:i/>
          <w:iCs/>
          <w:szCs w:val="28"/>
          <w:lang w:val="ru-RU" w:eastAsia="ru-RU"/>
        </w:rPr>
      </w:pPr>
      <w:r w:rsidRPr="00777DAF">
        <w:rPr>
          <w:rFonts w:ascii="Calibri Light" w:eastAsia="Times New Roman" w:hAnsi="Calibri Light" w:cstheme="majorHAnsi"/>
          <w:b/>
          <w:sz w:val="24"/>
          <w:szCs w:val="24"/>
          <w:lang w:val="ru-RU"/>
        </w:rPr>
        <w:t>Правительства  (млн. леев</w:t>
      </w:r>
      <w:r w:rsidRPr="00777DAF">
        <w:rPr>
          <w:rFonts w:ascii="Calibri Light" w:eastAsiaTheme="minorEastAsia" w:hAnsi="Calibri Light" w:cstheme="majorHAnsi"/>
          <w:b/>
          <w:bCs/>
          <w:iCs/>
          <w:sz w:val="24"/>
          <w:szCs w:val="28"/>
          <w:lang w:val="ru-RU" w:eastAsia="ru-RU"/>
        </w:rPr>
        <w:t>)</w:t>
      </w:r>
    </w:p>
    <w:p w:rsidR="00E0465E" w:rsidRPr="00777DAF" w:rsidRDefault="00E0465E" w:rsidP="00E0465E">
      <w:pPr>
        <w:spacing w:after="0" w:line="276" w:lineRule="auto"/>
        <w:jc w:val="center"/>
        <w:rPr>
          <w:rFonts w:ascii="Calibri Light" w:eastAsia="Calibri" w:hAnsi="Calibri Light" w:cstheme="majorHAnsi"/>
          <w:color w:val="000000"/>
          <w:sz w:val="28"/>
          <w:szCs w:val="28"/>
          <w:lang w:val="ru-RU"/>
        </w:rPr>
      </w:pPr>
      <w:r w:rsidRPr="00777DAF">
        <w:rPr>
          <w:rFonts w:ascii="Calibri Light" w:eastAsia="Calibri" w:hAnsi="Calibri Light" w:cs="Times New Roman"/>
          <w:b/>
          <w:noProof/>
          <w:color w:val="000000"/>
          <w:shd w:val="clear" w:color="auto" w:fill="FFFFFF" w:themeFill="background1"/>
          <w:lang w:val="ru-RU" w:eastAsia="ru-RU"/>
        </w:rPr>
        <w:drawing>
          <wp:inline distT="0" distB="0" distL="0" distR="0" wp14:anchorId="22E09304" wp14:editId="1C74D07B">
            <wp:extent cx="5539740" cy="1927860"/>
            <wp:effectExtent l="0" t="0" r="381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465E" w:rsidRPr="0068731E" w:rsidRDefault="00E0465E" w:rsidP="0068731E">
      <w:pPr>
        <w:spacing w:after="0" w:line="276" w:lineRule="auto"/>
        <w:jc w:val="both"/>
        <w:rPr>
          <w:rFonts w:ascii="Calibri Light" w:eastAsia="Calibri" w:hAnsi="Calibri Light" w:cstheme="majorHAnsi"/>
          <w:color w:val="000000"/>
          <w:sz w:val="20"/>
          <w:szCs w:val="20"/>
          <w:lang w:val="ru-RU"/>
        </w:rPr>
      </w:pPr>
      <w:r w:rsidRPr="00777DAF">
        <w:rPr>
          <w:rFonts w:ascii="Calibri Light" w:eastAsia="Times New Roman" w:hAnsi="Calibri Light" w:cstheme="majorHAnsi"/>
          <w:b/>
          <w:i/>
          <w:sz w:val="20"/>
          <w:szCs w:val="20"/>
          <w:lang w:val="ru-RU" w:eastAsia="ru-RU"/>
        </w:rPr>
        <w:t xml:space="preserve">Источник: </w:t>
      </w:r>
      <w:r w:rsidRPr="00777DAF">
        <w:rPr>
          <w:rFonts w:ascii="Calibri Light" w:eastAsia="Times New Roman" w:hAnsi="Calibri Light" w:cstheme="majorHAnsi"/>
          <w:i/>
          <w:sz w:val="20"/>
          <w:szCs w:val="20"/>
          <w:lang w:val="ru-RU" w:eastAsia="ru-RU"/>
        </w:rPr>
        <w:t>Данные, обобщенные аудиторской группой согласно информации, представленной Министерством финансов.</w:t>
      </w:r>
      <w:r w:rsidRPr="00777DAF">
        <w:rPr>
          <w:rFonts w:ascii="Calibri Light" w:eastAsia="Calibri" w:hAnsi="Calibri Light" w:cstheme="majorHAnsi"/>
          <w:color w:val="000000"/>
          <w:sz w:val="20"/>
          <w:szCs w:val="20"/>
          <w:lang w:val="ru-RU"/>
        </w:rPr>
        <w:t xml:space="preserve"> </w:t>
      </w:r>
      <w:r w:rsidRPr="00777DAF">
        <w:rPr>
          <w:rFonts w:ascii="Calibri Light" w:eastAsia="Times New Roman" w:hAnsi="Calibri Light" w:cstheme="majorHAnsi"/>
          <w:i/>
          <w:sz w:val="20"/>
          <w:szCs w:val="20"/>
          <w:lang w:val="ru-RU"/>
        </w:rPr>
        <w:t>Форма №10* ,,</w:t>
      </w:r>
      <w:r w:rsidRPr="00777DAF">
        <w:rPr>
          <w:rFonts w:ascii="Calibri Light" w:eastAsia="Times New Roman" w:hAnsi="Calibri Light" w:cstheme="majorHAnsi"/>
          <w:bCs/>
          <w:i/>
          <w:iCs/>
          <w:sz w:val="20"/>
          <w:szCs w:val="20"/>
          <w:lang w:val="ru-RU"/>
        </w:rPr>
        <w:t>Отчет о распределении и использовании средств резервного фонда Правительства</w:t>
      </w:r>
      <w:r w:rsidRPr="00777DAF">
        <w:rPr>
          <w:rFonts w:ascii="Calibri Light" w:eastAsia="Times New Roman" w:hAnsi="Calibri Light" w:cstheme="majorHAnsi"/>
          <w:i/>
          <w:sz w:val="20"/>
          <w:szCs w:val="20"/>
          <w:lang w:val="ru-RU"/>
        </w:rPr>
        <w:t>”, Форма№11 ,,</w:t>
      </w:r>
      <w:r w:rsidRPr="00777DAF">
        <w:rPr>
          <w:rFonts w:ascii="Calibri Light" w:eastAsia="Times New Roman" w:hAnsi="Calibri Light" w:cstheme="majorHAnsi"/>
          <w:bCs/>
          <w:i/>
          <w:iCs/>
          <w:sz w:val="20"/>
          <w:szCs w:val="20"/>
          <w:lang w:val="ru-RU"/>
        </w:rPr>
        <w:t>Отчет о распределении и использовании средств интервенционного фонда Правительства</w:t>
      </w:r>
      <w:r w:rsidRPr="00777DAF">
        <w:rPr>
          <w:rFonts w:ascii="Calibri Light" w:eastAsia="Times New Roman" w:hAnsi="Calibri Light" w:cstheme="majorHAnsi"/>
          <w:i/>
          <w:sz w:val="20"/>
          <w:szCs w:val="20"/>
          <w:lang w:val="ru-RU"/>
        </w:rPr>
        <w:t>”.</w:t>
      </w:r>
    </w:p>
    <w:p w:rsidR="00E0465E" w:rsidRPr="00777DAF" w:rsidRDefault="00E0465E" w:rsidP="00E0465E">
      <w:pPr>
        <w:spacing w:after="0" w:line="276" w:lineRule="auto"/>
        <w:ind w:firstLine="720"/>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№24</w:t>
      </w:r>
    </w:p>
    <w:p w:rsidR="00E0465E" w:rsidRPr="00777DAF" w:rsidRDefault="00E0465E" w:rsidP="00E0465E">
      <w:pPr>
        <w:spacing w:after="0" w:line="276" w:lineRule="auto"/>
        <w:jc w:val="center"/>
        <w:rPr>
          <w:rFonts w:ascii="Calibri Light" w:eastAsia="Times New Roman" w:hAnsi="Calibri Light" w:cstheme="majorHAnsi"/>
          <w:b/>
          <w:sz w:val="24"/>
          <w:szCs w:val="24"/>
          <w:lang w:val="ru-RU"/>
        </w:rPr>
      </w:pPr>
      <w:r w:rsidRPr="00777DAF">
        <w:rPr>
          <w:rFonts w:ascii="Calibri Light" w:eastAsia="Times New Roman" w:hAnsi="Calibri Light" w:cstheme="majorHAnsi"/>
          <w:b/>
          <w:sz w:val="24"/>
          <w:szCs w:val="24"/>
          <w:lang w:val="ru-RU"/>
        </w:rPr>
        <w:t>Основные направления использования средств Резервного фонда Правительства в 2019 году</w:t>
      </w:r>
    </w:p>
    <w:p w:rsidR="00E0465E" w:rsidRPr="00777DAF" w:rsidRDefault="00E0465E" w:rsidP="00E0465E">
      <w:pPr>
        <w:spacing w:after="0" w:line="276" w:lineRule="auto"/>
        <w:jc w:val="center"/>
        <w:rPr>
          <w:rFonts w:ascii="Calibri Light" w:eastAsia="Times New Roman" w:hAnsi="Calibri Light" w:cstheme="majorHAnsi"/>
          <w:b/>
          <w:sz w:val="16"/>
          <w:szCs w:val="16"/>
          <w:lang w:val="ru-RU" w:eastAsia="ru-RU"/>
        </w:rPr>
      </w:pPr>
    </w:p>
    <w:tbl>
      <w:tblPr>
        <w:tblStyle w:val="GridTable1Light12"/>
        <w:tblW w:w="13616" w:type="dxa"/>
        <w:jc w:val="center"/>
        <w:tblLayout w:type="fixed"/>
        <w:tblLook w:val="04A0" w:firstRow="1" w:lastRow="0" w:firstColumn="1" w:lastColumn="0" w:noHBand="0" w:noVBand="1"/>
      </w:tblPr>
      <w:tblGrid>
        <w:gridCol w:w="9918"/>
        <w:gridCol w:w="851"/>
        <w:gridCol w:w="992"/>
        <w:gridCol w:w="19"/>
        <w:gridCol w:w="832"/>
        <w:gridCol w:w="992"/>
        <w:gridCol w:w="12"/>
      </w:tblGrid>
      <w:tr w:rsidR="00E0465E" w:rsidRPr="00777DAF" w:rsidTr="00624D4B">
        <w:trPr>
          <w:cnfStyle w:val="100000000000" w:firstRow="1" w:lastRow="0" w:firstColumn="0" w:lastColumn="0" w:oddVBand="0" w:evenVBand="0" w:oddHBand="0" w:evenHBand="0" w:firstRowFirstColumn="0" w:firstRowLastColumn="0" w:lastRowFirstColumn="0" w:lastRowLastColumn="0"/>
          <w:trHeight w:val="1009"/>
          <w:jc w:val="center"/>
        </w:trPr>
        <w:tc>
          <w:tcPr>
            <w:cnfStyle w:val="001000000000" w:firstRow="0" w:lastRow="0" w:firstColumn="1" w:lastColumn="0" w:oddVBand="0" w:evenVBand="0" w:oddHBand="0" w:evenHBand="0" w:firstRowFirstColumn="0" w:firstRowLastColumn="0" w:lastRowFirstColumn="0" w:lastRowLastColumn="0"/>
            <w:tcW w:w="9918" w:type="dxa"/>
            <w:vMerge w:val="restart"/>
            <w:vAlign w:val="center"/>
            <w:hideMark/>
          </w:tcPr>
          <w:p w:rsidR="00E0465E" w:rsidRPr="00777DAF" w:rsidRDefault="00624D4B" w:rsidP="0068731E">
            <w:pPr>
              <w:spacing w:after="0"/>
              <w:jc w:val="center"/>
              <w:rPr>
                <w:rFonts w:ascii="Calibri Light" w:eastAsia="Times New Roman" w:hAnsi="Calibri Light" w:cstheme="majorHAnsi"/>
                <w:color w:val="000000"/>
                <w:sz w:val="20"/>
                <w:szCs w:val="20"/>
                <w:lang w:val="ru-RU" w:eastAsia="ru-RU"/>
              </w:rPr>
            </w:pPr>
            <w:r>
              <w:rPr>
                <w:rFonts w:ascii="Calibri Light" w:eastAsia="Times New Roman" w:hAnsi="Calibri Light" w:cstheme="majorHAnsi"/>
                <w:color w:val="000000"/>
                <w:sz w:val="20"/>
                <w:szCs w:val="20"/>
                <w:lang w:val="ru-RU" w:eastAsia="ru-RU"/>
              </w:rPr>
              <w:t>Название</w:t>
            </w:r>
          </w:p>
        </w:tc>
        <w:tc>
          <w:tcPr>
            <w:tcW w:w="1862" w:type="dxa"/>
            <w:gridSpan w:val="3"/>
            <w:vAlign w:val="center"/>
            <w:hideMark/>
          </w:tcPr>
          <w:p w:rsidR="00E0465E" w:rsidRPr="00777DAF" w:rsidRDefault="00E0465E" w:rsidP="0068731E">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Распределено согласно постановлениям Правительства</w:t>
            </w:r>
          </w:p>
        </w:tc>
        <w:tc>
          <w:tcPr>
            <w:tcW w:w="1836" w:type="dxa"/>
            <w:gridSpan w:val="3"/>
            <w:vAlign w:val="center"/>
            <w:hideMark/>
          </w:tcPr>
          <w:p w:rsidR="00E0465E" w:rsidRPr="00777DAF" w:rsidRDefault="00E0465E" w:rsidP="0068731E">
            <w:pPr>
              <w:spacing w:after="0"/>
              <w:ind w:hanging="10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Профинансировано</w:t>
            </w:r>
          </w:p>
        </w:tc>
      </w:tr>
      <w:tr w:rsidR="00E0465E" w:rsidRPr="00777DAF" w:rsidTr="00624D4B">
        <w:trPr>
          <w:gridAfter w:val="1"/>
          <w:wAfter w:w="12" w:type="dxa"/>
          <w:trHeight w:val="1333"/>
          <w:jc w:val="center"/>
        </w:trPr>
        <w:tc>
          <w:tcPr>
            <w:cnfStyle w:val="001000000000" w:firstRow="0" w:lastRow="0" w:firstColumn="1" w:lastColumn="0" w:oddVBand="0" w:evenVBand="0" w:oddHBand="0" w:evenHBand="0" w:firstRowFirstColumn="0" w:firstRowLastColumn="0" w:lastRowFirstColumn="0" w:lastRowLastColumn="0"/>
            <w:tcW w:w="9918" w:type="dxa"/>
            <w:vMerge/>
            <w:vAlign w:val="center"/>
            <w:hideMark/>
          </w:tcPr>
          <w:p w:rsidR="00E0465E" w:rsidRPr="00777DAF" w:rsidRDefault="00E0465E" w:rsidP="0068731E">
            <w:pPr>
              <w:spacing w:after="0"/>
              <w:rPr>
                <w:rFonts w:ascii="Calibri Light" w:eastAsia="Times New Roman" w:hAnsi="Calibri Light" w:cstheme="majorHAnsi"/>
                <w:color w:val="000000"/>
                <w:sz w:val="20"/>
                <w:szCs w:val="20"/>
                <w:lang w:val="ru-RU" w:eastAsia="ru-RU"/>
              </w:rPr>
            </w:pPr>
          </w:p>
        </w:tc>
        <w:tc>
          <w:tcPr>
            <w:tcW w:w="851"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0"/>
                <w:lang w:val="ru-RU" w:eastAsia="ru-RU"/>
              </w:rPr>
            </w:pPr>
            <w:r w:rsidRPr="00777DAF">
              <w:rPr>
                <w:rFonts w:ascii="Calibri Light" w:eastAsia="Times New Roman" w:hAnsi="Calibri Light" w:cstheme="majorHAnsi"/>
                <w:bCs/>
                <w:color w:val="000000"/>
                <w:sz w:val="20"/>
                <w:szCs w:val="20"/>
                <w:lang w:val="ru-RU" w:eastAsia="ru-RU"/>
              </w:rPr>
              <w:t xml:space="preserve">Сумма </w:t>
            </w:r>
          </w:p>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0"/>
                <w:lang w:val="ru-RU" w:eastAsia="ru-RU"/>
              </w:rPr>
            </w:pPr>
            <w:r w:rsidRPr="00777DAF">
              <w:rPr>
                <w:rFonts w:ascii="Calibri Light" w:eastAsia="Times New Roman" w:hAnsi="Calibri Light" w:cstheme="majorHAnsi"/>
                <w:bCs/>
                <w:color w:val="000000"/>
                <w:sz w:val="20"/>
                <w:szCs w:val="20"/>
                <w:lang w:val="ru-RU" w:eastAsia="ru-RU"/>
              </w:rPr>
              <w:t>(млн. леев)</w:t>
            </w:r>
          </w:p>
        </w:tc>
        <w:tc>
          <w:tcPr>
            <w:tcW w:w="992" w:type="dxa"/>
            <w:vAlign w:val="center"/>
            <w:hideMark/>
          </w:tcPr>
          <w:p w:rsidR="00E0465E" w:rsidRPr="00777DAF" w:rsidRDefault="00E0465E" w:rsidP="0068731E">
            <w:pPr>
              <w:spacing w:after="0"/>
              <w:ind w:hanging="8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iCs/>
                <w:color w:val="000000"/>
                <w:sz w:val="20"/>
                <w:szCs w:val="20"/>
                <w:lang w:val="ru-RU" w:eastAsia="ru-RU"/>
              </w:rPr>
            </w:pPr>
            <w:r w:rsidRPr="00777DAF">
              <w:rPr>
                <w:rFonts w:ascii="Calibri Light" w:eastAsia="Times New Roman" w:hAnsi="Calibri Light" w:cstheme="majorHAnsi"/>
                <w:bCs/>
                <w:i/>
                <w:iCs/>
                <w:color w:val="000000"/>
                <w:sz w:val="20"/>
                <w:szCs w:val="20"/>
                <w:lang w:val="ru-RU" w:eastAsia="ru-RU"/>
              </w:rPr>
              <w:t>Удельный вес в общей сумме (%)</w:t>
            </w:r>
          </w:p>
        </w:tc>
        <w:tc>
          <w:tcPr>
            <w:tcW w:w="851" w:type="dxa"/>
            <w:gridSpan w:val="2"/>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0"/>
                <w:lang w:val="ru-RU" w:eastAsia="ru-RU"/>
              </w:rPr>
            </w:pPr>
            <w:r w:rsidRPr="00777DAF">
              <w:rPr>
                <w:rFonts w:ascii="Calibri Light" w:eastAsia="Times New Roman" w:hAnsi="Calibri Light" w:cstheme="majorHAnsi"/>
                <w:bCs/>
                <w:color w:val="000000"/>
                <w:sz w:val="20"/>
                <w:szCs w:val="20"/>
                <w:lang w:val="ru-RU" w:eastAsia="ru-RU"/>
              </w:rPr>
              <w:t>Сумма</w:t>
            </w:r>
          </w:p>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000000"/>
                <w:sz w:val="20"/>
                <w:szCs w:val="20"/>
                <w:lang w:val="ru-RU" w:eastAsia="ru-RU"/>
              </w:rPr>
            </w:pPr>
            <w:r w:rsidRPr="00777DAF">
              <w:rPr>
                <w:rFonts w:ascii="Calibri Light" w:eastAsia="Times New Roman" w:hAnsi="Calibri Light" w:cstheme="majorHAnsi"/>
                <w:bCs/>
                <w:color w:val="000000"/>
                <w:sz w:val="20"/>
                <w:szCs w:val="20"/>
                <w:lang w:val="ru-RU" w:eastAsia="ru-RU"/>
              </w:rPr>
              <w:t>(млн. леев)</w:t>
            </w:r>
          </w:p>
        </w:tc>
        <w:tc>
          <w:tcPr>
            <w:tcW w:w="992" w:type="dxa"/>
            <w:vAlign w:val="center"/>
            <w:hideMark/>
          </w:tcPr>
          <w:p w:rsidR="00E0465E" w:rsidRPr="00777DAF" w:rsidRDefault="00E0465E" w:rsidP="0068731E">
            <w:pPr>
              <w:spacing w:after="0"/>
              <w:ind w:hanging="12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iCs/>
                <w:color w:val="000000"/>
                <w:sz w:val="20"/>
                <w:szCs w:val="20"/>
                <w:lang w:val="ru-RU" w:eastAsia="ru-RU"/>
              </w:rPr>
            </w:pPr>
            <w:r w:rsidRPr="00777DAF">
              <w:rPr>
                <w:rFonts w:ascii="Calibri Light" w:eastAsia="Times New Roman" w:hAnsi="Calibri Light" w:cstheme="majorHAnsi"/>
                <w:bCs/>
                <w:i/>
                <w:iCs/>
                <w:color w:val="000000"/>
                <w:sz w:val="20"/>
                <w:szCs w:val="20"/>
                <w:lang w:val="ru-RU" w:eastAsia="ru-RU"/>
              </w:rPr>
              <w:t>Удельный вес в общей сумме (%)</w:t>
            </w:r>
          </w:p>
        </w:tc>
      </w:tr>
      <w:tr w:rsidR="00E0465E" w:rsidRPr="00777DAF" w:rsidTr="00777DAF">
        <w:trPr>
          <w:gridAfter w:val="1"/>
          <w:wAfter w:w="12" w:type="dxa"/>
          <w:trHeight w:val="539"/>
          <w:jc w:val="center"/>
        </w:trPr>
        <w:tc>
          <w:tcPr>
            <w:cnfStyle w:val="001000000000" w:firstRow="0" w:lastRow="0" w:firstColumn="1" w:lastColumn="0" w:oddVBand="0" w:evenVBand="0" w:oddHBand="0" w:evenHBand="0" w:firstRowFirstColumn="0" w:firstRowLastColumn="0" w:lastRowFirstColumn="0" w:lastRowLastColumn="0"/>
            <w:tcW w:w="9918" w:type="dxa"/>
          </w:tcPr>
          <w:p w:rsidR="00E0465E" w:rsidRPr="00777DAF" w:rsidRDefault="00E0465E" w:rsidP="0068731E">
            <w:pPr>
              <w:spacing w:after="0"/>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Финансирование расходов на кампанию по продвижению имиджа страны и мирного послания г-на Иона Лазаренко, представителя диаспоры, спортсмена-пловца в открытых водах  </w:t>
            </w:r>
          </w:p>
        </w:tc>
        <w:tc>
          <w:tcPr>
            <w:tcW w:w="85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1,0</w:t>
            </w:r>
          </w:p>
        </w:tc>
        <w:tc>
          <w:tcPr>
            <w:tcW w:w="992"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3,9%</w:t>
            </w:r>
          </w:p>
        </w:tc>
        <w:tc>
          <w:tcPr>
            <w:tcW w:w="851" w:type="dxa"/>
            <w:gridSpan w:val="2"/>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0,7</w:t>
            </w:r>
          </w:p>
        </w:tc>
        <w:tc>
          <w:tcPr>
            <w:tcW w:w="992"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3,1%</w:t>
            </w:r>
          </w:p>
        </w:tc>
      </w:tr>
      <w:tr w:rsidR="00E0465E" w:rsidRPr="00777DAF" w:rsidTr="00777DAF">
        <w:trPr>
          <w:gridAfter w:val="1"/>
          <w:wAfter w:w="12" w:type="dxa"/>
          <w:trHeight w:val="207"/>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0465E" w:rsidRPr="00777DAF" w:rsidRDefault="00E0465E" w:rsidP="0068731E">
            <w:pPr>
              <w:spacing w:after="0"/>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Оплата адвокатских гонораров, за представление интересов Правительства РМ в международных инстанциях</w:t>
            </w:r>
          </w:p>
        </w:tc>
        <w:tc>
          <w:tcPr>
            <w:tcW w:w="851"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eastAsia="ru-RU"/>
              </w:rPr>
            </w:pPr>
            <w:r w:rsidRPr="00777DAF">
              <w:rPr>
                <w:rFonts w:ascii="Calibri Light" w:eastAsia="Times New Roman" w:hAnsi="Calibri Light" w:cstheme="majorHAnsi"/>
                <w:sz w:val="20"/>
                <w:szCs w:val="20"/>
                <w:lang w:val="ru-RU" w:eastAsia="ru-RU"/>
              </w:rPr>
              <w:t xml:space="preserve">1,9 </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7,3%</w:t>
            </w:r>
          </w:p>
        </w:tc>
        <w:tc>
          <w:tcPr>
            <w:tcW w:w="851" w:type="dxa"/>
            <w:gridSpan w:val="2"/>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1,9</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8,2%</w:t>
            </w:r>
          </w:p>
        </w:tc>
      </w:tr>
      <w:tr w:rsidR="00E0465E" w:rsidRPr="00777DAF" w:rsidTr="00777DAF">
        <w:trPr>
          <w:gridAfter w:val="1"/>
          <w:wAfter w:w="12" w:type="dxa"/>
          <w:trHeight w:val="272"/>
          <w:jc w:val="center"/>
        </w:trPr>
        <w:tc>
          <w:tcPr>
            <w:cnfStyle w:val="001000000000" w:firstRow="0" w:lastRow="0" w:firstColumn="1" w:lastColumn="0" w:oddVBand="0" w:evenVBand="0" w:oddHBand="0" w:evenHBand="0" w:firstRowFirstColumn="0" w:firstRowLastColumn="0" w:lastRowFirstColumn="0" w:lastRowLastColumn="0"/>
            <w:tcW w:w="9918" w:type="dxa"/>
          </w:tcPr>
          <w:p w:rsidR="00E0465E" w:rsidRPr="00777DAF" w:rsidRDefault="00E0465E" w:rsidP="0068731E">
            <w:pPr>
              <w:spacing w:after="0"/>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Для изготовления удостоверений реабилитированных жертв политических репрессий</w:t>
            </w:r>
          </w:p>
        </w:tc>
        <w:tc>
          <w:tcPr>
            <w:tcW w:w="85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0,3</w:t>
            </w:r>
          </w:p>
        </w:tc>
        <w:tc>
          <w:tcPr>
            <w:tcW w:w="992"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1,1%</w:t>
            </w:r>
          </w:p>
        </w:tc>
        <w:tc>
          <w:tcPr>
            <w:tcW w:w="851" w:type="dxa"/>
            <w:gridSpan w:val="2"/>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0,2</w:t>
            </w:r>
          </w:p>
        </w:tc>
        <w:tc>
          <w:tcPr>
            <w:tcW w:w="992"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0,9%</w:t>
            </w:r>
          </w:p>
        </w:tc>
      </w:tr>
      <w:tr w:rsidR="00E0465E" w:rsidRPr="00777DAF" w:rsidTr="00777DAF">
        <w:trPr>
          <w:gridAfter w:val="1"/>
          <w:wAfter w:w="12" w:type="dxa"/>
          <w:trHeight w:val="449"/>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0465E" w:rsidRPr="00777DAF" w:rsidRDefault="00E0465E" w:rsidP="0068731E">
            <w:pPr>
              <w:spacing w:after="0"/>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Расходы, связанные с приобретением и выставлением на продажу вновь выпущенных акций банком системного значения КБ „Moldindconbank” АО.</w:t>
            </w:r>
          </w:p>
        </w:tc>
        <w:tc>
          <w:tcPr>
            <w:tcW w:w="851"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3,9</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FF0000"/>
                <w:sz w:val="20"/>
                <w:szCs w:val="20"/>
                <w:lang w:val="ru-RU" w:eastAsia="ru-RU"/>
              </w:rPr>
            </w:pPr>
            <w:r w:rsidRPr="00777DAF">
              <w:rPr>
                <w:rFonts w:ascii="Calibri Light" w:eastAsia="Times New Roman" w:hAnsi="Calibri Light" w:cstheme="majorHAnsi"/>
                <w:i/>
                <w:iCs/>
                <w:sz w:val="20"/>
                <w:szCs w:val="20"/>
                <w:lang w:val="ru-RU" w:eastAsia="ru-RU"/>
              </w:rPr>
              <w:t>15,2%</w:t>
            </w:r>
          </w:p>
        </w:tc>
        <w:tc>
          <w:tcPr>
            <w:tcW w:w="851" w:type="dxa"/>
            <w:gridSpan w:val="2"/>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FF0000"/>
                <w:sz w:val="20"/>
                <w:szCs w:val="20"/>
                <w:lang w:val="ru-RU" w:eastAsia="ru-RU"/>
              </w:rPr>
            </w:pPr>
            <w:r w:rsidRPr="00777DAF">
              <w:rPr>
                <w:rFonts w:ascii="Calibri Light" w:eastAsia="Times New Roman" w:hAnsi="Calibri Light" w:cstheme="majorHAnsi"/>
                <w:sz w:val="20"/>
                <w:szCs w:val="20"/>
                <w:lang w:val="ru-RU" w:eastAsia="ru-RU"/>
              </w:rPr>
              <w:t>3,4</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FF0000"/>
                <w:sz w:val="20"/>
                <w:szCs w:val="20"/>
                <w:lang w:val="ru-RU" w:eastAsia="ru-RU"/>
              </w:rPr>
            </w:pPr>
            <w:r w:rsidRPr="00777DAF">
              <w:rPr>
                <w:rFonts w:ascii="Calibri Light" w:eastAsia="Times New Roman" w:hAnsi="Calibri Light" w:cstheme="majorHAnsi"/>
                <w:i/>
                <w:iCs/>
                <w:sz w:val="20"/>
                <w:szCs w:val="20"/>
                <w:lang w:val="ru-RU" w:eastAsia="ru-RU"/>
              </w:rPr>
              <w:t>15,1%</w:t>
            </w:r>
          </w:p>
        </w:tc>
      </w:tr>
      <w:tr w:rsidR="00E0465E" w:rsidRPr="00777DAF" w:rsidTr="00777DAF">
        <w:trPr>
          <w:gridAfter w:val="1"/>
          <w:wAfter w:w="12" w:type="dxa"/>
          <w:trHeight w:val="294"/>
          <w:jc w:val="center"/>
        </w:trPr>
        <w:tc>
          <w:tcPr>
            <w:cnfStyle w:val="001000000000" w:firstRow="0" w:lastRow="0" w:firstColumn="1" w:lastColumn="0" w:oddVBand="0" w:evenVBand="0" w:oddHBand="0" w:evenHBand="0" w:firstRowFirstColumn="0" w:firstRowLastColumn="0" w:lastRowFirstColumn="0" w:lastRowLastColumn="0"/>
            <w:tcW w:w="9918" w:type="dxa"/>
          </w:tcPr>
          <w:p w:rsidR="00E0465E" w:rsidRPr="00777DAF" w:rsidRDefault="00E0465E" w:rsidP="0068731E">
            <w:pPr>
              <w:spacing w:after="0"/>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Для работ по ремонту поврежденной крыши Теоретического лицея им. Штефана чел Маре в Мун. Бэлць </w:t>
            </w:r>
          </w:p>
        </w:tc>
        <w:tc>
          <w:tcPr>
            <w:tcW w:w="85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3,0</w:t>
            </w:r>
          </w:p>
        </w:tc>
        <w:tc>
          <w:tcPr>
            <w:tcW w:w="992"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11,6%</w:t>
            </w:r>
          </w:p>
        </w:tc>
        <w:tc>
          <w:tcPr>
            <w:tcW w:w="851" w:type="dxa"/>
            <w:gridSpan w:val="2"/>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0,7</w:t>
            </w:r>
          </w:p>
        </w:tc>
        <w:tc>
          <w:tcPr>
            <w:tcW w:w="992"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3,3%</w:t>
            </w:r>
          </w:p>
        </w:tc>
      </w:tr>
      <w:tr w:rsidR="00E0465E" w:rsidRPr="00777DAF" w:rsidTr="00777DAF">
        <w:trPr>
          <w:gridAfter w:val="1"/>
          <w:wAfter w:w="12" w:type="dxa"/>
          <w:trHeight w:val="236"/>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0465E" w:rsidRPr="00777DAF" w:rsidRDefault="00E0465E" w:rsidP="0068731E">
            <w:pPr>
              <w:spacing w:after="0"/>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На выплату компенсаций пострадавшим жильцам из жилого дома по ул. Приетенией, 153, г. Отачь. </w:t>
            </w:r>
          </w:p>
        </w:tc>
        <w:tc>
          <w:tcPr>
            <w:tcW w:w="851"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15,7</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60,9%</w:t>
            </w:r>
          </w:p>
        </w:tc>
        <w:tc>
          <w:tcPr>
            <w:tcW w:w="851" w:type="dxa"/>
            <w:gridSpan w:val="2"/>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15,7</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20"/>
                <w:szCs w:val="20"/>
                <w:lang w:val="ru-RU" w:eastAsia="ru-RU"/>
              </w:rPr>
            </w:pPr>
            <w:r w:rsidRPr="00777DAF">
              <w:rPr>
                <w:rFonts w:ascii="Calibri Light" w:eastAsia="Times New Roman" w:hAnsi="Calibri Light" w:cstheme="majorHAnsi"/>
                <w:i/>
                <w:iCs/>
                <w:sz w:val="20"/>
                <w:szCs w:val="20"/>
                <w:lang w:val="ru-RU" w:eastAsia="ru-RU"/>
              </w:rPr>
              <w:t>69,3%</w:t>
            </w:r>
          </w:p>
        </w:tc>
      </w:tr>
      <w:tr w:rsidR="00E0465E" w:rsidRPr="00777DAF" w:rsidTr="00777DAF">
        <w:trPr>
          <w:gridAfter w:val="1"/>
          <w:wAfter w:w="12" w:type="dxa"/>
          <w:trHeight w:val="312"/>
          <w:jc w:val="center"/>
        </w:trPr>
        <w:tc>
          <w:tcPr>
            <w:cnfStyle w:val="001000000000" w:firstRow="0" w:lastRow="0" w:firstColumn="1" w:lastColumn="0" w:oddVBand="0" w:evenVBand="0" w:oddHBand="0" w:evenHBand="0" w:firstRowFirstColumn="0" w:firstRowLastColumn="0" w:lastRowFirstColumn="0" w:lastRowLastColumn="0"/>
            <w:tcW w:w="9918" w:type="dxa"/>
            <w:hideMark/>
          </w:tcPr>
          <w:p w:rsidR="00E0465E" w:rsidRPr="00777DAF" w:rsidRDefault="00E0465E" w:rsidP="0068731E">
            <w:pPr>
              <w:spacing w:after="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iCs/>
                <w:sz w:val="20"/>
                <w:szCs w:val="20"/>
                <w:lang w:val="ru-RU" w:eastAsia="ru-RU"/>
              </w:rPr>
              <w:t>ВСЕГО</w:t>
            </w:r>
          </w:p>
        </w:tc>
        <w:tc>
          <w:tcPr>
            <w:tcW w:w="851"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iCs/>
                <w:sz w:val="20"/>
                <w:szCs w:val="20"/>
                <w:lang w:val="ru-RU" w:eastAsia="ru-RU"/>
              </w:rPr>
              <w:t>25,8</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eastAsia="ru-RU"/>
              </w:rPr>
            </w:pPr>
            <w:r w:rsidRPr="00777DAF">
              <w:rPr>
                <w:rFonts w:ascii="Calibri Light" w:eastAsia="Times New Roman" w:hAnsi="Calibri Light" w:cstheme="majorHAnsi"/>
                <w:b/>
                <w:i/>
                <w:iCs/>
                <w:sz w:val="20"/>
                <w:szCs w:val="20"/>
                <w:lang w:val="ru-RU" w:eastAsia="ru-RU"/>
              </w:rPr>
              <w:t>100,0%</w:t>
            </w:r>
          </w:p>
        </w:tc>
        <w:tc>
          <w:tcPr>
            <w:tcW w:w="851" w:type="dxa"/>
            <w:gridSpan w:val="2"/>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777DAF">
              <w:rPr>
                <w:rFonts w:ascii="Calibri Light" w:eastAsia="Times New Roman" w:hAnsi="Calibri Light" w:cstheme="majorHAnsi"/>
                <w:b/>
                <w:iCs/>
                <w:sz w:val="20"/>
                <w:szCs w:val="20"/>
                <w:lang w:val="ru-RU" w:eastAsia="ru-RU"/>
              </w:rPr>
              <w:t>22,7</w:t>
            </w:r>
          </w:p>
        </w:tc>
        <w:tc>
          <w:tcPr>
            <w:tcW w:w="992" w:type="dxa"/>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iCs/>
                <w:sz w:val="20"/>
                <w:szCs w:val="20"/>
                <w:lang w:val="ru-RU" w:eastAsia="ru-RU"/>
              </w:rPr>
            </w:pPr>
            <w:r w:rsidRPr="00777DAF">
              <w:rPr>
                <w:rFonts w:ascii="Calibri Light" w:eastAsia="Times New Roman" w:hAnsi="Calibri Light" w:cstheme="majorHAnsi"/>
                <w:b/>
                <w:i/>
                <w:iCs/>
                <w:sz w:val="20"/>
                <w:szCs w:val="20"/>
                <w:lang w:val="ru-RU" w:eastAsia="ru-RU"/>
              </w:rPr>
              <w:t>100,0%</w:t>
            </w:r>
          </w:p>
        </w:tc>
      </w:tr>
    </w:tbl>
    <w:p w:rsidR="00E0465E" w:rsidRPr="00777DAF" w:rsidRDefault="00E0465E" w:rsidP="00E0465E">
      <w:pPr>
        <w:tabs>
          <w:tab w:val="left" w:pos="993"/>
        </w:tabs>
        <w:spacing w:after="0" w:line="276" w:lineRule="auto"/>
        <w:ind w:left="1560"/>
        <w:jc w:val="both"/>
        <w:rPr>
          <w:rFonts w:ascii="Calibri Light" w:eastAsia="Times New Roman" w:hAnsi="Calibri Light" w:cstheme="majorHAnsi"/>
          <w:i/>
          <w:sz w:val="20"/>
          <w:szCs w:val="20"/>
          <w:lang w:val="ru-RU"/>
        </w:rPr>
      </w:pPr>
      <w:r w:rsidRPr="00777DAF">
        <w:rPr>
          <w:rFonts w:ascii="Calibri Light" w:eastAsia="Times New Roman" w:hAnsi="Calibri Light" w:cstheme="majorHAnsi"/>
          <w:b/>
          <w:i/>
          <w:sz w:val="20"/>
          <w:szCs w:val="20"/>
          <w:lang w:val="ru-RU"/>
        </w:rPr>
        <w:t xml:space="preserve">Источник: </w:t>
      </w:r>
      <w:r w:rsidRPr="00777DAF">
        <w:rPr>
          <w:rFonts w:ascii="Calibri Light" w:eastAsia="Times New Roman" w:hAnsi="Calibri Light" w:cstheme="majorHAnsi"/>
          <w:i/>
          <w:sz w:val="20"/>
          <w:szCs w:val="20"/>
          <w:lang w:val="ru-RU"/>
        </w:rPr>
        <w:t>Информация о распределении и использовании средств Резервного фонда Правительства в 2019 году.</w:t>
      </w: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E0465E"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68731E" w:rsidRPr="00777DAF" w:rsidRDefault="0068731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№25</w:t>
      </w:r>
    </w:p>
    <w:tbl>
      <w:tblPr>
        <w:tblW w:w="15139" w:type="dxa"/>
        <w:jc w:val="center"/>
        <w:tblLayout w:type="fixed"/>
        <w:tblLook w:val="04A0" w:firstRow="1" w:lastRow="0" w:firstColumn="1" w:lastColumn="0" w:noHBand="0" w:noVBand="1"/>
      </w:tblPr>
      <w:tblGrid>
        <w:gridCol w:w="12804"/>
        <w:gridCol w:w="2335"/>
      </w:tblGrid>
      <w:tr w:rsidR="00E0465E" w:rsidRPr="00777DAF" w:rsidTr="00777DAF">
        <w:trPr>
          <w:trHeight w:val="210"/>
          <w:jc w:val="center"/>
        </w:trPr>
        <w:tc>
          <w:tcPr>
            <w:tcW w:w="12804" w:type="dxa"/>
            <w:tcBorders>
              <w:top w:val="nil"/>
              <w:left w:val="nil"/>
              <w:bottom w:val="single" w:sz="2" w:space="0" w:color="FFFFFF" w:themeColor="background1"/>
              <w:right w:val="nil"/>
            </w:tcBorders>
            <w:noWrap/>
            <w:vAlign w:val="bottom"/>
          </w:tcPr>
          <w:p w:rsidR="00E0465E" w:rsidRPr="00777DAF" w:rsidRDefault="00E0465E" w:rsidP="00777DAF">
            <w:pPr>
              <w:spacing w:after="0" w:line="240" w:lineRule="auto"/>
              <w:jc w:val="center"/>
              <w:rPr>
                <w:rFonts w:ascii="Calibri Light" w:eastAsia="Times New Roman" w:hAnsi="Calibri Light" w:cstheme="majorHAnsi"/>
                <w:b/>
                <w:bCs/>
                <w:color w:val="000000"/>
                <w:lang w:val="ru-RU" w:eastAsia="ru-RU"/>
              </w:rPr>
            </w:pPr>
          </w:p>
        </w:tc>
        <w:tc>
          <w:tcPr>
            <w:tcW w:w="2335" w:type="dxa"/>
            <w:tcBorders>
              <w:top w:val="nil"/>
              <w:left w:val="nil"/>
              <w:bottom w:val="single" w:sz="2" w:space="0" w:color="FFFFFF" w:themeColor="background1"/>
              <w:right w:val="nil"/>
            </w:tcBorders>
            <w:noWrap/>
            <w:vAlign w:val="bottom"/>
            <w:hideMark/>
          </w:tcPr>
          <w:p w:rsidR="00E0465E" w:rsidRPr="00777DAF" w:rsidRDefault="00E0465E" w:rsidP="00777DAF">
            <w:pPr>
              <w:spacing w:after="0" w:line="240" w:lineRule="auto"/>
              <w:rPr>
                <w:rFonts w:ascii="Calibri Light" w:eastAsia="Times New Roman" w:hAnsi="Calibri Light" w:cstheme="majorHAnsi"/>
                <w:b/>
                <w:bCs/>
                <w:color w:val="000000"/>
                <w:lang w:val="ru-RU" w:eastAsia="ru-RU"/>
              </w:rPr>
            </w:pPr>
          </w:p>
        </w:tc>
      </w:tr>
    </w:tbl>
    <w:p w:rsidR="00E0465E" w:rsidRPr="00777DAF" w:rsidRDefault="00E0465E" w:rsidP="00E0465E">
      <w:pPr>
        <w:spacing w:after="0" w:line="240" w:lineRule="auto"/>
        <w:jc w:val="center"/>
        <w:rPr>
          <w:rFonts w:ascii="Calibri Light" w:hAnsi="Calibri Light" w:cstheme="majorHAnsi"/>
          <w:b/>
          <w:sz w:val="24"/>
          <w:szCs w:val="24"/>
          <w:lang w:val="ru-RU"/>
        </w:rPr>
      </w:pPr>
      <w:r w:rsidRPr="00777DAF">
        <w:rPr>
          <w:rFonts w:ascii="Calibri Light" w:hAnsi="Calibri Light" w:cstheme="majorHAnsi"/>
          <w:b/>
          <w:sz w:val="24"/>
          <w:szCs w:val="24"/>
          <w:lang w:val="ru-RU"/>
        </w:rPr>
        <w:t xml:space="preserve">Исполнение основных показателей НПБ на 2019 год по сравнению с 2018 годом, и их доля в ВВП </w:t>
      </w:r>
    </w:p>
    <w:p w:rsidR="00E0465E" w:rsidRPr="00777DAF" w:rsidRDefault="00E0465E" w:rsidP="00E0465E">
      <w:pPr>
        <w:spacing w:after="0" w:line="240" w:lineRule="auto"/>
        <w:ind w:right="1806"/>
        <w:jc w:val="right"/>
        <w:rPr>
          <w:rFonts w:ascii="Calibri Light" w:eastAsia="Times New Roman" w:hAnsi="Calibri Light" w:cstheme="majorHAnsi"/>
          <w:b/>
          <w:iCs/>
          <w:color w:val="000000"/>
          <w:spacing w:val="2"/>
          <w:sz w:val="24"/>
          <w:szCs w:val="24"/>
          <w:lang w:val="ru-RU" w:eastAsia="ru-RU"/>
        </w:rPr>
      </w:pPr>
      <w:r w:rsidRPr="00777DAF">
        <w:rPr>
          <w:rFonts w:ascii="Calibri Light" w:eastAsia="Times New Roman" w:hAnsi="Calibri Light" w:cstheme="majorHAnsi"/>
          <w:b/>
          <w:iCs/>
          <w:color w:val="000000"/>
          <w:spacing w:val="2"/>
          <w:sz w:val="24"/>
          <w:szCs w:val="24"/>
          <w:lang w:val="ru-RU" w:eastAsia="ru-RU"/>
        </w:rPr>
        <w:t>(</w:t>
      </w:r>
      <w:r w:rsidRPr="00777DAF">
        <w:rPr>
          <w:rFonts w:ascii="Calibri Light" w:eastAsia="Times New Roman" w:hAnsi="Calibri Light" w:cstheme="majorHAnsi"/>
          <w:b/>
          <w:bCs/>
          <w:color w:val="000000"/>
          <w:spacing w:val="-3"/>
          <w:sz w:val="24"/>
          <w:szCs w:val="24"/>
          <w:lang w:val="ru-RU" w:eastAsia="ru-RU"/>
        </w:rPr>
        <w:t xml:space="preserve">млн. леев) </w:t>
      </w:r>
    </w:p>
    <w:tbl>
      <w:tblPr>
        <w:tblStyle w:val="GridTable1Light12"/>
        <w:tblW w:w="12437" w:type="dxa"/>
        <w:jc w:val="center"/>
        <w:tblLayout w:type="fixed"/>
        <w:tblLook w:val="04A0" w:firstRow="1" w:lastRow="0" w:firstColumn="1" w:lastColumn="0" w:noHBand="0" w:noVBand="1"/>
      </w:tblPr>
      <w:tblGrid>
        <w:gridCol w:w="2122"/>
        <w:gridCol w:w="992"/>
        <w:gridCol w:w="993"/>
        <w:gridCol w:w="1131"/>
        <w:gridCol w:w="989"/>
        <w:gridCol w:w="10"/>
        <w:gridCol w:w="988"/>
        <w:gridCol w:w="1089"/>
        <w:gridCol w:w="997"/>
        <w:gridCol w:w="1599"/>
        <w:gridCol w:w="1418"/>
        <w:gridCol w:w="109"/>
      </w:tblGrid>
      <w:tr w:rsidR="00E0465E" w:rsidRPr="00777DAF" w:rsidTr="00777DAF">
        <w:trPr>
          <w:gridAfter w:val="1"/>
          <w:cnfStyle w:val="100000000000" w:firstRow="1" w:lastRow="0" w:firstColumn="0" w:lastColumn="0" w:oddVBand="0" w:evenVBand="0" w:oddHBand="0" w:evenHBand="0" w:firstRowFirstColumn="0" w:firstRowLastColumn="0" w:lastRowFirstColumn="0" w:lastRowLastColumn="0"/>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hideMark/>
          </w:tcPr>
          <w:p w:rsidR="00E0465E" w:rsidRPr="00777DAF" w:rsidRDefault="00E0465E" w:rsidP="0068731E">
            <w:pPr>
              <w:spacing w:after="0"/>
              <w:ind w:left="-120"/>
              <w:jc w:val="center"/>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Показатели</w:t>
            </w:r>
          </w:p>
        </w:tc>
        <w:tc>
          <w:tcPr>
            <w:tcW w:w="992" w:type="dxa"/>
            <w:vMerge w:val="restart"/>
            <w:vAlign w:val="center"/>
          </w:tcPr>
          <w:p w:rsidR="00E0465E" w:rsidRPr="00777DAF" w:rsidRDefault="00E0465E" w:rsidP="0068731E">
            <w:pPr>
              <w:spacing w:after="0"/>
              <w:ind w:left="-148" w:right="-11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Уточнено на год</w:t>
            </w:r>
          </w:p>
        </w:tc>
        <w:tc>
          <w:tcPr>
            <w:tcW w:w="993" w:type="dxa"/>
            <w:vMerge w:val="restart"/>
            <w:vAlign w:val="center"/>
          </w:tcPr>
          <w:p w:rsidR="00E0465E" w:rsidRPr="00777DAF" w:rsidRDefault="00E0465E" w:rsidP="0068731E">
            <w:pPr>
              <w:spacing w:after="0"/>
              <w:ind w:left="-101" w:right="-102"/>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Исполнено в 2019 году </w:t>
            </w:r>
          </w:p>
        </w:tc>
        <w:tc>
          <w:tcPr>
            <w:tcW w:w="2130" w:type="dxa"/>
            <w:gridSpan w:val="3"/>
          </w:tcPr>
          <w:p w:rsidR="00E0465E" w:rsidRPr="00777DAF" w:rsidRDefault="00E0465E" w:rsidP="0068731E">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xml:space="preserve">Исполнено к уточненному </w:t>
            </w:r>
          </w:p>
        </w:tc>
        <w:tc>
          <w:tcPr>
            <w:tcW w:w="988" w:type="dxa"/>
            <w:vAlign w:val="center"/>
            <w:hideMark/>
          </w:tcPr>
          <w:p w:rsidR="00E0465E" w:rsidRPr="00777DAF" w:rsidRDefault="00E0465E" w:rsidP="0068731E">
            <w:pPr>
              <w:spacing w:after="0"/>
              <w:ind w:left="-94" w:right="-109"/>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u-RU"/>
              </w:rPr>
            </w:pPr>
            <w:r w:rsidRPr="00777DAF">
              <w:rPr>
                <w:rFonts w:ascii="Calibri Light" w:eastAsia="Times New Roman" w:hAnsi="Calibri Light" w:cstheme="majorHAnsi"/>
                <w:sz w:val="20"/>
                <w:szCs w:val="20"/>
                <w:lang w:val="ru-RU" w:eastAsia="ru-RU"/>
              </w:rPr>
              <w:t xml:space="preserve">Исполнено в 2018 году </w:t>
            </w:r>
          </w:p>
        </w:tc>
        <w:tc>
          <w:tcPr>
            <w:tcW w:w="2086" w:type="dxa"/>
            <w:gridSpan w:val="2"/>
            <w:vAlign w:val="center"/>
            <w:hideMark/>
          </w:tcPr>
          <w:p w:rsidR="00E0465E" w:rsidRPr="00777DAF" w:rsidRDefault="00E0465E" w:rsidP="0068731E">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Исполнено в 2019 году против 2018</w:t>
            </w:r>
          </w:p>
        </w:tc>
        <w:tc>
          <w:tcPr>
            <w:tcW w:w="3017" w:type="dxa"/>
            <w:gridSpan w:val="2"/>
            <w:vAlign w:val="center"/>
            <w:hideMark/>
          </w:tcPr>
          <w:p w:rsidR="00E0465E" w:rsidRPr="00777DAF" w:rsidRDefault="00E0465E" w:rsidP="0068731E">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777DAF">
              <w:rPr>
                <w:rFonts w:ascii="Calibri Light" w:eastAsia="Times New Roman" w:hAnsi="Calibri Light" w:cs="Times New Roman"/>
                <w:bCs w:val="0"/>
                <w:sz w:val="20"/>
                <w:szCs w:val="20"/>
                <w:lang w:val="ru-RU" w:eastAsia="ru-RU"/>
              </w:rPr>
              <w:t>Удельный вес</w:t>
            </w:r>
            <w:r w:rsidRPr="00777DAF">
              <w:rPr>
                <w:rFonts w:ascii="Calibri Light" w:eastAsia="Times New Roman" w:hAnsi="Calibri Light" w:cs="Times New Roman"/>
                <w:b w:val="0"/>
                <w:bCs w:val="0"/>
                <w:sz w:val="20"/>
                <w:szCs w:val="20"/>
                <w:lang w:val="ru-RU" w:eastAsia="ru-RU"/>
              </w:rPr>
              <w:t xml:space="preserve"> </w:t>
            </w:r>
            <w:r w:rsidRPr="00777DAF">
              <w:rPr>
                <w:rFonts w:ascii="Calibri Light" w:eastAsia="Times New Roman" w:hAnsi="Calibri Light" w:cstheme="majorHAnsi"/>
                <w:sz w:val="20"/>
                <w:szCs w:val="20"/>
                <w:lang w:val="ru-RU" w:eastAsia="ru-RU"/>
              </w:rPr>
              <w:t>в ВВП (%)</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rsidR="00E0465E" w:rsidRPr="00777DAF" w:rsidRDefault="00E0465E" w:rsidP="0068731E">
            <w:pPr>
              <w:spacing w:after="0"/>
              <w:rPr>
                <w:rFonts w:ascii="Calibri Light" w:eastAsia="Times New Roman" w:hAnsi="Calibri Light" w:cstheme="majorHAnsi"/>
                <w:sz w:val="20"/>
                <w:szCs w:val="20"/>
                <w:lang w:val="ru-RU" w:eastAsia="ru-RU"/>
              </w:rPr>
            </w:pPr>
          </w:p>
        </w:tc>
        <w:tc>
          <w:tcPr>
            <w:tcW w:w="992" w:type="dxa"/>
            <w:vMerge/>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993" w:type="dxa"/>
            <w:vMerge/>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1131" w:type="dxa"/>
            <w:vAlign w:val="center"/>
          </w:tcPr>
          <w:p w:rsidR="00E0465E" w:rsidRPr="00777DAF" w:rsidRDefault="00E0465E" w:rsidP="0068731E">
            <w:pPr>
              <w:spacing w:after="0"/>
              <w:ind w:hanging="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сумма (+/-)</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w:t>
            </w:r>
          </w:p>
        </w:tc>
        <w:tc>
          <w:tcPr>
            <w:tcW w:w="998" w:type="dxa"/>
            <w:gridSpan w:val="2"/>
            <w:vAlign w:val="center"/>
            <w:hideMark/>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1089" w:type="dxa"/>
            <w:vAlign w:val="center"/>
            <w:hideMark/>
          </w:tcPr>
          <w:p w:rsidR="00E0465E" w:rsidRPr="00777DAF" w:rsidRDefault="00E0465E" w:rsidP="0068731E">
            <w:pPr>
              <w:spacing w:after="0"/>
              <w:ind w:right="-66" w:hanging="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сумма (+/-)</w:t>
            </w:r>
          </w:p>
        </w:tc>
        <w:tc>
          <w:tcPr>
            <w:tcW w:w="997" w:type="dxa"/>
            <w:vAlign w:val="center"/>
            <w:hideMark/>
          </w:tcPr>
          <w:p w:rsidR="00E0465E" w:rsidRPr="00777DAF" w:rsidRDefault="00E0465E" w:rsidP="0068731E">
            <w:pPr>
              <w:spacing w:after="0"/>
              <w:ind w:left="-104"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w:t>
            </w:r>
          </w:p>
        </w:tc>
        <w:tc>
          <w:tcPr>
            <w:tcW w:w="1599" w:type="dxa"/>
            <w:vAlign w:val="center"/>
            <w:hideMark/>
          </w:tcPr>
          <w:p w:rsidR="00E0465E" w:rsidRPr="00777DAF" w:rsidRDefault="00E0465E" w:rsidP="0068731E">
            <w:pPr>
              <w:spacing w:after="0"/>
              <w:ind w:left="-8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2018*</w:t>
            </w:r>
          </w:p>
        </w:tc>
        <w:tc>
          <w:tcPr>
            <w:tcW w:w="1418" w:type="dxa"/>
            <w:vAlign w:val="center"/>
            <w:hideMark/>
          </w:tcPr>
          <w:p w:rsidR="00E0465E" w:rsidRPr="00777DAF" w:rsidRDefault="00E0465E" w:rsidP="0068731E">
            <w:pPr>
              <w:spacing w:after="0"/>
              <w:ind w:left="-107" w:right="-11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2019**</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tcPr>
          <w:p w:rsidR="00E0465E" w:rsidRPr="00777DAF" w:rsidRDefault="00E0465E" w:rsidP="0068731E">
            <w:pPr>
              <w:spacing w:after="0"/>
              <w:jc w:val="center"/>
              <w:rPr>
                <w:rFonts w:ascii="Calibri Light" w:eastAsia="Times New Roman" w:hAnsi="Calibri Light" w:cstheme="majorHAnsi"/>
                <w:b w:val="0"/>
                <w:i/>
                <w:sz w:val="14"/>
                <w:szCs w:val="14"/>
                <w:lang w:val="ru-RU" w:eastAsia="ru-RU"/>
              </w:rPr>
            </w:pPr>
            <w:r w:rsidRPr="00777DAF">
              <w:rPr>
                <w:rFonts w:ascii="Calibri Light" w:eastAsia="Times New Roman" w:hAnsi="Calibri Light" w:cstheme="majorHAnsi"/>
                <w:b w:val="0"/>
                <w:i/>
                <w:sz w:val="14"/>
                <w:szCs w:val="14"/>
                <w:lang w:val="ru-RU" w:eastAsia="ru-RU"/>
              </w:rPr>
              <w:t>1</w:t>
            </w:r>
          </w:p>
        </w:tc>
        <w:tc>
          <w:tcPr>
            <w:tcW w:w="992" w:type="dxa"/>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2</w:t>
            </w:r>
          </w:p>
        </w:tc>
        <w:tc>
          <w:tcPr>
            <w:tcW w:w="993" w:type="dxa"/>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3</w:t>
            </w:r>
          </w:p>
        </w:tc>
        <w:tc>
          <w:tcPr>
            <w:tcW w:w="1131" w:type="dxa"/>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4=3-2</w:t>
            </w:r>
          </w:p>
        </w:tc>
        <w:tc>
          <w:tcPr>
            <w:tcW w:w="989" w:type="dxa"/>
          </w:tcPr>
          <w:p w:rsidR="00E0465E" w:rsidRPr="00777DAF" w:rsidRDefault="00E0465E" w:rsidP="0068731E">
            <w:pPr>
              <w:spacing w:after="0"/>
              <w:ind w:left="-104"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5=3/2*100</w:t>
            </w:r>
          </w:p>
        </w:tc>
        <w:tc>
          <w:tcPr>
            <w:tcW w:w="998" w:type="dxa"/>
            <w:gridSpan w:val="2"/>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6</w:t>
            </w:r>
          </w:p>
        </w:tc>
        <w:tc>
          <w:tcPr>
            <w:tcW w:w="1089" w:type="dxa"/>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7=3-6</w:t>
            </w:r>
          </w:p>
        </w:tc>
        <w:tc>
          <w:tcPr>
            <w:tcW w:w="997" w:type="dxa"/>
          </w:tcPr>
          <w:p w:rsidR="00E0465E" w:rsidRPr="00777DAF" w:rsidRDefault="00E0465E" w:rsidP="0068731E">
            <w:pPr>
              <w:spacing w:after="0"/>
              <w:ind w:left="-104"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8=3/6*100</w:t>
            </w:r>
          </w:p>
        </w:tc>
        <w:tc>
          <w:tcPr>
            <w:tcW w:w="1599" w:type="dxa"/>
          </w:tcPr>
          <w:p w:rsidR="00E0465E" w:rsidRPr="00777DAF" w:rsidRDefault="00E0465E" w:rsidP="0068731E">
            <w:pPr>
              <w:spacing w:after="0"/>
              <w:ind w:left="-10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9=6/PIB*100</w:t>
            </w:r>
          </w:p>
        </w:tc>
        <w:tc>
          <w:tcPr>
            <w:tcW w:w="1418" w:type="dxa"/>
          </w:tcPr>
          <w:p w:rsidR="00E0465E" w:rsidRPr="00777DAF" w:rsidRDefault="00E0465E" w:rsidP="0068731E">
            <w:pPr>
              <w:spacing w:after="0"/>
              <w:ind w:left="-107" w:right="-15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777DAF">
              <w:rPr>
                <w:rFonts w:ascii="Calibri Light" w:eastAsia="Times New Roman" w:hAnsi="Calibri Light" w:cstheme="majorHAnsi"/>
                <w:bCs/>
                <w:i/>
                <w:sz w:val="14"/>
                <w:szCs w:val="14"/>
                <w:lang w:val="ru-RU" w:eastAsia="ru-RU"/>
              </w:rPr>
              <w:t>10=3/PIB*100</w:t>
            </w:r>
          </w:p>
        </w:tc>
      </w:tr>
      <w:tr w:rsidR="00E0465E" w:rsidRPr="00777DAF" w:rsidTr="00777DAF">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0465E" w:rsidRPr="00777DAF" w:rsidRDefault="00E0465E" w:rsidP="0068731E">
            <w:pPr>
              <w:spacing w:after="0"/>
              <w:jc w:val="center"/>
              <w:rPr>
                <w:rFonts w:ascii="Calibri Light" w:eastAsia="Times New Roman" w:hAnsi="Calibri Light" w:cstheme="majorHAnsi"/>
                <w:sz w:val="24"/>
                <w:szCs w:val="24"/>
                <w:lang w:val="ru-RU" w:eastAsia="ru-RU"/>
              </w:rPr>
            </w:pPr>
            <w:r w:rsidRPr="00777DAF">
              <w:rPr>
                <w:rFonts w:ascii="Calibri Light" w:eastAsia="Times New Roman" w:hAnsi="Calibri Light" w:cstheme="majorHAnsi"/>
                <w:sz w:val="24"/>
                <w:szCs w:val="24"/>
                <w:lang w:val="ru-RU" w:eastAsia="ru-RU"/>
              </w:rPr>
              <w:t>Доходы</w:t>
            </w:r>
          </w:p>
        </w:tc>
      </w:tr>
      <w:tr w:rsidR="00E0465E" w:rsidRPr="00777DAF" w:rsidTr="00777DAF">
        <w:trPr>
          <w:gridAfter w:val="1"/>
          <w:wAfter w:w="109" w:type="dxa"/>
          <w:trHeight w:val="49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 xml:space="preserve">НПБ, </w:t>
            </w:r>
          </w:p>
          <w:p w:rsidR="00E0465E" w:rsidRPr="00777DAF" w:rsidRDefault="00E0465E" w:rsidP="0068731E">
            <w:pPr>
              <w:spacing w:after="0"/>
              <w:jc w:val="both"/>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bCs w:val="0"/>
                <w:i/>
                <w:color w:val="000000"/>
                <w:sz w:val="20"/>
                <w:szCs w:val="20"/>
                <w:lang w:val="ru-RU" w:eastAsia="ru-RU"/>
              </w:rPr>
              <w:t>в том числе</w:t>
            </w:r>
            <w:r w:rsidRPr="00777DAF">
              <w:rPr>
                <w:rFonts w:ascii="Calibri Light" w:eastAsia="Times New Roman" w:hAnsi="Calibri Light" w:cstheme="majorHAnsi"/>
                <w:i/>
                <w:color w:val="000000"/>
                <w:sz w:val="20"/>
                <w:szCs w:val="20"/>
                <w:lang w:val="ru-RU" w:eastAsia="ru-RU"/>
              </w:rPr>
              <w:t>:</w:t>
            </w:r>
          </w:p>
        </w:tc>
        <w:tc>
          <w:tcPr>
            <w:tcW w:w="992" w:type="dxa"/>
            <w:vAlign w:val="center"/>
          </w:tcPr>
          <w:p w:rsidR="00E0465E" w:rsidRPr="00777DAF" w:rsidRDefault="00E0465E" w:rsidP="0068731E">
            <w:pPr>
              <w:spacing w:after="0"/>
              <w:ind w:left="2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63.514,2</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62.949,2</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-565,0</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99,1%</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57.995,9</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4.953,3</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108,5%</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30,1</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29,9</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ГБ</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40.642,9</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39.967,9</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-675,0</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98,3%</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36.432,7</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3.535,2</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109,7%</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18,9</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19,0</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БГСС</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21.869,9</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21.748,3</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-121,6</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99,4%</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19.790,3</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1.958,0</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109,9%</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10,3</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10,3</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 xml:space="preserve">ФОМС </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7.709,8</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7.636,3</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-73,5</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99,0%</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6.877,4</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758,9</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111,0%</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3,6</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3,6</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БАТЕ</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17.062,1</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16.724,4</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-337,7</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98,0%</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14.683,6</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2.040,8</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113,9%</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7,6</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8,0</w:t>
            </w:r>
          </w:p>
        </w:tc>
      </w:tr>
      <w:tr w:rsidR="00E0465E" w:rsidRPr="00777DAF" w:rsidTr="00777DAF">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0465E" w:rsidRPr="00777DAF" w:rsidRDefault="00E0465E" w:rsidP="0068731E">
            <w:pPr>
              <w:spacing w:after="0"/>
              <w:jc w:val="center"/>
              <w:rPr>
                <w:rFonts w:ascii="Calibri Light" w:eastAsia="Times New Roman" w:hAnsi="Calibri Light" w:cstheme="majorHAnsi"/>
                <w:sz w:val="24"/>
                <w:szCs w:val="24"/>
                <w:lang w:val="ru-RU" w:eastAsia="ru-RU"/>
              </w:rPr>
            </w:pPr>
            <w:r w:rsidRPr="00777DAF">
              <w:rPr>
                <w:rFonts w:ascii="Calibri Light" w:eastAsia="Times New Roman" w:hAnsi="Calibri Light" w:cstheme="majorHAnsi"/>
                <w:sz w:val="24"/>
                <w:szCs w:val="24"/>
                <w:lang w:val="ru-RU" w:eastAsia="ru-RU"/>
              </w:rPr>
              <w:t>Расходы</w:t>
            </w:r>
          </w:p>
        </w:tc>
      </w:tr>
      <w:tr w:rsidR="00E0465E" w:rsidRPr="00777DAF" w:rsidTr="00777DAF">
        <w:trPr>
          <w:gridAfter w:val="1"/>
          <w:wAfter w:w="109" w:type="dxa"/>
          <w:trHeight w:val="49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 xml:space="preserve">НПБ, </w:t>
            </w:r>
          </w:p>
          <w:p w:rsidR="00E0465E" w:rsidRPr="00777DAF" w:rsidRDefault="00E0465E" w:rsidP="0068731E">
            <w:pPr>
              <w:spacing w:after="0"/>
              <w:jc w:val="both"/>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bCs w:val="0"/>
                <w:i/>
                <w:color w:val="000000"/>
                <w:sz w:val="20"/>
                <w:szCs w:val="20"/>
                <w:lang w:val="ru-RU" w:eastAsia="ru-RU"/>
              </w:rPr>
              <w:t>в том числе</w:t>
            </w:r>
            <w:r w:rsidRPr="00777DAF">
              <w:rPr>
                <w:rFonts w:ascii="Calibri Light" w:eastAsia="Times New Roman" w:hAnsi="Calibri Light" w:cstheme="majorHAnsi"/>
                <w:i/>
                <w:color w:val="000000"/>
                <w:sz w:val="20"/>
                <w:szCs w:val="20"/>
                <w:lang w:val="ru-RU" w:eastAsia="ru-RU"/>
              </w:rPr>
              <w:t>:</w:t>
            </w:r>
          </w:p>
        </w:tc>
        <w:tc>
          <w:tcPr>
            <w:tcW w:w="992" w:type="dxa"/>
            <w:vAlign w:val="center"/>
          </w:tcPr>
          <w:p w:rsidR="00E0465E" w:rsidRPr="00777DAF" w:rsidRDefault="00E0465E" w:rsidP="0068731E">
            <w:pPr>
              <w:spacing w:after="0"/>
              <w:ind w:left="2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70.631,3</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65.975,6</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-4.655,7</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93,4%</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59.608,9</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6.366,7</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110,7%</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31,0</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31,4</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ГБ</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eastAsia="ru-RU"/>
              </w:rPr>
            </w:pPr>
            <w:r w:rsidRPr="00777DAF">
              <w:rPr>
                <w:rFonts w:ascii="Calibri Light" w:eastAsia="Times New Roman" w:hAnsi="Calibri Light" w:cstheme="majorHAnsi"/>
                <w:bCs/>
                <w:sz w:val="20"/>
                <w:szCs w:val="20"/>
                <w:lang w:val="ru-RU" w:eastAsia="ru-RU"/>
              </w:rPr>
              <w:t>46.346,2</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43.073,9</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-3.272,3</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92,9%</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38.708,3</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4.365,6</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111,3%</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20,1</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20,5</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БГСС</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21.886,9</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21.602,3</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-284,6</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98,7%</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19.426,5</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2.175,8</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111,2%</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10,1</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10,3</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 xml:space="preserve">ФОМС </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7.709,8</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7.489,6</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-220,2</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97,1%</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6.714,1</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775,5</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111,6%</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3,5</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3,6</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БАТЕ</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18.458,9</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16.937,5</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-1.521,4</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91,8%</w:t>
            </w:r>
          </w:p>
        </w:tc>
        <w:tc>
          <w:tcPr>
            <w:tcW w:w="998" w:type="dxa"/>
            <w:gridSpan w:val="2"/>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14.548,1</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2.389,4</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116,4%</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7,6</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8,1</w:t>
            </w:r>
          </w:p>
        </w:tc>
      </w:tr>
      <w:tr w:rsidR="00E0465E" w:rsidRPr="00777DAF" w:rsidTr="00777DAF">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0465E" w:rsidRPr="00777DAF" w:rsidRDefault="00E0465E" w:rsidP="0068731E">
            <w:pPr>
              <w:spacing w:after="0"/>
              <w:jc w:val="center"/>
              <w:rPr>
                <w:rFonts w:ascii="Calibri Light" w:eastAsia="Times New Roman" w:hAnsi="Calibri Light" w:cstheme="majorHAnsi"/>
                <w:sz w:val="24"/>
                <w:szCs w:val="24"/>
                <w:lang w:val="ru-RU" w:eastAsia="ru-RU"/>
              </w:rPr>
            </w:pPr>
            <w:r w:rsidRPr="00777DAF">
              <w:rPr>
                <w:rFonts w:ascii="Calibri Light" w:eastAsia="Times New Roman" w:hAnsi="Calibri Light" w:cstheme="majorHAnsi"/>
                <w:sz w:val="24"/>
                <w:szCs w:val="24"/>
                <w:lang w:val="ru-RU" w:eastAsia="ru-RU"/>
              </w:rPr>
              <w:t>Дефицит (-) / Профицит (+)</w:t>
            </w:r>
          </w:p>
        </w:tc>
      </w:tr>
      <w:tr w:rsidR="00E0465E" w:rsidRPr="00777DAF" w:rsidTr="00777DAF">
        <w:trPr>
          <w:gridAfter w:val="1"/>
          <w:wAfter w:w="109" w:type="dxa"/>
          <w:trHeight w:val="490"/>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color w:val="000000"/>
                <w:sz w:val="20"/>
                <w:szCs w:val="20"/>
                <w:lang w:val="ru-RU" w:eastAsia="ru-RU"/>
              </w:rPr>
              <w:t xml:space="preserve">НПБ, </w:t>
            </w:r>
          </w:p>
          <w:p w:rsidR="00E0465E" w:rsidRPr="00777DAF" w:rsidRDefault="00E0465E" w:rsidP="0068731E">
            <w:pPr>
              <w:spacing w:after="0"/>
              <w:jc w:val="both"/>
              <w:rPr>
                <w:rFonts w:ascii="Calibri Light" w:eastAsia="Times New Roman" w:hAnsi="Calibri Light" w:cstheme="majorHAnsi"/>
                <w:color w:val="000000"/>
                <w:sz w:val="20"/>
                <w:szCs w:val="20"/>
                <w:lang w:val="ru-RU" w:eastAsia="ru-RU"/>
              </w:rPr>
            </w:pPr>
            <w:r w:rsidRPr="00777DAF">
              <w:rPr>
                <w:rFonts w:ascii="Calibri Light" w:eastAsia="Times New Roman" w:hAnsi="Calibri Light" w:cstheme="majorHAnsi"/>
                <w:bCs w:val="0"/>
                <w:i/>
                <w:color w:val="000000"/>
                <w:sz w:val="20"/>
                <w:szCs w:val="20"/>
                <w:lang w:val="ru-RU" w:eastAsia="ru-RU"/>
              </w:rPr>
              <w:t>в том числе</w:t>
            </w:r>
            <w:r w:rsidRPr="00777DAF">
              <w:rPr>
                <w:rFonts w:ascii="Calibri Light" w:eastAsia="Times New Roman" w:hAnsi="Calibri Light" w:cstheme="majorHAnsi"/>
                <w:i/>
                <w:color w:val="000000"/>
                <w:sz w:val="20"/>
                <w:szCs w:val="20"/>
                <w:lang w:val="ru-RU" w:eastAsia="ru-RU"/>
              </w:rPr>
              <w:t>:</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(-7.117,1)</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(-3.026,4)</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(-4.090,7)</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42,5%</w:t>
            </w:r>
          </w:p>
        </w:tc>
        <w:tc>
          <w:tcPr>
            <w:tcW w:w="998" w:type="dxa"/>
            <w:gridSpan w:val="2"/>
            <w:shd w:val="clear" w:color="auto" w:fill="auto"/>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color w:val="000000"/>
                <w:lang w:val="ru-RU" w:eastAsia="ru-RU"/>
              </w:rPr>
            </w:pPr>
            <w:r w:rsidRPr="00777DAF">
              <w:rPr>
                <w:rFonts w:ascii="Calibri Light" w:eastAsia="Times New Roman" w:hAnsi="Calibri Light" w:cstheme="majorHAnsi"/>
                <w:b/>
                <w:bCs/>
                <w:color w:val="000000"/>
                <w:lang w:val="ru-RU" w:eastAsia="ru-RU"/>
              </w:rPr>
              <w:t>(-1.613,0)</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-1.413,4</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187,6%</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-0,8</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777DAF">
              <w:rPr>
                <w:rFonts w:ascii="Calibri Light" w:eastAsia="Times New Roman" w:hAnsi="Calibri Light" w:cstheme="majorHAnsi"/>
                <w:b/>
                <w:bCs/>
                <w:sz w:val="20"/>
                <w:szCs w:val="20"/>
                <w:lang w:val="ru-RU" w:eastAsia="ru-RU"/>
              </w:rPr>
              <w:t>-1,4</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ГБ</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(-5.703,3)</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(-3.106,0)</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(-2.597,3)</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54,5%</w:t>
            </w:r>
          </w:p>
        </w:tc>
        <w:tc>
          <w:tcPr>
            <w:tcW w:w="998" w:type="dxa"/>
            <w:gridSpan w:val="2"/>
            <w:shd w:val="clear" w:color="auto" w:fill="auto"/>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lang w:val="ru-RU" w:eastAsia="ru-RU"/>
              </w:rPr>
            </w:pPr>
            <w:r w:rsidRPr="00777DAF">
              <w:rPr>
                <w:rFonts w:ascii="Calibri Light" w:eastAsia="Times New Roman" w:hAnsi="Calibri Light" w:cstheme="majorHAnsi"/>
                <w:iCs/>
                <w:color w:val="000000"/>
                <w:lang w:val="ru-RU" w:eastAsia="ru-RU"/>
              </w:rPr>
              <w:t>(-2.275,6)</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-830,4</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136,5%</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-1,2</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-1,5</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БГСС</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(-17,0)</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+146,0</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+163,0</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p>
        </w:tc>
        <w:tc>
          <w:tcPr>
            <w:tcW w:w="998" w:type="dxa"/>
            <w:gridSpan w:val="2"/>
            <w:shd w:val="clear" w:color="auto" w:fill="auto"/>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lang w:val="ru-RU" w:eastAsia="ru-RU"/>
              </w:rPr>
            </w:pPr>
            <w:r w:rsidRPr="00777DAF">
              <w:rPr>
                <w:rFonts w:ascii="Calibri Light" w:eastAsia="Times New Roman" w:hAnsi="Calibri Light" w:cstheme="majorHAnsi"/>
                <w:iCs/>
                <w:color w:val="000000"/>
                <w:lang w:val="ru-RU" w:eastAsia="ru-RU"/>
              </w:rPr>
              <w:t>+363,8</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-217,8</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40,1%</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0,2</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0,1</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 xml:space="preserve">ФОМС </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0,0</w:t>
            </w:r>
          </w:p>
        </w:tc>
        <w:tc>
          <w:tcPr>
            <w:tcW w:w="993" w:type="dxa"/>
            <w:vAlign w:val="center"/>
          </w:tcPr>
          <w:p w:rsidR="00E0465E" w:rsidRPr="00777DAF" w:rsidRDefault="00E0465E" w:rsidP="0068731E">
            <w:pPr>
              <w:spacing w:after="0"/>
              <w:ind w:left="-101"/>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 xml:space="preserve"> +146,7</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+146,7</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w:t>
            </w:r>
          </w:p>
        </w:tc>
        <w:tc>
          <w:tcPr>
            <w:tcW w:w="998" w:type="dxa"/>
            <w:gridSpan w:val="2"/>
            <w:shd w:val="clear" w:color="auto" w:fill="auto"/>
            <w:vAlign w:val="center"/>
          </w:tcPr>
          <w:p w:rsidR="00E0465E" w:rsidRPr="00777DAF" w:rsidRDefault="00E0465E" w:rsidP="0068731E">
            <w:pPr>
              <w:spacing w:after="0"/>
              <w:ind w:left="-101"/>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lang w:val="ru-RU" w:eastAsia="ru-RU"/>
              </w:rPr>
            </w:pPr>
            <w:r w:rsidRPr="00777DAF">
              <w:rPr>
                <w:rFonts w:ascii="Calibri Light" w:eastAsia="Times New Roman" w:hAnsi="Calibri Light" w:cstheme="majorHAnsi"/>
                <w:iCs/>
                <w:color w:val="000000"/>
                <w:lang w:val="ru-RU" w:eastAsia="ru-RU"/>
              </w:rPr>
              <w:t xml:space="preserve">  +163,3</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-16,6</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89,8%</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0,1</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0,1</w:t>
            </w:r>
          </w:p>
        </w:tc>
      </w:tr>
      <w:tr w:rsidR="00E0465E" w:rsidRPr="00777DAF" w:rsidTr="00777DAF">
        <w:trPr>
          <w:gridAfter w:val="1"/>
          <w:wAfter w:w="109" w:type="dxa"/>
          <w:trHeight w:val="256"/>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rsidR="00E0465E" w:rsidRPr="00777DAF" w:rsidRDefault="00E0465E" w:rsidP="0068731E">
            <w:pPr>
              <w:spacing w:after="0"/>
              <w:jc w:val="both"/>
              <w:rPr>
                <w:rFonts w:ascii="Calibri Light" w:eastAsia="Times New Roman" w:hAnsi="Calibri Light" w:cstheme="majorHAnsi"/>
                <w:i/>
                <w:iCs/>
                <w:color w:val="000000"/>
                <w:sz w:val="20"/>
                <w:szCs w:val="20"/>
                <w:lang w:val="ru-RU" w:eastAsia="ru-RU"/>
              </w:rPr>
            </w:pPr>
            <w:r w:rsidRPr="00777DAF">
              <w:rPr>
                <w:rFonts w:ascii="Calibri Light" w:eastAsia="Times New Roman" w:hAnsi="Calibri Light" w:cstheme="majorHAnsi"/>
                <w:i/>
                <w:iCs/>
                <w:color w:val="000000"/>
                <w:sz w:val="20"/>
                <w:szCs w:val="20"/>
                <w:lang w:val="ru-RU" w:eastAsia="ru-RU"/>
              </w:rPr>
              <w:t>БАТЕ</w:t>
            </w:r>
          </w:p>
        </w:tc>
        <w:tc>
          <w:tcPr>
            <w:tcW w:w="992" w:type="dxa"/>
            <w:vAlign w:val="center"/>
          </w:tcPr>
          <w:p w:rsidR="00E0465E" w:rsidRPr="00777DAF" w:rsidRDefault="00E0465E" w:rsidP="0068731E">
            <w:pPr>
              <w:spacing w:after="0"/>
              <w:ind w:left="-14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(-1.396,8)</w:t>
            </w:r>
          </w:p>
        </w:tc>
        <w:tc>
          <w:tcPr>
            <w:tcW w:w="993" w:type="dxa"/>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(-213,1)</w:t>
            </w:r>
          </w:p>
        </w:tc>
        <w:tc>
          <w:tcPr>
            <w:tcW w:w="1131"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(-1.183,7)</w:t>
            </w:r>
          </w:p>
        </w:tc>
        <w:tc>
          <w:tcPr>
            <w:tcW w:w="9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15,3%</w:t>
            </w:r>
          </w:p>
        </w:tc>
        <w:tc>
          <w:tcPr>
            <w:tcW w:w="998" w:type="dxa"/>
            <w:gridSpan w:val="2"/>
            <w:shd w:val="clear" w:color="auto" w:fill="auto"/>
            <w:vAlign w:val="center"/>
          </w:tcPr>
          <w:p w:rsidR="00E0465E" w:rsidRPr="00777DAF" w:rsidRDefault="00E0465E" w:rsidP="0068731E">
            <w:pPr>
              <w:spacing w:after="0"/>
              <w:ind w:left="-10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color w:val="000000"/>
                <w:lang w:val="ru-RU" w:eastAsia="ru-RU"/>
              </w:rPr>
            </w:pPr>
            <w:r w:rsidRPr="00777DAF">
              <w:rPr>
                <w:rFonts w:ascii="Calibri Light" w:eastAsia="Times New Roman" w:hAnsi="Calibri Light" w:cstheme="majorHAnsi"/>
                <w:iCs/>
                <w:color w:val="000000"/>
                <w:lang w:val="ru-RU" w:eastAsia="ru-RU"/>
              </w:rPr>
              <w:t>+135,5</w:t>
            </w:r>
          </w:p>
        </w:tc>
        <w:tc>
          <w:tcPr>
            <w:tcW w:w="108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-348,6</w:t>
            </w:r>
          </w:p>
        </w:tc>
        <w:tc>
          <w:tcPr>
            <w:tcW w:w="997"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157,3%</w:t>
            </w:r>
          </w:p>
        </w:tc>
        <w:tc>
          <w:tcPr>
            <w:tcW w:w="1599"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0,1</w:t>
            </w:r>
          </w:p>
        </w:tc>
        <w:tc>
          <w:tcPr>
            <w:tcW w:w="1418" w:type="dxa"/>
            <w:vAlign w:val="center"/>
          </w:tcPr>
          <w:p w:rsidR="00E0465E" w:rsidRPr="00777DAF" w:rsidRDefault="00E0465E" w:rsidP="0068731E">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777DAF">
              <w:rPr>
                <w:rFonts w:ascii="Calibri Light" w:eastAsia="Times New Roman" w:hAnsi="Calibri Light" w:cstheme="majorHAnsi"/>
                <w:iCs/>
                <w:sz w:val="20"/>
                <w:szCs w:val="20"/>
                <w:lang w:val="ru-RU" w:eastAsia="ru-RU"/>
              </w:rPr>
              <w:t>-0,1</w:t>
            </w:r>
          </w:p>
        </w:tc>
      </w:tr>
      <w:tr w:rsidR="00E0465E" w:rsidRPr="00777DAF" w:rsidTr="00777DAF">
        <w:trPr>
          <w:trHeight w:val="256"/>
          <w:jc w:val="center"/>
        </w:trPr>
        <w:tc>
          <w:tcPr>
            <w:cnfStyle w:val="001000000000" w:firstRow="0" w:lastRow="0" w:firstColumn="1" w:lastColumn="0" w:oddVBand="0" w:evenVBand="0" w:oddHBand="0" w:evenHBand="0" w:firstRowFirstColumn="0" w:firstRowLastColumn="0" w:lastRowFirstColumn="0" w:lastRowLastColumn="0"/>
            <w:tcW w:w="12437" w:type="dxa"/>
            <w:gridSpan w:val="12"/>
          </w:tcPr>
          <w:p w:rsidR="00E0465E" w:rsidRPr="00777DAF" w:rsidRDefault="00E0465E" w:rsidP="0068731E">
            <w:pPr>
              <w:spacing w:after="0"/>
              <w:ind w:left="23"/>
              <w:jc w:val="both"/>
              <w:rPr>
                <w:rFonts w:ascii="Calibri Light" w:eastAsia="Times New Roman" w:hAnsi="Calibri Light" w:cstheme="majorHAnsi"/>
                <w:sz w:val="20"/>
                <w:szCs w:val="20"/>
                <w:lang w:val="ru-RU" w:eastAsia="ru-RU"/>
              </w:rPr>
            </w:pPr>
            <w:r w:rsidRPr="00777DAF">
              <w:rPr>
                <w:rFonts w:ascii="Calibri Light" w:eastAsia="Times New Roman" w:hAnsi="Calibri Light" w:cstheme="majorHAnsi"/>
                <w:sz w:val="20"/>
                <w:szCs w:val="20"/>
                <w:lang w:val="ru-RU" w:eastAsia="ru-RU"/>
              </w:rPr>
              <w:t>* Валовой внутренний продукт, взятый в расчет на 2018 год, согласно данным НБС, составляет 192 509 млн. леев (актуализирован).</w:t>
            </w:r>
          </w:p>
          <w:p w:rsidR="00E0465E" w:rsidRPr="00777DAF" w:rsidRDefault="00E0465E" w:rsidP="0068731E">
            <w:pPr>
              <w:spacing w:after="0"/>
              <w:jc w:val="both"/>
              <w:rPr>
                <w:rFonts w:ascii="Calibri Light" w:eastAsia="Times New Roman" w:hAnsi="Calibri Light" w:cstheme="majorHAnsi"/>
                <w:iCs/>
                <w:lang w:val="ru-RU" w:eastAsia="ru-RU"/>
              </w:rPr>
            </w:pPr>
            <w:r w:rsidRPr="00777DAF">
              <w:rPr>
                <w:rFonts w:ascii="Calibri Light" w:eastAsia="Times New Roman" w:hAnsi="Calibri Light" w:cstheme="majorHAnsi"/>
                <w:sz w:val="20"/>
                <w:szCs w:val="20"/>
                <w:lang w:val="ru-RU" w:eastAsia="ru-RU"/>
              </w:rPr>
              <w:t>** Валовой внутренний продукт, взятый в расчет на 2019 год, согласно предварительным данным НБС, составляет 210 351 млн. леев.</w:t>
            </w:r>
          </w:p>
        </w:tc>
      </w:tr>
    </w:tbl>
    <w:p w:rsidR="00E0465E" w:rsidRPr="00777DAF" w:rsidRDefault="00E0465E" w:rsidP="00E0465E">
      <w:pPr>
        <w:spacing w:after="0"/>
        <w:ind w:firstLine="426"/>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Примечание:</w:t>
      </w:r>
      <w:r w:rsidRPr="00777DAF">
        <w:rPr>
          <w:rFonts w:ascii="Calibri Light" w:hAnsi="Calibri Light" w:cstheme="majorHAnsi"/>
          <w:b/>
          <w:sz w:val="20"/>
          <w:szCs w:val="20"/>
          <w:lang w:val="ru-RU"/>
        </w:rPr>
        <w:t xml:space="preserve"> </w:t>
      </w:r>
      <w:r w:rsidRPr="00777DAF">
        <w:rPr>
          <w:rFonts w:ascii="Calibri Light" w:hAnsi="Calibri Light" w:cstheme="majorHAnsi"/>
          <w:i/>
          <w:sz w:val="20"/>
          <w:szCs w:val="20"/>
          <w:lang w:val="ru-RU"/>
        </w:rPr>
        <w:t xml:space="preserve">Данные по доходам и расходам компонентов НПБ представлены с </w:t>
      </w:r>
      <w:r w:rsidRPr="00777DAF">
        <w:rPr>
          <w:rFonts w:ascii="Calibri Light" w:hAnsi="Calibri Light" w:cs="Times New Roman"/>
          <w:i/>
          <w:sz w:val="20"/>
          <w:szCs w:val="20"/>
          <w:lang w:val="ru-RU"/>
        </w:rPr>
        <w:t xml:space="preserve">трансфертами между </w:t>
      </w:r>
      <w:r w:rsidRPr="00777DAF">
        <w:rPr>
          <w:rFonts w:ascii="Calibri Light" w:eastAsia="Times New Roman" w:hAnsi="Calibri Light" w:cs="Times New Roman"/>
          <w:i/>
          <w:sz w:val="20"/>
          <w:szCs w:val="20"/>
          <w:lang w:val="ru-RU"/>
        </w:rPr>
        <w:t>бюджет</w:t>
      </w:r>
      <w:r w:rsidRPr="00777DAF">
        <w:rPr>
          <w:rFonts w:ascii="Calibri Light" w:hAnsi="Calibri Light" w:cs="Times New Roman"/>
          <w:i/>
          <w:sz w:val="20"/>
          <w:szCs w:val="20"/>
          <w:lang w:val="ru-RU"/>
        </w:rPr>
        <w:t>ами</w:t>
      </w:r>
      <w:r w:rsidRPr="00777DAF">
        <w:rPr>
          <w:rFonts w:ascii="Calibri Light" w:hAnsi="Calibri Light" w:cstheme="majorHAnsi"/>
          <w:i/>
          <w:sz w:val="20"/>
          <w:szCs w:val="20"/>
          <w:lang w:val="ru-RU"/>
        </w:rPr>
        <w:t>.</w:t>
      </w:r>
    </w:p>
    <w:p w:rsidR="00E0465E" w:rsidRPr="0068731E" w:rsidRDefault="00E0465E" w:rsidP="0068731E">
      <w:pPr>
        <w:spacing w:after="0" w:line="276" w:lineRule="auto"/>
        <w:ind w:firstLine="426"/>
        <w:jc w:val="both"/>
        <w:rPr>
          <w:rFonts w:ascii="Calibri Light" w:hAnsi="Calibri Light" w:cstheme="majorHAnsi"/>
          <w:i/>
          <w:sz w:val="20"/>
          <w:szCs w:val="20"/>
          <w:lang w:val="ru-RU"/>
        </w:rPr>
      </w:pPr>
      <w:r w:rsidRPr="00777DAF">
        <w:rPr>
          <w:rFonts w:ascii="Calibri Light" w:hAnsi="Calibri Light" w:cstheme="majorHAnsi"/>
          <w:b/>
          <w:i/>
          <w:sz w:val="20"/>
          <w:szCs w:val="20"/>
          <w:lang w:val="ru-RU"/>
        </w:rPr>
        <w:t>Источник:</w:t>
      </w:r>
      <w:r w:rsidRPr="00777DAF">
        <w:rPr>
          <w:rFonts w:ascii="Calibri Light" w:hAnsi="Calibri Light" w:cstheme="majorHAnsi"/>
          <w:sz w:val="20"/>
          <w:szCs w:val="20"/>
          <w:lang w:val="ru-RU"/>
        </w:rPr>
        <w:t xml:space="preserve"> </w:t>
      </w:r>
      <w:r w:rsidRPr="00777DAF">
        <w:rPr>
          <w:rFonts w:ascii="Calibri Light" w:eastAsia="Calibri" w:hAnsi="Calibri Light" w:cs="Times New Roman"/>
          <w:i/>
          <w:sz w:val="20"/>
          <w:szCs w:val="20"/>
          <w:lang w:val="ru-RU"/>
        </w:rPr>
        <w:t xml:space="preserve">Отчет об </w:t>
      </w:r>
      <w:r w:rsidRPr="00777DAF">
        <w:rPr>
          <w:rFonts w:ascii="Calibri Light" w:eastAsia="Times New Roman" w:hAnsi="Calibri Light" w:cs="Times New Roman"/>
          <w:i/>
          <w:sz w:val="20"/>
          <w:szCs w:val="20"/>
          <w:lang w:val="ru-RU"/>
        </w:rPr>
        <w:t>исполнени</w:t>
      </w:r>
      <w:r w:rsidRPr="00777DAF">
        <w:rPr>
          <w:rFonts w:ascii="Calibri Light" w:eastAsia="Calibri" w:hAnsi="Calibri Light" w:cs="Times New Roman"/>
          <w:i/>
          <w:sz w:val="20"/>
          <w:szCs w:val="20"/>
          <w:lang w:val="ru-RU"/>
        </w:rPr>
        <w:t xml:space="preserve">и государственного </w:t>
      </w:r>
      <w:r w:rsidRPr="00777DAF">
        <w:rPr>
          <w:rFonts w:ascii="Calibri Light" w:eastAsia="Times New Roman" w:hAnsi="Calibri Light" w:cs="Times New Roman"/>
          <w:i/>
          <w:sz w:val="20"/>
          <w:szCs w:val="20"/>
          <w:lang w:val="ru-RU"/>
        </w:rPr>
        <w:t>бюджет</w:t>
      </w:r>
      <w:r w:rsidRPr="00777DAF">
        <w:rPr>
          <w:rFonts w:ascii="Calibri Light" w:eastAsia="Calibri" w:hAnsi="Calibri Light" w:cs="Times New Roman"/>
          <w:i/>
          <w:sz w:val="20"/>
          <w:szCs w:val="20"/>
          <w:lang w:val="ru-RU"/>
        </w:rPr>
        <w:t xml:space="preserve">а за 2019 год и за 2018 </w:t>
      </w:r>
      <w:r w:rsidRPr="00777DAF">
        <w:rPr>
          <w:rFonts w:ascii="Calibri Light" w:hAnsi="Calibri Light" w:cstheme="majorHAnsi"/>
          <w:i/>
          <w:sz w:val="20"/>
          <w:szCs w:val="20"/>
          <w:lang w:val="ru-RU"/>
        </w:rPr>
        <w:t xml:space="preserve"> год.</w:t>
      </w:r>
    </w:p>
    <w:p w:rsidR="00E0465E" w:rsidRPr="00777DAF" w:rsidRDefault="00E0465E" w:rsidP="00E0465E">
      <w:pPr>
        <w:spacing w:after="0" w:line="276" w:lineRule="auto"/>
        <w:jc w:val="both"/>
        <w:rPr>
          <w:rFonts w:ascii="Calibri Light" w:hAnsi="Calibri Light" w:cstheme="majorHAnsi"/>
          <w:sz w:val="20"/>
          <w:szCs w:val="20"/>
          <w:lang w:val="ru-RU"/>
        </w:rPr>
      </w:pPr>
      <w:r w:rsidRPr="00777DAF">
        <w:rPr>
          <w:rFonts w:ascii="Calibri Light" w:hAnsi="Calibri Light" w:cstheme="majorHAnsi"/>
          <w:sz w:val="20"/>
          <w:szCs w:val="20"/>
          <w:lang w:val="ru-RU"/>
        </w:rPr>
        <w:t>Аудит отмечает, что согласно данным Отчета, поступление доходов во все бюджеты было реализовано ниже уточненного уровня: в ГБ - на (-675,0 млн. леев), в БГСС - на (-121,6 млн. леев), в БАТЕ - на (-337,7 млн. леев) и в ФОМС - на (-73,5 млн. леев). В то же время, самый низкий уровень исполнения бюджетных расходов, компонентов НПБ, по сравнению с уточненными расходами, был зарегистрирован по БАТЕ - 91,8%, за ним следует ГБ - 92,9%. Вместе с тем, расходы в ФОМС зарегистрировали уровень исполнения 97,1% и, соответственно, в БГСС - 98,7%. Дефицит НПБ, исключая гранты, составляет 2,2% от ВВП. В этих условиях, бюджетный баланс, исключая гранты, отражает соответствие бюджетного баланса бюджетно-налоговому правилу, требующему, чтобы дефицит НПБ не превышал 2,5% ВВП</w:t>
      </w:r>
      <w:r w:rsidRPr="00777DAF">
        <w:rPr>
          <w:rFonts w:ascii="Calibri Light" w:eastAsia="Times New Roman" w:hAnsi="Calibri Light" w:cstheme="majorHAnsi"/>
          <w:sz w:val="20"/>
          <w:szCs w:val="20"/>
          <w:lang w:val="ru-RU" w:eastAsia="ru-RU"/>
        </w:rPr>
        <w:t>.</w:t>
      </w:r>
    </w:p>
    <w:p w:rsidR="0068731E" w:rsidRDefault="0068731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68731E" w:rsidRDefault="0068731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p>
    <w:p w:rsidR="00E0465E" w:rsidRPr="00777DAF" w:rsidRDefault="00E0465E" w:rsidP="00E0465E">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i/>
          <w:sz w:val="24"/>
          <w:szCs w:val="24"/>
          <w:lang w:val="ru-RU"/>
        </w:rPr>
      </w:pPr>
      <w:r w:rsidRPr="00777DAF">
        <w:rPr>
          <w:rFonts w:ascii="Calibri Light" w:eastAsia="Times New Roman" w:hAnsi="Calibri Light" w:cstheme="majorHAnsi"/>
          <w:b/>
          <w:i/>
          <w:sz w:val="24"/>
          <w:szCs w:val="24"/>
          <w:lang w:val="ru-RU"/>
        </w:rPr>
        <w:t>Приложение №26</w:t>
      </w:r>
    </w:p>
    <w:tbl>
      <w:tblPr>
        <w:tblW w:w="13682" w:type="dxa"/>
        <w:tblLayout w:type="fixed"/>
        <w:tblLook w:val="04A0" w:firstRow="1" w:lastRow="0" w:firstColumn="1" w:lastColumn="0" w:noHBand="0" w:noVBand="1"/>
      </w:tblPr>
      <w:tblGrid>
        <w:gridCol w:w="2975"/>
        <w:gridCol w:w="1136"/>
        <w:gridCol w:w="1134"/>
        <w:gridCol w:w="1133"/>
        <w:gridCol w:w="1141"/>
        <w:gridCol w:w="1267"/>
        <w:gridCol w:w="244"/>
        <w:gridCol w:w="1131"/>
        <w:gridCol w:w="1173"/>
        <w:gridCol w:w="1183"/>
        <w:gridCol w:w="1085"/>
        <w:gridCol w:w="80"/>
      </w:tblGrid>
      <w:tr w:rsidR="00E0465E" w:rsidRPr="00777DAF" w:rsidTr="00777DAF">
        <w:trPr>
          <w:trHeight w:val="348"/>
        </w:trPr>
        <w:tc>
          <w:tcPr>
            <w:tcW w:w="13682" w:type="dxa"/>
            <w:gridSpan w:val="12"/>
            <w:tcBorders>
              <w:top w:val="nil"/>
              <w:left w:val="nil"/>
              <w:bottom w:val="nil"/>
              <w:right w:val="nil"/>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4"/>
                <w:szCs w:val="24"/>
                <w:lang w:val="ru-RU"/>
              </w:rPr>
            </w:pPr>
            <w:r w:rsidRPr="00777DAF">
              <w:rPr>
                <w:rFonts w:ascii="Calibri Light" w:eastAsia="Times New Roman" w:hAnsi="Calibri Light" w:cstheme="majorHAnsi"/>
                <w:b/>
                <w:bCs/>
                <w:color w:val="000000"/>
                <w:sz w:val="24"/>
                <w:szCs w:val="24"/>
                <w:lang w:val="ru-RU"/>
              </w:rPr>
              <w:t>Анализ изменений, внесенных в Закон о государственном бюджете на 2019 год</w:t>
            </w:r>
          </w:p>
        </w:tc>
      </w:tr>
      <w:tr w:rsidR="00E0465E" w:rsidRPr="00777DAF" w:rsidTr="00777DAF">
        <w:trPr>
          <w:gridAfter w:val="1"/>
          <w:wAfter w:w="80" w:type="dxa"/>
          <w:trHeight w:val="288"/>
        </w:trPr>
        <w:tc>
          <w:tcPr>
            <w:tcW w:w="2975"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p>
        </w:tc>
        <w:tc>
          <w:tcPr>
            <w:tcW w:w="1136"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134"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133"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141"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267"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244"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131"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173"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183"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sz w:val="20"/>
                <w:szCs w:val="20"/>
                <w:lang w:val="ru-RU"/>
              </w:rPr>
            </w:pPr>
          </w:p>
        </w:tc>
        <w:tc>
          <w:tcPr>
            <w:tcW w:w="1085" w:type="dxa"/>
            <w:tcBorders>
              <w:top w:val="nil"/>
              <w:left w:val="nil"/>
              <w:bottom w:val="nil"/>
              <w:right w:val="nil"/>
            </w:tcBorders>
            <w:shd w:val="clear" w:color="auto" w:fill="auto"/>
            <w:noWrap/>
            <w:vAlign w:val="bottom"/>
            <w:hideMark/>
          </w:tcPr>
          <w:p w:rsidR="00E0465E" w:rsidRPr="00777DAF" w:rsidRDefault="00E0465E" w:rsidP="00777DAF">
            <w:pPr>
              <w:spacing w:after="0" w:line="240" w:lineRule="auto"/>
              <w:ind w:hanging="112"/>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(млн. леев)</w:t>
            </w:r>
          </w:p>
        </w:tc>
      </w:tr>
      <w:tr w:rsidR="00E0465E" w:rsidRPr="00777DAF" w:rsidTr="00777DAF">
        <w:trPr>
          <w:gridAfter w:val="1"/>
          <w:wAfter w:w="80" w:type="dxa"/>
          <w:trHeight w:val="217"/>
        </w:trPr>
        <w:tc>
          <w:tcPr>
            <w:tcW w:w="2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Показатели</w:t>
            </w:r>
          </w:p>
        </w:tc>
        <w:tc>
          <w:tcPr>
            <w:tcW w:w="1136" w:type="dxa"/>
            <w:tcBorders>
              <w:top w:val="single" w:sz="4" w:space="0" w:color="auto"/>
              <w:left w:val="nil"/>
              <w:bottom w:val="single" w:sz="4" w:space="0" w:color="auto"/>
              <w:right w:val="single" w:sz="12" w:space="0" w:color="auto"/>
            </w:tcBorders>
            <w:shd w:val="clear" w:color="auto" w:fill="auto"/>
            <w:noWrap/>
            <w:vAlign w:val="center"/>
            <w:hideMark/>
          </w:tcPr>
          <w:p w:rsidR="00E0465E" w:rsidRPr="00777DAF" w:rsidRDefault="00E0465E" w:rsidP="00777DAF">
            <w:pPr>
              <w:spacing w:after="0" w:line="240" w:lineRule="auto"/>
              <w:ind w:right="-74" w:hanging="140"/>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Утверждено</w:t>
            </w:r>
          </w:p>
        </w:tc>
        <w:tc>
          <w:tcPr>
            <w:tcW w:w="4919" w:type="dxa"/>
            <w:gridSpan w:val="5"/>
            <w:tcBorders>
              <w:top w:val="single" w:sz="4" w:space="0" w:color="auto"/>
              <w:left w:val="single" w:sz="12" w:space="0" w:color="auto"/>
              <w:bottom w:val="nil"/>
              <w:right w:val="single" w:sz="12"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Изменения, внесенные Парламентом</w:t>
            </w:r>
          </w:p>
        </w:tc>
        <w:tc>
          <w:tcPr>
            <w:tcW w:w="1131" w:type="dxa"/>
            <w:vMerge w:val="restart"/>
            <w:tcBorders>
              <w:top w:val="single" w:sz="4" w:space="0" w:color="auto"/>
              <w:left w:val="single" w:sz="12" w:space="0" w:color="auto"/>
              <w:right w:val="single" w:sz="12" w:space="0" w:color="auto"/>
            </w:tcBorders>
            <w:shd w:val="clear" w:color="auto" w:fill="auto"/>
            <w:vAlign w:val="center"/>
            <w:hideMark/>
          </w:tcPr>
          <w:p w:rsidR="00E0465E" w:rsidRPr="00777DAF" w:rsidRDefault="00E0465E" w:rsidP="00777DAF">
            <w:pPr>
              <w:spacing w:after="0" w:line="240" w:lineRule="auto"/>
              <w:ind w:hanging="140"/>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Определено на основании ст.18</w:t>
            </w:r>
          </w:p>
        </w:tc>
        <w:tc>
          <w:tcPr>
            <w:tcW w:w="3441" w:type="dxa"/>
            <w:gridSpan w:val="3"/>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Отклонения(+/-)</w:t>
            </w:r>
          </w:p>
        </w:tc>
      </w:tr>
      <w:tr w:rsidR="00E0465E" w:rsidRPr="00777DAF" w:rsidTr="00777DAF">
        <w:trPr>
          <w:gridAfter w:val="1"/>
          <w:wAfter w:w="80" w:type="dxa"/>
          <w:trHeight w:val="936"/>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p>
        </w:tc>
        <w:tc>
          <w:tcPr>
            <w:tcW w:w="1136" w:type="dxa"/>
            <w:tcBorders>
              <w:top w:val="nil"/>
              <w:left w:val="nil"/>
              <w:bottom w:val="single" w:sz="4" w:space="0" w:color="auto"/>
              <w:right w:val="single" w:sz="12"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20"/>
                <w:szCs w:val="20"/>
                <w:lang w:val="ru-RU"/>
              </w:rPr>
            </w:pPr>
            <w:r w:rsidRPr="00777DAF">
              <w:rPr>
                <w:rFonts w:ascii="Calibri Light" w:eastAsia="Times New Roman" w:hAnsi="Calibri Light" w:cstheme="majorHAnsi"/>
                <w:i/>
                <w:iCs/>
                <w:color w:val="000000"/>
                <w:sz w:val="20"/>
                <w:szCs w:val="20"/>
                <w:lang w:val="ru-RU"/>
              </w:rPr>
              <w:t>Закон №303 от 30.11.2018</w:t>
            </w:r>
          </w:p>
        </w:tc>
        <w:tc>
          <w:tcPr>
            <w:tcW w:w="1134" w:type="dxa"/>
            <w:tcBorders>
              <w:top w:val="single" w:sz="4" w:space="0" w:color="auto"/>
              <w:left w:val="single" w:sz="12" w:space="0" w:color="auto"/>
              <w:bottom w:val="single" w:sz="4" w:space="0" w:color="auto"/>
              <w:right w:val="nil"/>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20"/>
                <w:szCs w:val="20"/>
                <w:lang w:val="ru-RU"/>
              </w:rPr>
            </w:pPr>
            <w:r w:rsidRPr="00777DAF">
              <w:rPr>
                <w:rFonts w:ascii="Calibri Light" w:eastAsia="Times New Roman" w:hAnsi="Calibri Light" w:cstheme="majorHAnsi"/>
                <w:i/>
                <w:iCs/>
                <w:color w:val="000000"/>
                <w:sz w:val="20"/>
                <w:szCs w:val="20"/>
                <w:lang w:val="ru-RU"/>
              </w:rPr>
              <w:t>Закон №14 от 15.02.2019</w:t>
            </w:r>
          </w:p>
        </w:tc>
        <w:tc>
          <w:tcPr>
            <w:tcW w:w="1133" w:type="dxa"/>
            <w:tcBorders>
              <w:top w:val="single" w:sz="4" w:space="0" w:color="auto"/>
              <w:left w:val="nil"/>
              <w:bottom w:val="single" w:sz="4" w:space="0" w:color="auto"/>
              <w:right w:val="nil"/>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20"/>
                <w:szCs w:val="20"/>
                <w:lang w:val="ru-RU"/>
              </w:rPr>
            </w:pPr>
            <w:r w:rsidRPr="00777DAF">
              <w:rPr>
                <w:rFonts w:ascii="Calibri Light" w:eastAsia="Times New Roman" w:hAnsi="Calibri Light" w:cstheme="majorHAnsi"/>
                <w:i/>
                <w:iCs/>
                <w:color w:val="000000"/>
                <w:sz w:val="20"/>
                <w:szCs w:val="20"/>
                <w:lang w:val="ru-RU"/>
              </w:rPr>
              <w:t>Закон №27 от 11.03.2019</w:t>
            </w:r>
          </w:p>
        </w:tc>
        <w:tc>
          <w:tcPr>
            <w:tcW w:w="1141" w:type="dxa"/>
            <w:tcBorders>
              <w:top w:val="single" w:sz="4" w:space="0" w:color="auto"/>
              <w:left w:val="nil"/>
              <w:bottom w:val="single" w:sz="4" w:space="0" w:color="auto"/>
              <w:right w:val="nil"/>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20"/>
                <w:szCs w:val="20"/>
                <w:lang w:val="ru-RU"/>
              </w:rPr>
            </w:pPr>
            <w:r w:rsidRPr="00777DAF">
              <w:rPr>
                <w:rFonts w:ascii="Calibri Light" w:eastAsia="Times New Roman" w:hAnsi="Calibri Light" w:cstheme="majorHAnsi"/>
                <w:i/>
                <w:iCs/>
                <w:color w:val="000000"/>
                <w:sz w:val="20"/>
                <w:szCs w:val="20"/>
                <w:lang w:val="ru-RU"/>
              </w:rPr>
              <w:t xml:space="preserve"> Закон №63 от 05.07.2019</w:t>
            </w:r>
          </w:p>
        </w:tc>
        <w:tc>
          <w:tcPr>
            <w:tcW w:w="1267" w:type="dxa"/>
            <w:tcBorders>
              <w:top w:val="single" w:sz="4" w:space="0" w:color="auto"/>
              <w:left w:val="nil"/>
              <w:bottom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20"/>
                <w:szCs w:val="20"/>
                <w:lang w:val="ru-RU"/>
              </w:rPr>
            </w:pPr>
            <w:r w:rsidRPr="00777DAF">
              <w:rPr>
                <w:rFonts w:ascii="Calibri Light" w:eastAsia="Times New Roman" w:hAnsi="Calibri Light" w:cstheme="majorHAnsi"/>
                <w:i/>
                <w:iCs/>
                <w:color w:val="000000"/>
                <w:sz w:val="20"/>
                <w:szCs w:val="20"/>
                <w:lang w:val="ru-RU"/>
              </w:rPr>
              <w:t xml:space="preserve">Закон </w:t>
            </w:r>
          </w:p>
          <w:p w:rsidR="00E0465E" w:rsidRPr="00777DAF" w:rsidRDefault="00E0465E" w:rsidP="00777DAF">
            <w:pPr>
              <w:spacing w:after="0" w:line="240" w:lineRule="auto"/>
              <w:jc w:val="center"/>
              <w:rPr>
                <w:rFonts w:ascii="Calibri Light" w:eastAsia="Times New Roman" w:hAnsi="Calibri Light" w:cstheme="majorHAnsi"/>
                <w:i/>
                <w:iCs/>
                <w:color w:val="000000"/>
                <w:sz w:val="20"/>
                <w:szCs w:val="20"/>
                <w:lang w:val="ru-RU"/>
              </w:rPr>
            </w:pPr>
            <w:r w:rsidRPr="00777DAF">
              <w:rPr>
                <w:rFonts w:ascii="Calibri Light" w:eastAsia="Times New Roman" w:hAnsi="Calibri Light" w:cstheme="majorHAnsi"/>
                <w:i/>
                <w:iCs/>
                <w:color w:val="000000"/>
                <w:sz w:val="20"/>
                <w:szCs w:val="20"/>
                <w:lang w:val="ru-RU"/>
              </w:rPr>
              <w:t>№112 от 04.09.2019</w:t>
            </w:r>
          </w:p>
        </w:tc>
        <w:tc>
          <w:tcPr>
            <w:tcW w:w="244" w:type="dxa"/>
            <w:tcBorders>
              <w:top w:val="single" w:sz="4" w:space="0" w:color="auto"/>
              <w:bottom w:val="single" w:sz="4" w:space="0" w:color="auto"/>
              <w:right w:val="single" w:sz="12" w:space="0" w:color="auto"/>
            </w:tcBorders>
            <w:shd w:val="clear" w:color="auto" w:fill="auto"/>
            <w:vAlign w:val="center"/>
          </w:tcPr>
          <w:p w:rsidR="00E0465E" w:rsidRPr="00777DAF" w:rsidRDefault="00E0465E" w:rsidP="00777DAF">
            <w:pPr>
              <w:spacing w:after="0" w:line="240" w:lineRule="auto"/>
              <w:jc w:val="center"/>
              <w:rPr>
                <w:rFonts w:ascii="Calibri Light" w:eastAsia="Times New Roman" w:hAnsi="Calibri Light" w:cstheme="majorHAnsi"/>
                <w:i/>
                <w:iCs/>
                <w:color w:val="000000"/>
                <w:sz w:val="20"/>
                <w:szCs w:val="20"/>
                <w:lang w:val="ru-RU"/>
              </w:rPr>
            </w:pPr>
          </w:p>
        </w:tc>
        <w:tc>
          <w:tcPr>
            <w:tcW w:w="1131" w:type="dxa"/>
            <w:vMerge/>
            <w:tcBorders>
              <w:left w:val="single" w:sz="12" w:space="0" w:color="auto"/>
              <w:bottom w:val="single" w:sz="4" w:space="0" w:color="auto"/>
              <w:right w:val="single" w:sz="12" w:space="0" w:color="auto"/>
            </w:tcBorders>
            <w:vAlign w:val="center"/>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p>
        </w:tc>
        <w:tc>
          <w:tcPr>
            <w:tcW w:w="117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ind w:left="-97"/>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Последнее изменение/</w:t>
            </w:r>
          </w:p>
          <w:p w:rsidR="00E0465E" w:rsidRPr="00777DAF" w:rsidRDefault="00E0465E" w:rsidP="00777DAF">
            <w:pPr>
              <w:spacing w:after="0" w:line="240" w:lineRule="auto"/>
              <w:ind w:hanging="97"/>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утверждено</w:t>
            </w:r>
          </w:p>
        </w:tc>
        <w:tc>
          <w:tcPr>
            <w:tcW w:w="1183" w:type="dxa"/>
            <w:tcBorders>
              <w:top w:val="single" w:sz="12" w:space="0" w:color="auto"/>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ind w:left="-105"/>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Определено /последнее изменение</w:t>
            </w:r>
          </w:p>
        </w:tc>
        <w:tc>
          <w:tcPr>
            <w:tcW w:w="1085" w:type="dxa"/>
            <w:tcBorders>
              <w:top w:val="single" w:sz="12" w:space="0" w:color="auto"/>
              <w:left w:val="nil"/>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ind w:left="-111" w:right="-91" w:hanging="90"/>
              <w:jc w:val="center"/>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Определено / утверждено</w:t>
            </w:r>
          </w:p>
        </w:tc>
      </w:tr>
      <w:tr w:rsidR="00E0465E" w:rsidRPr="00777DAF" w:rsidTr="00777DAF">
        <w:trPr>
          <w:gridAfter w:val="1"/>
          <w:wAfter w:w="80" w:type="dxa"/>
          <w:trHeight w:val="24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5</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6</w:t>
            </w:r>
          </w:p>
        </w:tc>
        <w:tc>
          <w:tcPr>
            <w:tcW w:w="244"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highlight w:val="lightGray"/>
                <w:lang w:val="ru-RU"/>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7</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8=6-2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9=7-6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center"/>
              <w:rPr>
                <w:rFonts w:ascii="Calibri Light" w:eastAsia="Times New Roman" w:hAnsi="Calibri Light" w:cstheme="majorHAnsi"/>
                <w:i/>
                <w:iCs/>
                <w:color w:val="000000"/>
                <w:sz w:val="16"/>
                <w:szCs w:val="16"/>
                <w:lang w:val="ru-RU"/>
              </w:rPr>
            </w:pPr>
            <w:r w:rsidRPr="00777DAF">
              <w:rPr>
                <w:rFonts w:ascii="Calibri Light" w:eastAsia="Times New Roman" w:hAnsi="Calibri Light" w:cstheme="majorHAnsi"/>
                <w:i/>
                <w:iCs/>
                <w:color w:val="000000"/>
                <w:sz w:val="16"/>
                <w:szCs w:val="16"/>
                <w:lang w:val="ru-RU"/>
              </w:rPr>
              <w:t>10=7-2</w:t>
            </w:r>
          </w:p>
        </w:tc>
      </w:tr>
      <w:tr w:rsidR="00E0465E" w:rsidRPr="00777DAF" w:rsidTr="00777DAF">
        <w:trPr>
          <w:gridAfter w:val="1"/>
          <w:wAfter w:w="80" w:type="dxa"/>
          <w:trHeight w:val="312"/>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I. Доходы,</w:t>
            </w:r>
            <w:r w:rsidRPr="00777DAF">
              <w:rPr>
                <w:rFonts w:ascii="Calibri Light" w:eastAsia="Times New Roman" w:hAnsi="Calibri Light" w:cstheme="majorHAnsi"/>
                <w:bCs/>
                <w:i/>
                <w:color w:val="000000"/>
                <w:sz w:val="20"/>
                <w:szCs w:val="20"/>
                <w:lang w:val="ru-RU"/>
              </w:rPr>
              <w:t xml:space="preserve"> в том числе:</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42 125,5</w:t>
            </w:r>
          </w:p>
        </w:tc>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40 633,5</w:t>
            </w:r>
          </w:p>
        </w:tc>
        <w:tc>
          <w:tcPr>
            <w:tcW w:w="244" w:type="dxa"/>
            <w:vMerge/>
            <w:tcBorders>
              <w:top w:val="single" w:sz="4" w:space="0" w:color="auto"/>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40 642,9</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-1492</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9,4</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-1482,6</w:t>
            </w:r>
          </w:p>
        </w:tc>
      </w:tr>
      <w:tr w:rsidR="00E0465E" w:rsidRPr="00777DAF" w:rsidTr="00777DAF">
        <w:trPr>
          <w:gridAfter w:val="1"/>
          <w:wAfter w:w="80" w:type="dxa"/>
          <w:trHeight w:val="258"/>
        </w:trPr>
        <w:tc>
          <w:tcPr>
            <w:tcW w:w="2975" w:type="dxa"/>
            <w:tcBorders>
              <w:top w:val="nil"/>
              <w:left w:val="single" w:sz="4" w:space="0" w:color="auto"/>
              <w:bottom w:val="single" w:sz="4" w:space="0" w:color="auto"/>
              <w:right w:val="single" w:sz="4" w:space="0" w:color="auto"/>
            </w:tcBorders>
            <w:shd w:val="clear" w:color="auto" w:fill="auto"/>
            <w:noWrap/>
          </w:tcPr>
          <w:p w:rsidR="00E0465E" w:rsidRPr="00777DAF" w:rsidRDefault="00E0465E" w:rsidP="00777DAF">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налоги и сборы</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37 337,4</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37 030,1</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37 030,1</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-307,3</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-307,3</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tcPr>
          <w:p w:rsidR="00E0465E" w:rsidRPr="00777DAF" w:rsidRDefault="00E0465E" w:rsidP="00777DAF">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полученные гранты</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1 960,3</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1 786,2</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1 793,9</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-174,1</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7,7</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-166,4</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tcPr>
          <w:p w:rsidR="00E0465E" w:rsidRPr="00777DAF" w:rsidRDefault="00E0465E" w:rsidP="00777DAF">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другие доходы</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2 804,9</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1 782,5</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1 784,3</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-1022,4</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1,8</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-1020,6</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tcPr>
          <w:p w:rsidR="00E0465E" w:rsidRPr="00777DAF" w:rsidRDefault="00E0465E" w:rsidP="00777DAF">
            <w:pPr>
              <w:spacing w:after="0"/>
              <w:rPr>
                <w:rFonts w:ascii="Calibri Light" w:hAnsi="Calibri Light" w:cstheme="majorHAnsi"/>
                <w:sz w:val="20"/>
                <w:szCs w:val="20"/>
                <w:lang w:val="ru-RU"/>
              </w:rPr>
            </w:pPr>
            <w:r w:rsidRPr="00777DAF">
              <w:rPr>
                <w:rFonts w:ascii="Calibri Light" w:hAnsi="Calibri Light" w:cstheme="majorHAnsi"/>
                <w:sz w:val="20"/>
                <w:szCs w:val="20"/>
                <w:lang w:val="ru-RU"/>
              </w:rPr>
              <w:t>Трансферты, полученные в рамках НПБ</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22,9</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34,7</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34,7</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11,8</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11,8</w:t>
            </w:r>
          </w:p>
        </w:tc>
      </w:tr>
      <w:tr w:rsidR="00E0465E" w:rsidRPr="00777DAF" w:rsidTr="00777DAF">
        <w:trPr>
          <w:gridAfter w:val="1"/>
          <w:wAfter w:w="80" w:type="dxa"/>
          <w:trHeight w:val="348"/>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II. Расходы и нефинансовые активы, всего,</w:t>
            </w:r>
            <w:r w:rsidRPr="00777DAF">
              <w:rPr>
                <w:rFonts w:ascii="Calibri Light" w:eastAsia="Times New Roman" w:hAnsi="Calibri Light" w:cstheme="majorHAnsi"/>
                <w:bCs/>
                <w:i/>
                <w:color w:val="000000"/>
                <w:sz w:val="20"/>
                <w:szCs w:val="20"/>
                <w:lang w:val="ru-RU"/>
              </w:rPr>
              <w:t xml:space="preserve"> в том числе:</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47 664,2</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46 336,8</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46 346,2</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-1327,4</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9,4</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-1318</w:t>
            </w:r>
          </w:p>
        </w:tc>
      </w:tr>
      <w:tr w:rsidR="00E0465E" w:rsidRPr="00777DAF" w:rsidTr="00777DAF">
        <w:trPr>
          <w:gridAfter w:val="1"/>
          <w:wAfter w:w="80" w:type="dxa"/>
          <w:trHeight w:val="221"/>
        </w:trPr>
        <w:tc>
          <w:tcPr>
            <w:tcW w:w="2975" w:type="dxa"/>
            <w:tcBorders>
              <w:top w:val="nil"/>
              <w:left w:val="single" w:sz="4" w:space="0" w:color="auto"/>
              <w:bottom w:val="single" w:sz="4" w:space="0" w:color="auto"/>
              <w:right w:val="single" w:sz="4" w:space="0" w:color="auto"/>
            </w:tcBorders>
            <w:shd w:val="clear" w:color="000000" w:fill="FFFFFF"/>
            <w:noWrap/>
            <w:vAlign w:val="center"/>
            <w:hideMark/>
          </w:tcPr>
          <w:p w:rsidR="00E0465E" w:rsidRPr="00777DAF" w:rsidRDefault="00E0465E" w:rsidP="00777DAF">
            <w:pPr>
              <w:spacing w:after="0" w:line="240" w:lineRule="auto"/>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Расходы на персонал</w:t>
            </w:r>
          </w:p>
        </w:tc>
        <w:tc>
          <w:tcPr>
            <w:tcW w:w="1136" w:type="dxa"/>
            <w:tcBorders>
              <w:top w:val="nil"/>
              <w:left w:val="nil"/>
              <w:bottom w:val="single" w:sz="4" w:space="0" w:color="auto"/>
              <w:right w:val="single" w:sz="12"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7 226,7</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7 006,3</w:t>
            </w:r>
          </w:p>
        </w:tc>
        <w:tc>
          <w:tcPr>
            <w:tcW w:w="1141"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7 281,0</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6 781,4</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54,3</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-499,6</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-445,3</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rPr>
                <w:rFonts w:ascii="Calibri Light" w:eastAsia="Times New Roman" w:hAnsi="Calibri Light" w:cstheme="majorHAnsi"/>
                <w:bCs/>
                <w:color w:val="000000"/>
                <w:sz w:val="20"/>
                <w:szCs w:val="20"/>
                <w:lang w:val="ru-RU"/>
              </w:rPr>
            </w:pPr>
            <w:r w:rsidRPr="00777DAF">
              <w:rPr>
                <w:rFonts w:ascii="Calibri Light" w:hAnsi="Calibri Light" w:cstheme="majorHAnsi"/>
                <w:sz w:val="20"/>
                <w:szCs w:val="20"/>
                <w:lang w:val="ru-RU"/>
              </w:rPr>
              <w:t>Трансферты, предоставленные в рамках НПБ</w:t>
            </w:r>
          </w:p>
        </w:tc>
        <w:tc>
          <w:tcPr>
            <w:tcW w:w="1136" w:type="dxa"/>
            <w:tcBorders>
              <w:top w:val="nil"/>
              <w:left w:val="nil"/>
              <w:bottom w:val="single" w:sz="4" w:space="0" w:color="auto"/>
              <w:right w:val="single" w:sz="12"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22 555,4</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22 860,8</w:t>
            </w:r>
          </w:p>
        </w:tc>
        <w:tc>
          <w:tcPr>
            <w:tcW w:w="1141"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22 929,7</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23 729,97</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374,3</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800,27</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1174,57</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Капитальные инвестиции в незавершенные материальные активы</w:t>
            </w:r>
          </w:p>
        </w:tc>
        <w:tc>
          <w:tcPr>
            <w:tcW w:w="1136" w:type="dxa"/>
            <w:tcBorders>
              <w:top w:val="nil"/>
              <w:left w:val="nil"/>
              <w:bottom w:val="single" w:sz="4" w:space="0" w:color="auto"/>
              <w:right w:val="single" w:sz="12"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2 374,2</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41"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1 665,4</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000000" w:fill="FFFFFF"/>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1 665,4</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-708,8</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-708,8</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III. Сальдо бюджета</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-5 538,7</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-5 703,3</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-5 703,3</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-164,6</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-164,6</w:t>
            </w:r>
          </w:p>
        </w:tc>
      </w:tr>
      <w:tr w:rsidR="00E0465E" w:rsidRPr="00777DAF" w:rsidTr="00777DAF">
        <w:trPr>
          <w:gridAfter w:val="1"/>
          <w:wAfter w:w="80" w:type="dxa"/>
          <w:trHeight w:val="336"/>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 xml:space="preserve">IV. Источники финансирования, </w:t>
            </w:r>
            <w:r w:rsidRPr="00777DAF">
              <w:rPr>
                <w:rFonts w:ascii="Calibri Light" w:eastAsia="Times New Roman" w:hAnsi="Calibri Light" w:cstheme="majorHAnsi"/>
                <w:bCs/>
                <w:i/>
                <w:color w:val="000000"/>
                <w:sz w:val="20"/>
                <w:szCs w:val="20"/>
                <w:lang w:val="ru-RU"/>
              </w:rPr>
              <w:t>в том числе:</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5 538,7</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5 703,3</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5 703,3</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164,6</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164,6</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внутренние обязательства</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228,1</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871,8</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871,8</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643,7</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643,7</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внешние обязательства</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1 151,3</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5,98</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5,98</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-1145,3</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-1145,3</w:t>
            </w:r>
          </w:p>
        </w:tc>
      </w:tr>
      <w:tr w:rsidR="00E0465E" w:rsidRPr="00777DAF" w:rsidTr="00777DAF">
        <w:trPr>
          <w:gridAfter w:val="1"/>
          <w:wAfter w:w="80" w:type="dxa"/>
          <w:trHeight w:val="155"/>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0465E" w:rsidRPr="00777DAF" w:rsidRDefault="00E0465E" w:rsidP="00777DAF">
            <w:pPr>
              <w:spacing w:after="0" w:line="240" w:lineRule="auto"/>
              <w:rPr>
                <w:rFonts w:ascii="Calibri Light" w:eastAsia="Times New Roman" w:hAnsi="Calibri Light" w:cstheme="majorHAnsi"/>
                <w:bCs/>
                <w:color w:val="000000"/>
                <w:sz w:val="20"/>
                <w:szCs w:val="20"/>
                <w:lang w:val="ru-RU"/>
              </w:rPr>
            </w:pPr>
            <w:r w:rsidRPr="00777DAF">
              <w:rPr>
                <w:rFonts w:ascii="Calibri Light" w:eastAsia="Times New Roman" w:hAnsi="Calibri Light" w:cstheme="majorHAnsi"/>
                <w:bCs/>
                <w:color w:val="000000"/>
                <w:sz w:val="20"/>
                <w:szCs w:val="20"/>
                <w:lang w:val="ru-RU"/>
              </w:rPr>
              <w:t>Долги</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6 729,4</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4 466,1</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color w:val="000000"/>
                <w:sz w:val="20"/>
                <w:szCs w:val="20"/>
                <w:lang w:val="ru-RU"/>
              </w:rPr>
            </w:pPr>
            <w:r w:rsidRPr="00777DAF">
              <w:rPr>
                <w:rFonts w:ascii="Calibri Light" w:eastAsia="Times New Roman" w:hAnsi="Calibri Light" w:cstheme="majorHAnsi"/>
                <w:color w:val="000000"/>
                <w:sz w:val="20"/>
                <w:szCs w:val="20"/>
                <w:lang w:val="ru-RU"/>
              </w:rPr>
              <w:t>4 466,1</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-2263,3</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Cs/>
                <w:color w:val="000000"/>
                <w:sz w:val="20"/>
                <w:szCs w:val="20"/>
                <w:lang w:val="ru-RU"/>
              </w:rPr>
            </w:pPr>
            <w:r w:rsidRPr="00777DAF">
              <w:rPr>
                <w:rFonts w:ascii="Calibri Light" w:hAnsi="Calibri Light" w:cstheme="majorHAnsi"/>
                <w:bCs/>
                <w:color w:val="000000"/>
                <w:sz w:val="20"/>
                <w:szCs w:val="20"/>
                <w:lang w:val="ru-RU"/>
              </w:rPr>
              <w:t>-2263,3</w:t>
            </w:r>
          </w:p>
        </w:tc>
      </w:tr>
      <w:tr w:rsidR="00E0465E" w:rsidRPr="00777DAF" w:rsidTr="00777DAF">
        <w:trPr>
          <w:gridAfter w:val="1"/>
          <w:wAfter w:w="80" w:type="dxa"/>
          <w:trHeight w:val="312"/>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E0465E" w:rsidRPr="00777DAF" w:rsidRDefault="00E0465E" w:rsidP="00777DAF">
            <w:pPr>
              <w:spacing w:after="0" w:line="240" w:lineRule="auto"/>
              <w:rPr>
                <w:rFonts w:ascii="Calibri Light" w:eastAsia="Times New Roman" w:hAnsi="Calibri Light" w:cstheme="majorHAnsi"/>
                <w:b/>
                <w:bCs/>
                <w:color w:val="000000"/>
                <w:sz w:val="20"/>
                <w:szCs w:val="20"/>
                <w:lang w:val="ru-RU"/>
              </w:rPr>
            </w:pPr>
            <w:r w:rsidRPr="00777DAF">
              <w:rPr>
                <w:rFonts w:ascii="Calibri Light" w:eastAsia="Times New Roman" w:hAnsi="Calibri Light" w:cstheme="majorHAnsi"/>
                <w:b/>
                <w:bCs/>
                <w:color w:val="000000"/>
                <w:sz w:val="20"/>
                <w:szCs w:val="20"/>
                <w:lang w:val="ru-RU"/>
              </w:rPr>
              <w:t>Изменение остатка денежных средств</w:t>
            </w:r>
          </w:p>
        </w:tc>
        <w:tc>
          <w:tcPr>
            <w:tcW w:w="1136" w:type="dxa"/>
            <w:tcBorders>
              <w:top w:val="nil"/>
              <w:left w:val="nil"/>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-314,1</w:t>
            </w:r>
          </w:p>
        </w:tc>
        <w:tc>
          <w:tcPr>
            <w:tcW w:w="1134" w:type="dxa"/>
            <w:tcBorders>
              <w:top w:val="nil"/>
              <w:left w:val="single" w:sz="12" w:space="0" w:color="auto"/>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33"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141"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x</w:t>
            </w:r>
          </w:p>
        </w:tc>
        <w:tc>
          <w:tcPr>
            <w:tcW w:w="1267" w:type="dxa"/>
            <w:tcBorders>
              <w:top w:val="nil"/>
              <w:left w:val="nil"/>
              <w:bottom w:val="single" w:sz="4" w:space="0" w:color="auto"/>
              <w:right w:val="single" w:sz="4"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1 119,8</w:t>
            </w:r>
          </w:p>
        </w:tc>
        <w:tc>
          <w:tcPr>
            <w:tcW w:w="244" w:type="dxa"/>
            <w:vMerge/>
            <w:tcBorders>
              <w:left w:val="nil"/>
              <w:right w:val="single" w:sz="12" w:space="0" w:color="auto"/>
            </w:tcBorders>
            <w:shd w:val="clear" w:color="auto" w:fill="C2D69B" w:themeFill="accent3" w:themeFillTint="99"/>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highlight w:val="lightGray"/>
                <w:lang w:val="ru-RU"/>
              </w:rPr>
            </w:pPr>
          </w:p>
        </w:tc>
        <w:tc>
          <w:tcPr>
            <w:tcW w:w="1131" w:type="dxa"/>
            <w:tcBorders>
              <w:top w:val="nil"/>
              <w:left w:val="single" w:sz="12" w:space="0" w:color="auto"/>
              <w:bottom w:val="single" w:sz="4" w:space="0" w:color="auto"/>
              <w:right w:val="single" w:sz="12" w:space="0" w:color="auto"/>
            </w:tcBorders>
            <w:shd w:val="clear" w:color="auto" w:fill="auto"/>
            <w:noWrap/>
            <w:vAlign w:val="center"/>
          </w:tcPr>
          <w:p w:rsidR="00E0465E" w:rsidRPr="00777DAF" w:rsidRDefault="00E0465E" w:rsidP="00777DAF">
            <w:pPr>
              <w:spacing w:after="0" w:line="240" w:lineRule="auto"/>
              <w:jc w:val="right"/>
              <w:rPr>
                <w:rFonts w:ascii="Calibri Light" w:eastAsia="Times New Roman" w:hAnsi="Calibri Light" w:cstheme="majorHAnsi"/>
                <w:b/>
                <w:color w:val="000000"/>
                <w:sz w:val="20"/>
                <w:szCs w:val="20"/>
                <w:lang w:val="ru-RU"/>
              </w:rPr>
            </w:pPr>
            <w:r w:rsidRPr="00777DAF">
              <w:rPr>
                <w:rFonts w:ascii="Calibri Light" w:eastAsia="Times New Roman" w:hAnsi="Calibri Light" w:cstheme="majorHAnsi"/>
                <w:b/>
                <w:color w:val="000000"/>
                <w:sz w:val="20"/>
                <w:szCs w:val="20"/>
                <w:lang w:val="ru-RU"/>
              </w:rPr>
              <w:t>1 119,8</w:t>
            </w:r>
          </w:p>
        </w:tc>
        <w:tc>
          <w:tcPr>
            <w:tcW w:w="117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1433,9</w:t>
            </w:r>
          </w:p>
        </w:tc>
        <w:tc>
          <w:tcPr>
            <w:tcW w:w="1183"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0</w:t>
            </w:r>
          </w:p>
        </w:tc>
        <w:tc>
          <w:tcPr>
            <w:tcW w:w="1085" w:type="dxa"/>
            <w:tcBorders>
              <w:top w:val="nil"/>
              <w:left w:val="nil"/>
              <w:bottom w:val="single" w:sz="8" w:space="0" w:color="auto"/>
              <w:right w:val="single" w:sz="8" w:space="0" w:color="auto"/>
            </w:tcBorders>
            <w:shd w:val="clear" w:color="auto" w:fill="auto"/>
            <w:noWrap/>
            <w:vAlign w:val="center"/>
          </w:tcPr>
          <w:p w:rsidR="00E0465E" w:rsidRPr="00777DAF" w:rsidRDefault="00E0465E" w:rsidP="00777DAF">
            <w:pPr>
              <w:spacing w:after="0"/>
              <w:jc w:val="right"/>
              <w:rPr>
                <w:rFonts w:ascii="Calibri Light" w:hAnsi="Calibri Light" w:cstheme="majorHAnsi"/>
                <w:b/>
                <w:bCs/>
                <w:color w:val="000000"/>
                <w:sz w:val="20"/>
                <w:szCs w:val="20"/>
                <w:lang w:val="ru-RU"/>
              </w:rPr>
            </w:pPr>
            <w:r w:rsidRPr="00777DAF">
              <w:rPr>
                <w:rFonts w:ascii="Calibri Light" w:hAnsi="Calibri Light" w:cstheme="majorHAnsi"/>
                <w:b/>
                <w:bCs/>
                <w:color w:val="000000"/>
                <w:sz w:val="20"/>
                <w:szCs w:val="20"/>
                <w:lang w:val="ru-RU"/>
              </w:rPr>
              <w:t>1433,9</w:t>
            </w:r>
          </w:p>
        </w:tc>
      </w:tr>
      <w:tr w:rsidR="00E0465E" w:rsidRPr="00777DAF" w:rsidTr="00777DAF">
        <w:trPr>
          <w:trHeight w:val="288"/>
        </w:trPr>
        <w:tc>
          <w:tcPr>
            <w:tcW w:w="13682" w:type="dxa"/>
            <w:gridSpan w:val="12"/>
            <w:tcBorders>
              <w:top w:val="single" w:sz="4" w:space="0" w:color="auto"/>
              <w:left w:val="nil"/>
              <w:bottom w:val="nil"/>
              <w:right w:val="nil"/>
            </w:tcBorders>
            <w:shd w:val="clear" w:color="auto" w:fill="auto"/>
            <w:noWrap/>
            <w:vAlign w:val="bottom"/>
            <w:hideMark/>
          </w:tcPr>
          <w:p w:rsidR="00E0465E" w:rsidRPr="00777DAF" w:rsidRDefault="00E0465E" w:rsidP="00777DAF">
            <w:pPr>
              <w:spacing w:after="0" w:line="240" w:lineRule="auto"/>
              <w:rPr>
                <w:rFonts w:ascii="Calibri Light" w:eastAsia="Times New Roman" w:hAnsi="Calibri Light" w:cstheme="majorHAnsi"/>
                <w:b/>
                <w:bCs/>
                <w:i/>
                <w:iCs/>
                <w:color w:val="000000"/>
                <w:sz w:val="20"/>
                <w:szCs w:val="20"/>
                <w:lang w:val="ru-RU"/>
              </w:rPr>
            </w:pPr>
            <w:r w:rsidRPr="00777DAF">
              <w:rPr>
                <w:rFonts w:ascii="Calibri Light" w:eastAsia="Times New Roman" w:hAnsi="Calibri Light" w:cstheme="majorHAnsi"/>
                <w:b/>
                <w:bCs/>
                <w:i/>
                <w:iCs/>
                <w:color w:val="000000"/>
                <w:sz w:val="20"/>
                <w:szCs w:val="20"/>
                <w:lang w:val="ru-RU"/>
              </w:rPr>
              <w:t xml:space="preserve">Источник: </w:t>
            </w:r>
            <w:r w:rsidRPr="00777DAF">
              <w:rPr>
                <w:rFonts w:ascii="Calibri Light" w:eastAsia="Times New Roman" w:hAnsi="Calibri Light" w:cstheme="majorHAnsi"/>
                <w:bCs/>
                <w:i/>
                <w:iCs/>
                <w:color w:val="000000"/>
                <w:sz w:val="20"/>
                <w:szCs w:val="20"/>
                <w:lang w:val="ru-RU"/>
              </w:rPr>
              <w:t>Закон о государственном бюджете на 2019 год, Отчет об исполнении государственного бюджета согласно экономической классификации по состоянию на 31.12.2019</w:t>
            </w:r>
            <w:r w:rsidRPr="00777DAF">
              <w:rPr>
                <w:rFonts w:ascii="Calibri Light" w:eastAsia="Times New Roman" w:hAnsi="Calibri Light" w:cstheme="majorHAnsi"/>
                <w:i/>
                <w:iCs/>
                <w:color w:val="000000"/>
                <w:sz w:val="20"/>
                <w:szCs w:val="20"/>
                <w:lang w:val="ru-RU"/>
              </w:rPr>
              <w:t>.</w:t>
            </w:r>
          </w:p>
        </w:tc>
      </w:tr>
    </w:tbl>
    <w:p w:rsidR="00E0465E" w:rsidRPr="00777DAF" w:rsidRDefault="00E0465E" w:rsidP="00E0465E">
      <w:pPr>
        <w:spacing w:after="0" w:line="240" w:lineRule="auto"/>
        <w:rPr>
          <w:rFonts w:ascii="Calibri Light" w:hAnsi="Calibri Light" w:cstheme="majorHAnsi"/>
          <w:b/>
          <w:i/>
          <w:sz w:val="24"/>
          <w:szCs w:val="24"/>
          <w:lang w:val="ru-RU"/>
        </w:rPr>
      </w:pPr>
    </w:p>
    <w:sectPr w:rsidR="00E0465E" w:rsidRPr="00777DAF" w:rsidSect="00777DAF">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0E" w:rsidRDefault="00C13D0E" w:rsidP="00AA6F13">
      <w:pPr>
        <w:spacing w:after="0" w:line="240" w:lineRule="auto"/>
      </w:pPr>
      <w:r>
        <w:separator/>
      </w:r>
    </w:p>
  </w:endnote>
  <w:endnote w:type="continuationSeparator" w:id="0">
    <w:p w:rsidR="00C13D0E" w:rsidRDefault="00C13D0E" w:rsidP="00AA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93408"/>
      <w:docPartObj>
        <w:docPartGallery w:val="Page Numbers (Bottom of Page)"/>
        <w:docPartUnique/>
      </w:docPartObj>
    </w:sdtPr>
    <w:sdtEndPr>
      <w:rPr>
        <w:noProof/>
      </w:rPr>
    </w:sdtEndPr>
    <w:sdtContent>
      <w:p w:rsidR="006156BC" w:rsidRDefault="006156BC">
        <w:pPr>
          <w:pStyle w:val="a4"/>
          <w:jc w:val="right"/>
        </w:pPr>
        <w:r>
          <w:fldChar w:fldCharType="begin"/>
        </w:r>
        <w:r>
          <w:instrText xml:space="preserve"> PAGE   \* MERGEFORMAT </w:instrText>
        </w:r>
        <w:r>
          <w:fldChar w:fldCharType="separate"/>
        </w:r>
        <w:r w:rsidR="00C13D0E">
          <w:rPr>
            <w:noProof/>
          </w:rPr>
          <w:t>1</w:t>
        </w:r>
        <w:r>
          <w:rPr>
            <w:noProof/>
          </w:rPr>
          <w:fldChar w:fldCharType="end"/>
        </w:r>
      </w:p>
    </w:sdtContent>
  </w:sdt>
  <w:p w:rsidR="006156BC" w:rsidRDefault="006156B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95239"/>
      <w:docPartObj>
        <w:docPartGallery w:val="Page Numbers (Bottom of Page)"/>
        <w:docPartUnique/>
      </w:docPartObj>
    </w:sdtPr>
    <w:sdtEndPr/>
    <w:sdtContent>
      <w:p w:rsidR="006156BC" w:rsidRDefault="006156BC">
        <w:pPr>
          <w:pStyle w:val="a4"/>
          <w:jc w:val="right"/>
        </w:pPr>
        <w:r>
          <w:fldChar w:fldCharType="begin"/>
        </w:r>
        <w:r>
          <w:instrText>PAGE   \* MERGEFORMAT</w:instrText>
        </w:r>
        <w:r>
          <w:fldChar w:fldCharType="separate"/>
        </w:r>
        <w:r w:rsidR="00015024" w:rsidRPr="00015024">
          <w:rPr>
            <w:noProof/>
            <w:lang w:val="ru-RU"/>
          </w:rPr>
          <w:t>21</w:t>
        </w:r>
        <w:r>
          <w:fldChar w:fldCharType="end"/>
        </w:r>
      </w:p>
    </w:sdtContent>
  </w:sdt>
  <w:p w:rsidR="006156BC" w:rsidRDefault="006156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0E" w:rsidRDefault="00C13D0E" w:rsidP="00AA6F13">
      <w:pPr>
        <w:spacing w:after="0" w:line="240" w:lineRule="auto"/>
      </w:pPr>
      <w:r>
        <w:separator/>
      </w:r>
    </w:p>
  </w:footnote>
  <w:footnote w:type="continuationSeparator" w:id="0">
    <w:p w:rsidR="00C13D0E" w:rsidRDefault="00C13D0E" w:rsidP="00AA6F13">
      <w:pPr>
        <w:spacing w:after="0" w:line="240" w:lineRule="auto"/>
      </w:pPr>
      <w:r>
        <w:continuationSeparator/>
      </w:r>
    </w:p>
  </w:footnote>
  <w:footnote w:id="1">
    <w:p w:rsidR="006156BC" w:rsidRPr="00976B68" w:rsidRDefault="006156BC" w:rsidP="00AA6F13">
      <w:pPr>
        <w:pStyle w:val="a6"/>
        <w:jc w:val="both"/>
        <w:rPr>
          <w:rFonts w:ascii="Calibri Light" w:hAnsi="Calibri Light" w:cs="Calibri Light"/>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w:t>
      </w:r>
      <w:r w:rsidRPr="00976B68">
        <w:rPr>
          <w:rFonts w:ascii="Calibri Light" w:hAnsi="Calibri Light" w:cs="Calibri Light"/>
          <w:sz w:val="18"/>
          <w:szCs w:val="18"/>
          <w:lang w:val="ru-RU"/>
        </w:rPr>
        <w:t>Ст.31 Закона о публичных финансах и налогово-бюджетной ответственности №181 от 25.07.2014.</w:t>
      </w:r>
    </w:p>
  </w:footnote>
  <w:footnote w:id="2">
    <w:p w:rsidR="006156BC" w:rsidRPr="00976B68" w:rsidRDefault="006156BC" w:rsidP="00AA6F13">
      <w:pPr>
        <w:spacing w:after="0" w:line="240" w:lineRule="auto"/>
        <w:jc w:val="both"/>
        <w:rPr>
          <w:rFonts w:ascii="Calibri Light" w:hAnsi="Calibri Light" w:cs="Calibri Light"/>
          <w:sz w:val="18"/>
          <w:szCs w:val="18"/>
          <w:lang w:val="ru-RU"/>
        </w:rPr>
      </w:pPr>
      <w:r w:rsidRPr="00976B68">
        <w:rPr>
          <w:rStyle w:val="a8"/>
          <w:rFonts w:ascii="Calibri Light" w:hAnsi="Calibri Light" w:cs="Times New Roman"/>
          <w:sz w:val="18"/>
          <w:szCs w:val="18"/>
          <w:lang w:val="ru-RU"/>
        </w:rPr>
        <w:footnoteRef/>
      </w:r>
      <w:r w:rsidRPr="00976B68">
        <w:rPr>
          <w:rFonts w:ascii="Calibri Light" w:hAnsi="Calibri Light" w:cs="Times New Roman"/>
          <w:sz w:val="18"/>
          <w:szCs w:val="18"/>
          <w:lang w:val="ru-RU"/>
        </w:rPr>
        <w:t xml:space="preserve"> </w:t>
      </w:r>
      <w:r w:rsidRPr="00976B68">
        <w:rPr>
          <w:rFonts w:ascii="Calibri Light" w:hAnsi="Calibri Light" w:cs="Calibri Light"/>
          <w:sz w:val="18"/>
          <w:szCs w:val="18"/>
          <w:lang w:val="ru-RU"/>
        </w:rPr>
        <w:t>Постановление</w:t>
      </w:r>
      <w:r w:rsidRPr="00976B68">
        <w:rPr>
          <w:rFonts w:ascii="Calibri Light" w:hAnsi="Calibri Light" w:cs="Calibri Light"/>
          <w:sz w:val="18"/>
          <w:szCs w:val="18"/>
          <w:lang w:val="ru-RU" w:eastAsia="ru-RU"/>
        </w:rPr>
        <w:t xml:space="preserve"> </w:t>
      </w:r>
      <w:r w:rsidRPr="00976B68">
        <w:rPr>
          <w:rFonts w:ascii="Calibri Light" w:eastAsia="Times New Roman" w:hAnsi="Calibri Light" w:cs="Calibri Light"/>
          <w:sz w:val="18"/>
          <w:szCs w:val="18"/>
          <w:lang w:val="ru-RU"/>
        </w:rPr>
        <w:t>Счетной палаты №</w:t>
      </w:r>
      <w:r w:rsidRPr="00976B68">
        <w:rPr>
          <w:rFonts w:ascii="Calibri Light" w:hAnsi="Calibri Light" w:cs="Calibri Light"/>
          <w:sz w:val="18"/>
          <w:szCs w:val="18"/>
          <w:lang w:val="ru-RU"/>
        </w:rPr>
        <w:t>2 от 24.01.2020 „О Рамках профессиональных деклараций INTOSAI”</w:t>
      </w:r>
      <w:r w:rsidRPr="00976B68">
        <w:rPr>
          <w:rFonts w:ascii="Calibri Light" w:eastAsia="Times New Roman" w:hAnsi="Calibri Light" w:cstheme="majorHAnsi"/>
          <w:sz w:val="18"/>
          <w:szCs w:val="18"/>
          <w:lang w:val="ru-RU"/>
        </w:rPr>
        <w:t>.</w:t>
      </w:r>
    </w:p>
  </w:footnote>
  <w:footnote w:id="3">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Приказ министра финансов №18 от </w:t>
      </w:r>
      <w:r w:rsidRPr="00976B68">
        <w:rPr>
          <w:rFonts w:ascii="Calibri Light" w:eastAsia="Calibri" w:hAnsi="Calibri Light" w:cstheme="majorHAnsi"/>
          <w:sz w:val="18"/>
          <w:szCs w:val="18"/>
          <w:lang w:val="ru-RU"/>
        </w:rPr>
        <w:t xml:space="preserve">27.01.2020 „Об изменении приказа №44 от 12.02.2018 о структуре, составе и формате форм к Годовому отчету об исполнении государственного бюджета” </w:t>
      </w:r>
      <w:r w:rsidRPr="00976B68">
        <w:rPr>
          <w:rFonts w:ascii="Calibri Light" w:hAnsi="Calibri Light" w:cstheme="majorHAnsi"/>
          <w:sz w:val="18"/>
          <w:szCs w:val="18"/>
          <w:lang w:val="ru-RU"/>
        </w:rPr>
        <w:t>(далее –Приказ МФ №18 от 27.01.2020)</w:t>
      </w:r>
      <w:r w:rsidRPr="00976B68">
        <w:rPr>
          <w:rFonts w:ascii="Calibri Light" w:eastAsia="Calibri" w:hAnsi="Calibri Light" w:cstheme="majorHAnsi"/>
          <w:sz w:val="18"/>
          <w:szCs w:val="18"/>
          <w:lang w:val="ru-RU"/>
        </w:rPr>
        <w:t>. Учитывая то, что приложения к Закону о государственном бюджете на 2019 год были изменены, соответственно, был изменен и состав отчетов.</w:t>
      </w:r>
    </w:p>
  </w:footnote>
  <w:footnote w:id="4">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Согласно ст.29 Закона №181 от 25.07.2014 и п</w:t>
      </w:r>
      <w:r w:rsidRPr="00976B68">
        <w:rPr>
          <w:rFonts w:ascii="Calibri Light" w:hAnsi="Calibri Light" w:cstheme="majorHAnsi"/>
          <w:bCs/>
          <w:sz w:val="18"/>
          <w:szCs w:val="18"/>
          <w:lang w:val="ru-RU"/>
        </w:rPr>
        <w:t xml:space="preserve">.4.2.3 </w:t>
      </w:r>
      <w:r w:rsidRPr="006156BC">
        <w:rPr>
          <w:rFonts w:ascii="Calibri Light" w:hAnsi="Calibri Light" w:cstheme="majorHAnsi"/>
          <w:bCs/>
          <w:sz w:val="18"/>
          <w:szCs w:val="18"/>
          <w:lang w:val="ru-RU"/>
        </w:rPr>
        <w:t>и п.4.</w:t>
      </w:r>
      <w:r w:rsidRPr="00976B68">
        <w:rPr>
          <w:rFonts w:ascii="Calibri Light" w:hAnsi="Calibri Light" w:cstheme="majorHAnsi"/>
          <w:bCs/>
          <w:sz w:val="18"/>
          <w:szCs w:val="18"/>
          <w:lang w:val="ru-RU"/>
        </w:rPr>
        <w:t>3.5 Приказа МФ №216 от 28.12.2015</w:t>
      </w:r>
      <w:r w:rsidRPr="00976B68">
        <w:rPr>
          <w:rFonts w:ascii="Calibri Light" w:hAnsi="Calibri Light" w:cstheme="majorHAnsi"/>
          <w:sz w:val="18"/>
          <w:szCs w:val="18"/>
          <w:lang w:val="ru-RU"/>
        </w:rPr>
        <w:t>, бюджетные расходы включают ,,</w:t>
      </w:r>
      <w:r w:rsidRPr="00976B68">
        <w:rPr>
          <w:rFonts w:ascii="Calibri Light" w:hAnsi="Calibri Light" w:cstheme="majorHAnsi"/>
          <w:i/>
          <w:sz w:val="18"/>
          <w:szCs w:val="18"/>
          <w:lang w:val="ru-RU"/>
        </w:rPr>
        <w:t xml:space="preserve">субвенции”, </w:t>
      </w:r>
      <w:r w:rsidRPr="00976B68">
        <w:rPr>
          <w:rFonts w:ascii="Calibri Light" w:hAnsi="Calibri Light" w:cstheme="majorHAnsi"/>
          <w:bCs/>
          <w:sz w:val="18"/>
          <w:szCs w:val="18"/>
          <w:lang w:val="ru-RU"/>
        </w:rPr>
        <w:t>а согласно п</w:t>
      </w:r>
      <w:r w:rsidRPr="00976B68">
        <w:rPr>
          <w:rFonts w:ascii="Calibri Light" w:hAnsi="Calibri Light" w:cstheme="majorHAnsi"/>
          <w:sz w:val="18"/>
          <w:szCs w:val="18"/>
          <w:lang w:val="ru-RU"/>
        </w:rPr>
        <w:t>.3.2.1</w:t>
      </w:r>
      <w:r w:rsidRPr="00976B68">
        <w:rPr>
          <w:rFonts w:ascii="Calibri Light" w:hAnsi="Calibri Light" w:cstheme="majorHAnsi"/>
          <w:bCs/>
          <w:sz w:val="18"/>
          <w:szCs w:val="18"/>
          <w:lang w:val="ru-RU"/>
        </w:rPr>
        <w:t xml:space="preserve"> Приказа МФ №216 от 28.12.2015, класс 2 „расходы” включает лишь </w:t>
      </w:r>
      <w:r w:rsidRPr="00976B68">
        <w:rPr>
          <w:rFonts w:ascii="Calibri Light" w:hAnsi="Calibri Light" w:cstheme="majorHAnsi"/>
          <w:bCs/>
          <w:i/>
          <w:sz w:val="18"/>
          <w:szCs w:val="18"/>
          <w:lang w:val="ru-RU"/>
        </w:rPr>
        <w:t>подкласс</w:t>
      </w:r>
      <w:r w:rsidRPr="00976B68">
        <w:rPr>
          <w:rFonts w:ascii="Calibri Light" w:hAnsi="Calibri Light" w:cstheme="majorHAnsi"/>
          <w:bCs/>
          <w:sz w:val="18"/>
          <w:szCs w:val="18"/>
          <w:lang w:val="ru-RU"/>
        </w:rPr>
        <w:t xml:space="preserve"> </w:t>
      </w:r>
      <w:r w:rsidRPr="00976B68">
        <w:rPr>
          <w:rFonts w:ascii="Calibri Light" w:hAnsi="Calibri Light" w:cstheme="majorHAnsi"/>
          <w:bCs/>
          <w:i/>
          <w:sz w:val="18"/>
          <w:szCs w:val="18"/>
          <w:lang w:val="ru-RU"/>
        </w:rPr>
        <w:t>25 „Субсидии”.</w:t>
      </w:r>
    </w:p>
  </w:footnote>
  <w:footnote w:id="5">
    <w:p w:rsidR="006156BC" w:rsidRPr="00976B68" w:rsidRDefault="006156BC" w:rsidP="00AA6F13">
      <w:pPr>
        <w:spacing w:after="0" w:line="240" w:lineRule="auto"/>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Согласно Приказу МФ №</w:t>
      </w:r>
      <w:r w:rsidRPr="00976B68">
        <w:rPr>
          <w:rFonts w:ascii="Calibri Light" w:eastAsia="Times New Roman" w:hAnsi="Calibri Light" w:cstheme="majorHAnsi"/>
          <w:bCs/>
          <w:sz w:val="18"/>
          <w:szCs w:val="18"/>
          <w:lang w:val="ru-RU"/>
        </w:rPr>
        <w:t>208 от 24.12.2015, ,,</w:t>
      </w:r>
      <w:r w:rsidRPr="00976B68">
        <w:rPr>
          <w:rFonts w:ascii="Calibri Light" w:eastAsia="Times New Roman" w:hAnsi="Calibri Light" w:cstheme="majorHAnsi"/>
          <w:bCs/>
          <w:i/>
          <w:sz w:val="18"/>
          <w:szCs w:val="18"/>
          <w:u w:val="single"/>
          <w:lang w:val="ru-RU"/>
        </w:rPr>
        <w:t>субсидии</w:t>
      </w:r>
      <w:r w:rsidRPr="00976B68">
        <w:rPr>
          <w:rFonts w:ascii="Calibri Light" w:eastAsia="Times New Roman" w:hAnsi="Calibri Light" w:cstheme="majorHAnsi"/>
          <w:bCs/>
          <w:sz w:val="18"/>
          <w:szCs w:val="18"/>
          <w:lang w:val="ru-RU"/>
        </w:rPr>
        <w:t xml:space="preserve"> </w:t>
      </w:r>
      <w:r w:rsidRPr="00976B68">
        <w:rPr>
          <w:rFonts w:ascii="Calibri Light" w:eastAsia="Times New Roman" w:hAnsi="Calibri Light" w:cstheme="majorHAnsi"/>
          <w:bCs/>
          <w:i/>
          <w:sz w:val="18"/>
          <w:szCs w:val="18"/>
          <w:lang w:val="ru-RU"/>
        </w:rPr>
        <w:t>представляют собой невозмещаемые платежи, выплачиваемые предприятиям производителям или поставщикам услуг с целью повлиять на производственный процесс или цены поставки</w:t>
      </w:r>
      <w:r w:rsidRPr="00976B68">
        <w:rPr>
          <w:rFonts w:ascii="Calibri Light" w:eastAsia="Times New Roman" w:hAnsi="Calibri Light" w:cstheme="majorHAnsi"/>
          <w:i/>
          <w:sz w:val="18"/>
          <w:szCs w:val="18"/>
          <w:lang w:val="ru-RU"/>
        </w:rPr>
        <w:t>”.</w:t>
      </w:r>
      <w:r w:rsidRPr="00976B68">
        <w:rPr>
          <w:rFonts w:ascii="Calibri Light" w:eastAsia="Times New Roman" w:hAnsi="Calibri Light" w:cstheme="majorHAnsi"/>
          <w:bCs/>
          <w:sz w:val="18"/>
          <w:szCs w:val="18"/>
          <w:lang w:val="ru-RU"/>
        </w:rPr>
        <w:t xml:space="preserve"> Субсидии включают трансферты государственным предприятиям для компенсации потерь, понесенных ими в процессе производства в результате сохранения цен на уровне ниже затрат тогда, когда экономические и социальные политики были установлены государством для частичной компенсации взносов обязательного государственного социального страхования, для закупки оборудования и сырья. </w:t>
      </w:r>
      <w:r w:rsidRPr="00976B68">
        <w:rPr>
          <w:rFonts w:ascii="Calibri Light" w:eastAsia="Times New Roman" w:hAnsi="Calibri Light" w:cstheme="majorHAnsi"/>
          <w:sz w:val="18"/>
          <w:szCs w:val="18"/>
          <w:lang w:val="ru-RU"/>
        </w:rPr>
        <w:t xml:space="preserve"> </w:t>
      </w:r>
    </w:p>
  </w:footnote>
  <w:footnote w:id="6">
    <w:p w:rsidR="006156BC" w:rsidRPr="00976B68" w:rsidRDefault="006156BC" w:rsidP="00AA6F13">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Информация об исполнении предоставленных из бюджета субсидий приложена к Пояснительной записке.</w:t>
      </w:r>
    </w:p>
  </w:footnote>
  <w:footnote w:id="7">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ПУ Единая национальная служба для срочных вызовов – 80,7 млн. леев; ПУ Национальный офис винограда и вина – 23,5</w:t>
      </w:r>
      <w:r w:rsidRPr="00976B68">
        <w:rPr>
          <w:lang w:val="ru-RU"/>
        </w:rPr>
        <w:t xml:space="preserve"> </w:t>
      </w:r>
      <w:r w:rsidRPr="00976B68">
        <w:rPr>
          <w:rFonts w:ascii="Calibri Light" w:hAnsi="Calibri Light" w:cstheme="majorHAnsi"/>
          <w:sz w:val="18"/>
          <w:szCs w:val="18"/>
          <w:lang w:val="ru-RU"/>
        </w:rPr>
        <w:t>млн. леев; ПУ ,,Телерадио Молдова” – 122,7</w:t>
      </w:r>
      <w:r w:rsidRPr="00976B68">
        <w:rPr>
          <w:lang w:val="ru-RU"/>
        </w:rPr>
        <w:t xml:space="preserve"> </w:t>
      </w:r>
      <w:r w:rsidRPr="00976B68">
        <w:rPr>
          <w:rFonts w:ascii="Calibri Light" w:hAnsi="Calibri Light" w:cstheme="majorHAnsi"/>
          <w:sz w:val="18"/>
          <w:szCs w:val="18"/>
          <w:lang w:val="ru-RU"/>
        </w:rPr>
        <w:t>млн. леев.</w:t>
      </w:r>
    </w:p>
  </w:footnote>
  <w:footnote w:id="8">
    <w:p w:rsidR="006156BC" w:rsidRPr="00976B68" w:rsidRDefault="006156BC" w:rsidP="00AA6F13">
      <w:pPr>
        <w:pStyle w:val="a6"/>
        <w:jc w:val="both"/>
        <w:rPr>
          <w:rFonts w:ascii="Calibri Light" w:hAnsi="Calibri Light" w:cs="Times New Roman"/>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Проект „Программа сельской ус</w:t>
      </w:r>
      <w:r>
        <w:rPr>
          <w:rFonts w:ascii="Calibri Light" w:hAnsi="Calibri Light" w:cstheme="majorHAnsi"/>
          <w:sz w:val="18"/>
          <w:szCs w:val="18"/>
          <w:lang w:val="ru-RU"/>
        </w:rPr>
        <w:t xml:space="preserve">тойчивости (IFAD VII), </w:t>
      </w:r>
      <w:r w:rsidRPr="0024240C">
        <w:rPr>
          <w:rFonts w:ascii="Calibri Light" w:hAnsi="Calibri Light" w:cstheme="majorHAnsi"/>
          <w:sz w:val="18"/>
          <w:szCs w:val="18"/>
          <w:lang w:val="ru-RU"/>
        </w:rPr>
        <w:t>Проект ,,Сельская программа по инклюзивной экономической и климатической устойчивости”</w:t>
      </w:r>
      <w:r w:rsidRPr="00976B68">
        <w:rPr>
          <w:rFonts w:ascii="Calibri Light" w:hAnsi="Calibri Light" w:cstheme="majorHAnsi"/>
          <w:sz w:val="18"/>
          <w:szCs w:val="18"/>
          <w:lang w:val="ru-RU"/>
        </w:rPr>
        <w:t xml:space="preserve"> (IFAD VI), Проект ,,Конкурентоспособное сельское хозяйство”, Проект „Повышение конкурентоспособности II”, Проект „Улучшение политики по занятости для некоторых категорий лиц”.</w:t>
      </w:r>
    </w:p>
  </w:footnote>
  <w:footnote w:id="9">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Программа привлечения денежных переводов в экономику „PARE 1+1”, Программа-пилот „Деловые женщины”, Программа „СТАРТ для МОЛОДЫХ”, Программа по государственной поддержке развития сектора малых и средних предприятий, развитие сети деловых инкубаторов, Фонд гарантирования бизнеса в сельском секторе, Программа ,,Первый дом”. </w:t>
      </w:r>
    </w:p>
  </w:footnote>
  <w:footnote w:id="10">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Письмо запрос №2400-01/26 от 18.09.2019; Платежное поручение №715 от 10.10.2019.</w:t>
      </w:r>
    </w:p>
  </w:footnote>
  <w:footnote w:id="11">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Финансирующий банк перечисляет ежеквартально ОРМСП гарантированные комиссионные, полученные от бенефициаров (0,5% ежегодно от остатка государственной гарантии) за каждый договор по кредиту, предоставленному физическим лицам в рамках Государственной программы ,,Первый дом”. Кредитор перечисляет ежеквартально в срок 40 календарных дней от конца отчетного квартала, комиссионные за государственную гарантию на счет ОРМСП</w:t>
      </w:r>
      <w:r w:rsidRPr="00976B68">
        <w:rPr>
          <w:rFonts w:ascii="Calibri Light" w:eastAsia="Times New Roman" w:hAnsi="Calibri Light" w:cstheme="majorHAnsi"/>
          <w:sz w:val="18"/>
          <w:szCs w:val="18"/>
          <w:lang w:val="ru-RU"/>
        </w:rPr>
        <w:t>.</w:t>
      </w:r>
    </w:p>
  </w:footnote>
  <w:footnote w:id="12">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долге публичного сектора, государственных гарантиях и государственном рекредитовании №419-XVI от 22.12.2006.</w:t>
      </w:r>
    </w:p>
  </w:footnote>
  <w:footnote w:id="13">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некоторых мерах по внедрению Государственной программы ,,Первый дом</w:t>
      </w:r>
      <w:r w:rsidRPr="00976B68">
        <w:rPr>
          <w:rFonts w:ascii="Calibri Light" w:eastAsia="Times New Roman" w:hAnsi="Calibri Light" w:cstheme="majorHAnsi"/>
          <w:sz w:val="18"/>
          <w:szCs w:val="18"/>
          <w:lang w:val="ru-RU"/>
        </w:rPr>
        <w:t>”</w:t>
      </w:r>
      <w:r w:rsidRPr="00976B68">
        <w:rPr>
          <w:rFonts w:ascii="Calibri Light" w:hAnsi="Calibri Light" w:cstheme="majorHAnsi"/>
          <w:sz w:val="18"/>
          <w:szCs w:val="18"/>
          <w:lang w:val="ru-RU"/>
        </w:rPr>
        <w:t xml:space="preserve"> №293 от 21.12.2017</w:t>
      </w:r>
      <w:r w:rsidRPr="00976B68">
        <w:rPr>
          <w:rFonts w:ascii="Calibri Light" w:eastAsia="Times New Roman" w:hAnsi="Calibri Light" w:cstheme="majorHAnsi"/>
          <w:sz w:val="18"/>
          <w:szCs w:val="18"/>
          <w:lang w:val="ru-RU"/>
        </w:rPr>
        <w:t>.</w:t>
      </w:r>
    </w:p>
  </w:footnote>
  <w:footnote w:id="14">
    <w:p w:rsidR="006156BC" w:rsidRPr="00976B68" w:rsidRDefault="006156BC" w:rsidP="00AA6F13">
      <w:pPr>
        <w:pStyle w:val="a6"/>
        <w:jc w:val="both"/>
        <w:rPr>
          <w:rFonts w:ascii="Calibri Light" w:eastAsia="Times New Roman"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eastAsia="Times New Roman" w:hAnsi="Calibri Light" w:cstheme="majorHAnsi"/>
          <w:sz w:val="18"/>
          <w:szCs w:val="18"/>
          <w:lang w:val="ru-RU"/>
        </w:rPr>
        <w:t>Ст.3 c) Закона о ГБ на 2019 год, в ГБ были утверждены для внедрения Стратегии по реформированию публичного управления (в том числе расходы на персонал) 140,0 млн. леев, при уточнении были снижены на 131,0 млн. леев (9,0 млн. леев).</w:t>
      </w:r>
    </w:p>
  </w:footnote>
  <w:footnote w:id="15">
    <w:p w:rsidR="006156BC" w:rsidRPr="00976B68" w:rsidRDefault="006156BC" w:rsidP="00AA6F13">
      <w:pPr>
        <w:spacing w:after="0" w:line="240" w:lineRule="auto"/>
        <w:jc w:val="both"/>
        <w:rPr>
          <w:rFonts w:ascii="Calibri Light" w:eastAsia="Times New Roman"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w:t>
      </w:r>
      <w:r w:rsidRPr="00976B68">
        <w:rPr>
          <w:rFonts w:ascii="Calibri Light" w:eastAsia="Times New Roman" w:hAnsi="Calibri Light" w:cstheme="majorHAnsi"/>
          <w:sz w:val="18"/>
          <w:szCs w:val="18"/>
          <w:lang w:val="ru-RU"/>
        </w:rPr>
        <w:t>Стратегия по реформированию публичного управления на 2016-2020 годы (ПП №911 от 25.07.2016).</w:t>
      </w:r>
    </w:p>
  </w:footnote>
  <w:footnote w:id="16">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№27 от 18.01.2019 ,,О распределении финансовых средств”.</w:t>
      </w:r>
    </w:p>
  </w:footnote>
  <w:footnote w:id="17">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Согласно ст.30 Закона №181 от 25.07.2014,</w:t>
      </w:r>
      <w:r w:rsidRPr="00976B68">
        <w:rPr>
          <w:rFonts w:ascii="Calibri Light" w:hAnsi="Calibri Light" w:cstheme="majorHAnsi"/>
          <w:i/>
          <w:sz w:val="18"/>
          <w:szCs w:val="18"/>
          <w:lang w:val="ru-RU"/>
        </w:rPr>
        <w:t xml:space="preserve"> </w:t>
      </w:r>
      <w:r w:rsidRPr="00976B68">
        <w:rPr>
          <w:rFonts w:ascii="Calibri Light" w:hAnsi="Calibri Light" w:cstheme="majorHAnsi"/>
          <w:sz w:val="18"/>
          <w:szCs w:val="18"/>
          <w:lang w:val="ru-RU"/>
        </w:rPr>
        <w:t>„источниками финансирования бюджета являются операции с инструментами долга; операции по продаже и приватизации публичного имущества; операции с остатками на счетах бюджета; другие операции с финансовыми активами и с долгами бюджету”.</w:t>
      </w:r>
    </w:p>
  </w:footnote>
  <w:footnote w:id="18">
    <w:p w:rsidR="006156BC" w:rsidRPr="00976B68" w:rsidRDefault="006156BC" w:rsidP="00AA6F13">
      <w:pPr>
        <w:pStyle w:val="a6"/>
        <w:jc w:val="both"/>
        <w:rPr>
          <w:rFonts w:ascii="Calibri Light" w:eastAsia="Times New Roman"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w:t>
      </w:r>
      <w:r w:rsidRPr="00976B68">
        <w:rPr>
          <w:rFonts w:ascii="Calibri Light" w:eastAsia="Times New Roman" w:hAnsi="Calibri Light" w:cstheme="majorHAnsi"/>
          <w:sz w:val="18"/>
          <w:szCs w:val="18"/>
          <w:lang w:val="ru-RU"/>
        </w:rPr>
        <w:t>51 от 30.01.2019 „О покупке и разгосударствлении вновь выпущенных акций системно значимого банка КБ „Moldinconbank” АО”.</w:t>
      </w:r>
    </w:p>
  </w:footnote>
  <w:footnote w:id="19">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 счет кредита, предоставленного Европейским банком по инвестициям в рамках Проекта по закупке локомотивов и реструктуризации железнодорожной инфраструктуры.</w:t>
      </w:r>
    </w:p>
  </w:footnote>
  <w:footnote w:id="20">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П.10 ПП №407 от 25.04.2018 „Об утверждении целей и условий частно-</w:t>
      </w:r>
      <w:r w:rsidRPr="00976B68">
        <w:rPr>
          <w:rFonts w:ascii="Calibri Light" w:eastAsia="Times New Roman" w:hAnsi="Calibri Light" w:cstheme="majorHAnsi"/>
          <w:sz w:val="18"/>
          <w:szCs w:val="18"/>
          <w:lang w:val="ru-RU"/>
        </w:rPr>
        <w:t>государственного партнерства для проектирования и строительства поливалентной арены национального интереса, а также общих требований при выборе частного партнера</w:t>
      </w:r>
      <w:r w:rsidRPr="00976B68">
        <w:rPr>
          <w:rFonts w:ascii="Calibri Light" w:hAnsi="Calibri Light" w:cstheme="majorHAnsi"/>
          <w:sz w:val="18"/>
          <w:szCs w:val="18"/>
          <w:lang w:val="ru-RU"/>
        </w:rPr>
        <w:t>”. Запрос №08/2-09/1446 от 21.03.2019, платежное поручение №1 от 08.04.2019.</w:t>
      </w:r>
    </w:p>
  </w:footnote>
  <w:footnote w:id="21">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Согласно Закону №</w:t>
      </w:r>
      <w:r w:rsidRPr="00976B68">
        <w:rPr>
          <w:rFonts w:ascii="Calibri Light" w:hAnsi="Calibri Light" w:cstheme="majorHAnsi"/>
          <w:color w:val="000000"/>
          <w:sz w:val="18"/>
          <w:szCs w:val="18"/>
          <w:lang w:val="ru-RU"/>
        </w:rPr>
        <w:t xml:space="preserve">48/2017 относительно Агентства по возмещению преступного имущества и ПП №684/2018 „Об утверждении Положения об оценке, администрировании </w:t>
      </w:r>
      <w:r w:rsidRPr="006156BC">
        <w:rPr>
          <w:rFonts w:ascii="Calibri Light" w:eastAsia="Times New Roman" w:hAnsi="Calibri Light" w:cs="Calibri Light"/>
          <w:sz w:val="18"/>
          <w:szCs w:val="18"/>
          <w:lang w:val="ru-RU" w:eastAsia="ru-RU"/>
        </w:rPr>
        <w:t>и использовании добытого преступным путем имущества (арестованного)</w:t>
      </w:r>
      <w:r w:rsidRPr="006156BC">
        <w:rPr>
          <w:rFonts w:ascii="Calibri Light" w:hAnsi="Calibri Light" w:cs="Calibri Light"/>
          <w:color w:val="000000"/>
          <w:sz w:val="18"/>
          <w:szCs w:val="18"/>
          <w:lang w:val="ru-RU"/>
        </w:rPr>
        <w:t>”</w:t>
      </w:r>
      <w:r w:rsidRPr="006156BC">
        <w:rPr>
          <w:rFonts w:ascii="Calibri Light" w:hAnsi="Calibri Light" w:cstheme="majorHAnsi"/>
          <w:color w:val="000000"/>
          <w:sz w:val="18"/>
          <w:szCs w:val="18"/>
          <w:lang w:val="ru-RU"/>
        </w:rPr>
        <w:t>”.</w:t>
      </w:r>
    </w:p>
  </w:footnote>
  <w:footnote w:id="22">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w:t>
      </w:r>
      <w:r w:rsidRPr="00976B68">
        <w:rPr>
          <w:rFonts w:ascii="Calibri Light" w:hAnsi="Calibri Light" w:cstheme="majorHAnsi"/>
          <w:b/>
          <w:sz w:val="18"/>
          <w:szCs w:val="18"/>
          <w:lang w:val="ru-RU"/>
        </w:rPr>
        <w:t>Справка:</w:t>
      </w:r>
      <w:r w:rsidRPr="00976B68">
        <w:rPr>
          <w:rFonts w:ascii="Calibri Light" w:hAnsi="Calibri Light" w:cstheme="majorHAnsi"/>
          <w:sz w:val="18"/>
          <w:szCs w:val="18"/>
          <w:lang w:val="ru-RU"/>
        </w:rPr>
        <w:t xml:space="preserve"> В ходе аудиторской миссии в Отчете об исполнении ГБ за 2019 год (в пояснительной записке) был откорректирован ошибочно отраженный остаток денежных средств.</w:t>
      </w:r>
    </w:p>
  </w:footnote>
  <w:footnote w:id="23">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внесении изменений в некоторые законодательные акты №178 от 26.07.2018 (вступил в силу с 1 октября 2018 года).</w:t>
      </w:r>
    </w:p>
  </w:footnote>
  <w:footnote w:id="24">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внесении изменений и дополнений в некоторые законодательные акты №288 от 15.12.2017.</w:t>
      </w:r>
    </w:p>
  </w:footnote>
  <w:footnote w:id="25">
    <w:p w:rsidR="006156BC" w:rsidRPr="00976B68" w:rsidRDefault="006156BC" w:rsidP="00AA6F13">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об энергетической эффективности №139 от 19.07.2018.</w:t>
      </w:r>
    </w:p>
  </w:footnote>
  <w:footnote w:id="26">
    <w:p w:rsidR="006156BC" w:rsidRPr="00976B68" w:rsidRDefault="006156BC" w:rsidP="00AA6F13">
      <w:pPr>
        <w:pStyle w:val="a6"/>
        <w:jc w:val="both"/>
        <w:rPr>
          <w:rFonts w:ascii="Calibri Light" w:hAnsi="Calibri Light" w:cstheme="majorHAnsi"/>
          <w: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П.3.9.1 Методологических норм о кассовом исполнении бюджетов компонентов национального публичного бюджета посредством казначейской системы Министерства финансов, утвержденных Приказом министра финансов №215 от  28.12.2015:</w:t>
      </w:r>
      <w:r w:rsidRPr="00976B68">
        <w:rPr>
          <w:rFonts w:ascii="Calibri Light" w:hAnsi="Calibri Light" w:cstheme="majorHAnsi"/>
          <w:i/>
          <w:sz w:val="18"/>
          <w:szCs w:val="18"/>
          <w:lang w:val="ru-RU"/>
        </w:rPr>
        <w:t xml:space="preserve"> „С целью правильного составления ежемесячных отчетов об исполнении государственного бюджета, Управление Государственного казначейства и региональные Казначейства Министерства финансов представляют администраторам доходов на десятый день месяца следующего отчетного периода в электронном формате сканированный Регистр доходов государственного бюджета (Форму FI-006), подписанную уполномоченными лицами, с применением печати. Указанный Регистр составляется накопительно с начала года.”</w:t>
      </w:r>
    </w:p>
  </w:footnote>
  <w:footnote w:id="27">
    <w:p w:rsidR="006156BC" w:rsidRPr="00976B68" w:rsidRDefault="006156BC" w:rsidP="00AA6F13">
      <w:pPr>
        <w:pStyle w:val="a6"/>
        <w:jc w:val="both"/>
        <w:rPr>
          <w:rFonts w:ascii="Calibri Light" w:hAnsi="Calibri Light"/>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Ст.2 Закона №181 от 25.07.2014.</w:t>
      </w:r>
    </w:p>
  </w:footnote>
  <w:footnote w:id="28">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П.3.9.1 Методологических норм о кассовом исполнении бюджетов компонентов национального публичного бюджета посредством казначейской системы Министерства финансов, утвержденных Приказом министра финансов №215 от  28.12.2015.</w:t>
      </w:r>
    </w:p>
  </w:footnote>
  <w:footnote w:id="29">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Организация по промышленному развитию Объединенных Наций (ОПРОН), Международная организация труда, Европейский инвестиционный банк, Глобальный фонд по окружающей среде, Правительство Австрии, Северная финансовая корпорация по окружающей среде (NEFCO).</w:t>
      </w:r>
    </w:p>
  </w:footnote>
  <w:footnote w:id="30">
    <w:p w:rsidR="006156BC" w:rsidRPr="00976B68" w:rsidRDefault="006156BC" w:rsidP="00AA6F13">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Понятие расходы включит все ЭБК 2</w:t>
      </w:r>
      <w:r w:rsidRPr="00976B68">
        <w:rPr>
          <w:rFonts w:ascii="Calibri Light" w:hAnsi="Calibri Light" w:cstheme="majorHAnsi"/>
          <w:i/>
          <w:sz w:val="18"/>
          <w:szCs w:val="18"/>
          <w:lang w:val="ru-RU"/>
        </w:rPr>
        <w:t xml:space="preserve"> </w:t>
      </w:r>
      <w:r w:rsidRPr="00976B68">
        <w:rPr>
          <w:rFonts w:ascii="Calibri Light" w:hAnsi="Calibri Light" w:cstheme="majorHAnsi"/>
          <w:sz w:val="18"/>
          <w:szCs w:val="18"/>
          <w:lang w:val="ru-RU"/>
        </w:rPr>
        <w:t>„Расходы” и ЭБК 3 „Финансовые активы”.</w:t>
      </w:r>
    </w:p>
  </w:footnote>
  <w:footnote w:id="31">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Согласно Приказу МФ №208 от </w:t>
      </w:r>
      <w:r w:rsidRPr="00976B68">
        <w:rPr>
          <w:rFonts w:ascii="Calibri Light" w:eastAsia="Times New Roman" w:hAnsi="Calibri Light" w:cstheme="majorHAnsi"/>
          <w:sz w:val="18"/>
          <w:szCs w:val="18"/>
          <w:lang w:val="ru-RU"/>
        </w:rPr>
        <w:t>24.12.2015, гранты представляют собой невозмещаемые трансферты от одного уровня публичного управления другому, международных организаций или правительств других стран, а также из проектов, финансируемых из внешних источников. Гранты являются трансфертами добровольного характера и могут быть в форме денежных средств, в натуре или в форме аннулирования совместных обязательств между дебитором и кредитором, когда переносится долг с одной организации другой.</w:t>
      </w:r>
    </w:p>
  </w:footnote>
  <w:footnote w:id="32">
    <w:p w:rsidR="006156BC" w:rsidRPr="00976B68" w:rsidRDefault="006156BC" w:rsidP="00AA6F13">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единой системе оплаты труда в бюджетно</w:t>
      </w:r>
      <w:r>
        <w:rPr>
          <w:rFonts w:ascii="Calibri Light" w:hAnsi="Calibri Light" w:cstheme="majorHAnsi"/>
          <w:sz w:val="18"/>
          <w:szCs w:val="18"/>
          <w:lang w:val="ru-RU"/>
        </w:rPr>
        <w:t>й</w:t>
      </w:r>
      <w:r w:rsidRPr="00976B68">
        <w:rPr>
          <w:rFonts w:ascii="Calibri Light" w:hAnsi="Calibri Light" w:cstheme="majorHAnsi"/>
          <w:sz w:val="18"/>
          <w:szCs w:val="18"/>
          <w:lang w:val="ru-RU"/>
        </w:rPr>
        <w:t xml:space="preserve"> с</w:t>
      </w:r>
      <w:r>
        <w:rPr>
          <w:rFonts w:ascii="Calibri Light" w:hAnsi="Calibri Light" w:cstheme="majorHAnsi"/>
          <w:sz w:val="18"/>
          <w:szCs w:val="18"/>
          <w:lang w:val="ru-RU"/>
        </w:rPr>
        <w:t xml:space="preserve">фере </w:t>
      </w:r>
      <w:r w:rsidRPr="00976B68">
        <w:rPr>
          <w:rFonts w:ascii="Calibri Light" w:hAnsi="Calibri Light" w:cstheme="majorHAnsi"/>
          <w:sz w:val="18"/>
          <w:szCs w:val="18"/>
          <w:lang w:val="ru-RU"/>
        </w:rPr>
        <w:t>№270 от 23.11.2018.</w:t>
      </w:r>
    </w:p>
  </w:footnote>
  <w:footnote w:id="33">
    <w:p w:rsidR="006156BC" w:rsidRPr="00976B68" w:rsidRDefault="006156BC" w:rsidP="00AA6F13">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Ст.3 g) Закона о государственном бюджете на 2019 год.</w:t>
      </w:r>
    </w:p>
  </w:footnote>
  <w:footnote w:id="34">
    <w:p w:rsidR="006156BC" w:rsidRPr="00976B68" w:rsidRDefault="006156BC" w:rsidP="00AA6F13">
      <w:pPr>
        <w:pStyle w:val="a6"/>
        <w:rPr>
          <w:rFonts w:ascii="Calibri Light" w:hAnsi="Calibri Light"/>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Ст.3 a) Закона о государственном бюджете на 2019 год.</w:t>
      </w:r>
    </w:p>
  </w:footnote>
  <w:footnote w:id="35">
    <w:p w:rsidR="006156BC" w:rsidRPr="00976B68" w:rsidRDefault="006156BC" w:rsidP="00AA6F13">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Первоначально утверждены трансферты в БГСС – 8 575,3 млн. леев, на 11.03.2019 уточнены трансферты в БГСС – 8 880,7 млн. леев.</w:t>
      </w:r>
    </w:p>
  </w:footnote>
  <w:footnote w:id="36">
    <w:p w:rsidR="006156BC" w:rsidRPr="00976B68" w:rsidRDefault="006156BC" w:rsidP="00AA6F13">
      <w:pPr>
        <w:tabs>
          <w:tab w:val="left" w:pos="851"/>
        </w:tabs>
        <w:spacing w:after="0" w:line="240" w:lineRule="auto"/>
        <w:jc w:val="both"/>
        <w:rPr>
          <w:rFonts w:ascii="Calibri Light" w:eastAsia="Times New Roman"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внесении изменений в Закон о ГБ на </w:t>
      </w:r>
      <w:r w:rsidRPr="00976B68">
        <w:rPr>
          <w:rFonts w:ascii="Calibri Light" w:eastAsia="Times New Roman" w:hAnsi="Calibri Light" w:cstheme="majorHAnsi"/>
          <w:sz w:val="18"/>
          <w:szCs w:val="18"/>
          <w:lang w:val="ru-RU"/>
        </w:rPr>
        <w:t xml:space="preserve">2019 год </w:t>
      </w:r>
      <w:r w:rsidRPr="00976B68">
        <w:rPr>
          <w:rFonts w:ascii="Calibri Light" w:hAnsi="Calibri Light" w:cstheme="majorHAnsi"/>
          <w:sz w:val="18"/>
          <w:szCs w:val="18"/>
          <w:lang w:val="ru-RU"/>
        </w:rPr>
        <w:t>№</w:t>
      </w:r>
      <w:r w:rsidRPr="00976B68">
        <w:rPr>
          <w:rFonts w:ascii="Calibri Light" w:eastAsia="Times New Roman" w:hAnsi="Calibri Light" w:cstheme="majorHAnsi"/>
          <w:sz w:val="18"/>
          <w:szCs w:val="18"/>
          <w:lang w:val="ru-RU"/>
        </w:rPr>
        <w:t xml:space="preserve">27 от 11.03.2019. </w:t>
      </w:r>
    </w:p>
  </w:footnote>
  <w:footnote w:id="37">
    <w:p w:rsidR="006156BC" w:rsidRPr="00976B68" w:rsidRDefault="006156BC" w:rsidP="00AA6F13">
      <w:pPr>
        <w:pStyle w:val="a6"/>
        <w:rPr>
          <w:rFonts w:ascii="Calibri Light" w:hAnsi="Calibri Light" w:cstheme="majorHAnsi"/>
          <w:color w:val="000000" w:themeColor="text1"/>
          <w:sz w:val="18"/>
          <w:szCs w:val="18"/>
          <w:lang w:val="ru-RU"/>
        </w:rPr>
      </w:pPr>
      <w:r w:rsidRPr="00976B68">
        <w:rPr>
          <w:rStyle w:val="a8"/>
          <w:rFonts w:ascii="Calibri Light" w:hAnsi="Calibri Light" w:cstheme="majorHAnsi"/>
          <w:color w:val="000000" w:themeColor="text1"/>
          <w:sz w:val="18"/>
          <w:szCs w:val="18"/>
          <w:lang w:val="ru-RU"/>
        </w:rPr>
        <w:footnoteRef/>
      </w:r>
      <w:r w:rsidRPr="00976B68">
        <w:rPr>
          <w:rFonts w:ascii="Calibri Light" w:hAnsi="Calibri Light" w:cstheme="majorHAnsi"/>
          <w:color w:val="000000" w:themeColor="text1"/>
          <w:sz w:val="18"/>
          <w:szCs w:val="18"/>
          <w:lang w:val="ru-RU"/>
        </w:rPr>
        <w:t xml:space="preserve"> Ст.3 a) </w:t>
      </w:r>
      <w:r w:rsidRPr="00976B68">
        <w:rPr>
          <w:rFonts w:ascii="Calibri Light" w:hAnsi="Calibri Light" w:cstheme="majorHAnsi"/>
          <w:sz w:val="18"/>
          <w:szCs w:val="18"/>
          <w:lang w:val="ru-RU"/>
        </w:rPr>
        <w:t>Закона о государственном бюджете на 2019 год</w:t>
      </w:r>
      <w:r w:rsidRPr="00976B68">
        <w:rPr>
          <w:rFonts w:ascii="Calibri Light" w:hAnsi="Calibri Light" w:cstheme="majorHAnsi"/>
          <w:color w:val="000000" w:themeColor="text1"/>
          <w:sz w:val="18"/>
          <w:szCs w:val="18"/>
          <w:lang w:val="ru-RU"/>
        </w:rPr>
        <w:t xml:space="preserve"> №303 от 30.11.2018.</w:t>
      </w:r>
    </w:p>
  </w:footnote>
  <w:footnote w:id="38">
    <w:p w:rsidR="006156BC" w:rsidRPr="00976B68" w:rsidRDefault="006156BC" w:rsidP="00AA6F13">
      <w:pPr>
        <w:pStyle w:val="4"/>
        <w:shd w:val="clear" w:color="auto" w:fill="FFFFFF"/>
        <w:spacing w:before="0"/>
        <w:rPr>
          <w:rFonts w:ascii="Calibri Light" w:hAnsi="Calibri Light" w:cstheme="majorHAnsi"/>
          <w:i w:val="0"/>
          <w:color w:val="000000" w:themeColor="text1"/>
          <w:sz w:val="18"/>
          <w:szCs w:val="18"/>
          <w:lang w:val="ru-RU"/>
        </w:rPr>
      </w:pPr>
      <w:r w:rsidRPr="00976B68">
        <w:rPr>
          <w:rStyle w:val="a8"/>
          <w:rFonts w:ascii="Calibri Light" w:hAnsi="Calibri Light" w:cstheme="majorHAnsi"/>
          <w:i w:val="0"/>
          <w:color w:val="000000" w:themeColor="text1"/>
          <w:sz w:val="18"/>
          <w:szCs w:val="18"/>
          <w:lang w:val="ru-RU"/>
        </w:rPr>
        <w:footnoteRef/>
      </w:r>
      <w:r w:rsidRPr="00976B68">
        <w:rPr>
          <w:rFonts w:ascii="Calibri Light" w:hAnsi="Calibri Light" w:cstheme="majorHAnsi"/>
          <w:i w:val="0"/>
          <w:color w:val="000000" w:themeColor="text1"/>
          <w:sz w:val="18"/>
          <w:szCs w:val="18"/>
          <w:lang w:val="ru-RU"/>
        </w:rPr>
        <w:t xml:space="preserve"> Закон №112 от 04.09.2019 о внесении изменений в Закон о  государственном бюджете на 2019 год №303/2018.</w:t>
      </w:r>
    </w:p>
  </w:footnote>
  <w:footnote w:id="39">
    <w:p w:rsidR="006156BC" w:rsidRPr="00976B68" w:rsidRDefault="006156BC" w:rsidP="00AA6F13">
      <w:pPr>
        <w:pStyle w:val="a6"/>
        <w:jc w:val="both"/>
        <w:rPr>
          <w:rFonts w:ascii="Calibri Light" w:hAnsi="Calibri Light" w:cstheme="majorHAnsi"/>
          <w:color w:val="000000" w:themeColor="text1"/>
          <w:sz w:val="18"/>
          <w:szCs w:val="18"/>
          <w:lang w:val="ru-RU"/>
        </w:rPr>
      </w:pPr>
      <w:r w:rsidRPr="00976B68">
        <w:rPr>
          <w:rStyle w:val="a8"/>
          <w:rFonts w:ascii="Calibri Light" w:hAnsi="Calibri Light" w:cstheme="majorHAnsi"/>
          <w:color w:val="000000" w:themeColor="text1"/>
          <w:sz w:val="18"/>
          <w:szCs w:val="18"/>
          <w:lang w:val="ru-RU"/>
        </w:rPr>
        <w:footnoteRef/>
      </w:r>
      <w:r w:rsidRPr="00976B68">
        <w:rPr>
          <w:rFonts w:ascii="Calibri Light" w:hAnsi="Calibri Light" w:cstheme="majorHAnsi"/>
          <w:color w:val="000000" w:themeColor="text1"/>
          <w:sz w:val="18"/>
          <w:szCs w:val="18"/>
          <w:lang w:val="ru-RU"/>
        </w:rPr>
        <w:t>Постановления Правительства №498 от 23.10.2019, №560 от 19.11.2019, №594 от 27.11.2019, №639 от 11.12.2019.</w:t>
      </w:r>
    </w:p>
  </w:footnote>
  <w:footnote w:id="40">
    <w:p w:rsidR="006156BC" w:rsidRPr="00976B68" w:rsidRDefault="006156BC" w:rsidP="00AA6F13">
      <w:pPr>
        <w:pStyle w:val="a6"/>
        <w:jc w:val="both"/>
        <w:rPr>
          <w:rFonts w:ascii="Calibri Light" w:hAnsi="Calibri Light" w:cstheme="majorHAnsi"/>
          <w:color w:val="000000" w:themeColor="text1"/>
          <w:sz w:val="18"/>
          <w:szCs w:val="18"/>
          <w:lang w:val="ru-RU"/>
        </w:rPr>
      </w:pPr>
      <w:r w:rsidRPr="00976B68">
        <w:rPr>
          <w:rStyle w:val="a8"/>
          <w:rFonts w:ascii="Calibri Light" w:hAnsi="Calibri Light" w:cstheme="majorHAnsi"/>
          <w:color w:val="000000" w:themeColor="text1"/>
          <w:sz w:val="18"/>
          <w:szCs w:val="18"/>
          <w:lang w:val="ru-RU"/>
        </w:rPr>
        <w:footnoteRef/>
      </w:r>
      <w:r w:rsidRPr="00976B68">
        <w:rPr>
          <w:rFonts w:ascii="Calibri Light" w:hAnsi="Calibri Light" w:cstheme="majorHAnsi"/>
          <w:color w:val="000000" w:themeColor="text1"/>
          <w:sz w:val="18"/>
          <w:szCs w:val="18"/>
          <w:lang w:val="ru-RU"/>
        </w:rPr>
        <w:t xml:space="preserve"> Компенсации лицам, подвергшимся политическим репрессиям, и единовременные компенсации для подключения к газопроводам некоторым категориям населения из сельской местности </w:t>
      </w:r>
      <w:r w:rsidRPr="00976B68">
        <w:rPr>
          <w:rFonts w:ascii="Calibri Light" w:hAnsi="Calibri Light" w:cstheme="majorHAnsi"/>
          <w:color w:val="000000" w:themeColor="text1"/>
          <w:sz w:val="18"/>
          <w:szCs w:val="18"/>
          <w:shd w:val="clear" w:color="auto" w:fill="FFFFFF"/>
          <w:lang w:val="ru-RU"/>
        </w:rPr>
        <w:t xml:space="preserve">– 2,9 млн. леев; деятельность по реинтеграции страны </w:t>
      </w:r>
      <w:r w:rsidRPr="00976B68">
        <w:rPr>
          <w:rFonts w:ascii="Calibri Light" w:hAnsi="Calibri Light" w:cstheme="majorHAnsi"/>
          <w:color w:val="000000" w:themeColor="text1"/>
          <w:sz w:val="18"/>
          <w:szCs w:val="18"/>
          <w:lang w:val="ru-RU"/>
        </w:rPr>
        <w:t xml:space="preserve"> – 12,3</w:t>
      </w:r>
      <w:r w:rsidRPr="00976B68">
        <w:rPr>
          <w:rFonts w:ascii="Calibri Light" w:hAnsi="Calibri Light" w:cstheme="majorHAnsi"/>
          <w:color w:val="000000" w:themeColor="text1"/>
          <w:sz w:val="18"/>
          <w:szCs w:val="18"/>
          <w:shd w:val="clear" w:color="auto" w:fill="FFFFFF"/>
          <w:lang w:val="ru-RU"/>
        </w:rPr>
        <w:t xml:space="preserve"> млн. леев</w:t>
      </w:r>
      <w:r w:rsidRPr="00976B68">
        <w:rPr>
          <w:rFonts w:ascii="Calibri Light" w:hAnsi="Calibri Light" w:cstheme="majorHAnsi"/>
          <w:color w:val="000000" w:themeColor="text1"/>
          <w:sz w:val="18"/>
          <w:szCs w:val="18"/>
          <w:lang w:val="ru-RU"/>
        </w:rPr>
        <w:t>; единовременные пособия для строительства или приобретения жилья – 2,1</w:t>
      </w:r>
      <w:r w:rsidRPr="00976B68">
        <w:rPr>
          <w:rFonts w:ascii="Calibri Light" w:hAnsi="Calibri Light" w:cstheme="majorHAnsi"/>
          <w:color w:val="000000" w:themeColor="text1"/>
          <w:sz w:val="18"/>
          <w:szCs w:val="18"/>
          <w:shd w:val="clear" w:color="auto" w:fill="FFFFFF"/>
          <w:lang w:val="ru-RU"/>
        </w:rPr>
        <w:t xml:space="preserve"> млн. леев</w:t>
      </w:r>
      <w:r w:rsidRPr="00976B68">
        <w:rPr>
          <w:rFonts w:ascii="Calibri Light" w:hAnsi="Calibri Light" w:cstheme="majorHAnsi"/>
          <w:color w:val="000000" w:themeColor="text1"/>
          <w:sz w:val="18"/>
          <w:szCs w:val="18"/>
          <w:lang w:val="ru-RU"/>
        </w:rPr>
        <w:t xml:space="preserve">; поддержка программы грантов для инициатив молодежи на местном уровне  – 0,2 </w:t>
      </w:r>
      <w:r w:rsidRPr="00976B68">
        <w:rPr>
          <w:rFonts w:ascii="Calibri Light" w:hAnsi="Calibri Light" w:cstheme="majorHAnsi"/>
          <w:color w:val="000000" w:themeColor="text1"/>
          <w:sz w:val="18"/>
          <w:szCs w:val="18"/>
          <w:shd w:val="clear" w:color="auto" w:fill="FFFFFF"/>
          <w:lang w:val="ru-RU"/>
        </w:rPr>
        <w:t>млн. леев</w:t>
      </w:r>
      <w:r w:rsidRPr="00976B68">
        <w:rPr>
          <w:rFonts w:ascii="Calibri Light" w:hAnsi="Calibri Light" w:cstheme="majorHAnsi"/>
          <w:color w:val="000000" w:themeColor="text1"/>
          <w:sz w:val="18"/>
          <w:szCs w:val="18"/>
          <w:lang w:val="ru-RU"/>
        </w:rPr>
        <w:t>.</w:t>
      </w:r>
    </w:p>
  </w:footnote>
  <w:footnote w:id="41">
    <w:p w:rsidR="006156BC" w:rsidRPr="00976B68" w:rsidRDefault="006156BC" w:rsidP="00AA6F13">
      <w:pPr>
        <w:pStyle w:val="a6"/>
        <w:jc w:val="both"/>
        <w:rPr>
          <w:rStyle w:val="a8"/>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Ст.11 Закона о местных публичных финансах №397-XV от 16.10.2003.</w:t>
      </w:r>
      <w:r w:rsidRPr="00976B68">
        <w:rPr>
          <w:rStyle w:val="a8"/>
          <w:rFonts w:ascii="Calibri Light" w:hAnsi="Calibri Light" w:cstheme="majorHAnsi"/>
          <w:sz w:val="18"/>
          <w:szCs w:val="18"/>
          <w:lang w:val="ru-RU"/>
        </w:rPr>
        <w:t xml:space="preserve"> </w:t>
      </w:r>
    </w:p>
  </w:footnote>
  <w:footnote w:id="42">
    <w:p w:rsidR="006156BC" w:rsidRPr="00976B68" w:rsidRDefault="006156BC" w:rsidP="00AA6F13">
      <w:pPr>
        <w:pStyle w:val="a6"/>
        <w:jc w:val="both"/>
        <w:rPr>
          <w:rFonts w:ascii="Calibri Light" w:hAnsi="Calibri Light" w:cstheme="majorHAnsi"/>
          <w:sz w:val="18"/>
          <w:szCs w:val="18"/>
          <w:vertAlign w:val="superscript"/>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Ст.12 Закона о местных публичных финансах №397-XV от 16.10.2003.</w:t>
      </w:r>
      <w:r w:rsidRPr="00976B68">
        <w:rPr>
          <w:rStyle w:val="a8"/>
          <w:rFonts w:ascii="Calibri Light" w:hAnsi="Calibri Light" w:cstheme="majorHAnsi"/>
          <w:sz w:val="18"/>
          <w:szCs w:val="18"/>
          <w:lang w:val="ru-RU"/>
        </w:rPr>
        <w:t xml:space="preserve"> </w:t>
      </w:r>
    </w:p>
  </w:footnote>
  <w:footnote w:id="43">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Приложение №7. Объем трансфертов из государственного бюджета местным бюджетам к Закону о государственном бюджете на 2019 год №303/2018.</w:t>
      </w:r>
    </w:p>
  </w:footnote>
  <w:footnote w:id="44">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 IV Закона №267 от 01.11.2013 о внесении изменений и дополнений в некоторые законодательные акты.</w:t>
      </w:r>
    </w:p>
  </w:footnote>
  <w:footnote w:id="45">
    <w:p w:rsidR="006156BC" w:rsidRPr="00976B68" w:rsidRDefault="006156BC" w:rsidP="00AA6F13">
      <w:pPr>
        <w:pStyle w:val="a6"/>
        <w:ind w:left="142" w:hanging="142"/>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Ст.17 Закона о государственном бюджете на 2017 год №279 от 16.12.2016; ст.18 Закона о государственном бюджете на 2018 год №289 от 15.12.2017; ст.19 Закона о государственном бюджете на 2019 год №303 от 30.11.2018.</w:t>
      </w:r>
    </w:p>
  </w:footnote>
  <w:footnote w:id="46">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государственном бюджете на 2019 год №303 от 30.11.2018.</w:t>
      </w:r>
    </w:p>
  </w:footnote>
  <w:footnote w:id="47">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w:t>
      </w:r>
      <w:r w:rsidRPr="00976B68">
        <w:rPr>
          <w:rFonts w:ascii="Calibri Light" w:hAnsi="Calibri Light" w:cstheme="majorHAnsi"/>
          <w:color w:val="000000" w:themeColor="text1"/>
          <w:sz w:val="18"/>
          <w:szCs w:val="18"/>
          <w:lang w:val="ru-RU"/>
        </w:rPr>
        <w:t>Закон №112 от 04.09.2019 о внесении изменений в Закон о государственном бюджете на 2019 год №303/2018.</w:t>
      </w:r>
    </w:p>
  </w:footnote>
  <w:footnote w:id="48">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Министерство финансов - 1 проект (0,15 млн. леев), Министерство юстиции - 4 проекта (10,1 млн. леев), Министерство внутренних дел - 6 проектов (61,3 млн. леев), Министерство иностранных дел и европейской интеграции - 1 проект (3,0 млн. леев), Министерство экономики и инфраструктуры - 1 проект (7,9 млн. леев), Министерство </w:t>
      </w:r>
      <w:r w:rsidRPr="00976B68">
        <w:rPr>
          <w:rFonts w:ascii="Calibri Light" w:eastAsia="Times New Roman" w:hAnsi="Calibri Light" w:cs="Times New Roman"/>
          <w:bCs/>
          <w:lang w:val="ru-RU"/>
        </w:rPr>
        <w:t xml:space="preserve">сельского хозяйства, регионального развития и окружающей среды </w:t>
      </w:r>
      <w:r w:rsidRPr="00976B68">
        <w:rPr>
          <w:rFonts w:ascii="Calibri Light" w:hAnsi="Calibri Light" w:cstheme="majorHAnsi"/>
          <w:sz w:val="18"/>
          <w:szCs w:val="18"/>
          <w:lang w:val="ru-RU"/>
        </w:rPr>
        <w:t xml:space="preserve">- 4 проекта (20,4 млн. леев), Министерство </w:t>
      </w:r>
      <w:r w:rsidRPr="00976B68">
        <w:rPr>
          <w:rFonts w:ascii="Calibri Light" w:eastAsia="Times New Roman" w:hAnsi="Calibri Light" w:cs="Times New Roman"/>
          <w:bCs/>
          <w:lang w:val="ru-RU"/>
        </w:rPr>
        <w:t xml:space="preserve">образования, культуры и исследований </w:t>
      </w:r>
      <w:r w:rsidRPr="00976B68">
        <w:rPr>
          <w:rFonts w:ascii="Calibri Light" w:hAnsi="Calibri Light" w:cstheme="majorHAnsi"/>
          <w:sz w:val="18"/>
          <w:szCs w:val="18"/>
          <w:lang w:val="ru-RU"/>
        </w:rPr>
        <w:t>- 1 проект (3,0 млн. леев), Министерство</w:t>
      </w:r>
      <w:r w:rsidRPr="00976B68">
        <w:rPr>
          <w:rFonts w:ascii="Calibri Light" w:eastAsia="Times New Roman" w:hAnsi="Calibri Light" w:cs="Times New Roman"/>
          <w:bCs/>
          <w:lang w:val="ru-RU"/>
        </w:rPr>
        <w:t xml:space="preserve"> здравоохранения, труда и социальной защиты</w:t>
      </w:r>
      <w:r w:rsidRPr="00976B68">
        <w:rPr>
          <w:rFonts w:ascii="Calibri Light" w:hAnsi="Calibri Light" w:cstheme="majorHAnsi"/>
          <w:sz w:val="18"/>
          <w:szCs w:val="18"/>
          <w:lang w:val="ru-RU"/>
        </w:rPr>
        <w:t xml:space="preserve"> - 1 проект (1,7 млн. леев), Фонд социальных инвестиций - 1 проект (3,0 млн. леев).</w:t>
      </w:r>
    </w:p>
  </w:footnote>
  <w:footnote w:id="49">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Министерство юстиции - 4 проекта (10,1 млн. леев), Министерство экономики и инфраструктуры - 1 проект (7,9 млн. леев).</w:t>
      </w:r>
    </w:p>
  </w:footnote>
  <w:footnote w:id="50">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Строительство здания для трех оперативных подразделений Национального инспектората по расследованиям, ул. Букурией №14, муниципий Кишинэу; Строительство магистрали по коммуникации и эксплуатации Центра транспограничного сотрудничества Липкань, района Бричень; Реконструкция зданий секторов Пограничной полиции Брынза (района Кахул), Стояновка (района Кантемир), Точень (района Кантемир), Валя Маре (района Унгень).</w:t>
      </w:r>
    </w:p>
  </w:footnote>
  <w:footnote w:id="51">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Строительство зданий для судов Кахул, Кэушень, Хынчешть, Орхей.</w:t>
      </w:r>
    </w:p>
  </w:footnote>
  <w:footnote w:id="52">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Проект „Технико-экономическое обоснование асинхронной взаимосвязи электрических сетей из Республики Молдова и Румынии</w:t>
      </w:r>
      <w:r w:rsidRPr="00976B68">
        <w:rPr>
          <w:rFonts w:ascii="Calibri Light" w:eastAsia="Times New Roman" w:hAnsi="Calibri Light" w:cstheme="majorHAnsi"/>
          <w:iCs/>
          <w:sz w:val="18"/>
          <w:szCs w:val="18"/>
          <w:lang w:val="ru-RU" w:eastAsia="ru-RU"/>
        </w:rPr>
        <w:t>”.</w:t>
      </w:r>
    </w:p>
  </w:footnote>
  <w:footnote w:id="53">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Строительство комплекса Посольства Республики Молдова в Республике Беларусь, город Минск; Строительство зданий Ветеринарной клиники Государственного университета Молдовы</w:t>
      </w:r>
      <w:r w:rsidRPr="00976B68">
        <w:rPr>
          <w:rFonts w:ascii="Calibri Light" w:eastAsia="Times New Roman" w:hAnsi="Calibri Light" w:cstheme="majorHAnsi"/>
          <w:color w:val="000000"/>
          <w:sz w:val="18"/>
          <w:szCs w:val="18"/>
          <w:lang w:val="ru-RU"/>
        </w:rPr>
        <w:t>.</w:t>
      </w:r>
    </w:p>
  </w:footnote>
  <w:footnote w:id="54">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№1029 от 19.12.2013 „ О публичных капитальных инвестициях”, Приказ МФ №185 от 03.11.2015.</w:t>
      </w:r>
    </w:p>
  </w:footnote>
  <w:footnote w:id="55">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П.39 Положения о проектах публичных капитальных инвестиций, утвержденного ПП №1029 от 19.12.2013 „О публичных капитальных инвестициях” (далее - Положение о проектах публичных капитальных инвестиций).</w:t>
      </w:r>
    </w:p>
  </w:footnote>
  <w:footnote w:id="56">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П.40 Положения о проектах публичных капитальных инвестиций.</w:t>
      </w:r>
    </w:p>
  </w:footnote>
  <w:footnote w:id="57">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П.30 Положения о проектах публичных капитальных инвестиций.</w:t>
      </w:r>
    </w:p>
  </w:footnote>
  <w:footnote w:id="58">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П.44 Инструкции о менеджменте проектов капитальных инвестиций, утвержденной Приказом МФ №185 от 03.11.2015.</w:t>
      </w:r>
    </w:p>
  </w:footnote>
  <w:footnote w:id="59">
    <w:p w:rsidR="006156BC" w:rsidRPr="00976B68" w:rsidRDefault="006156BC" w:rsidP="00AA6F13">
      <w:pPr>
        <w:pStyle w:val="a6"/>
        <w:jc w:val="both"/>
        <w:rPr>
          <w:rFonts w:ascii="Calibri Light" w:hAnsi="Calibri Light"/>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П.2 Положения о проектах публичных капитальных инвестиций.</w:t>
      </w:r>
    </w:p>
  </w:footnote>
  <w:footnote w:id="60">
    <w:p w:rsidR="006156BC" w:rsidRPr="00976B68" w:rsidRDefault="006156BC" w:rsidP="00AA6F1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МСХРРОС, МЗТСЗ, МО, МЭИ, МИДЕИ, МФ, МВД, МОКИ, МЮ, Агентство „Moldsilva” (org.1).</w:t>
      </w:r>
    </w:p>
  </w:footnote>
  <w:footnote w:id="61">
    <w:p w:rsidR="006156BC" w:rsidRPr="00976B68" w:rsidRDefault="006156BC" w:rsidP="00C15EDF">
      <w:pPr>
        <w:spacing w:after="0" w:line="276" w:lineRule="auto"/>
        <w:jc w:val="both"/>
        <w:rPr>
          <w:rFonts w:ascii="Calibri Light" w:hAnsi="Calibri Light" w:cstheme="majorHAnsi"/>
          <w: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№212 от 03.04.2019 „Об утверждении Программы деятельности по реинтеграции страны на 2019 год”. </w:t>
      </w:r>
    </w:p>
  </w:footnote>
  <w:footnote w:id="62">
    <w:p w:rsidR="006156BC" w:rsidRPr="00976B68" w:rsidRDefault="006156BC" w:rsidP="00B4642E">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государственном внутреннем финансовом контроле №229 от 23.09.2010.</w:t>
      </w:r>
    </w:p>
  </w:footnote>
  <w:footnote w:id="63">
    <w:p w:rsidR="006156BC" w:rsidRPr="00976B68" w:rsidRDefault="006156BC" w:rsidP="005959C4">
      <w:pPr>
        <w:pStyle w:val="a6"/>
        <w:jc w:val="both"/>
        <w:rPr>
          <w:rFonts w:ascii="Calibri Light" w:hAnsi="Calibri Light" w:cstheme="majorHAnsi"/>
          <w:color w:val="000000" w:themeColor="text1"/>
          <w:sz w:val="18"/>
          <w:szCs w:val="18"/>
          <w:lang w:val="ru-RU"/>
        </w:rPr>
      </w:pPr>
      <w:r w:rsidRPr="00976B68">
        <w:rPr>
          <w:rStyle w:val="a8"/>
          <w:rFonts w:ascii="Calibri Light" w:hAnsi="Calibri Light" w:cstheme="majorHAnsi"/>
          <w:color w:val="000000" w:themeColor="text1"/>
          <w:sz w:val="18"/>
          <w:szCs w:val="18"/>
          <w:lang w:val="ru-RU"/>
        </w:rPr>
        <w:footnoteRef/>
      </w:r>
      <w:r w:rsidRPr="00976B68">
        <w:rPr>
          <w:rFonts w:ascii="Calibri Light" w:hAnsi="Calibri Light" w:cstheme="majorHAnsi"/>
          <w:color w:val="000000" w:themeColor="text1"/>
          <w:sz w:val="18"/>
          <w:szCs w:val="18"/>
          <w:lang w:val="ru-RU"/>
        </w:rPr>
        <w:t xml:space="preserve"> ГБ по состоянию на 31.12.2019: число единиц (постов ) – 50 081, численность работников (физических лиц) – 49 324; ГБ на 31.12.2018: число единиц (постов ) – 60 638, численность работников (физических лиц) – 58 252. Информация о расходах на персонал (НПБ) по состоянию на 31.12.2018 и по состоянию на 31.12.2019.</w:t>
      </w:r>
    </w:p>
  </w:footnote>
  <w:footnote w:id="64">
    <w:p w:rsidR="006156BC" w:rsidRPr="00976B68" w:rsidRDefault="006156BC" w:rsidP="00CF0F3A">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Договор №031 от 25.01.2019 о предоставлении информационных услуг. </w:t>
      </w:r>
    </w:p>
  </w:footnote>
  <w:footnote w:id="65">
    <w:p w:rsidR="006156BC" w:rsidRPr="00976B68" w:rsidRDefault="006156BC" w:rsidP="00626244">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Приказ МФ №60 от 08.06.2020 „План действий по внедрению рекомендаций аудиторской миссии по кибернетической безопасности в рамках МФ с титулом: Внедрение ПП №201 от 28.03.2017”.</w:t>
      </w:r>
    </w:p>
  </w:footnote>
  <w:footnote w:id="66">
    <w:p w:rsidR="006156BC" w:rsidRPr="00976B68" w:rsidRDefault="006156BC" w:rsidP="00940629">
      <w:pPr>
        <w:spacing w:after="0" w:line="240" w:lineRule="auto"/>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Постановление Счетной палаты №</w:t>
      </w:r>
      <w:r w:rsidRPr="00976B68">
        <w:rPr>
          <w:rFonts w:ascii="Calibri Light" w:eastAsia="Times New Roman" w:hAnsi="Calibri Light" w:cstheme="majorHAnsi"/>
          <w:sz w:val="18"/>
          <w:szCs w:val="18"/>
          <w:lang w:val="ru-RU"/>
        </w:rPr>
        <w:t>44 от 28.05.2019 „По Отчету финансового аудита по Отчету Правительства об исполнении государственного бюджета за 2018 год</w:t>
      </w:r>
      <w:r w:rsidRPr="00976B68">
        <w:rPr>
          <w:rFonts w:ascii="Calibri Light" w:eastAsia="Times New Roman" w:hAnsi="Calibri Light" w:cstheme="majorHAnsi"/>
          <w:i/>
          <w:iCs/>
          <w:sz w:val="18"/>
          <w:szCs w:val="18"/>
          <w:lang w:val="ru-RU"/>
        </w:rPr>
        <w:t>”.</w:t>
      </w:r>
    </w:p>
  </w:footnote>
  <w:footnote w:id="67">
    <w:p w:rsidR="006156BC" w:rsidRPr="00976B68" w:rsidRDefault="006156BC" w:rsidP="00DD5180">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№851 от 20.08.2018 ,,Об утверждении прогноза бюджета на среднесрочный период (2019-2021)” (представление МФ в Правительство 15 мая, утверждение Правительством – 1 июня).</w:t>
      </w:r>
    </w:p>
  </w:footnote>
  <w:footnote w:id="68">
    <w:p w:rsidR="006156BC" w:rsidRPr="00976B68" w:rsidRDefault="006156BC" w:rsidP="008F4ECC">
      <w:pPr>
        <w:pStyle w:val="a6"/>
        <w:jc w:val="both"/>
        <w:rPr>
          <w:rFonts w:ascii="Calibri Light" w:hAnsi="Calibri Light" w:cs="Times New Roman"/>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П.286, п.218 Приказа МФ №209 от 24.12.2015 „Об утверждении Методологического набора документов по разработке, утверждению и изменению бюджета”.</w:t>
      </w:r>
    </w:p>
  </w:footnote>
  <w:footnote w:id="69">
    <w:p w:rsidR="006156BC" w:rsidRPr="00976B68" w:rsidRDefault="006156BC" w:rsidP="00F057FC">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Ст.51 .(5), ст.52 Закона №181 от 25.07.2014; п.61 Приказа МФ №209 от 24.12.2015.</w:t>
      </w:r>
    </w:p>
  </w:footnote>
  <w:footnote w:id="70">
    <w:p w:rsidR="006156BC" w:rsidRPr="00976B68" w:rsidRDefault="006156BC" w:rsidP="00C05FCC">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№1092 от 08.11.2018 „Об утверждении проекта закона о государственном бюджете на 2019 год” (представлен МФ в Правительство – 15 сентября,</w:t>
      </w:r>
      <w:r w:rsidRPr="00976B68">
        <w:rPr>
          <w:lang w:val="ru-RU"/>
        </w:rPr>
        <w:t xml:space="preserve"> </w:t>
      </w:r>
      <w:r w:rsidRPr="00976B68">
        <w:rPr>
          <w:rFonts w:ascii="Calibri Light" w:hAnsi="Calibri Light" w:cstheme="majorHAnsi"/>
          <w:sz w:val="18"/>
          <w:szCs w:val="18"/>
          <w:lang w:val="ru-RU"/>
        </w:rPr>
        <w:t>представлен Правительством в Парламент – 15 октября).</w:t>
      </w:r>
    </w:p>
  </w:footnote>
  <w:footnote w:id="71">
    <w:p w:rsidR="006156BC" w:rsidRPr="00976B68" w:rsidRDefault="006156BC" w:rsidP="00C05FCC">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государственном бюджете на 2019 год.</w:t>
      </w:r>
    </w:p>
  </w:footnote>
  <w:footnote w:id="72">
    <w:p w:rsidR="006156BC" w:rsidRPr="00976B68" w:rsidRDefault="006156BC" w:rsidP="00963DCC">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Ст.61 (5) Закона №181 от 25.07.2014.</w:t>
      </w:r>
    </w:p>
  </w:footnote>
  <w:footnote w:id="73">
    <w:p w:rsidR="006156BC" w:rsidRPr="00976B68" w:rsidRDefault="006156BC" w:rsidP="009C3DD4">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Приказ МФ №8 от 15.01.2020 „О внесении изменений в Методологические нормы по кассовому исполнению бюджетов компонентов национального публичного бюджета и внебюджетных средств через казначейскую систему Министерства финансов”.</w:t>
      </w:r>
    </w:p>
  </w:footnote>
  <w:footnote w:id="74">
    <w:p w:rsidR="006156BC" w:rsidRPr="00976B68" w:rsidRDefault="006156BC" w:rsidP="004022FA">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добровольном декларировании и налоговом стимулировании №180 от 26.07.2018.</w:t>
      </w:r>
    </w:p>
  </w:footnote>
  <w:footnote w:id="75">
    <w:p w:rsidR="006156BC" w:rsidRPr="00976B68" w:rsidRDefault="006156BC" w:rsidP="00BE7192">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Приказ МФ №103 от 09.12.2005 ,,О регламентировании записей на персональных счетах</w:t>
      </w:r>
      <w:r w:rsidRPr="00976B68">
        <w:rPr>
          <w:lang w:val="ru-RU"/>
        </w:rPr>
        <w:t xml:space="preserve"> </w:t>
      </w:r>
      <w:r w:rsidRPr="00976B68">
        <w:rPr>
          <w:rFonts w:ascii="Calibri Light" w:hAnsi="Calibri Light"/>
          <w:sz w:val="18"/>
          <w:szCs w:val="18"/>
          <w:lang w:val="ru-RU"/>
        </w:rPr>
        <w:t>н</w:t>
      </w:r>
      <w:r w:rsidRPr="00976B68">
        <w:rPr>
          <w:rFonts w:ascii="Calibri Light" w:hAnsi="Calibri Light" w:cstheme="majorHAnsi"/>
          <w:sz w:val="18"/>
          <w:szCs w:val="18"/>
          <w:lang w:val="ru-RU"/>
        </w:rPr>
        <w:t>алогоплательщиков”.</w:t>
      </w:r>
    </w:p>
  </w:footnote>
  <w:footnote w:id="76">
    <w:p w:rsidR="006156BC" w:rsidRPr="00976B68" w:rsidRDefault="006156BC" w:rsidP="00BE7192">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Внутренние приказы ГНС №691 от 20.12.2018 и №608 от 27.12. 2019 „Об утверждении системы отчетности в рамках ГНС”.</w:t>
      </w:r>
    </w:p>
  </w:footnote>
  <w:footnote w:id="77">
    <w:p w:rsidR="006156BC" w:rsidRPr="00976B68" w:rsidRDefault="006156BC" w:rsidP="00264128">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Были начислены и санкции за задержку в размере 0,4 млн. леев.</w:t>
      </w:r>
    </w:p>
  </w:footnote>
  <w:footnote w:id="78">
    <w:p w:rsidR="006156BC" w:rsidRPr="00D64330" w:rsidRDefault="006156BC" w:rsidP="00904D4F">
      <w:pPr>
        <w:pStyle w:val="a6"/>
        <w:jc w:val="both"/>
        <w:rPr>
          <w:rFonts w:ascii="Calibri Light" w:hAnsi="Calibri Light" w:cstheme="majorHAnsi"/>
          <w:sz w:val="18"/>
          <w:szCs w:val="18"/>
        </w:rPr>
      </w:pPr>
      <w:r w:rsidRPr="00976B68">
        <w:rPr>
          <w:rStyle w:val="a8"/>
          <w:rFonts w:ascii="Calibri Light" w:hAnsi="Calibri Light" w:cstheme="majorHAnsi"/>
          <w:sz w:val="18"/>
          <w:szCs w:val="18"/>
          <w:lang w:val="ru-RU"/>
        </w:rPr>
        <w:footnoteRef/>
      </w:r>
      <w:r w:rsidRPr="00D64330">
        <w:rPr>
          <w:rFonts w:ascii="Calibri Light" w:hAnsi="Calibri Light" w:cstheme="majorHAnsi"/>
          <w:sz w:val="18"/>
          <w:szCs w:val="18"/>
        </w:rPr>
        <w:t xml:space="preserve"> „Accounting” </w:t>
      </w:r>
      <w:r w:rsidRPr="00976B68">
        <w:rPr>
          <w:rFonts w:ascii="Calibri Light" w:hAnsi="Calibri Light" w:cstheme="majorHAnsi"/>
          <w:sz w:val="18"/>
          <w:szCs w:val="18"/>
          <w:lang w:val="ru-RU"/>
        </w:rPr>
        <w:t>из</w:t>
      </w:r>
      <w:r w:rsidRPr="00D64330">
        <w:rPr>
          <w:rFonts w:ascii="Calibri Light" w:hAnsi="Calibri Light" w:cstheme="majorHAnsi"/>
          <w:sz w:val="18"/>
          <w:szCs w:val="18"/>
        </w:rPr>
        <w:t xml:space="preserve"> </w:t>
      </w:r>
      <w:r w:rsidRPr="00976B68">
        <w:rPr>
          <w:rFonts w:ascii="Calibri Light" w:hAnsi="Calibri Light" w:cstheme="majorHAnsi"/>
          <w:sz w:val="18"/>
          <w:szCs w:val="18"/>
          <w:lang w:val="ru-RU"/>
        </w:rPr>
        <w:t>ИС</w:t>
      </w:r>
      <w:r w:rsidRPr="00D64330">
        <w:rPr>
          <w:rFonts w:ascii="Calibri Light" w:hAnsi="Calibri Light" w:cstheme="majorHAnsi"/>
          <w:sz w:val="18"/>
          <w:szCs w:val="18"/>
        </w:rPr>
        <w:t xml:space="preserve"> </w:t>
      </w:r>
      <w:r w:rsidRPr="00976B68">
        <w:rPr>
          <w:rFonts w:ascii="Calibri Light" w:hAnsi="Calibri Light" w:cstheme="majorHAnsi"/>
          <w:sz w:val="18"/>
          <w:szCs w:val="18"/>
          <w:lang w:val="ru-RU"/>
        </w:rPr>
        <w:t>ТС</w:t>
      </w:r>
      <w:r w:rsidRPr="00D64330">
        <w:rPr>
          <w:rFonts w:ascii="Calibri Light" w:hAnsi="Calibri Light" w:cstheme="majorHAnsi"/>
          <w:sz w:val="18"/>
          <w:szCs w:val="18"/>
        </w:rPr>
        <w:t xml:space="preserve"> „Asycuda World”.</w:t>
      </w:r>
    </w:p>
  </w:footnote>
  <w:footnote w:id="79">
    <w:p w:rsidR="006156BC" w:rsidRPr="00976B68" w:rsidRDefault="006156BC" w:rsidP="002D52CC">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№208 от 17.11.2016 о внесении изменений и дополнений в Кодекс о правонарушениях Республики Молдова №218-XVI от 24.10.2008.</w:t>
      </w:r>
    </w:p>
  </w:footnote>
  <w:footnote w:id="80">
    <w:p w:rsidR="006156BC" w:rsidRPr="00976B68" w:rsidRDefault="006156BC" w:rsidP="0044200A">
      <w:pPr>
        <w:pStyle w:val="a6"/>
        <w:jc w:val="both"/>
        <w:rPr>
          <w:rFonts w:ascii="Calibri Light" w:hAnsi="Calibri Light" w:cs="Times New Roman"/>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Ст.16 (1) и (3) Закона о регистрах №71-XVI от 22.03.2007, ст.16 и ст.22 Закона об информатизации и государственных информационных ресурсах №467-XV от 21.11.2003.</w:t>
      </w:r>
    </w:p>
  </w:footnote>
  <w:footnote w:id="81">
    <w:p w:rsidR="006156BC" w:rsidRPr="00976B68" w:rsidRDefault="006156BC" w:rsidP="00EA07CB">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добровольном декларировании и налоговом стимулировании №180 от 26.07.2018.</w:t>
      </w:r>
    </w:p>
  </w:footnote>
  <w:footnote w:id="82">
    <w:p w:rsidR="006156BC" w:rsidRPr="00976B68" w:rsidRDefault="006156BC" w:rsidP="00552A78">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Ст.3 d) Закона о государственном бюджете на 2019 год.</w:t>
      </w:r>
    </w:p>
  </w:footnote>
  <w:footnote w:id="83">
    <w:p w:rsidR="006156BC" w:rsidRPr="00976B68" w:rsidRDefault="006156BC" w:rsidP="008F2D49">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w:t>
      </w:r>
      <w:r w:rsidRPr="00976B68">
        <w:rPr>
          <w:rFonts w:ascii="Calibri Light" w:eastAsia="Times New Roman" w:hAnsi="Calibri Light" w:cstheme="majorHAnsi"/>
          <w:sz w:val="18"/>
          <w:szCs w:val="18"/>
          <w:lang w:val="ru-RU"/>
        </w:rPr>
        <w:t>862 от 18.12.2015 „Об утверждении Положения по управлению чрезвычайными фондами Правительства”.</w:t>
      </w:r>
    </w:p>
  </w:footnote>
  <w:footnote w:id="84">
    <w:p w:rsidR="006156BC" w:rsidRPr="00976B68" w:rsidRDefault="006156BC" w:rsidP="00843758">
      <w:pPr>
        <w:pStyle w:val="a6"/>
        <w:rPr>
          <w:rFonts w:ascii="Calibri Light" w:eastAsia="Times New Roman"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w:t>
      </w:r>
      <w:r w:rsidRPr="00976B68">
        <w:rPr>
          <w:rFonts w:ascii="Calibri Light" w:eastAsia="Times New Roman" w:hAnsi="Calibri Light" w:cstheme="majorHAnsi"/>
          <w:sz w:val="18"/>
          <w:szCs w:val="18"/>
          <w:lang w:val="ru-RU"/>
        </w:rPr>
        <w:t xml:space="preserve">.68 (1) </w:t>
      </w:r>
      <w:r w:rsidRPr="00976B68">
        <w:rPr>
          <w:rFonts w:ascii="Calibri Light" w:hAnsi="Calibri Light" w:cstheme="majorHAnsi"/>
          <w:sz w:val="18"/>
          <w:szCs w:val="18"/>
          <w:lang w:val="ru-RU"/>
        </w:rPr>
        <w:t xml:space="preserve">Закона №181 от </w:t>
      </w:r>
      <w:r w:rsidRPr="00976B68">
        <w:rPr>
          <w:rFonts w:ascii="Calibri Light" w:eastAsia="Times New Roman" w:hAnsi="Calibri Light" w:cstheme="majorHAnsi"/>
          <w:sz w:val="18"/>
          <w:szCs w:val="18"/>
          <w:lang w:val="ru-RU"/>
        </w:rPr>
        <w:t>25.07.2014.</w:t>
      </w:r>
    </w:p>
  </w:footnote>
  <w:footnote w:id="85">
    <w:p w:rsidR="006156BC" w:rsidRPr="00976B68" w:rsidRDefault="006156BC" w:rsidP="001E7D2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ПП №110 от 27.02.2019 ,,Об оплате из ГБ в 2019 году членских взносов и долгов РМ перед международными и региональными </w:t>
      </w:r>
      <w:r w:rsidRPr="00931D6D">
        <w:rPr>
          <w:rFonts w:ascii="Calibri Light" w:hAnsi="Calibri Light" w:cstheme="majorHAnsi"/>
          <w:sz w:val="18"/>
          <w:szCs w:val="18"/>
          <w:lang w:val="ru-RU"/>
        </w:rPr>
        <w:t>организациями”.</w:t>
      </w:r>
    </w:p>
  </w:footnote>
  <w:footnote w:id="86">
    <w:p w:rsidR="006156BC" w:rsidRPr="00976B68" w:rsidRDefault="006156BC" w:rsidP="001E7D23">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Парламентское франкоязычное собрание ПП-– 65 798,0 леев</w:t>
      </w:r>
      <w:r>
        <w:rPr>
          <w:rFonts w:ascii="Calibri Light" w:hAnsi="Calibri Light" w:cstheme="majorHAnsi"/>
          <w:sz w:val="18"/>
          <w:szCs w:val="18"/>
          <w:lang w:val="ru-RU"/>
        </w:rPr>
        <w:t xml:space="preserve"> </w:t>
      </w:r>
      <w:r w:rsidRPr="00976B68">
        <w:rPr>
          <w:rFonts w:ascii="Calibri Light" w:hAnsi="Calibri Light" w:cstheme="majorHAnsi"/>
          <w:sz w:val="18"/>
          <w:szCs w:val="18"/>
          <w:lang w:val="ru-RU"/>
        </w:rPr>
        <w:t>i (3 340 евро), профинансировано 68 490,0 леев (3 500 евро); Организация по безопасности и сотрудничеству в Европе (ОБСЕ) – ПП -1 135 114,0 леев (57 620 евро), профинансировано 1173558,0 леев (60 250 евро); Универсальный почтовый союз (УПС) – ПП- 770 000,0 леев (44 000 CHF), профинансировано 853157,0 леев (48 517,0 CHF).</w:t>
      </w:r>
    </w:p>
  </w:footnote>
  <w:footnote w:id="87">
    <w:p w:rsidR="006156BC" w:rsidRPr="00976B68" w:rsidRDefault="006156BC" w:rsidP="003F0238">
      <w:pPr>
        <w:pStyle w:val="a6"/>
        <w:jc w:val="both"/>
        <w:rPr>
          <w:rFonts w:ascii="Calibri Light" w:eastAsia="Calibri" w:hAnsi="Calibri Light" w:cstheme="majorHAnsi"/>
          <w:sz w:val="18"/>
          <w:szCs w:val="18"/>
          <w:lang w:val="ru-RU"/>
        </w:rPr>
      </w:pPr>
      <w:r w:rsidRPr="00976B68">
        <w:rPr>
          <w:rStyle w:val="a8"/>
          <w:rFonts w:ascii="Calibri Light" w:eastAsia="Calibri" w:hAnsi="Calibri Light" w:cstheme="majorHAnsi"/>
          <w:sz w:val="18"/>
          <w:szCs w:val="18"/>
          <w:lang w:val="ru-RU"/>
        </w:rPr>
        <w:footnoteRef/>
      </w:r>
      <w:r w:rsidRPr="00976B68">
        <w:rPr>
          <w:rFonts w:ascii="Calibri Light" w:eastAsia="Calibri" w:hAnsi="Calibri Light" w:cstheme="majorHAnsi"/>
          <w:sz w:val="18"/>
          <w:szCs w:val="18"/>
          <w:lang w:val="ru-RU"/>
        </w:rPr>
        <w:t xml:space="preserve"> ПП №696 от 30.08.2017 „Об организации и функционировании Министерства финансов”.</w:t>
      </w:r>
    </w:p>
  </w:footnote>
  <w:footnote w:id="88">
    <w:p w:rsidR="006156BC" w:rsidRPr="00976B68" w:rsidRDefault="006156BC" w:rsidP="003F0238">
      <w:pPr>
        <w:pStyle w:val="a6"/>
        <w:jc w:val="both"/>
        <w:rPr>
          <w:rFonts w:ascii="Calibri Light" w:hAnsi="Calibri Light" w:cstheme="majorHAnsi"/>
          <w: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w:t>
      </w:r>
      <w:r w:rsidRPr="00976B68">
        <w:rPr>
          <w:rFonts w:ascii="Calibri Light" w:hAnsi="Calibri Light" w:cstheme="majorHAnsi"/>
          <w:i/>
          <w:sz w:val="18"/>
          <w:szCs w:val="18"/>
          <w:lang w:val="ru-RU"/>
        </w:rPr>
        <w:t>ГБ – совокупность доходов, расходов и источников финансирования, предназначенных для реализации функций центральных публичных органов, за исключением собственных функций государственной системы социального страхования и системы обязательного медицинского страхования, а также для установления отношений с другими бюджетами.</w:t>
      </w:r>
    </w:p>
  </w:footnote>
  <w:footnote w:id="89">
    <w:p w:rsidR="006156BC" w:rsidRPr="00976B68" w:rsidRDefault="006156BC" w:rsidP="003F0238">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Ст.26 Закона о публичных финансах и налогово-бюджетной ответственности №181 от 25.07.2014.</w:t>
      </w:r>
    </w:p>
  </w:footnote>
  <w:footnote w:id="90">
    <w:p w:rsidR="006156BC" w:rsidRPr="00976B68" w:rsidRDefault="006156BC" w:rsidP="00C22753">
      <w:pPr>
        <w:pStyle w:val="a6"/>
        <w:jc w:val="both"/>
        <w:rPr>
          <w:rFonts w:ascii="Calibri Light" w:hAnsi="Calibri Light" w:cs="Times New Roman"/>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Форма №14 „Отчет об исполнении национального публичного бюджета”, утвержденная Приказом МФ №18 от 27.01.2020.</w:t>
      </w:r>
    </w:p>
  </w:footnote>
  <w:footnote w:id="91">
    <w:p w:rsidR="006156BC" w:rsidRPr="00976B68" w:rsidRDefault="006156BC" w:rsidP="00194BEE">
      <w:pPr>
        <w:pStyle w:val="a6"/>
        <w:rPr>
          <w:rFonts w:ascii="Calibri Light" w:hAnsi="Calibri Light"/>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государственном бюджете на 2019 год №303 от 30.11.2018.</w:t>
      </w:r>
    </w:p>
  </w:footnote>
  <w:footnote w:id="92">
    <w:p w:rsidR="006156BC" w:rsidRPr="00976B68" w:rsidRDefault="006156BC" w:rsidP="003007B9">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Годовой закон о бюджете – законодательный акт, которым утверждается, при необходимости, ГБ, БГСС, ФОМС и который устанавливает специфические регламенты для этих бюджетов на соответствующий бюджетный год. </w:t>
      </w:r>
      <w:r w:rsidRPr="00976B68">
        <w:rPr>
          <w:rFonts w:ascii="Calibri Light" w:hAnsi="Calibri Light" w:cstheme="majorHAnsi"/>
          <w:i/>
          <w:sz w:val="18"/>
          <w:szCs w:val="18"/>
          <w:lang w:val="ru-RU"/>
        </w:rPr>
        <w:t>Закон №</w:t>
      </w:r>
      <w:r w:rsidRPr="00976B68">
        <w:rPr>
          <w:rFonts w:ascii="Calibri Light" w:hAnsi="Calibri Light" w:cstheme="majorHAnsi"/>
          <w:i/>
          <w:iCs/>
          <w:sz w:val="18"/>
          <w:szCs w:val="18"/>
          <w:lang w:val="ru-RU"/>
        </w:rPr>
        <w:t>112 от 04.09.2019.</w:t>
      </w:r>
    </w:p>
  </w:footnote>
  <w:footnote w:id="93">
    <w:p w:rsidR="006156BC" w:rsidRPr="00976B68" w:rsidRDefault="006156BC" w:rsidP="009F210D">
      <w:pPr>
        <w:pStyle w:val="a6"/>
        <w:jc w:val="both"/>
        <w:rPr>
          <w:rFonts w:ascii="Calibri Light" w:hAnsi="Calibri Light" w:cs="Times New Roman"/>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Ст.47 и ст.73 Закона №181 от 25.07.2014.</w:t>
      </w:r>
    </w:p>
  </w:footnote>
  <w:footnote w:id="94">
    <w:p w:rsidR="006156BC" w:rsidRPr="00976B68" w:rsidRDefault="006156BC" w:rsidP="0030046E">
      <w:pPr>
        <w:pStyle w:val="a6"/>
        <w:rPr>
          <w:rFonts w:ascii="Calibri Light" w:hAnsi="Calibri Light"/>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Закон о публичных финансах и налогово-бюджетной ответственности №181 от 25.07.2014.</w:t>
      </w:r>
    </w:p>
  </w:footnote>
  <w:footnote w:id="95">
    <w:p w:rsidR="006156BC" w:rsidRPr="00976B68" w:rsidRDefault="006156BC" w:rsidP="00C84FA0">
      <w:pPr>
        <w:pStyle w:val="a6"/>
        <w:jc w:val="both"/>
        <w:rPr>
          <w:rFonts w:ascii="Calibri Light" w:hAnsi="Calibri Light" w:cstheme="majorHAnsi"/>
          <w: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Ст.19 Закона №</w:t>
      </w:r>
      <w:r w:rsidRPr="00976B68">
        <w:rPr>
          <w:rFonts w:ascii="Calibri Light" w:eastAsia="Times New Roman" w:hAnsi="Calibri Light" w:cstheme="majorHAnsi"/>
          <w:bCs/>
          <w:sz w:val="18"/>
          <w:szCs w:val="18"/>
          <w:lang w:val="ru-RU"/>
        </w:rPr>
        <w:t>181 от 25.07.2014</w:t>
      </w:r>
      <w:r w:rsidRPr="00976B68">
        <w:rPr>
          <w:rFonts w:ascii="Calibri Light" w:hAnsi="Calibri Light" w:cstheme="majorHAnsi"/>
          <w:sz w:val="18"/>
          <w:szCs w:val="18"/>
          <w:lang w:val="ru-RU" w:eastAsia="ro-RO"/>
        </w:rPr>
        <w:t>: ,,</w:t>
      </w:r>
      <w:r w:rsidRPr="00976B68">
        <w:rPr>
          <w:rFonts w:ascii="Calibri Light" w:hAnsi="Calibri Light" w:cstheme="majorHAnsi"/>
          <w:i/>
          <w:sz w:val="18"/>
          <w:szCs w:val="18"/>
          <w:lang w:val="ru-RU" w:eastAsia="ro-RO"/>
        </w:rPr>
        <w:t xml:space="preserve">обеспечивает устойчивость программы управления и других документов политик с налогово-бюджетной точки зрения; утверждает прогноз бюджета на среднесрочный период, утверждает и представляет Парламенту проекты годовых законов о бюджете, а также проекты законов о внесении изменений в бюджеты; принимает постановления о перераспределении ассигнований в условиях ст.60 </w:t>
      </w:r>
      <w:r w:rsidRPr="00976B68">
        <w:rPr>
          <w:rFonts w:ascii="Calibri Light" w:hAnsi="Calibri Light" w:cstheme="majorHAnsi"/>
          <w:i/>
          <w:sz w:val="18"/>
          <w:szCs w:val="18"/>
          <w:lang w:val="ru-RU"/>
        </w:rPr>
        <w:t xml:space="preserve">(1) a); обеспечивает эффективное и прозрачное управление резервным фондом и </w:t>
      </w:r>
      <w:r w:rsidRPr="00CE307E">
        <w:rPr>
          <w:rFonts w:ascii="Calibri Light" w:hAnsi="Calibri Light" w:cstheme="majorHAnsi"/>
          <w:i/>
          <w:sz w:val="18"/>
          <w:szCs w:val="18"/>
          <w:lang w:val="ru-RU"/>
        </w:rPr>
        <w:t>интервенционн</w:t>
      </w:r>
      <w:r>
        <w:rPr>
          <w:rFonts w:ascii="Calibri Light" w:hAnsi="Calibri Light" w:cstheme="majorHAnsi"/>
          <w:i/>
          <w:sz w:val="18"/>
          <w:szCs w:val="18"/>
          <w:lang w:val="ru-RU"/>
        </w:rPr>
        <w:t>ым</w:t>
      </w:r>
      <w:r w:rsidRPr="00CE307E">
        <w:rPr>
          <w:rFonts w:ascii="Calibri Light" w:hAnsi="Calibri Light" w:cstheme="majorHAnsi"/>
          <w:i/>
          <w:sz w:val="18"/>
          <w:szCs w:val="18"/>
          <w:lang w:val="ru-RU"/>
        </w:rPr>
        <w:t xml:space="preserve"> </w:t>
      </w:r>
      <w:r w:rsidRPr="00976B68">
        <w:rPr>
          <w:rFonts w:ascii="Calibri Light" w:hAnsi="Calibri Light" w:cstheme="majorHAnsi"/>
          <w:i/>
          <w:sz w:val="18"/>
          <w:szCs w:val="18"/>
          <w:lang w:val="ru-RU"/>
        </w:rPr>
        <w:t xml:space="preserve">фондом Правительства и др. </w:t>
      </w:r>
      <w:r w:rsidRPr="00976B68">
        <w:rPr>
          <w:rFonts w:ascii="Calibri Light" w:hAnsi="Calibri Light" w:cstheme="majorHAnsi"/>
          <w:i/>
          <w:sz w:val="18"/>
          <w:szCs w:val="18"/>
          <w:lang w:val="ru-RU" w:eastAsia="ro-RO"/>
        </w:rPr>
        <w:t xml:space="preserve"> </w:t>
      </w:r>
    </w:p>
  </w:footnote>
  <w:footnote w:id="96">
    <w:p w:rsidR="006156BC" w:rsidRPr="00976B68" w:rsidRDefault="006156BC" w:rsidP="00A47301">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Ст.20 Закона №181 от 25.07.2014.</w:t>
      </w:r>
    </w:p>
  </w:footnote>
  <w:footnote w:id="97">
    <w:p w:rsidR="006156BC" w:rsidRPr="00976B68" w:rsidRDefault="006156BC" w:rsidP="00153A06">
      <w:pPr>
        <w:pStyle w:val="af0"/>
        <w:jc w:val="both"/>
        <w:rPr>
          <w:rFonts w:ascii="Calibri Light" w:hAnsi="Calibri Light" w:cstheme="majorHAnsi"/>
          <w:sz w:val="18"/>
          <w:szCs w:val="18"/>
        </w:rPr>
      </w:pPr>
      <w:r w:rsidRPr="00976B68">
        <w:rPr>
          <w:rStyle w:val="a8"/>
          <w:rFonts w:ascii="Calibri Light" w:hAnsi="Calibri Light" w:cstheme="majorHAnsi"/>
          <w:sz w:val="18"/>
          <w:szCs w:val="18"/>
        </w:rPr>
        <w:footnoteRef/>
      </w:r>
      <w:r w:rsidRPr="00976B68">
        <w:rPr>
          <w:rFonts w:ascii="Calibri Light" w:hAnsi="Calibri Light" w:cstheme="majorHAnsi"/>
          <w:sz w:val="18"/>
          <w:szCs w:val="18"/>
        </w:rPr>
        <w:t xml:space="preserve"> Ст.73 Закона №181 от </w:t>
      </w:r>
      <w:r w:rsidRPr="00976B68">
        <w:rPr>
          <w:rFonts w:ascii="Calibri Light" w:hAnsi="Calibri Light" w:cstheme="majorHAnsi"/>
          <w:bCs/>
          <w:sz w:val="18"/>
          <w:szCs w:val="18"/>
        </w:rPr>
        <w:t>25.07.2014</w:t>
      </w:r>
      <w:r w:rsidRPr="00976B68">
        <w:rPr>
          <w:rFonts w:ascii="Calibri Light" w:hAnsi="Calibri Light" w:cstheme="majorHAnsi"/>
          <w:sz w:val="18"/>
          <w:szCs w:val="18"/>
          <w:lang w:eastAsia="ro-RO"/>
        </w:rPr>
        <w:t>.</w:t>
      </w:r>
    </w:p>
  </w:footnote>
  <w:footnote w:id="98">
    <w:p w:rsidR="006156BC" w:rsidRPr="00976B68" w:rsidRDefault="006156BC" w:rsidP="0058094A">
      <w:pPr>
        <w:pStyle w:val="a6"/>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П.1.3 Приказа МФ №215 от 28.12.2015 ,,Об утверждении Методологических норм о кассовом исполнении бюджетов компонентов национального публичного бюджета посредством единого казначейского счета Министерства финансов”. </w:t>
      </w:r>
    </w:p>
  </w:footnote>
  <w:footnote w:id="99">
    <w:p w:rsidR="006156BC" w:rsidRPr="00976B68" w:rsidRDefault="006156BC" w:rsidP="00153A06">
      <w:pPr>
        <w:spacing w:after="0" w:line="240" w:lineRule="auto"/>
        <w:jc w:val="both"/>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Приказ МФ №</w:t>
      </w:r>
      <w:r w:rsidRPr="00976B68">
        <w:rPr>
          <w:rFonts w:ascii="Calibri Light" w:eastAsia="Times New Roman" w:hAnsi="Calibri Light" w:cstheme="majorHAnsi"/>
          <w:sz w:val="18"/>
          <w:szCs w:val="18"/>
          <w:lang w:val="ru-RU"/>
        </w:rPr>
        <w:t>208 от 24.12.2015 „О бюджетной классификации”.</w:t>
      </w:r>
    </w:p>
  </w:footnote>
  <w:footnote w:id="100">
    <w:p w:rsidR="006156BC" w:rsidRPr="00976B68" w:rsidRDefault="006156BC" w:rsidP="00153A06">
      <w:pPr>
        <w:pStyle w:val="a6"/>
        <w:jc w:val="both"/>
        <w:rPr>
          <w:rFonts w:ascii="Calibri Light" w:eastAsia="Times New Roman"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Приказ МФ №</w:t>
      </w:r>
      <w:r w:rsidRPr="00976B68">
        <w:rPr>
          <w:rFonts w:ascii="Calibri Light" w:eastAsia="Times New Roman" w:hAnsi="Calibri Light" w:cstheme="majorHAnsi"/>
          <w:sz w:val="18"/>
          <w:szCs w:val="18"/>
          <w:lang w:val="ru-RU"/>
        </w:rPr>
        <w:t>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101">
    <w:p w:rsidR="006156BC" w:rsidRPr="00976B68" w:rsidRDefault="006156BC" w:rsidP="00A47301">
      <w:pPr>
        <w:pStyle w:val="a6"/>
        <w:rPr>
          <w:rFonts w:ascii="Calibri Light" w:hAnsi="Calibri Light" w:cstheme="majorHAnsi"/>
          <w:sz w:val="18"/>
          <w:szCs w:val="18"/>
          <w:lang w:val="ru-RU"/>
        </w:rPr>
      </w:pPr>
      <w:r w:rsidRPr="00976B68">
        <w:rPr>
          <w:rStyle w:val="a8"/>
          <w:rFonts w:ascii="Calibri Light" w:hAnsi="Calibri Light" w:cstheme="majorHAnsi"/>
          <w:sz w:val="18"/>
          <w:szCs w:val="18"/>
          <w:lang w:val="ru-RU"/>
        </w:rPr>
        <w:footnoteRef/>
      </w:r>
      <w:r w:rsidRPr="00976B68">
        <w:rPr>
          <w:rFonts w:ascii="Calibri Light" w:hAnsi="Calibri Light" w:cstheme="majorHAnsi"/>
          <w:sz w:val="18"/>
          <w:szCs w:val="18"/>
          <w:lang w:val="ru-RU"/>
        </w:rPr>
        <w:t xml:space="preserve"> Ст.74 Закона №181 от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AC4"/>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78764C"/>
    <w:multiLevelType w:val="hybridMultilevel"/>
    <w:tmpl w:val="0798D4F2"/>
    <w:lvl w:ilvl="0" w:tplc="C69E140A">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2A4D"/>
    <w:multiLevelType w:val="hybridMultilevel"/>
    <w:tmpl w:val="C88C33C0"/>
    <w:lvl w:ilvl="0" w:tplc="A3740F84">
      <w:start w:val="1"/>
      <w:numFmt w:val="decimal"/>
      <w:lvlText w:val="%1."/>
      <w:lvlJc w:val="left"/>
      <w:pPr>
        <w:ind w:left="502"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E46FD7"/>
    <w:multiLevelType w:val="hybridMultilevel"/>
    <w:tmpl w:val="08DA16E2"/>
    <w:lvl w:ilvl="0" w:tplc="6194C27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FA57DE"/>
    <w:multiLevelType w:val="multilevel"/>
    <w:tmpl w:val="64B61A3A"/>
    <w:lvl w:ilvl="0">
      <w:start w:val="6"/>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033220"/>
    <w:multiLevelType w:val="hybridMultilevel"/>
    <w:tmpl w:val="EFFE7976"/>
    <w:lvl w:ilvl="0" w:tplc="2D2EC62A">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94103"/>
    <w:multiLevelType w:val="hybridMultilevel"/>
    <w:tmpl w:val="F7760824"/>
    <w:lvl w:ilvl="0" w:tplc="C94CEA92">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DD2B6A"/>
    <w:multiLevelType w:val="hybridMultilevel"/>
    <w:tmpl w:val="87EAC2DA"/>
    <w:lvl w:ilvl="0" w:tplc="E1F0669C">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71F0F"/>
    <w:multiLevelType w:val="hybridMultilevel"/>
    <w:tmpl w:val="586A2CA4"/>
    <w:lvl w:ilvl="0" w:tplc="79648448">
      <w:start w:val="1"/>
      <w:numFmt w:val="decimal"/>
      <w:lvlText w:val="%1."/>
      <w:lvlJc w:val="left"/>
      <w:pPr>
        <w:ind w:left="720" w:hanging="360"/>
      </w:pPr>
      <w:rPr>
        <w:rFonts w:ascii="Times New Roman" w:hAnsi="Times New Roman" w:cs="Times New Roman"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5045C7"/>
    <w:multiLevelType w:val="hybridMultilevel"/>
    <w:tmpl w:val="1F40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7155"/>
    <w:multiLevelType w:val="hybridMultilevel"/>
    <w:tmpl w:val="1F40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26AA9"/>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6C49B0"/>
    <w:multiLevelType w:val="hybridMultilevel"/>
    <w:tmpl w:val="16A62D32"/>
    <w:lvl w:ilvl="0" w:tplc="5CE8BBC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3019E"/>
    <w:multiLevelType w:val="hybridMultilevel"/>
    <w:tmpl w:val="5EE4EA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6B21AAA"/>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AEA6706"/>
    <w:multiLevelType w:val="hybridMultilevel"/>
    <w:tmpl w:val="C5BA1D36"/>
    <w:lvl w:ilvl="0" w:tplc="52E8094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8333E"/>
    <w:multiLevelType w:val="hybridMultilevel"/>
    <w:tmpl w:val="BC9AD1D2"/>
    <w:lvl w:ilvl="0" w:tplc="042C715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05E95"/>
    <w:multiLevelType w:val="hybridMultilevel"/>
    <w:tmpl w:val="AA0C3F22"/>
    <w:lvl w:ilvl="0" w:tplc="3A9CCCF8">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B732FD"/>
    <w:multiLevelType w:val="multilevel"/>
    <w:tmpl w:val="6122B00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6AE3981"/>
    <w:multiLevelType w:val="multilevel"/>
    <w:tmpl w:val="6122B00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722308B"/>
    <w:multiLevelType w:val="hybridMultilevel"/>
    <w:tmpl w:val="AF82824C"/>
    <w:lvl w:ilvl="0" w:tplc="227426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5AC"/>
    <w:multiLevelType w:val="hybridMultilevel"/>
    <w:tmpl w:val="7BEA3FBA"/>
    <w:lvl w:ilvl="0" w:tplc="BBE278B6">
      <w:start w:val="4"/>
      <w:numFmt w:val="bullet"/>
      <w:lvlText w:val="-"/>
      <w:lvlJc w:val="left"/>
      <w:pPr>
        <w:ind w:left="927" w:hanging="360"/>
      </w:pPr>
      <w:rPr>
        <w:rFonts w:ascii="Calibri Light" w:eastAsiaTheme="minorHAnsi" w:hAnsi="Calibri Light" w:cs="Calibri Ligh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05F0B80"/>
    <w:multiLevelType w:val="hybridMultilevel"/>
    <w:tmpl w:val="7D3E3E68"/>
    <w:lvl w:ilvl="0" w:tplc="38B6043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2153DF6"/>
    <w:multiLevelType w:val="hybridMultilevel"/>
    <w:tmpl w:val="0F208EFC"/>
    <w:lvl w:ilvl="0" w:tplc="01FA4BC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2246C97"/>
    <w:multiLevelType w:val="hybridMultilevel"/>
    <w:tmpl w:val="46D6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D4CA1"/>
    <w:multiLevelType w:val="hybridMultilevel"/>
    <w:tmpl w:val="DC265690"/>
    <w:lvl w:ilvl="0" w:tplc="BA0E5FF0">
      <w:start w:val="1"/>
      <w:numFmt w:val="lowerRoman"/>
      <w:lvlText w:val="(%1)"/>
      <w:lvlJc w:val="left"/>
      <w:pPr>
        <w:ind w:left="1429" w:hanging="7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7BE4C40"/>
    <w:multiLevelType w:val="hybridMultilevel"/>
    <w:tmpl w:val="A94AF90E"/>
    <w:lvl w:ilvl="0" w:tplc="E056E0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D6D76"/>
    <w:multiLevelType w:val="hybridMultilevel"/>
    <w:tmpl w:val="283E2588"/>
    <w:lvl w:ilvl="0" w:tplc="3D207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00450"/>
    <w:multiLevelType w:val="hybridMultilevel"/>
    <w:tmpl w:val="A41A29CE"/>
    <w:lvl w:ilvl="0" w:tplc="3A68F3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1D04540"/>
    <w:multiLevelType w:val="hybridMultilevel"/>
    <w:tmpl w:val="833AF046"/>
    <w:lvl w:ilvl="0" w:tplc="0F522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D022D"/>
    <w:multiLevelType w:val="hybridMultilevel"/>
    <w:tmpl w:val="DCCC165E"/>
    <w:lvl w:ilvl="0" w:tplc="00AE7F0C">
      <w:start w:val="1"/>
      <w:numFmt w:val="lowerRoman"/>
      <w:lvlText w:val="(%1)"/>
      <w:lvlJc w:val="left"/>
      <w:pPr>
        <w:ind w:left="862"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68625797"/>
    <w:multiLevelType w:val="hybridMultilevel"/>
    <w:tmpl w:val="C4B4C8C6"/>
    <w:lvl w:ilvl="0" w:tplc="31E2172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5D02"/>
    <w:multiLevelType w:val="hybridMultilevel"/>
    <w:tmpl w:val="33105BEA"/>
    <w:lvl w:ilvl="0" w:tplc="C41C11A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7439A"/>
    <w:multiLevelType w:val="hybridMultilevel"/>
    <w:tmpl w:val="683076B8"/>
    <w:lvl w:ilvl="0" w:tplc="0418000D">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6" w15:restartNumberingAfterBreak="0">
    <w:nsid w:val="6F3169B0"/>
    <w:multiLevelType w:val="hybridMultilevel"/>
    <w:tmpl w:val="C84EFE06"/>
    <w:lvl w:ilvl="0" w:tplc="051A24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3346B"/>
    <w:multiLevelType w:val="hybridMultilevel"/>
    <w:tmpl w:val="F1E6AD6A"/>
    <w:lvl w:ilvl="0" w:tplc="45262610">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3CB7248"/>
    <w:multiLevelType w:val="multilevel"/>
    <w:tmpl w:val="68A27860"/>
    <w:lvl w:ilvl="0">
      <w:start w:val="1"/>
      <w:numFmt w:val="upperRoman"/>
      <w:lvlText w:val="%1."/>
      <w:lvlJc w:val="left"/>
      <w:pPr>
        <w:ind w:left="1080" w:hanging="720"/>
      </w:pPr>
      <w:rPr>
        <w:rFonts w:hint="default"/>
      </w:rPr>
    </w:lvl>
    <w:lvl w:ilvl="1">
      <w:start w:val="4"/>
      <w:numFmt w:val="decimal"/>
      <w:isLgl/>
      <w:lvlText w:val="%1.%2."/>
      <w:lvlJc w:val="left"/>
      <w:pPr>
        <w:ind w:left="756"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EE2798"/>
    <w:multiLevelType w:val="hybridMultilevel"/>
    <w:tmpl w:val="B6E6293A"/>
    <w:lvl w:ilvl="0" w:tplc="227426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65D7F"/>
    <w:multiLevelType w:val="hybridMultilevel"/>
    <w:tmpl w:val="F0941EC2"/>
    <w:lvl w:ilvl="0" w:tplc="084A614A">
      <w:numFmt w:val="bullet"/>
      <w:lvlText w:val="-"/>
      <w:lvlJc w:val="left"/>
      <w:pPr>
        <w:ind w:left="1920" w:hanging="360"/>
      </w:pPr>
      <w:rPr>
        <w:rFonts w:ascii="Calibri Light" w:eastAsia="Times New Roman" w:hAnsi="Calibri Light" w:cs="Calibri Ligh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BBC3148"/>
    <w:multiLevelType w:val="hybridMultilevel"/>
    <w:tmpl w:val="50008DE0"/>
    <w:lvl w:ilvl="0" w:tplc="6C28BB2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086B"/>
    <w:multiLevelType w:val="multilevel"/>
    <w:tmpl w:val="D2A81A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473E62"/>
    <w:multiLevelType w:val="hybridMultilevel"/>
    <w:tmpl w:val="C6E60D54"/>
    <w:lvl w:ilvl="0" w:tplc="9884A014">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
  </w:num>
  <w:num w:numId="4">
    <w:abstractNumId w:val="38"/>
  </w:num>
  <w:num w:numId="5">
    <w:abstractNumId w:val="11"/>
  </w:num>
  <w:num w:numId="6">
    <w:abstractNumId w:val="19"/>
  </w:num>
  <w:num w:numId="7">
    <w:abstractNumId w:val="43"/>
  </w:num>
  <w:num w:numId="8">
    <w:abstractNumId w:val="23"/>
  </w:num>
  <w:num w:numId="9">
    <w:abstractNumId w:val="21"/>
  </w:num>
  <w:num w:numId="10">
    <w:abstractNumId w:val="5"/>
  </w:num>
  <w:num w:numId="11">
    <w:abstractNumId w:val="42"/>
  </w:num>
  <w:num w:numId="12">
    <w:abstractNumId w:val="41"/>
  </w:num>
  <w:num w:numId="13">
    <w:abstractNumId w:val="27"/>
  </w:num>
  <w:num w:numId="14">
    <w:abstractNumId w:val="35"/>
  </w:num>
  <w:num w:numId="15">
    <w:abstractNumId w:val="25"/>
  </w:num>
  <w:num w:numId="16">
    <w:abstractNumId w:val="20"/>
  </w:num>
  <w:num w:numId="17">
    <w:abstractNumId w:val="6"/>
  </w:num>
  <w:num w:numId="18">
    <w:abstractNumId w:val="18"/>
  </w:num>
  <w:num w:numId="19">
    <w:abstractNumId w:val="7"/>
  </w:num>
  <w:num w:numId="20">
    <w:abstractNumId w:val="40"/>
  </w:num>
  <w:num w:numId="21">
    <w:abstractNumId w:val="12"/>
  </w:num>
  <w:num w:numId="22">
    <w:abstractNumId w:val="22"/>
  </w:num>
  <w:num w:numId="23">
    <w:abstractNumId w:val="32"/>
  </w:num>
  <w:num w:numId="24">
    <w:abstractNumId w:val="13"/>
  </w:num>
  <w:num w:numId="25">
    <w:abstractNumId w:val="39"/>
  </w:num>
  <w:num w:numId="26">
    <w:abstractNumId w:val="4"/>
  </w:num>
  <w:num w:numId="27">
    <w:abstractNumId w:val="28"/>
  </w:num>
  <w:num w:numId="28">
    <w:abstractNumId w:val="3"/>
  </w:num>
  <w:num w:numId="29">
    <w:abstractNumId w:val="33"/>
  </w:num>
  <w:num w:numId="30">
    <w:abstractNumId w:val="36"/>
  </w:num>
  <w:num w:numId="31">
    <w:abstractNumId w:val="10"/>
  </w:num>
  <w:num w:numId="32">
    <w:abstractNumId w:val="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0"/>
  </w:num>
  <w:num w:numId="37">
    <w:abstractNumId w:val="26"/>
  </w:num>
  <w:num w:numId="38">
    <w:abstractNumId w:val="29"/>
  </w:num>
  <w:num w:numId="39">
    <w:abstractNumId w:val="24"/>
  </w:num>
  <w:num w:numId="40">
    <w:abstractNumId w:val="16"/>
  </w:num>
  <w:num w:numId="41">
    <w:abstractNumId w:val="37"/>
  </w:num>
  <w:num w:numId="42">
    <w:abstractNumId w:val="2"/>
  </w:num>
  <w:num w:numId="43">
    <w:abstractNumId w:val="0"/>
  </w:num>
  <w:num w:numId="44">
    <w:abstractNumId w:val="1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5A"/>
    <w:rsid w:val="00015024"/>
    <w:rsid w:val="0004510B"/>
    <w:rsid w:val="00055937"/>
    <w:rsid w:val="0006466A"/>
    <w:rsid w:val="0009057A"/>
    <w:rsid w:val="00095BD4"/>
    <w:rsid w:val="00097360"/>
    <w:rsid w:val="00097D7C"/>
    <w:rsid w:val="000A0A16"/>
    <w:rsid w:val="000A7AB9"/>
    <w:rsid w:val="000B2287"/>
    <w:rsid w:val="000B422A"/>
    <w:rsid w:val="000B6CED"/>
    <w:rsid w:val="000E1F06"/>
    <w:rsid w:val="000E4161"/>
    <w:rsid w:val="000F5CC2"/>
    <w:rsid w:val="00153A06"/>
    <w:rsid w:val="00156582"/>
    <w:rsid w:val="001713B0"/>
    <w:rsid w:val="00194BEE"/>
    <w:rsid w:val="001A3417"/>
    <w:rsid w:val="001B0DF9"/>
    <w:rsid w:val="001C1F5B"/>
    <w:rsid w:val="001D43EB"/>
    <w:rsid w:val="001D4E22"/>
    <w:rsid w:val="001E38BA"/>
    <w:rsid w:val="001E7D23"/>
    <w:rsid w:val="001F1209"/>
    <w:rsid w:val="001F55EC"/>
    <w:rsid w:val="0022108B"/>
    <w:rsid w:val="00234143"/>
    <w:rsid w:val="0024240C"/>
    <w:rsid w:val="00243E8F"/>
    <w:rsid w:val="00264128"/>
    <w:rsid w:val="0026665F"/>
    <w:rsid w:val="002719C2"/>
    <w:rsid w:val="00286EDD"/>
    <w:rsid w:val="002B32C3"/>
    <w:rsid w:val="002D337A"/>
    <w:rsid w:val="002D52CC"/>
    <w:rsid w:val="0030046E"/>
    <w:rsid w:val="003007B9"/>
    <w:rsid w:val="0036533C"/>
    <w:rsid w:val="00390383"/>
    <w:rsid w:val="003B6CDB"/>
    <w:rsid w:val="003C5FF5"/>
    <w:rsid w:val="003D38CA"/>
    <w:rsid w:val="003D6744"/>
    <w:rsid w:val="003E26F8"/>
    <w:rsid w:val="003E7713"/>
    <w:rsid w:val="003F0238"/>
    <w:rsid w:val="003F1935"/>
    <w:rsid w:val="003F3AFD"/>
    <w:rsid w:val="00401901"/>
    <w:rsid w:val="004022FA"/>
    <w:rsid w:val="0041781F"/>
    <w:rsid w:val="00424E21"/>
    <w:rsid w:val="0044200A"/>
    <w:rsid w:val="00451DEA"/>
    <w:rsid w:val="0045270B"/>
    <w:rsid w:val="004837E6"/>
    <w:rsid w:val="0049529E"/>
    <w:rsid w:val="004A4A64"/>
    <w:rsid w:val="004E0546"/>
    <w:rsid w:val="004E1C8D"/>
    <w:rsid w:val="004E70BB"/>
    <w:rsid w:val="004E70DF"/>
    <w:rsid w:val="004F2198"/>
    <w:rsid w:val="004F62B4"/>
    <w:rsid w:val="0050024C"/>
    <w:rsid w:val="00514F91"/>
    <w:rsid w:val="00521262"/>
    <w:rsid w:val="00524E35"/>
    <w:rsid w:val="00552A78"/>
    <w:rsid w:val="0058094A"/>
    <w:rsid w:val="005959C4"/>
    <w:rsid w:val="005C30D1"/>
    <w:rsid w:val="00605EF4"/>
    <w:rsid w:val="006156BC"/>
    <w:rsid w:val="00624D4B"/>
    <w:rsid w:val="00626244"/>
    <w:rsid w:val="00656085"/>
    <w:rsid w:val="00671948"/>
    <w:rsid w:val="0068731E"/>
    <w:rsid w:val="00687BB3"/>
    <w:rsid w:val="006C2EEC"/>
    <w:rsid w:val="006E1ABC"/>
    <w:rsid w:val="006E3444"/>
    <w:rsid w:val="00723AB2"/>
    <w:rsid w:val="00734AD7"/>
    <w:rsid w:val="007502FA"/>
    <w:rsid w:val="00752604"/>
    <w:rsid w:val="00757712"/>
    <w:rsid w:val="00774165"/>
    <w:rsid w:val="00777DAF"/>
    <w:rsid w:val="007E0DEC"/>
    <w:rsid w:val="00801BD2"/>
    <w:rsid w:val="008054A8"/>
    <w:rsid w:val="008174F9"/>
    <w:rsid w:val="00825605"/>
    <w:rsid w:val="00843758"/>
    <w:rsid w:val="00843AF8"/>
    <w:rsid w:val="00873732"/>
    <w:rsid w:val="00883BA6"/>
    <w:rsid w:val="0089428E"/>
    <w:rsid w:val="008D1B1C"/>
    <w:rsid w:val="008D6486"/>
    <w:rsid w:val="008F2D49"/>
    <w:rsid w:val="008F4ECC"/>
    <w:rsid w:val="00904D4F"/>
    <w:rsid w:val="00931D6D"/>
    <w:rsid w:val="00940629"/>
    <w:rsid w:val="00954E09"/>
    <w:rsid w:val="00963DCC"/>
    <w:rsid w:val="00971FE6"/>
    <w:rsid w:val="00976B68"/>
    <w:rsid w:val="00986DED"/>
    <w:rsid w:val="009A2904"/>
    <w:rsid w:val="009B56D3"/>
    <w:rsid w:val="009B5C55"/>
    <w:rsid w:val="009B70F0"/>
    <w:rsid w:val="009C3DD4"/>
    <w:rsid w:val="009F210D"/>
    <w:rsid w:val="009F5762"/>
    <w:rsid w:val="00A00EC4"/>
    <w:rsid w:val="00A1485A"/>
    <w:rsid w:val="00A4185B"/>
    <w:rsid w:val="00A47301"/>
    <w:rsid w:val="00A505BF"/>
    <w:rsid w:val="00A533B0"/>
    <w:rsid w:val="00AA6F13"/>
    <w:rsid w:val="00AC060E"/>
    <w:rsid w:val="00AF0431"/>
    <w:rsid w:val="00AF218C"/>
    <w:rsid w:val="00B01469"/>
    <w:rsid w:val="00B068D9"/>
    <w:rsid w:val="00B205DB"/>
    <w:rsid w:val="00B24494"/>
    <w:rsid w:val="00B4642E"/>
    <w:rsid w:val="00B46EC4"/>
    <w:rsid w:val="00B86F07"/>
    <w:rsid w:val="00BA2C67"/>
    <w:rsid w:val="00BA69A2"/>
    <w:rsid w:val="00BB1DCA"/>
    <w:rsid w:val="00BE7192"/>
    <w:rsid w:val="00BF3902"/>
    <w:rsid w:val="00BF73A1"/>
    <w:rsid w:val="00C05FCC"/>
    <w:rsid w:val="00C12E8D"/>
    <w:rsid w:val="00C13D0E"/>
    <w:rsid w:val="00C15EDF"/>
    <w:rsid w:val="00C16E5D"/>
    <w:rsid w:val="00C22753"/>
    <w:rsid w:val="00C43A41"/>
    <w:rsid w:val="00C57274"/>
    <w:rsid w:val="00C57722"/>
    <w:rsid w:val="00C81AE1"/>
    <w:rsid w:val="00C84FA0"/>
    <w:rsid w:val="00CA3556"/>
    <w:rsid w:val="00CA7260"/>
    <w:rsid w:val="00CC0368"/>
    <w:rsid w:val="00CE2DF0"/>
    <w:rsid w:val="00CE307E"/>
    <w:rsid w:val="00CE6264"/>
    <w:rsid w:val="00CF0F3A"/>
    <w:rsid w:val="00CF3F4F"/>
    <w:rsid w:val="00D12D84"/>
    <w:rsid w:val="00D207C0"/>
    <w:rsid w:val="00D5442E"/>
    <w:rsid w:val="00D5490C"/>
    <w:rsid w:val="00D64330"/>
    <w:rsid w:val="00D73629"/>
    <w:rsid w:val="00D7561E"/>
    <w:rsid w:val="00D94270"/>
    <w:rsid w:val="00D967B7"/>
    <w:rsid w:val="00DA2E6D"/>
    <w:rsid w:val="00DC08FD"/>
    <w:rsid w:val="00DC46C7"/>
    <w:rsid w:val="00DC7E3D"/>
    <w:rsid w:val="00DD000E"/>
    <w:rsid w:val="00DD048C"/>
    <w:rsid w:val="00DD5180"/>
    <w:rsid w:val="00DE1791"/>
    <w:rsid w:val="00DE6548"/>
    <w:rsid w:val="00DF170A"/>
    <w:rsid w:val="00DF6C14"/>
    <w:rsid w:val="00E0465E"/>
    <w:rsid w:val="00E619BA"/>
    <w:rsid w:val="00EA07CB"/>
    <w:rsid w:val="00EA58F7"/>
    <w:rsid w:val="00ED4F0B"/>
    <w:rsid w:val="00EE4007"/>
    <w:rsid w:val="00EF7953"/>
    <w:rsid w:val="00F057FC"/>
    <w:rsid w:val="00F138DB"/>
    <w:rsid w:val="00F224A1"/>
    <w:rsid w:val="00F60C87"/>
    <w:rsid w:val="00FA5ED1"/>
    <w:rsid w:val="00FC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40E75-0694-43F3-91D7-A089C674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13"/>
    <w:pPr>
      <w:spacing w:after="160" w:line="259" w:lineRule="auto"/>
    </w:pPr>
    <w:rPr>
      <w:lang w:val="ro-RO"/>
    </w:rPr>
  </w:style>
  <w:style w:type="paragraph" w:styleId="1">
    <w:name w:val="heading 1"/>
    <w:basedOn w:val="a"/>
    <w:next w:val="a"/>
    <w:link w:val="10"/>
    <w:uiPriority w:val="9"/>
    <w:qFormat/>
    <w:rsid w:val="00AA6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AA6F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A6F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F13"/>
    <w:rPr>
      <w:rFonts w:asciiTheme="majorHAnsi" w:eastAsiaTheme="majorEastAsia" w:hAnsiTheme="majorHAnsi" w:cstheme="majorBidi"/>
      <w:color w:val="365F91" w:themeColor="accent1" w:themeShade="BF"/>
      <w:sz w:val="32"/>
      <w:szCs w:val="32"/>
      <w:lang w:val="ro-RO"/>
    </w:rPr>
  </w:style>
  <w:style w:type="character" w:customStyle="1" w:styleId="30">
    <w:name w:val="Заголовок 3 Знак"/>
    <w:basedOn w:val="a0"/>
    <w:link w:val="3"/>
    <w:uiPriority w:val="9"/>
    <w:rsid w:val="00AA6F13"/>
    <w:rPr>
      <w:rFonts w:asciiTheme="majorHAnsi" w:eastAsiaTheme="majorEastAsia" w:hAnsiTheme="majorHAnsi" w:cstheme="majorBidi"/>
      <w:color w:val="243F60" w:themeColor="accent1" w:themeShade="7F"/>
      <w:sz w:val="24"/>
      <w:szCs w:val="24"/>
      <w:lang w:val="ro-RO"/>
    </w:rPr>
  </w:style>
  <w:style w:type="character" w:customStyle="1" w:styleId="40">
    <w:name w:val="Заголовок 4 Знак"/>
    <w:basedOn w:val="a0"/>
    <w:link w:val="4"/>
    <w:uiPriority w:val="9"/>
    <w:rsid w:val="00AA6F13"/>
    <w:rPr>
      <w:rFonts w:asciiTheme="majorHAnsi" w:eastAsiaTheme="majorEastAsia" w:hAnsiTheme="majorHAnsi" w:cstheme="majorBidi"/>
      <w:i/>
      <w:iCs/>
      <w:color w:val="365F91" w:themeColor="accent1" w:themeShade="BF"/>
      <w:lang w:val="ro-RO"/>
    </w:rPr>
  </w:style>
  <w:style w:type="table" w:styleId="a3">
    <w:name w:val="Table Grid"/>
    <w:basedOn w:val="a1"/>
    <w:uiPriority w:val="39"/>
    <w:rsid w:val="00AA6F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A6F13"/>
    <w:pPr>
      <w:tabs>
        <w:tab w:val="center" w:pos="4844"/>
        <w:tab w:val="right" w:pos="9689"/>
      </w:tabs>
      <w:spacing w:after="0" w:line="240" w:lineRule="auto"/>
    </w:pPr>
  </w:style>
  <w:style w:type="character" w:customStyle="1" w:styleId="a5">
    <w:name w:val="Нижний колонтитул Знак"/>
    <w:basedOn w:val="a0"/>
    <w:link w:val="a4"/>
    <w:uiPriority w:val="99"/>
    <w:rsid w:val="00AA6F13"/>
    <w:rPr>
      <w:lang w:val="ro-RO"/>
    </w:rPr>
  </w:style>
  <w:style w:type="paragraph" w:styleId="a6">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7"/>
    <w:uiPriority w:val="99"/>
    <w:unhideWhenUsed/>
    <w:qFormat/>
    <w:rsid w:val="00AA6F13"/>
    <w:pPr>
      <w:spacing w:after="0" w:line="240" w:lineRule="auto"/>
    </w:pPr>
    <w:rPr>
      <w:sz w:val="20"/>
      <w:szCs w:val="20"/>
      <w:lang w:val="en-US"/>
    </w:rPr>
  </w:style>
  <w:style w:type="character" w:customStyle="1" w:styleId="a7">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6"/>
    <w:uiPriority w:val="99"/>
    <w:rsid w:val="00AA6F13"/>
    <w:rPr>
      <w:sz w:val="20"/>
      <w:szCs w:val="20"/>
      <w:lang w:val="en-US"/>
    </w:rPr>
  </w:style>
  <w:style w:type="character" w:styleId="a8">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unhideWhenUsed/>
    <w:rsid w:val="00AA6F1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uiPriority w:val="99"/>
    <w:qFormat/>
    <w:rsid w:val="00AA6F13"/>
    <w:pPr>
      <w:spacing w:line="240" w:lineRule="exact"/>
    </w:pPr>
    <w:rPr>
      <w:vertAlign w:val="superscript"/>
      <w:lang w:val="ru-RU"/>
    </w:rPr>
  </w:style>
  <w:style w:type="table" w:customStyle="1" w:styleId="-11">
    <w:name w:val="Таблица-сетка 1 светлая1"/>
    <w:basedOn w:val="a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List Paragraph"/>
    <w:aliases w:val="strikethrough,List Paragraph 1,Scriptoria bullet points,Bullets,List Paragraph (numbered (a)),Numbered Paragraph,Main numbered paragraph,Akapit z listą BS,Lettre d'introduction,List Paragraph11,Bullet Points,Liste Paragraf"/>
    <w:basedOn w:val="a"/>
    <w:link w:val="aa"/>
    <w:uiPriority w:val="34"/>
    <w:qFormat/>
    <w:rsid w:val="00AA6F13"/>
    <w:pPr>
      <w:ind w:left="720"/>
      <w:contextualSpacing/>
    </w:pPr>
  </w:style>
  <w:style w:type="table" w:customStyle="1" w:styleId="GridTable1Light2">
    <w:name w:val="Grid Table 1 Light2"/>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a2"/>
    <w:uiPriority w:val="99"/>
    <w:semiHidden/>
    <w:unhideWhenUsed/>
    <w:rsid w:val="00AA6F13"/>
  </w:style>
  <w:style w:type="table" w:customStyle="1" w:styleId="TableGrid1">
    <w:name w:val="Table Grid1"/>
    <w:basedOn w:val="a1"/>
    <w:next w:val="a3"/>
    <w:uiPriority w:val="39"/>
    <w:rsid w:val="00AA6F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A6F13"/>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AA6F13"/>
    <w:rPr>
      <w:lang w:val="ro-RO"/>
    </w:rPr>
  </w:style>
  <w:style w:type="character" w:customStyle="1" w:styleId="aa">
    <w:name w:val="Абзац списка Знак"/>
    <w:aliases w:val="strikethrough Знак,List Paragraph 1 Знак,Scriptoria bullet points Знак,Bullets Знак,List Paragraph (numbered (a)) Знак,Numbered Paragraph Знак,Main numbered paragraph Знак,Akapit z listą BS Знак,Lettre d'introduction Знак"/>
    <w:link w:val="a9"/>
    <w:uiPriority w:val="34"/>
    <w:rsid w:val="00AA6F13"/>
    <w:rPr>
      <w:lang w:val="ro-RO"/>
    </w:rPr>
  </w:style>
  <w:style w:type="paragraph" w:styleId="ad">
    <w:name w:val="Normal (Web)"/>
    <w:basedOn w:val="a"/>
    <w:uiPriority w:val="99"/>
    <w:unhideWhenUsed/>
    <w:rsid w:val="00AA6F13"/>
    <w:pPr>
      <w:spacing w:after="0" w:line="240" w:lineRule="auto"/>
      <w:ind w:firstLine="567"/>
      <w:jc w:val="both"/>
    </w:pPr>
    <w:rPr>
      <w:rFonts w:ascii="Times New Roman" w:eastAsia="Times New Roman" w:hAnsi="Times New Roman" w:cs="Times New Roman"/>
      <w:sz w:val="24"/>
      <w:szCs w:val="24"/>
      <w:lang w:val="en-US"/>
    </w:rPr>
  </w:style>
  <w:style w:type="table" w:customStyle="1" w:styleId="GridTable1Light1">
    <w:name w:val="Grid Table 1 Light1"/>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61">
    <w:name w:val="Grid Table 4 - Accent 61"/>
    <w:basedOn w:val="a1"/>
    <w:uiPriority w:val="49"/>
    <w:rsid w:val="00AA6F13"/>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stParagraphChar1">
    <w:name w:val="List Paragraph Char1"/>
    <w:aliases w:val="List Paragraph 1 Char1,Scriptoria bullet points Char,Абзац списка Char,Bullets Char1,List Paragraph (numbered (a)) Char1,Numbered Paragraph Char1,Main numbered paragraph Char1,Akapit z listą BS Char1,Lettre d'introduction Char1"/>
    <w:uiPriority w:val="99"/>
    <w:locked/>
    <w:rsid w:val="00AA6F13"/>
    <w:rPr>
      <w:rFonts w:eastAsia="Times New Roman"/>
      <w:lang w:eastAsia="zh-CN"/>
    </w:rPr>
  </w:style>
  <w:style w:type="table" w:customStyle="1" w:styleId="GridTable1Light21">
    <w:name w:val="Grid Table 1 Light21"/>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Body Text Indent"/>
    <w:basedOn w:val="a"/>
    <w:link w:val="af"/>
    <w:unhideWhenUsed/>
    <w:rsid w:val="00AA6F13"/>
    <w:pPr>
      <w:spacing w:after="120" w:line="276" w:lineRule="auto"/>
      <w:ind w:left="283"/>
    </w:pPr>
    <w:rPr>
      <w:rFonts w:ascii="Calibri" w:eastAsia="Calibri" w:hAnsi="Calibri" w:cs="Times New Roman"/>
      <w:lang w:val="ru-RU"/>
    </w:rPr>
  </w:style>
  <w:style w:type="character" w:customStyle="1" w:styleId="af">
    <w:name w:val="Основной текст с отступом Знак"/>
    <w:basedOn w:val="a0"/>
    <w:link w:val="ae"/>
    <w:rsid w:val="00AA6F13"/>
    <w:rPr>
      <w:rFonts w:ascii="Calibri" w:eastAsia="Calibri" w:hAnsi="Calibri" w:cs="Times New Roman"/>
    </w:rPr>
  </w:style>
  <w:style w:type="paragraph" w:styleId="af0">
    <w:name w:val="No Spacing"/>
    <w:link w:val="af1"/>
    <w:uiPriority w:val="1"/>
    <w:qFormat/>
    <w:rsid w:val="00AA6F13"/>
    <w:pPr>
      <w:spacing w:after="0" w:line="240" w:lineRule="auto"/>
    </w:pPr>
    <w:rPr>
      <w:rFonts w:ascii="Calibri" w:eastAsia="Times New Roman" w:hAnsi="Calibri" w:cs="Times New Roman"/>
    </w:rPr>
  </w:style>
  <w:style w:type="character" w:customStyle="1" w:styleId="af1">
    <w:name w:val="Без интервала Знак"/>
    <w:basedOn w:val="a0"/>
    <w:link w:val="af0"/>
    <w:uiPriority w:val="1"/>
    <w:locked/>
    <w:rsid w:val="00AA6F13"/>
    <w:rPr>
      <w:rFonts w:ascii="Calibri" w:eastAsia="Times New Roman" w:hAnsi="Calibri" w:cs="Times New Roman"/>
    </w:rPr>
  </w:style>
  <w:style w:type="character" w:styleId="af2">
    <w:name w:val="Hyperlink"/>
    <w:basedOn w:val="a0"/>
    <w:uiPriority w:val="99"/>
    <w:rsid w:val="00AA6F13"/>
    <w:rPr>
      <w:color w:val="0000FF"/>
      <w:u w:val="single"/>
    </w:rPr>
  </w:style>
  <w:style w:type="paragraph" w:customStyle="1" w:styleId="tt">
    <w:name w:val="tt"/>
    <w:basedOn w:val="a"/>
    <w:rsid w:val="00AA6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51">
    <w:name w:val="Таблица-сетка 4 — акцент 51"/>
    <w:basedOn w:val="a1"/>
    <w:uiPriority w:val="49"/>
    <w:rsid w:val="00AA6F13"/>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1">
    <w:name w:val="Grid Table 1 Light11"/>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3">
    <w:name w:val="Текст выноски Знак"/>
    <w:basedOn w:val="a0"/>
    <w:link w:val="af4"/>
    <w:uiPriority w:val="99"/>
    <w:semiHidden/>
    <w:rsid w:val="00AA6F13"/>
    <w:rPr>
      <w:rFonts w:ascii="Segoe UI" w:hAnsi="Segoe UI" w:cs="Segoe UI"/>
      <w:sz w:val="18"/>
      <w:szCs w:val="18"/>
    </w:rPr>
  </w:style>
  <w:style w:type="paragraph" w:styleId="af4">
    <w:name w:val="Balloon Text"/>
    <w:basedOn w:val="a"/>
    <w:link w:val="af3"/>
    <w:uiPriority w:val="99"/>
    <w:semiHidden/>
    <w:unhideWhenUsed/>
    <w:rsid w:val="00AA6F13"/>
    <w:pPr>
      <w:spacing w:after="0" w:line="240" w:lineRule="auto"/>
    </w:pPr>
    <w:rPr>
      <w:rFonts w:ascii="Segoe UI" w:hAnsi="Segoe UI" w:cs="Segoe UI"/>
      <w:sz w:val="18"/>
      <w:szCs w:val="18"/>
      <w:lang w:val="ru-RU"/>
    </w:rPr>
  </w:style>
  <w:style w:type="character" w:customStyle="1" w:styleId="11">
    <w:name w:val="Текст выноски Знак1"/>
    <w:basedOn w:val="a0"/>
    <w:uiPriority w:val="99"/>
    <w:semiHidden/>
    <w:rsid w:val="00AA6F13"/>
    <w:rPr>
      <w:rFonts w:ascii="Tahoma" w:hAnsi="Tahoma" w:cs="Tahoma"/>
      <w:sz w:val="16"/>
      <w:szCs w:val="16"/>
      <w:lang w:val="ro-RO"/>
    </w:rPr>
  </w:style>
  <w:style w:type="character" w:customStyle="1" w:styleId="BalloonTextChar1">
    <w:name w:val="Balloon Text Char1"/>
    <w:basedOn w:val="a0"/>
    <w:uiPriority w:val="99"/>
    <w:semiHidden/>
    <w:rsid w:val="00AA6F13"/>
    <w:rPr>
      <w:rFonts w:ascii="Segoe UI" w:hAnsi="Segoe UI" w:cs="Segoe UI"/>
      <w:sz w:val="18"/>
      <w:szCs w:val="18"/>
      <w:lang w:val="ro-RO"/>
    </w:rPr>
  </w:style>
  <w:style w:type="character" w:styleId="af5">
    <w:name w:val="Strong"/>
    <w:basedOn w:val="a0"/>
    <w:uiPriority w:val="22"/>
    <w:qFormat/>
    <w:rsid w:val="00AA6F13"/>
    <w:rPr>
      <w:b/>
      <w:bCs/>
    </w:rPr>
  </w:style>
  <w:style w:type="character" w:customStyle="1" w:styleId="docheader">
    <w:name w:val="doc_header"/>
    <w:basedOn w:val="a0"/>
    <w:rsid w:val="00AA6F13"/>
  </w:style>
  <w:style w:type="character" w:styleId="af6">
    <w:name w:val="Emphasis"/>
    <w:basedOn w:val="a0"/>
    <w:uiPriority w:val="20"/>
    <w:qFormat/>
    <w:rsid w:val="00AA6F13"/>
    <w:rPr>
      <w:i/>
      <w:iCs/>
    </w:rPr>
  </w:style>
  <w:style w:type="numbering" w:customStyle="1" w:styleId="NoList2">
    <w:name w:val="No List2"/>
    <w:next w:val="a2"/>
    <w:uiPriority w:val="99"/>
    <w:semiHidden/>
    <w:unhideWhenUsed/>
    <w:rsid w:val="00AA6F13"/>
  </w:style>
  <w:style w:type="table" w:customStyle="1" w:styleId="TableGrid2">
    <w:name w:val="Table Grid2"/>
    <w:basedOn w:val="a1"/>
    <w:next w:val="a3"/>
    <w:uiPriority w:val="39"/>
    <w:rsid w:val="00AA6F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611">
    <w:name w:val="Grid Table 4 - Accent 611"/>
    <w:basedOn w:val="a1"/>
    <w:uiPriority w:val="49"/>
    <w:rsid w:val="00AA6F13"/>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22">
    <w:name w:val="Grid Table 1 Light22"/>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11">
    <w:name w:val="Grid Table 1 Light211"/>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a1"/>
    <w:next w:val="-451"/>
    <w:uiPriority w:val="49"/>
    <w:rsid w:val="00AA6F13"/>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111">
    <w:name w:val="Grid Table 1 Light111"/>
    <w:basedOn w:val="a1"/>
    <w:next w:val="-11"/>
    <w:uiPriority w:val="46"/>
    <w:rsid w:val="00AA6F1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a1"/>
    <w:next w:val="a3"/>
    <w:uiPriority w:val="39"/>
    <w:rsid w:val="00AA6F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E0465E"/>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rm.md/activitatea-curtii-de-conturi-1-25"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mf.gov.md/ro/trezorerie/rapoarte-privind-executarea-bugetului/rapoarte-lun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mailto:ccrm@ccrm.md"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footer" Target="footer2.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Всего расходы и нефинансовые активы </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Pt>
            <c:idx val="0"/>
            <c:invertIfNegative val="0"/>
            <c:bubble3D val="0"/>
            <c:spPr>
              <a:pattFill prst="ltDnDiag">
                <a:fgClr>
                  <a:schemeClr val="accent6"/>
                </a:fgClr>
                <a:bgClr>
                  <a:schemeClr val="accent6">
                    <a:lumMod val="20000"/>
                    <a:lumOff val="80000"/>
                  </a:schemeClr>
                </a:bgClr>
              </a:patt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1-2305-4847-A5D8-A297F8FFD6A8}"/>
              </c:ext>
            </c:extLst>
          </c:dPt>
          <c:dPt>
            <c:idx val="1"/>
            <c:invertIfNegative val="0"/>
            <c:bubble3D val="0"/>
            <c:spPr>
              <a:pattFill prst="ltDnDiag">
                <a:fgClr>
                  <a:schemeClr val="accent6"/>
                </a:fgClr>
                <a:bgClr>
                  <a:schemeClr val="accent6">
                    <a:lumMod val="20000"/>
                    <a:lumOff val="80000"/>
                  </a:schemeClr>
                </a:bgClr>
              </a:patt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3-2305-4847-A5D8-A297F8FFD6A8}"/>
              </c:ext>
            </c:extLst>
          </c:dPt>
          <c:dPt>
            <c:idx val="2"/>
            <c:invertIfNegative val="0"/>
            <c:bubble3D val="0"/>
            <c:spPr>
              <a:pattFill prst="ltDnDiag">
                <a:fgClr>
                  <a:schemeClr val="accent6"/>
                </a:fgClr>
                <a:bgClr>
                  <a:schemeClr val="accent6">
                    <a:lumMod val="20000"/>
                    <a:lumOff val="80000"/>
                  </a:schemeClr>
                </a:bgClr>
              </a:pattFill>
              <a:ln w="15875">
                <a:solidFill>
                  <a:schemeClr val="accent6"/>
                </a:solidFill>
              </a:ln>
              <a:effectLst/>
              <a:sp3d contourW="15875">
                <a:contourClr>
                  <a:schemeClr val="accent6"/>
                </a:contourClr>
              </a:sp3d>
            </c:spPr>
            <c:extLst xmlns:c16r2="http://schemas.microsoft.com/office/drawing/2015/06/chart">
              <c:ext xmlns:c16="http://schemas.microsoft.com/office/drawing/2014/chart" uri="{C3380CC4-5D6E-409C-BE32-E72D297353CC}">
                <c16:uniqueId val="{00000005-2305-4847-A5D8-A297F8FFD6A8}"/>
              </c:ext>
            </c:extLst>
          </c:dPt>
          <c:dLbls>
            <c:dLbl>
              <c:idx val="0"/>
              <c:layout>
                <c:manualLayout>
                  <c:x val="2.2255192878338232E-2"/>
                  <c:y val="-4.2735042735043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305-4847-A5D8-A297F8FFD6A8}"/>
                </c:ext>
                <c:ext xmlns:c15="http://schemas.microsoft.com/office/drawing/2012/chart" uri="{CE6537A1-D6FC-4f65-9D91-7224C49458BB}"/>
              </c:extLst>
            </c:dLbl>
            <c:dLbl>
              <c:idx val="1"/>
              <c:layout>
                <c:manualLayout>
                  <c:x val="1.97823936696340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305-4847-A5D8-A297F8FFD6A8}"/>
                </c:ext>
                <c:ext xmlns:c15="http://schemas.microsoft.com/office/drawing/2012/chart" uri="{CE6537A1-D6FC-4f65-9D91-7224C49458BB}"/>
              </c:extLst>
            </c:dLbl>
            <c:dLbl>
              <c:idx val="2"/>
              <c:layout>
                <c:manualLayout>
                  <c:x val="1.7309594460929771E-2"/>
                  <c:y val="-7.834667328012302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305-4847-A5D8-A297F8FFD6A8}"/>
                </c:ext>
                <c:ext xmlns:c15="http://schemas.microsoft.com/office/drawing/2012/chart" uri="{CE6537A1-D6FC-4f65-9D91-7224C49458BB}"/>
              </c:extLst>
            </c:dLbl>
            <c:spPr>
              <a:solidFill>
                <a:schemeClr val="accent6">
                  <a:lumMod val="20000"/>
                  <a:lumOff val="8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2017 год</c:v>
                </c:pt>
                <c:pt idx="1">
                  <c:v>2018 год</c:v>
                </c:pt>
                <c:pt idx="2">
                  <c:v> 2019 год</c:v>
                </c:pt>
              </c:strCache>
            </c:strRef>
          </c:cat>
          <c:val>
            <c:numRef>
              <c:f>Sheet1!$B$2:$B$4</c:f>
              <c:numCache>
                <c:formatCode>0.0</c:formatCode>
                <c:ptCount val="3"/>
                <c:pt idx="0">
                  <c:v>35479.1</c:v>
                </c:pt>
                <c:pt idx="1">
                  <c:v>38708.300000000003</c:v>
                </c:pt>
                <c:pt idx="2">
                  <c:v>43073.9</c:v>
                </c:pt>
              </c:numCache>
            </c:numRef>
          </c:val>
          <c:extLst xmlns:c16r2="http://schemas.microsoft.com/office/drawing/2015/06/chart">
            <c:ext xmlns:c16="http://schemas.microsoft.com/office/drawing/2014/chart" uri="{C3380CC4-5D6E-409C-BE32-E72D297353CC}">
              <c16:uniqueId val="{00000006-2305-4847-A5D8-A297F8FFD6A8}"/>
            </c:ext>
          </c:extLst>
        </c:ser>
        <c:ser>
          <c:idx val="1"/>
          <c:order val="1"/>
          <c:tx>
            <c:strRef>
              <c:f>Sheet1!$C$1</c:f>
              <c:strCache>
                <c:ptCount val="1"/>
                <c:pt idx="0">
                  <c:v>в том числе расходы на персонал </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1.4836775722183664E-2"/>
                  <c:y val="-0.108820160366552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305-4847-A5D8-A297F8FFD6A8}"/>
                </c:ext>
                <c:ext xmlns:c15="http://schemas.microsoft.com/office/drawing/2012/chart" uri="{CE6537A1-D6FC-4f65-9D91-7224C49458BB}"/>
              </c:extLst>
            </c:dLbl>
            <c:dLbl>
              <c:idx val="1"/>
              <c:layout>
                <c:manualLayout>
                  <c:x val="1.9782367629578218E-2"/>
                  <c:y val="-0.101638841536560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305-4847-A5D8-A297F8FFD6A8}"/>
                </c:ext>
                <c:ext xmlns:c15="http://schemas.microsoft.com/office/drawing/2012/chart" uri="{CE6537A1-D6FC-4f65-9D91-7224C49458BB}"/>
              </c:extLst>
            </c:dLbl>
            <c:dLbl>
              <c:idx val="2"/>
              <c:layout>
                <c:manualLayout>
                  <c:x val="9.8911838147890153E-3"/>
                  <c:y val="-0.108820160366552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305-4847-A5D8-A297F8FFD6A8}"/>
                </c:ext>
                <c:ext xmlns:c15="http://schemas.microsoft.com/office/drawing/2012/chart" uri="{CE6537A1-D6FC-4f65-9D91-7224C49458BB}"/>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2017 год</c:v>
                </c:pt>
                <c:pt idx="1">
                  <c:v>2018 год</c:v>
                </c:pt>
                <c:pt idx="2">
                  <c:v> 2019 год</c:v>
                </c:pt>
              </c:strCache>
            </c:strRef>
          </c:cat>
          <c:val>
            <c:numRef>
              <c:f>Sheet1!$C$2:$C$4</c:f>
              <c:numCache>
                <c:formatCode>General</c:formatCode>
                <c:ptCount val="3"/>
                <c:pt idx="0">
                  <c:v>6077.7</c:v>
                </c:pt>
                <c:pt idx="1">
                  <c:v>6601.7</c:v>
                </c:pt>
                <c:pt idx="2">
                  <c:v>6465.3</c:v>
                </c:pt>
              </c:numCache>
            </c:numRef>
          </c:val>
          <c:extLst xmlns:c16r2="http://schemas.microsoft.com/office/drawing/2015/06/chart">
            <c:ext xmlns:c16="http://schemas.microsoft.com/office/drawing/2014/chart" uri="{C3380CC4-5D6E-409C-BE32-E72D297353CC}">
              <c16:uniqueId val="{0000000A-2305-4847-A5D8-A297F8FFD6A8}"/>
            </c:ext>
          </c:extLst>
        </c:ser>
        <c:dLbls>
          <c:showLegendKey val="0"/>
          <c:showVal val="1"/>
          <c:showCatName val="0"/>
          <c:showSerName val="0"/>
          <c:showPercent val="0"/>
          <c:showBubbleSize val="0"/>
        </c:dLbls>
        <c:gapWidth val="160"/>
        <c:gapDepth val="160"/>
        <c:shape val="cylinder"/>
        <c:axId val="290394168"/>
        <c:axId val="290394560"/>
        <c:axId val="0"/>
      </c:bar3DChart>
      <c:catAx>
        <c:axId val="2903941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crossAx val="290394560"/>
        <c:crosses val="autoZero"/>
        <c:auto val="1"/>
        <c:lblAlgn val="ctr"/>
        <c:lblOffset val="100"/>
        <c:noMultiLvlLbl val="0"/>
      </c:catAx>
      <c:valAx>
        <c:axId val="290394560"/>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290394168"/>
        <c:crosses val="autoZero"/>
        <c:crossBetween val="between"/>
      </c:valAx>
      <c:spPr>
        <a:noFill/>
        <a:ln>
          <a:noFill/>
        </a:ln>
        <a:effectLst/>
      </c:spPr>
    </c:plotArea>
    <c:legend>
      <c:legendPos val="t"/>
      <c:layout>
        <c:manualLayout>
          <c:xMode val="edge"/>
          <c:yMode val="edge"/>
          <c:x val="2.0933510907575718E-2"/>
          <c:y val="2.564102564102564E-2"/>
          <c:w val="0.9556601789761443"/>
          <c:h val="0.109683020391681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j-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3410076457834057E-2"/>
          <c:w val="0.82407407407407407"/>
          <c:h val="0.71571607896838985"/>
        </c:manualLayout>
      </c:layout>
      <c:pie3DChart>
        <c:varyColors val="1"/>
        <c:ser>
          <c:idx val="0"/>
          <c:order val="0"/>
          <c:tx>
            <c:strRef>
              <c:f>Sheet1!$B$1</c:f>
              <c:strCache>
                <c:ptCount val="1"/>
                <c:pt idx="0">
                  <c:v>Sales</c:v>
                </c:pt>
              </c:strCache>
            </c:strRef>
          </c:tx>
          <c:spPr>
            <a:scene3d>
              <a:camera prst="orthographicFront"/>
              <a:lightRig rig="threePt" dir="t"/>
            </a:scene3d>
            <a:sp3d prstMaterial="clear"/>
          </c:spPr>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1-805B-4296-8987-940973E7D85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3-805B-4296-8987-940973E7D855}"/>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5-805B-4296-8987-940973E7D855}"/>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7-805B-4296-8987-940973E7D855}"/>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9-805B-4296-8987-940973E7D855}"/>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B-805B-4296-8987-940973E7D855}"/>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owder"/>
            </c:spPr>
            <c:extLst xmlns:c16r2="http://schemas.microsoft.com/office/drawing/2015/06/chart">
              <c:ext xmlns:c16="http://schemas.microsoft.com/office/drawing/2014/chart" uri="{C3380CC4-5D6E-409C-BE32-E72D297353CC}">
                <c16:uniqueId val="{0000000D-805B-4296-8987-940973E7D855}"/>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0F-805B-4296-8987-940973E7D855}"/>
              </c:ext>
            </c:extLst>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11-805B-4296-8987-940973E7D855}"/>
              </c:ext>
            </c:extLst>
          </c:dPt>
          <c:dPt>
            <c:idx val="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clear"/>
            </c:spPr>
            <c:extLst xmlns:c16r2="http://schemas.microsoft.com/office/drawing/2015/06/chart">
              <c:ext xmlns:c16="http://schemas.microsoft.com/office/drawing/2014/chart" uri="{C3380CC4-5D6E-409C-BE32-E72D297353CC}">
                <c16:uniqueId val="{00000013-805B-4296-8987-940973E7D855}"/>
              </c:ext>
            </c:extLst>
          </c:dPt>
          <c:dLbls>
            <c:dLbl>
              <c:idx val="0"/>
              <c:layout>
                <c:manualLayout>
                  <c:x val="8.1006202549489495E-2"/>
                  <c:y val="0"/>
                </c:manualLayout>
              </c:layout>
              <c:tx>
                <c:rich>
                  <a:bodyPr/>
                  <a:lstStyle/>
                  <a:p>
                    <a:r>
                      <a:rPr lang="ru-RU"/>
                      <a:t>Государственные услуги общего назначения</a:t>
                    </a:r>
                    <a:r>
                      <a:rPr lang="ru-RU" baseline="0"/>
                      <a:t>
</a:t>
                    </a:r>
                    <a:fld id="{4A701E43-1DA4-427D-A909-1ADD2986E0C1}"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05B-4296-8987-940973E7D855}"/>
                </c:ext>
                <c:ext xmlns:c15="http://schemas.microsoft.com/office/drawing/2012/chart" uri="{CE6537A1-D6FC-4f65-9D91-7224C49458BB}">
                  <c15:dlblFieldTable/>
                  <c15:showDataLabelsRange val="0"/>
                </c:ext>
              </c:extLst>
            </c:dLbl>
            <c:dLbl>
              <c:idx val="1"/>
              <c:layout>
                <c:manualLayout>
                  <c:x val="3.3654446433554433E-2"/>
                  <c:y val="5.1235092323985786E-2"/>
                </c:manualLayout>
              </c:layout>
              <c:tx>
                <c:rich>
                  <a:bodyPr/>
                  <a:lstStyle/>
                  <a:p>
                    <a:r>
                      <a:rPr lang="ru-RU"/>
                      <a:t>Общественный порядок и национальная безопасность</a:t>
                    </a:r>
                    <a:r>
                      <a:rPr lang="ru-RU" baseline="0"/>
                      <a:t>
</a:t>
                    </a:r>
                    <a:fld id="{0D1B65B3-8ABB-4CFF-B7E1-8A8CD611380E}"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05B-4296-8987-940973E7D855}"/>
                </c:ext>
                <c:ext xmlns:c15="http://schemas.microsoft.com/office/drawing/2012/chart" uri="{CE6537A1-D6FC-4f65-9D91-7224C49458BB}">
                  <c15:layout>
                    <c:manualLayout>
                      <c:w val="0.18656231749803653"/>
                      <c:h val="0.3115255329925864"/>
                    </c:manualLayout>
                  </c15:layout>
                  <c15:dlblFieldTable/>
                  <c15:showDataLabelsRange val="0"/>
                </c:ext>
              </c:extLst>
            </c:dLbl>
            <c:dLbl>
              <c:idx val="2"/>
              <c:layout>
                <c:manualLayout>
                  <c:x val="6.7801031744433318E-2"/>
                  <c:y val="-7.5903478074012681E-2"/>
                </c:manualLayout>
              </c:layout>
              <c:tx>
                <c:rich>
                  <a:bodyPr/>
                  <a:lstStyle/>
                  <a:p>
                    <a:r>
                      <a:rPr lang="ru-RU"/>
                      <a:t>Услуги в области экономики</a:t>
                    </a:r>
                    <a:r>
                      <a:rPr lang="ru-RU" baseline="0"/>
                      <a:t>
</a:t>
                    </a:r>
                    <a:fld id="{64067F2B-7DE1-4321-9476-5562E7EEE49D}"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05B-4296-8987-940973E7D855}"/>
                </c:ext>
                <c:ext xmlns:c15="http://schemas.microsoft.com/office/drawing/2012/chart" uri="{CE6537A1-D6FC-4f65-9D91-7224C49458BB}">
                  <c15:layout>
                    <c:manualLayout>
                      <c:w val="0.14954168932208281"/>
                      <c:h val="0.22882572792436029"/>
                    </c:manualLayout>
                  </c15:layout>
                  <c15:dlblFieldTable/>
                  <c15:showDataLabelsRange val="0"/>
                </c:ext>
              </c:extLst>
            </c:dLbl>
            <c:dLbl>
              <c:idx val="3"/>
              <c:layout>
                <c:manualLayout>
                  <c:x val="0.11988281276221545"/>
                  <c:y val="-2.6755153412840842E-3"/>
                </c:manualLayout>
              </c:layout>
              <c:tx>
                <c:rich>
                  <a:bodyPr/>
                  <a:lstStyle/>
                  <a:p>
                    <a:r>
                      <a:rPr lang="ru-RU"/>
                      <a:t>Охрана окружающей среды</a:t>
                    </a:r>
                    <a:r>
                      <a:rPr lang="ru-RU" baseline="0"/>
                      <a:t>
</a:t>
                    </a:r>
                    <a:fld id="{40BF2BA5-24B0-4E40-BEA4-B6FD0E069D64}"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05B-4296-8987-940973E7D855}"/>
                </c:ext>
                <c:ext xmlns:c15="http://schemas.microsoft.com/office/drawing/2012/chart" uri="{CE6537A1-D6FC-4f65-9D91-7224C49458BB}">
                  <c15:layout>
                    <c:manualLayout>
                      <c:w val="0.18514492753623185"/>
                      <c:h val="0.21420584488342467"/>
                    </c:manualLayout>
                  </c15:layout>
                  <c15:dlblFieldTable/>
                  <c15:showDataLabelsRange val="0"/>
                </c:ext>
              </c:extLst>
            </c:dLbl>
            <c:dLbl>
              <c:idx val="4"/>
              <c:layout>
                <c:manualLayout>
                  <c:x val="-8.3235831134918961E-2"/>
                  <c:y val="2.4968918358889348E-2"/>
                </c:manualLayout>
              </c:layout>
              <c:tx>
                <c:rich>
                  <a:bodyPr/>
                  <a:lstStyle/>
                  <a:p>
                    <a:r>
                      <a:rPr lang="ru-RU"/>
                      <a:t>Жилищно-коммунальное хозяйство</a:t>
                    </a:r>
                    <a:r>
                      <a:rPr lang="ru-RU" baseline="0"/>
                      <a:t>
</a:t>
                    </a:r>
                    <a:fld id="{323338B2-45C2-4687-B7E6-5729E997E2BB}"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805B-4296-8987-940973E7D855}"/>
                </c:ext>
                <c:ext xmlns:c15="http://schemas.microsoft.com/office/drawing/2012/chart" uri="{CE6537A1-D6FC-4f65-9D91-7224C49458BB}">
                  <c15:dlblFieldTable/>
                  <c15:showDataLabelsRange val="0"/>
                </c:ext>
              </c:extLst>
            </c:dLbl>
            <c:dLbl>
              <c:idx val="5"/>
              <c:layout>
                <c:manualLayout>
                  <c:x val="-0.22625586523551564"/>
                  <c:y val="2.0709966078801552E-2"/>
                </c:manualLayout>
              </c:layout>
              <c:tx>
                <c:rich>
                  <a:bodyPr/>
                  <a:lstStyle/>
                  <a:p>
                    <a:r>
                      <a:rPr lang="ru-RU"/>
                      <a:t>Здравоохранение</a:t>
                    </a:r>
                    <a:r>
                      <a:rPr lang="ru-RU" baseline="0"/>
                      <a:t>
</a:t>
                    </a:r>
                    <a:fld id="{1060979A-0E15-43F6-87B9-A7FC42529FDC}"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805B-4296-8987-940973E7D855}"/>
                </c:ext>
                <c:ext xmlns:c15="http://schemas.microsoft.com/office/drawing/2012/chart" uri="{CE6537A1-D6FC-4f65-9D91-7224C49458BB}">
                  <c15:dlblFieldTable/>
                  <c15:showDataLabelsRange val="0"/>
                </c:ext>
              </c:extLst>
            </c:dLbl>
            <c:dLbl>
              <c:idx val="6"/>
              <c:layout>
                <c:manualLayout>
                  <c:x val="-0.24357173543844104"/>
                  <c:y val="-1.4619883040935762E-2"/>
                </c:manualLayout>
              </c:layout>
              <c:tx>
                <c:rich>
                  <a:bodyPr/>
                  <a:lstStyle/>
                  <a:p>
                    <a:r>
                      <a:rPr lang="ru-RU" sz="900" b="0" i="0" u="none" strike="noStrike" baseline="0">
                        <a:effectLst/>
                      </a:rPr>
                      <a:t>Культура, спорт, молодежь, культы и отдых </a:t>
                    </a:r>
                    <a:r>
                      <a:rPr lang="ru-RU" baseline="0"/>
                      <a:t>
</a:t>
                    </a:r>
                    <a:fld id="{6648A7B8-C9C9-468C-8A89-0090BE2B3BB2}"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805B-4296-8987-940973E7D855}"/>
                </c:ext>
                <c:ext xmlns:c15="http://schemas.microsoft.com/office/drawing/2012/chart" uri="{CE6537A1-D6FC-4f65-9D91-7224C49458BB}">
                  <c15:dlblFieldTable/>
                  <c15:showDataLabelsRange val="0"/>
                </c:ext>
              </c:extLst>
            </c:dLbl>
            <c:dLbl>
              <c:idx val="7"/>
              <c:tx>
                <c:rich>
                  <a:bodyPr/>
                  <a:lstStyle/>
                  <a:p>
                    <a:r>
                      <a:rPr lang="ru-RU" baseline="0"/>
                      <a:t>Образование
</a:t>
                    </a:r>
                    <a:fld id="{68601011-21D4-4F08-928B-D29AEB27A4AE}"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805B-4296-8987-940973E7D855}"/>
                </c:ext>
                <c:ext xmlns:c15="http://schemas.microsoft.com/office/drawing/2012/chart" uri="{CE6537A1-D6FC-4f65-9D91-7224C49458BB}">
                  <c15:dlblFieldTable/>
                  <c15:showDataLabelsRange val="0"/>
                </c:ext>
              </c:extLst>
            </c:dLbl>
            <c:dLbl>
              <c:idx val="8"/>
              <c:layout>
                <c:manualLayout>
                  <c:x val="2.6357453226296505E-3"/>
                  <c:y val="-3.9120389556568588E-2"/>
                </c:manualLayout>
              </c:layout>
              <c:tx>
                <c:rich>
                  <a:bodyPr/>
                  <a:lstStyle/>
                  <a:p>
                    <a:r>
                      <a:rPr lang="ru-RU" sz="900" b="0" i="0" u="none" strike="noStrike" baseline="0">
                        <a:effectLst/>
                      </a:rPr>
                      <a:t>Национальная оборона </a:t>
                    </a:r>
                    <a:r>
                      <a:rPr lang="ru-RU" baseline="0"/>
                      <a:t>
</a:t>
                    </a:r>
                    <a:fld id="{31AD88DF-C5EC-46FD-B315-E9C3B1C8E40D}"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805B-4296-8987-940973E7D855}"/>
                </c:ext>
                <c:ext xmlns:c15="http://schemas.microsoft.com/office/drawing/2012/chart" uri="{CE6537A1-D6FC-4f65-9D91-7224C49458BB}">
                  <c15:dlblFieldTable/>
                  <c15:showDataLabelsRange val="0"/>
                </c:ext>
              </c:extLst>
            </c:dLbl>
            <c:dLbl>
              <c:idx val="9"/>
              <c:tx>
                <c:rich>
                  <a:bodyPr/>
                  <a:lstStyle/>
                  <a:p>
                    <a:r>
                      <a:rPr lang="ru-RU"/>
                      <a:t>Социальная защита</a:t>
                    </a:r>
                    <a:r>
                      <a:rPr lang="ru-RU" baseline="0"/>
                      <a:t>
</a:t>
                    </a:r>
                    <a:fld id="{C55722FB-5C3C-47C7-A99A-CA3907CD6B9C}" type="PERCENTAGE">
                      <a:rPr lang="en-US" b="1" baseline="0">
                        <a:solidFill>
                          <a:schemeClr val="tx1"/>
                        </a:solidFill>
                      </a:rPr>
                      <a:pPr/>
                      <a:t>[ПРОЦЕНТ]</a:t>
                    </a:fld>
                    <a:endParaRPr lang="ru-RU"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805B-4296-8987-940973E7D855}"/>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Servicii de stat cu destinație generală</c:v>
                </c:pt>
                <c:pt idx="1">
                  <c:v>Ordine publică și securitate națională</c:v>
                </c:pt>
                <c:pt idx="2">
                  <c:v>Servicii în domeniul economiei</c:v>
                </c:pt>
                <c:pt idx="3">
                  <c:v>Protecția mediului</c:v>
                </c:pt>
                <c:pt idx="4">
                  <c:v>Gospodăria de locuințe și gosp. serv. </c:v>
                </c:pt>
                <c:pt idx="5">
                  <c:v>Ocrotirea sănătății</c:v>
                </c:pt>
                <c:pt idx="6">
                  <c:v>Cultură, sport, tineret, culte și odihnă</c:v>
                </c:pt>
                <c:pt idx="7">
                  <c:v>Învățământ</c:v>
                </c:pt>
                <c:pt idx="8">
                  <c:v>Apărare națională</c:v>
                </c:pt>
                <c:pt idx="9">
                  <c:v>Protecție socială</c:v>
                </c:pt>
              </c:strCache>
            </c:strRef>
          </c:cat>
          <c:val>
            <c:numRef>
              <c:f>Sheet1!$B$2:$B$11</c:f>
              <c:numCache>
                <c:formatCode>General</c:formatCode>
                <c:ptCount val="10"/>
                <c:pt idx="0">
                  <c:v>7147.8</c:v>
                </c:pt>
                <c:pt idx="1">
                  <c:v>4304.6000000000004</c:v>
                </c:pt>
                <c:pt idx="2">
                  <c:v>6192.6</c:v>
                </c:pt>
                <c:pt idx="3">
                  <c:v>133.69999999999999</c:v>
                </c:pt>
                <c:pt idx="4">
                  <c:v>292.2</c:v>
                </c:pt>
                <c:pt idx="5">
                  <c:v>3786.7</c:v>
                </c:pt>
                <c:pt idx="6">
                  <c:v>809.5</c:v>
                </c:pt>
                <c:pt idx="7">
                  <c:v>11045.6</c:v>
                </c:pt>
                <c:pt idx="8">
                  <c:v>598.5</c:v>
                </c:pt>
                <c:pt idx="9">
                  <c:v>8762.7000000000007</c:v>
                </c:pt>
              </c:numCache>
            </c:numRef>
          </c:val>
          <c:extLst xmlns:c16r2="http://schemas.microsoft.com/office/drawing/2015/06/chart">
            <c:ext xmlns:c16="http://schemas.microsoft.com/office/drawing/2014/chart" uri="{C3380CC4-5D6E-409C-BE32-E72D297353CC}">
              <c16:uniqueId val="{00000014-805B-4296-8987-940973E7D855}"/>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a:scene3d>
      <a:camera prst="orthographicFront"/>
      <a:lightRig rig="threePt" dir="t"/>
    </a:scene3d>
    <a:sp3d prstMaterial="softEdge"/>
  </c:spPr>
  <c:txPr>
    <a:bodyPr/>
    <a:lstStyle/>
    <a:p>
      <a:pPr>
        <a:defRPr>
          <a:solidFill>
            <a:schemeClr val="dk1"/>
          </a:solidFill>
          <a:latin typeface="+mn-lt"/>
          <a:ea typeface="+mn-ea"/>
          <a:cs typeface="+mn-cs"/>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БГСС</a:t>
            </a:r>
            <a:r>
              <a:rPr lang="ro-RO" sz="800" b="1">
                <a:solidFill>
                  <a:schemeClr val="tx1"/>
                </a:solidFill>
              </a:rPr>
              <a:t> 201</a:t>
            </a:r>
            <a:r>
              <a:rPr lang="x-none" sz="800" b="1">
                <a:solidFill>
                  <a:schemeClr val="tx1"/>
                </a:solidFill>
              </a:rPr>
              <a:t>7</a:t>
            </a:r>
            <a:r>
              <a:rPr lang="ro-RO" sz="800" b="1">
                <a:solidFill>
                  <a:schemeClr val="tx1"/>
                </a:solidFill>
              </a:rPr>
              <a:t>-201</a:t>
            </a:r>
            <a:r>
              <a:rPr lang="x-none" sz="800" b="1">
                <a:solidFill>
                  <a:schemeClr val="tx1"/>
                </a:solidFill>
              </a:rPr>
              <a:t>9</a:t>
            </a:r>
            <a:r>
              <a:rPr lang="ru-RU" sz="800" b="1">
                <a:solidFill>
                  <a:schemeClr val="tx1"/>
                </a:solidFill>
              </a:rPr>
              <a:t> гг.</a:t>
            </a:r>
            <a:endParaRPr lang="en-US" sz="800" b="1">
              <a:solidFill>
                <a:schemeClr val="tx1"/>
              </a:solidFill>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ственные доходы</c:v>
                </c:pt>
              </c:strCache>
            </c:strRef>
          </c:tx>
          <c:spPr>
            <a:gradFill flip="none" rotWithShape="1">
              <a:gsLst>
                <a:gs pos="20000">
                  <a:srgbClr val="FFC000">
                    <a:lumMod val="67000"/>
                  </a:srgbClr>
                </a:gs>
                <a:gs pos="44000">
                  <a:srgbClr val="FFC000">
                    <a:lumMod val="97000"/>
                    <a:lumOff val="3000"/>
                  </a:srgbClr>
                </a:gs>
                <a:gs pos="100000">
                  <a:srgbClr val="FFC000">
                    <a:lumMod val="60000"/>
                    <a:lumOff val="40000"/>
                  </a:srgbClr>
                </a:gs>
              </a:gsLst>
              <a:path path="circle">
                <a:fillToRect t="100000" r="100000"/>
              </a:path>
              <a:tileRect l="-100000" b="-100000"/>
            </a:gradFill>
            <a:ln w="6350">
              <a:solidFill>
                <a:schemeClr val="tx1">
                  <a:lumMod val="50000"/>
                  <a:lumOff val="50000"/>
                </a:schemeClr>
              </a:solidFill>
              <a:miter lim="800000"/>
            </a:ln>
            <a:effectLst>
              <a:outerShdw blurRad="63500" dist="50800" dir="13200000" sx="1000" sy="1000" algn="ctr" rotWithShape="0">
                <a:srgbClr val="000000">
                  <a:alpha val="20000"/>
                </a:srgbClr>
              </a:outerShdw>
            </a:effectLst>
            <a:scene3d>
              <a:camera prst="orthographicFront"/>
              <a:lightRig rig="threePt" dir="t"/>
            </a:scene3d>
            <a:sp3d>
              <a:bevelT/>
            </a:sp3d>
          </c:spPr>
          <c:invertIfNegative val="0"/>
          <c:dLbls>
            <c:dLbl>
              <c:idx val="1"/>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19050" rIns="9144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11877.7</c:v>
                </c:pt>
                <c:pt idx="1">
                  <c:v>13120.1</c:v>
                </c:pt>
                <c:pt idx="2">
                  <c:v>13791.3</c:v>
                </c:pt>
              </c:numCache>
            </c:numRef>
          </c:val>
          <c:extLst xmlns:c16r2="http://schemas.microsoft.com/office/drawing/2015/06/chart">
            <c:ext xmlns:c16="http://schemas.microsoft.com/office/drawing/2014/chart" uri="{C3380CC4-5D6E-409C-BE32-E72D297353CC}">
              <c16:uniqueId val="{00000001-4226-40D5-8CBC-41840F962C6F}"/>
            </c:ext>
          </c:extLst>
        </c:ser>
        <c:ser>
          <c:idx val="1"/>
          <c:order val="1"/>
          <c:tx>
            <c:strRef>
              <c:f>Sheet1!$C$1</c:f>
              <c:strCache>
                <c:ptCount val="1"/>
                <c:pt idx="0">
                  <c:v>трансферты</c:v>
                </c:pt>
              </c:strCache>
            </c:strRef>
          </c:tx>
          <c:spPr>
            <a:gradFill flip="none" rotWithShape="1">
              <a:gsLst>
                <a:gs pos="0">
                  <a:srgbClr val="4472C4">
                    <a:lumMod val="67000"/>
                  </a:srgbClr>
                </a:gs>
                <a:gs pos="43000">
                  <a:srgbClr val="4472C4">
                    <a:lumMod val="97000"/>
                    <a:lumOff val="3000"/>
                  </a:srgbClr>
                </a:gs>
                <a:gs pos="69000">
                  <a:srgbClr val="4472C4">
                    <a:lumMod val="60000"/>
                    <a:lumOff val="40000"/>
                  </a:srgbClr>
                </a:gs>
              </a:gsLst>
              <a:lin ang="0" scaled="0"/>
              <a:tileRect/>
            </a:gradFill>
            <a:ln w="6350">
              <a:solidFill>
                <a:schemeClr val="tx1">
                  <a:lumMod val="50000"/>
                  <a:lumOff val="50000"/>
                </a:schemeClr>
              </a:solidFill>
            </a:ln>
            <a:effectLst>
              <a:innerShdw blurRad="63500" dist="50800" dir="13500000">
                <a:prstClr val="black">
                  <a:alpha val="0"/>
                </a:prstClr>
              </a:innerShdw>
              <a:softEdge rad="127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5941</c:v>
                </c:pt>
                <c:pt idx="1">
                  <c:v>6670.2</c:v>
                </c:pt>
                <c:pt idx="2">
                  <c:v>7957</c:v>
                </c:pt>
              </c:numCache>
            </c:numRef>
          </c:val>
          <c:extLst xmlns:c16r2="http://schemas.microsoft.com/office/drawing/2015/06/chart">
            <c:ext xmlns:c16="http://schemas.microsoft.com/office/drawing/2014/chart" uri="{C3380CC4-5D6E-409C-BE32-E72D297353CC}">
              <c16:uniqueId val="{00000002-4226-40D5-8CBC-41840F962C6F}"/>
            </c:ext>
          </c:extLst>
        </c:ser>
        <c:dLbls>
          <c:showLegendKey val="0"/>
          <c:showVal val="1"/>
          <c:showCatName val="0"/>
          <c:showSerName val="0"/>
          <c:showPercent val="0"/>
          <c:showBubbleSize val="0"/>
        </c:dLbls>
        <c:gapWidth val="43"/>
        <c:axId val="200644008"/>
        <c:axId val="200644400"/>
      </c:barChart>
      <c:catAx>
        <c:axId val="20064400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00644400"/>
        <c:crosses val="autoZero"/>
        <c:auto val="1"/>
        <c:lblAlgn val="ctr"/>
        <c:lblOffset val="100"/>
        <c:noMultiLvlLbl val="0"/>
      </c:catAx>
      <c:valAx>
        <c:axId val="200644400"/>
        <c:scaling>
          <c:orientation val="minMax"/>
          <c:max val="18000"/>
          <c:min val="0"/>
        </c:scaling>
        <c:delete val="1"/>
        <c:axPos val="b"/>
        <c:majorGridlines>
          <c:spPr>
            <a:ln w="6350">
              <a:solidFill>
                <a:schemeClr val="bg1"/>
              </a:solidFill>
              <a:prstDash val="sysDot"/>
            </a:ln>
          </c:spPr>
        </c:majorGridlines>
        <c:numFmt formatCode="#,##0.0" sourceLinked="1"/>
        <c:majorTickMark val="out"/>
        <c:minorTickMark val="none"/>
        <c:tickLblPos val="nextTo"/>
        <c:crossAx val="200644008"/>
        <c:crosses val="autoZero"/>
        <c:crossBetween val="between"/>
        <c:majorUnit val="15000"/>
        <c:minorUnit val="5000"/>
      </c:valAx>
      <c:spPr>
        <a:ln>
          <a:noFill/>
        </a:ln>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a:t>
            </a:r>
            <a:r>
              <a:rPr lang="ru-RU" sz="800" b="1" baseline="0">
                <a:solidFill>
                  <a:schemeClr val="tx1"/>
                </a:solidFill>
              </a:rPr>
              <a:t> ФОМС</a:t>
            </a:r>
            <a:r>
              <a:rPr lang="ro-RO" sz="800" b="1">
                <a:solidFill>
                  <a:schemeClr val="tx1"/>
                </a:solidFill>
              </a:rPr>
              <a:t> 201</a:t>
            </a:r>
            <a:r>
              <a:rPr lang="x-none" sz="800" b="1">
                <a:solidFill>
                  <a:schemeClr val="tx1"/>
                </a:solidFill>
              </a:rPr>
              <a:t>7</a:t>
            </a:r>
            <a:r>
              <a:rPr lang="ro-RO" sz="800" b="1">
                <a:solidFill>
                  <a:schemeClr val="tx1"/>
                </a:solidFill>
              </a:rPr>
              <a:t>-201</a:t>
            </a:r>
            <a:r>
              <a:rPr lang="x-none" sz="800" b="1">
                <a:solidFill>
                  <a:schemeClr val="tx1"/>
                </a:solidFill>
              </a:rPr>
              <a:t>9</a:t>
            </a:r>
            <a:r>
              <a:rPr lang="ru-RU" sz="800" b="1">
                <a:solidFill>
                  <a:schemeClr val="tx1"/>
                </a:solidFill>
              </a:rPr>
              <a:t> гг.</a:t>
            </a:r>
            <a:endParaRPr lang="en-US" sz="800" b="1">
              <a:solidFill>
                <a:schemeClr val="tx1"/>
              </a:solidFill>
            </a:endParaRPr>
          </a:p>
        </c:rich>
      </c:tx>
      <c:overlay val="0"/>
      <c:spPr>
        <a:noFill/>
        <a:ln>
          <a:noFill/>
        </a:ln>
        <a:effectLst/>
      </c:spPr>
    </c:title>
    <c:autoTitleDeleted val="0"/>
    <c:plotArea>
      <c:layout>
        <c:manualLayout>
          <c:layoutTarget val="inner"/>
          <c:xMode val="edge"/>
          <c:yMode val="edge"/>
          <c:x val="0.17533316072434854"/>
          <c:y val="0.21584510058070153"/>
          <c:w val="0.7988770262517958"/>
          <c:h val="0.55602256570720543"/>
        </c:manualLayout>
      </c:layout>
      <c:barChart>
        <c:barDir val="bar"/>
        <c:grouping val="clustered"/>
        <c:varyColors val="0"/>
        <c:ser>
          <c:idx val="0"/>
          <c:order val="0"/>
          <c:tx>
            <c:strRef>
              <c:f>Sheet1!$B$1</c:f>
              <c:strCache>
                <c:ptCount val="1"/>
                <c:pt idx="0">
                  <c:v>собственные доходы</c:v>
                </c:pt>
              </c:strCache>
            </c:strRef>
          </c:tx>
          <c:spPr>
            <a:gradFill>
              <a:gsLst>
                <a:gs pos="20000">
                  <a:srgbClr val="FFC000">
                    <a:lumMod val="67000"/>
                  </a:srgbClr>
                </a:gs>
                <a:gs pos="60000">
                  <a:srgbClr val="FFC000">
                    <a:lumMod val="97000"/>
                    <a:lumOff val="3000"/>
                  </a:srgbClr>
                </a:gs>
                <a:gs pos="89000">
                  <a:srgbClr val="FFC000">
                    <a:lumMod val="60000"/>
                    <a:lumOff val="40000"/>
                  </a:srgbClr>
                </a:gs>
              </a:gsLst>
              <a:path path="circle">
                <a:fillToRect t="100000" r="100000"/>
              </a:path>
            </a:grad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0" rIns="0" bIns="45720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dLbl>
              <c:idx val="1"/>
              <c:layout>
                <c:manualLayout>
                  <c:x val="0"/>
                  <c:y val="-1.4503263234227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C9-4D84-BB21-D80C03E75884}"/>
                </c:ext>
                <c:ext xmlns:c15="http://schemas.microsoft.com/office/drawing/2012/chart" uri="{CE6537A1-D6FC-4f65-9D91-7224C49458BB}"/>
              </c:extLst>
            </c:dLbl>
            <c:spPr>
              <a:noFill/>
              <a:ln>
                <a:noFill/>
              </a:ln>
              <a:effectLst/>
            </c:spPr>
            <c:txPr>
              <a:bodyPr rot="0" spcFirstLastPara="1" vertOverflow="ellipsis" vert="horz" wrap="square" lIns="0" tIns="0" rIns="0" bIns="45720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3663.6</c:v>
                </c:pt>
                <c:pt idx="1">
                  <c:v>4149.3999999999996</c:v>
                </c:pt>
                <c:pt idx="2">
                  <c:v>4822.7</c:v>
                </c:pt>
              </c:numCache>
            </c:numRef>
          </c:val>
          <c:extLst xmlns:c16r2="http://schemas.microsoft.com/office/drawing/2015/06/chart">
            <c:ext xmlns:c16="http://schemas.microsoft.com/office/drawing/2014/chart" uri="{C3380CC4-5D6E-409C-BE32-E72D297353CC}">
              <c16:uniqueId val="{00000002-4CC9-4D84-BB21-D80C03E75884}"/>
            </c:ext>
          </c:extLst>
        </c:ser>
        <c:ser>
          <c:idx val="1"/>
          <c:order val="1"/>
          <c:tx>
            <c:strRef>
              <c:f>Sheet1!$C$1</c:f>
              <c:strCache>
                <c:ptCount val="1"/>
                <c:pt idx="0">
                  <c:v>трансферты</c:v>
                </c:pt>
              </c:strCache>
            </c:strRef>
          </c:tx>
          <c:spPr>
            <a:gradFill flip="none" rotWithShape="1">
              <a:gsLst>
                <a:gs pos="0">
                  <a:srgbClr val="4472C4">
                    <a:lumMod val="67000"/>
                  </a:srgbClr>
                </a:gs>
                <a:gs pos="44000">
                  <a:srgbClr val="4472C4">
                    <a:lumMod val="97000"/>
                    <a:lumOff val="3000"/>
                  </a:srgbClr>
                </a:gs>
                <a:gs pos="67000">
                  <a:srgbClr val="4472C4">
                    <a:lumMod val="60000"/>
                    <a:lumOff val="40000"/>
                  </a:srgbClr>
                </a:gs>
              </a:gsLst>
              <a:lin ang="0" scaled="0"/>
              <a:tileRect/>
            </a:grad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layout>
                <c:manualLayout>
                  <c:x val="0"/>
                  <c:y val="-6.6472521927298002E-17"/>
                </c:manualLayout>
              </c:layout>
              <c:spPr>
                <a:noFill/>
                <a:ln>
                  <a:noFill/>
                </a:ln>
                <a:effectLst/>
              </c:spPr>
              <c:txPr>
                <a:bodyPr rot="0" spcFirstLastPara="1" vertOverflow="ellipsis" vert="horz" wrap="square" lIns="38100" tIns="19050" rIns="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C9-4D84-BB21-D80C03E75884}"/>
                </c:ext>
                <c:ext xmlns:c15="http://schemas.microsoft.com/office/drawing/2012/chart" uri="{CE6537A1-D6FC-4f65-9D91-7224C49458BB}">
                  <c15:spPr xmlns:c15="http://schemas.microsoft.com/office/drawing/2012/chart">
                    <a:prstGeom prst="rect">
                      <a:avLst/>
                    </a:prstGeom>
                  </c15:spPr>
                </c:ext>
              </c:extLst>
            </c:dLbl>
            <c:dLbl>
              <c:idx val="1"/>
              <c:layout>
                <c:manualLayout>
                  <c:x val="-2.5789813023855634E-2"/>
                  <c:y val="-7.2516316171138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CC9-4D84-BB21-D80C03E75884}"/>
                </c:ext>
                <c:ext xmlns:c15="http://schemas.microsoft.com/office/drawing/2012/chart" uri="{CE6537A1-D6FC-4f65-9D91-7224C49458BB}"/>
              </c:extLst>
            </c:dLbl>
            <c:dLbl>
              <c:idx val="2"/>
              <c:layout>
                <c:manualLayout>
                  <c:x val="0"/>
                  <c:y val="-1.45032632342277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C9-4D84-BB21-D80C03E75884}"/>
                </c:ext>
                <c:ext xmlns:c15="http://schemas.microsoft.com/office/drawing/2012/chart" uri="{CE6537A1-D6FC-4f65-9D91-7224C49458BB}"/>
              </c:extLst>
            </c:dLbl>
            <c:spPr>
              <a:noFill/>
              <a:ln>
                <a:noFill/>
              </a:ln>
              <a:effectLst/>
            </c:spPr>
            <c:txPr>
              <a:bodyPr rot="0" spcFirstLastPara="1" vertOverflow="ellipsis" vert="horz" wrap="square" lIns="38100" tIns="19050" rIns="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2593</c:v>
                </c:pt>
                <c:pt idx="1">
                  <c:v>2728</c:v>
                </c:pt>
                <c:pt idx="2">
                  <c:v>2813.6</c:v>
                </c:pt>
              </c:numCache>
            </c:numRef>
          </c:val>
          <c:extLst xmlns:c16r2="http://schemas.microsoft.com/office/drawing/2015/06/chart">
            <c:ext xmlns:c16="http://schemas.microsoft.com/office/drawing/2014/chart" uri="{C3380CC4-5D6E-409C-BE32-E72D297353CC}">
              <c16:uniqueId val="{00000006-4CC9-4D84-BB21-D80C03E75884}"/>
            </c:ext>
          </c:extLst>
        </c:ser>
        <c:dLbls>
          <c:showLegendKey val="0"/>
          <c:showVal val="1"/>
          <c:showCatName val="0"/>
          <c:showSerName val="0"/>
          <c:showPercent val="0"/>
          <c:showBubbleSize val="0"/>
        </c:dLbls>
        <c:gapWidth val="47"/>
        <c:axId val="288256960"/>
        <c:axId val="288256568"/>
      </c:barChart>
      <c:catAx>
        <c:axId val="288256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88256568"/>
        <c:crosses val="autoZero"/>
        <c:auto val="1"/>
        <c:lblAlgn val="ctr"/>
        <c:lblOffset val="100"/>
        <c:noMultiLvlLbl val="0"/>
      </c:catAx>
      <c:valAx>
        <c:axId val="288256568"/>
        <c:scaling>
          <c:orientation val="minMax"/>
          <c:max val="15000"/>
        </c:scaling>
        <c:delete val="1"/>
        <c:axPos val="b"/>
        <c:majorGridlines>
          <c:spPr>
            <a:ln w="6350">
              <a:solidFill>
                <a:schemeClr val="bg2">
                  <a:lumMod val="75000"/>
                </a:schemeClr>
              </a:solidFill>
              <a:prstDash val="sysDot"/>
            </a:ln>
          </c:spPr>
        </c:majorGridlines>
        <c:numFmt formatCode="#,##0.0" sourceLinked="1"/>
        <c:majorTickMark val="none"/>
        <c:minorTickMark val="none"/>
        <c:tickLblPos val="nextTo"/>
        <c:crossAx val="288256960"/>
        <c:crosses val="autoZero"/>
        <c:crossBetween val="between"/>
        <c:majorUnit val="15000"/>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БАТЕ</a:t>
            </a:r>
            <a:r>
              <a:rPr lang="ro-RO" sz="800" b="1">
                <a:solidFill>
                  <a:schemeClr val="tx1"/>
                </a:solidFill>
              </a:rPr>
              <a:t> 201</a:t>
            </a:r>
            <a:r>
              <a:rPr lang="x-none" sz="800" b="1">
                <a:solidFill>
                  <a:schemeClr val="tx1"/>
                </a:solidFill>
              </a:rPr>
              <a:t>7</a:t>
            </a:r>
            <a:r>
              <a:rPr lang="ro-RO" sz="800" b="1">
                <a:solidFill>
                  <a:schemeClr val="tx1"/>
                </a:solidFill>
              </a:rPr>
              <a:t>-201</a:t>
            </a:r>
            <a:r>
              <a:rPr lang="x-none" sz="800" b="1">
                <a:solidFill>
                  <a:schemeClr val="tx1"/>
                </a:solidFill>
              </a:rPr>
              <a:t>9</a:t>
            </a:r>
            <a:r>
              <a:rPr lang="ru-RU" sz="800" b="1">
                <a:solidFill>
                  <a:schemeClr val="tx1"/>
                </a:solidFill>
              </a:rPr>
              <a:t> гг.</a:t>
            </a:r>
            <a:endParaRPr lang="en-US" sz="800" b="1">
              <a:solidFill>
                <a:schemeClr val="tx1"/>
              </a:solidFill>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собственные доходы</c:v>
                </c:pt>
              </c:strCache>
            </c:strRef>
          </c:tx>
          <c:spPr>
            <a:gradFill>
              <a:gsLst>
                <a:gs pos="20000">
                  <a:srgbClr val="FFC000">
                    <a:lumMod val="67000"/>
                  </a:srgbClr>
                </a:gs>
                <a:gs pos="50000">
                  <a:srgbClr val="FFC000">
                    <a:lumMod val="97000"/>
                    <a:lumOff val="3000"/>
                  </a:srgbClr>
                </a:gs>
                <a:gs pos="85000">
                  <a:srgbClr val="FFC000">
                    <a:lumMod val="60000"/>
                    <a:lumOff val="40000"/>
                  </a:srgbClr>
                </a:gs>
              </a:gsLst>
              <a:path path="circle">
                <a:fillToRect t="100000" r="100000"/>
              </a:path>
            </a:gradFill>
            <a:ln w="6350">
              <a:solidFill>
                <a:schemeClr val="tx1">
                  <a:lumMod val="50000"/>
                  <a:lumOff val="50000"/>
                </a:schemeClr>
              </a:solidFill>
            </a:ln>
            <a:effectLst>
              <a:innerShdw blurRad="63500" dist="50800" dir="129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38100" tIns="0" rIns="38100" bIns="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0" rIns="38100" bIns="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c:formatCode>
                <c:ptCount val="3"/>
                <c:pt idx="0">
                  <c:v>3909</c:v>
                </c:pt>
                <c:pt idx="1">
                  <c:v>4326.2</c:v>
                </c:pt>
                <c:pt idx="2">
                  <c:v>4396.2</c:v>
                </c:pt>
              </c:numCache>
            </c:numRef>
          </c:val>
          <c:extLst xmlns:c16r2="http://schemas.microsoft.com/office/drawing/2015/06/chart">
            <c:ext xmlns:c16="http://schemas.microsoft.com/office/drawing/2014/chart" uri="{C3380CC4-5D6E-409C-BE32-E72D297353CC}">
              <c16:uniqueId val="{00000001-542A-4216-93F9-0EC056FF22EB}"/>
            </c:ext>
          </c:extLst>
        </c:ser>
        <c:ser>
          <c:idx val="1"/>
          <c:order val="1"/>
          <c:tx>
            <c:strRef>
              <c:f>Sheet1!$C$1</c:f>
              <c:strCache>
                <c:ptCount val="1"/>
                <c:pt idx="0">
                  <c:v>трансферты</c:v>
                </c:pt>
              </c:strCache>
            </c:strRef>
          </c:tx>
          <c:spPr>
            <a:gradFill flip="none" rotWithShape="1">
              <a:gsLst>
                <a:gs pos="0">
                  <a:srgbClr val="4472C4">
                    <a:lumMod val="67000"/>
                  </a:srgbClr>
                </a:gs>
                <a:gs pos="48000">
                  <a:srgbClr val="4472C4">
                    <a:lumMod val="97000"/>
                    <a:lumOff val="3000"/>
                  </a:srgbClr>
                </a:gs>
                <a:gs pos="70000">
                  <a:srgbClr val="4472C4">
                    <a:lumMod val="60000"/>
                    <a:lumOff val="40000"/>
                  </a:srgbClr>
                </a:gs>
              </a:gsLst>
              <a:lin ang="0" scaled="0"/>
              <a:tileRect/>
            </a:grad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Sheet1!$A$2:$A$4</c:f>
              <c:numCache>
                <c:formatCode>General</c:formatCode>
                <c:ptCount val="3"/>
                <c:pt idx="0">
                  <c:v>2017</c:v>
                </c:pt>
                <c:pt idx="1">
                  <c:v>2018</c:v>
                </c:pt>
                <c:pt idx="2">
                  <c:v>2019</c:v>
                </c:pt>
              </c:numCache>
            </c:numRef>
          </c:cat>
          <c:val>
            <c:numRef>
              <c:f>Sheet1!$C$2:$C$4</c:f>
              <c:numCache>
                <c:formatCode>#,##0.0</c:formatCode>
                <c:ptCount val="3"/>
                <c:pt idx="0">
                  <c:v>9552.5</c:v>
                </c:pt>
                <c:pt idx="1">
                  <c:v>10357.4</c:v>
                </c:pt>
                <c:pt idx="2">
                  <c:v>12328.2</c:v>
                </c:pt>
              </c:numCache>
            </c:numRef>
          </c:val>
          <c:extLst xmlns:c16r2="http://schemas.microsoft.com/office/drawing/2015/06/chart">
            <c:ext xmlns:c16="http://schemas.microsoft.com/office/drawing/2014/chart" uri="{C3380CC4-5D6E-409C-BE32-E72D297353CC}">
              <c16:uniqueId val="{00000002-542A-4216-93F9-0EC056FF22EB}"/>
            </c:ext>
          </c:extLst>
        </c:ser>
        <c:dLbls>
          <c:showLegendKey val="0"/>
          <c:showVal val="1"/>
          <c:showCatName val="0"/>
          <c:showSerName val="0"/>
          <c:showPercent val="0"/>
          <c:showBubbleSize val="0"/>
        </c:dLbls>
        <c:gapWidth val="46"/>
        <c:axId val="196137664"/>
        <c:axId val="287169968"/>
      </c:barChart>
      <c:catAx>
        <c:axId val="196137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287169968"/>
        <c:crosses val="autoZero"/>
        <c:auto val="1"/>
        <c:lblAlgn val="ctr"/>
        <c:lblOffset val="100"/>
        <c:noMultiLvlLbl val="0"/>
      </c:catAx>
      <c:valAx>
        <c:axId val="287169968"/>
        <c:scaling>
          <c:orientation val="minMax"/>
          <c:max val="15000"/>
        </c:scaling>
        <c:delete val="1"/>
        <c:axPos val="b"/>
        <c:majorGridlines>
          <c:spPr>
            <a:ln w="6350">
              <a:solidFill>
                <a:schemeClr val="bg2">
                  <a:lumMod val="75000"/>
                </a:schemeClr>
              </a:solidFill>
              <a:prstDash val="sysDot"/>
            </a:ln>
          </c:spPr>
        </c:majorGridlines>
        <c:numFmt formatCode="#,##0.0" sourceLinked="1"/>
        <c:majorTickMark val="none"/>
        <c:minorTickMark val="none"/>
        <c:tickLblPos val="nextTo"/>
        <c:crossAx val="196137664"/>
        <c:crosses val="autoZero"/>
        <c:crossBetween val="between"/>
        <c:majorUnit val="15000"/>
      </c:valAx>
      <c:spPr>
        <a:solidFill>
          <a:sysClr val="window" lastClr="FFFFFF"/>
        </a:solidFill>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x-none" sz="1000" b="1">
                <a:effectLst/>
                <a:latin typeface="+mj-lt"/>
                <a:cs typeface="Times New Roman" panose="02020603050405020304" pitchFamily="18" charset="0"/>
              </a:rPr>
              <a:t>Динамика исполнения расходов из государственного бюджета, предназначенных для капитальных инвестиций, в период 2017-2019 гг., </a:t>
            </a:r>
            <a:endParaRPr lang="ru-RU" sz="1000" b="1">
              <a:effectLst/>
              <a:latin typeface="+mj-lt"/>
              <a:cs typeface="Times New Roman" panose="02020603050405020304" pitchFamily="18" charset="0"/>
            </a:endParaRPr>
          </a:p>
          <a:p>
            <a:pPr>
              <a:defRPr sz="1000"/>
            </a:pPr>
            <a:r>
              <a:rPr lang="ru-RU" sz="1000" b="1">
                <a:effectLst/>
                <a:latin typeface="+mj-lt"/>
                <a:cs typeface="Times New Roman" panose="02020603050405020304" pitchFamily="18" charset="0"/>
              </a:rPr>
              <a:t>млн. леев</a:t>
            </a:r>
            <a:endParaRPr lang="en-US" sz="1000">
              <a:effectLst/>
              <a:latin typeface="+mj-lt"/>
              <a:cs typeface="Times New Roman" panose="02020603050405020304" pitchFamily="18" charset="0"/>
            </a:endParaRPr>
          </a:p>
        </c:rich>
      </c:tx>
      <c:layout>
        <c:manualLayout>
          <c:xMode val="edge"/>
          <c:yMode val="edge"/>
          <c:x val="0.16067195987688165"/>
          <c:y val="3.1088082901554404E-2"/>
        </c:manualLayout>
      </c:layout>
      <c:overlay val="0"/>
    </c:title>
    <c:autoTitleDeleted val="0"/>
    <c:plotArea>
      <c:layout/>
      <c:barChart>
        <c:barDir val="col"/>
        <c:grouping val="clustered"/>
        <c:varyColors val="0"/>
        <c:ser>
          <c:idx val="0"/>
          <c:order val="0"/>
          <c:tx>
            <c:strRef>
              <c:f>Sheet1!$B$1</c:f>
              <c:strCache>
                <c:ptCount val="1"/>
                <c:pt idx="0">
                  <c:v>Утверждено</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 2017 год</c:v>
                </c:pt>
                <c:pt idx="1">
                  <c:v> 2018 год</c:v>
                </c:pt>
                <c:pt idx="2">
                  <c:v>2019 год</c:v>
                </c:pt>
              </c:strCache>
            </c:strRef>
          </c:cat>
          <c:val>
            <c:numRef>
              <c:f>Sheet1!$B$2:$B$4</c:f>
              <c:numCache>
                <c:formatCode>General</c:formatCode>
                <c:ptCount val="3"/>
                <c:pt idx="0">
                  <c:v>1802.8</c:v>
                </c:pt>
                <c:pt idx="1">
                  <c:v>3336.7</c:v>
                </c:pt>
                <c:pt idx="2">
                  <c:v>2374.1999999999998</c:v>
                </c:pt>
              </c:numCache>
            </c:numRef>
          </c:val>
          <c:extLst xmlns:c16r2="http://schemas.microsoft.com/office/drawing/2015/06/chart">
            <c:ext xmlns:c16="http://schemas.microsoft.com/office/drawing/2014/chart" uri="{C3380CC4-5D6E-409C-BE32-E72D297353CC}">
              <c16:uniqueId val="{00000000-138C-43B2-AFC5-B26C69CC6171}"/>
            </c:ext>
          </c:extLst>
        </c:ser>
        <c:ser>
          <c:idx val="1"/>
          <c:order val="1"/>
          <c:tx>
            <c:strRef>
              <c:f>Sheet1!$C$1</c:f>
              <c:strCache>
                <c:ptCount val="1"/>
                <c:pt idx="0">
                  <c:v>Уточнено</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Sheet1!$A$2:$A$4</c:f>
              <c:strCache>
                <c:ptCount val="3"/>
                <c:pt idx="0">
                  <c:v> 2017 год</c:v>
                </c:pt>
                <c:pt idx="1">
                  <c:v> 2018 год</c:v>
                </c:pt>
                <c:pt idx="2">
                  <c:v>2019 год</c:v>
                </c:pt>
              </c:strCache>
            </c:strRef>
          </c:cat>
          <c:val>
            <c:numRef>
              <c:f>Sheet1!$C$2:$C$4</c:f>
              <c:numCache>
                <c:formatCode>General</c:formatCode>
                <c:ptCount val="3"/>
                <c:pt idx="0">
                  <c:v>1363.2</c:v>
                </c:pt>
                <c:pt idx="1">
                  <c:v>1906.5</c:v>
                </c:pt>
                <c:pt idx="2">
                  <c:v>1665.4</c:v>
                </c:pt>
              </c:numCache>
            </c:numRef>
          </c:val>
          <c:extLst xmlns:c16r2="http://schemas.microsoft.com/office/drawing/2015/06/chart">
            <c:ext xmlns:c16="http://schemas.microsoft.com/office/drawing/2014/chart" uri="{C3380CC4-5D6E-409C-BE32-E72D297353CC}">
              <c16:uniqueId val="{00000001-138C-43B2-AFC5-B26C69CC6171}"/>
            </c:ext>
          </c:extLst>
        </c:ser>
        <c:ser>
          <c:idx val="2"/>
          <c:order val="2"/>
          <c:tx>
            <c:strRef>
              <c:f>Sheet1!$D$1</c:f>
              <c:strCache>
                <c:ptCount val="1"/>
                <c:pt idx="0">
                  <c:v>Исполнено</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Sheet1!$A$2:$A$4</c:f>
              <c:strCache>
                <c:ptCount val="3"/>
                <c:pt idx="0">
                  <c:v> 2017 год</c:v>
                </c:pt>
                <c:pt idx="1">
                  <c:v> 2018 год</c:v>
                </c:pt>
                <c:pt idx="2">
                  <c:v>2019 год</c:v>
                </c:pt>
              </c:strCache>
            </c:strRef>
          </c:cat>
          <c:val>
            <c:numRef>
              <c:f>Sheet1!$D$2:$D$4</c:f>
              <c:numCache>
                <c:formatCode>General</c:formatCode>
                <c:ptCount val="3"/>
                <c:pt idx="0">
                  <c:v>824.4</c:v>
                </c:pt>
                <c:pt idx="1">
                  <c:v>849.7</c:v>
                </c:pt>
                <c:pt idx="2" formatCode="0.0">
                  <c:v>1275</c:v>
                </c:pt>
              </c:numCache>
            </c:numRef>
          </c:val>
          <c:extLst xmlns:c16r2="http://schemas.microsoft.com/office/drawing/2015/06/chart">
            <c:ext xmlns:c16="http://schemas.microsoft.com/office/drawing/2014/chart" uri="{C3380CC4-5D6E-409C-BE32-E72D297353CC}">
              <c16:uniqueId val="{00000002-138C-43B2-AFC5-B26C69CC6171}"/>
            </c:ext>
          </c:extLst>
        </c:ser>
        <c:dLbls>
          <c:dLblPos val="outEnd"/>
          <c:showLegendKey val="0"/>
          <c:showVal val="1"/>
          <c:showCatName val="0"/>
          <c:showSerName val="0"/>
          <c:showPercent val="0"/>
          <c:showBubbleSize val="0"/>
        </c:dLbls>
        <c:gapWidth val="80"/>
        <c:overlap val="25"/>
        <c:axId val="287170752"/>
        <c:axId val="287171144"/>
      </c:barChart>
      <c:catAx>
        <c:axId val="2871707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cap="none" spc="20" normalizeH="0" baseline="0">
                <a:solidFill>
                  <a:schemeClr val="tx1"/>
                </a:solidFill>
                <a:latin typeface="+mj-lt"/>
                <a:ea typeface="+mn-ea"/>
                <a:cs typeface="+mn-cs"/>
              </a:defRPr>
            </a:pPr>
            <a:endParaRPr lang="ru-RU"/>
          </a:p>
        </c:txPr>
        <c:crossAx val="287171144"/>
        <c:crosses val="autoZero"/>
        <c:auto val="1"/>
        <c:lblAlgn val="ctr"/>
        <c:lblOffset val="100"/>
        <c:noMultiLvlLbl val="0"/>
      </c:catAx>
      <c:valAx>
        <c:axId val="28717114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8717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38396056728122E-2"/>
          <c:y val="5.0769714517798534E-2"/>
          <c:w val="0.58828559989323359"/>
          <c:h val="0.83278363789431986"/>
        </c:manualLayout>
      </c:layout>
      <c:barChart>
        <c:barDir val="col"/>
        <c:grouping val="stacked"/>
        <c:varyColors val="0"/>
        <c:ser>
          <c:idx val="0"/>
          <c:order val="0"/>
          <c:tx>
            <c:strRef>
              <c:f>Лист1!$B$1</c:f>
              <c:strCache>
                <c:ptCount val="1"/>
                <c:pt idx="0">
                  <c:v>Основные платежи</c:v>
                </c:pt>
              </c:strCache>
            </c:strRef>
          </c:tx>
          <c:spPr>
            <a:solidFill>
              <a:schemeClr val="accent1"/>
            </a:solidFill>
            <a:ln>
              <a:noFill/>
            </a:ln>
            <a:effectLst>
              <a:glow rad="139700">
                <a:schemeClr val="accent1">
                  <a:satMod val="175000"/>
                  <a:alpha val="40000"/>
                </a:schemeClr>
              </a:glo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2017 год</c:v>
                </c:pt>
                <c:pt idx="1">
                  <c:v> 2018 год</c:v>
                </c:pt>
                <c:pt idx="2">
                  <c:v> 2019 год</c:v>
                </c:pt>
              </c:strCache>
            </c:strRef>
          </c:cat>
          <c:val>
            <c:numRef>
              <c:f>Лист1!$B$2:$B$4</c:f>
              <c:numCache>
                <c:formatCode>0.0</c:formatCode>
                <c:ptCount val="3"/>
                <c:pt idx="0">
                  <c:v>955.7</c:v>
                </c:pt>
                <c:pt idx="1">
                  <c:v>891.2</c:v>
                </c:pt>
                <c:pt idx="2">
                  <c:v>690.9</c:v>
                </c:pt>
              </c:numCache>
            </c:numRef>
          </c:val>
          <c:extLst xmlns:c16r2="http://schemas.microsoft.com/office/drawing/2015/06/chart">
            <c:ext xmlns:c16="http://schemas.microsoft.com/office/drawing/2014/chart" uri="{C3380CC4-5D6E-409C-BE32-E72D297353CC}">
              <c16:uniqueId val="{00000000-9B84-4981-95DA-64543314DC3E}"/>
            </c:ext>
          </c:extLst>
        </c:ser>
        <c:ser>
          <c:idx val="1"/>
          <c:order val="1"/>
          <c:tx>
            <c:strRef>
              <c:f>Лист1!$C$1</c:f>
              <c:strCache>
                <c:ptCount val="1"/>
                <c:pt idx="0">
                  <c:v>Штрафы</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2017 год</c:v>
                </c:pt>
                <c:pt idx="1">
                  <c:v> 2018 год</c:v>
                </c:pt>
                <c:pt idx="2">
                  <c:v> 2019 год</c:v>
                </c:pt>
              </c:strCache>
            </c:strRef>
          </c:cat>
          <c:val>
            <c:numRef>
              <c:f>Лист1!$C$2:$C$4</c:f>
              <c:numCache>
                <c:formatCode>0.0</c:formatCode>
                <c:ptCount val="3"/>
                <c:pt idx="0">
                  <c:v>448</c:v>
                </c:pt>
                <c:pt idx="1">
                  <c:v>303</c:v>
                </c:pt>
                <c:pt idx="2">
                  <c:v>220.8</c:v>
                </c:pt>
              </c:numCache>
            </c:numRef>
          </c:val>
          <c:extLst xmlns:c16r2="http://schemas.microsoft.com/office/drawing/2015/06/chart">
            <c:ext xmlns:c16="http://schemas.microsoft.com/office/drawing/2014/chart" uri="{C3380CC4-5D6E-409C-BE32-E72D297353CC}">
              <c16:uniqueId val="{00000001-9B84-4981-95DA-64543314DC3E}"/>
            </c:ext>
          </c:extLst>
        </c:ser>
        <c:ser>
          <c:idx val="2"/>
          <c:order val="2"/>
          <c:tx>
            <c:strRef>
              <c:f>Лист1!$D$1</c:f>
              <c:strCache>
                <c:ptCount val="1"/>
                <c:pt idx="0">
                  <c:v>Пени за задержку</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 2017 год</c:v>
                </c:pt>
                <c:pt idx="1">
                  <c:v> 2018 год</c:v>
                </c:pt>
                <c:pt idx="2">
                  <c:v> 2019 год</c:v>
                </c:pt>
              </c:strCache>
            </c:strRef>
          </c:cat>
          <c:val>
            <c:numRef>
              <c:f>Лист1!$D$2:$D$4</c:f>
              <c:numCache>
                <c:formatCode>0.0</c:formatCode>
                <c:ptCount val="3"/>
                <c:pt idx="0">
                  <c:v>449</c:v>
                </c:pt>
                <c:pt idx="1">
                  <c:v>427.3</c:v>
                </c:pt>
                <c:pt idx="2">
                  <c:v>347.6</c:v>
                </c:pt>
              </c:numCache>
            </c:numRef>
          </c:val>
          <c:extLst xmlns:c16r2="http://schemas.microsoft.com/office/drawing/2015/06/chart">
            <c:ext xmlns:c16="http://schemas.microsoft.com/office/drawing/2014/chart" uri="{C3380CC4-5D6E-409C-BE32-E72D297353CC}">
              <c16:uniqueId val="{00000002-9B84-4981-95DA-64543314DC3E}"/>
            </c:ext>
          </c:extLst>
        </c:ser>
        <c:dLbls>
          <c:showLegendKey val="0"/>
          <c:showVal val="0"/>
          <c:showCatName val="0"/>
          <c:showSerName val="0"/>
          <c:showPercent val="0"/>
          <c:showBubbleSize val="0"/>
        </c:dLbls>
        <c:gapWidth val="55"/>
        <c:overlap val="100"/>
        <c:axId val="287171928"/>
        <c:axId val="287172320"/>
      </c:barChart>
      <c:lineChart>
        <c:grouping val="standard"/>
        <c:varyColors val="0"/>
        <c:ser>
          <c:idx val="3"/>
          <c:order val="3"/>
          <c:tx>
            <c:strRef>
              <c:f>Лист1!$E$1</c:f>
              <c:strCache>
                <c:ptCount val="1"/>
                <c:pt idx="0">
                  <c:v>Всего недоимок</c:v>
                </c:pt>
              </c:strCache>
            </c:strRef>
          </c:tx>
          <c:spPr>
            <a:ln w="19050" cap="rnd" cmpd="sng" algn="ctr">
              <a:solidFill>
                <a:srgbClr val="002060"/>
              </a:solidFill>
              <a:prstDash val="solid"/>
              <a:round/>
            </a:ln>
            <a:effectLst/>
          </c:spPr>
          <c:marker>
            <c:symbol val="none"/>
          </c:marker>
          <c:dPt>
            <c:idx val="0"/>
            <c:bubble3D val="0"/>
            <c:extLst xmlns:c16r2="http://schemas.microsoft.com/office/drawing/2015/06/chart">
              <c:ext xmlns:c16="http://schemas.microsoft.com/office/drawing/2014/chart" uri="{C3380CC4-5D6E-409C-BE32-E72D297353CC}">
                <c16:uniqueId val="{00000004-9B84-4981-95DA-64543314DC3E}"/>
              </c:ext>
            </c:extLst>
          </c:dPt>
          <c:dLbls>
            <c:dLbl>
              <c:idx val="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84-4981-95DA-64543314DC3E}"/>
                </c:ext>
                <c:ext xmlns:c15="http://schemas.microsoft.com/office/drawing/2012/chart" uri="{CE6537A1-D6FC-4f65-9D91-7224C49458BB}"/>
              </c:extLst>
            </c:dLbl>
            <c:dLbl>
              <c:idx val="1"/>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B84-4981-95DA-64543314DC3E}"/>
                </c:ext>
                <c:ext xmlns:c15="http://schemas.microsoft.com/office/drawing/2012/chart" uri="{CE6537A1-D6FC-4f65-9D91-7224C49458BB}"/>
              </c:extLst>
            </c:dLbl>
            <c:dLbl>
              <c:idx val="2"/>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84-4981-95DA-64543314DC3E}"/>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Лист1!$A$2:$A$4</c:f>
              <c:strCache>
                <c:ptCount val="3"/>
                <c:pt idx="0">
                  <c:v> 2017 год</c:v>
                </c:pt>
                <c:pt idx="1">
                  <c:v> 2018 год</c:v>
                </c:pt>
                <c:pt idx="2">
                  <c:v> 2019 год</c:v>
                </c:pt>
              </c:strCache>
            </c:strRef>
          </c:cat>
          <c:val>
            <c:numRef>
              <c:f>Лист1!$E$2:$E$4</c:f>
              <c:numCache>
                <c:formatCode>0.0</c:formatCode>
                <c:ptCount val="3"/>
                <c:pt idx="0">
                  <c:v>1852.7</c:v>
                </c:pt>
                <c:pt idx="1">
                  <c:v>1621.5</c:v>
                </c:pt>
                <c:pt idx="2">
                  <c:v>1259.3</c:v>
                </c:pt>
              </c:numCache>
            </c:numRef>
          </c:val>
          <c:smooth val="0"/>
          <c:extLst xmlns:c16r2="http://schemas.microsoft.com/office/drawing/2015/06/chart">
            <c:ext xmlns:c16="http://schemas.microsoft.com/office/drawing/2014/chart" uri="{C3380CC4-5D6E-409C-BE32-E72D297353CC}">
              <c16:uniqueId val="{00000007-9B84-4981-95DA-64543314DC3E}"/>
            </c:ext>
          </c:extLst>
        </c:ser>
        <c:dLbls>
          <c:dLblPos val="ctr"/>
          <c:showLegendKey val="0"/>
          <c:showVal val="1"/>
          <c:showCatName val="0"/>
          <c:showSerName val="0"/>
          <c:showPercent val="0"/>
          <c:showBubbleSize val="0"/>
        </c:dLbls>
        <c:marker val="1"/>
        <c:smooth val="0"/>
        <c:axId val="287171928"/>
        <c:axId val="287172320"/>
      </c:lineChart>
      <c:catAx>
        <c:axId val="287171928"/>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172320"/>
        <c:crosses val="autoZero"/>
        <c:auto val="1"/>
        <c:lblAlgn val="ctr"/>
        <c:lblOffset val="100"/>
        <c:noMultiLvlLbl val="0"/>
      </c:catAx>
      <c:valAx>
        <c:axId val="287172320"/>
        <c:scaling>
          <c:orientation val="minMax"/>
        </c:scaling>
        <c:delete val="1"/>
        <c:axPos val="l"/>
        <c:majorGridlines>
          <c:spPr>
            <a:ln w="6350" cap="flat" cmpd="sng" algn="ctr">
              <a:solidFill>
                <a:schemeClr val="tx1">
                  <a:tint val="75000"/>
                </a:schemeClr>
              </a:solidFill>
              <a:prstDash val="solid"/>
              <a:round/>
            </a:ln>
            <a:effectLst/>
          </c:spPr>
        </c:majorGridlines>
        <c:numFmt formatCode="General" sourceLinked="0"/>
        <c:majorTickMark val="none"/>
        <c:minorTickMark val="none"/>
        <c:tickLblPos val="none"/>
        <c:crossAx val="287171928"/>
        <c:crosses val="autoZero"/>
        <c:crossBetween val="between"/>
      </c:valAx>
      <c:spPr>
        <a:pattFill prst="dkUpDiag">
          <a:fgClr>
            <a:schemeClr val="accent6">
              <a:lumMod val="20000"/>
              <a:lumOff val="80000"/>
            </a:schemeClr>
          </a:fgClr>
          <a:bgClr>
            <a:schemeClr val="bg1"/>
          </a:bgClr>
        </a:pattFill>
        <a:ln>
          <a:noFill/>
        </a:ln>
        <a:effectLst/>
      </c:spPr>
    </c:plotArea>
    <c:legend>
      <c:legendPos val="r"/>
      <c:layout>
        <c:manualLayout>
          <c:xMode val="edge"/>
          <c:yMode val="edge"/>
          <c:x val="0.69113305752035237"/>
          <c:y val="0.23238399445352351"/>
          <c:w val="0.28852795942880022"/>
          <c:h val="0.593280839895013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ysClr val="window" lastClr="FFFFFF"/>
    </a:solidFill>
    <a:ln w="12700" cap="flat" cmpd="sng" algn="ctr">
      <a:solidFill>
        <a:srgbClr val="5B9BD5"/>
      </a:solidFill>
      <a:prstDash val="solid"/>
      <a:miter lim="800000"/>
    </a:ln>
    <a:effectLst/>
    <a:scene3d>
      <a:camera prst="orthographicFront"/>
      <a:lightRig rig="threePt" dir="t"/>
    </a:scene3d>
    <a:sp3d>
      <a:bevelT prst="relaxedInset"/>
    </a:sp3d>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ysClr val="window" lastClr="FFFFFF">
            <a:lumMod val="95000"/>
          </a:sysClr>
        </a:solidFill>
        <a:ln>
          <a:noFill/>
        </a:ln>
        <a:effectLst>
          <a:innerShdw blurRad="63500" dist="50800" dir="18900000">
            <a:prstClr val="black">
              <a:alpha val="50000"/>
            </a:prstClr>
          </a:innerShdw>
        </a:effectLst>
        <a:sp3d/>
      </c:spPr>
    </c:floor>
    <c:sideWall>
      <c:thickness val="0"/>
      <c:spPr>
        <a:noFill/>
        <a:ln>
          <a:noFill/>
        </a:ln>
        <a:effectLst>
          <a:outerShdw blurRad="50800" dist="50800" dir="5400000" algn="ctr" rotWithShape="0">
            <a:schemeClr val="accent6">
              <a:lumMod val="75000"/>
            </a:schemeClr>
          </a:outerShdw>
        </a:effectLst>
        <a:sp3d/>
      </c:spPr>
    </c:sideWall>
    <c:backWall>
      <c:thickness val="0"/>
      <c:spPr>
        <a:noFill/>
        <a:ln>
          <a:noFill/>
        </a:ln>
        <a:effectLst>
          <a:outerShdw blurRad="50800" dist="50800" dir="5400000" algn="ctr" rotWithShape="0">
            <a:schemeClr val="accent6">
              <a:lumMod val="75000"/>
            </a:schemeClr>
          </a:outerShdw>
        </a:effectLst>
        <a:sp3d/>
      </c:spPr>
    </c:backWall>
    <c:plotArea>
      <c:layout>
        <c:manualLayout>
          <c:layoutTarget val="inner"/>
          <c:xMode val="edge"/>
          <c:yMode val="edge"/>
          <c:x val="0.2659814359518678"/>
          <c:y val="3.3222591362126248E-2"/>
          <c:w val="0.70333571611664092"/>
          <c:h val="0.82794360007324663"/>
        </c:manualLayout>
      </c:layout>
      <c:bar3DChart>
        <c:barDir val="bar"/>
        <c:grouping val="stacked"/>
        <c:varyColors val="0"/>
        <c:ser>
          <c:idx val="0"/>
          <c:order val="0"/>
          <c:tx>
            <c:strRef>
              <c:f>Sheet1!$B$1</c:f>
              <c:strCache>
                <c:ptCount val="1"/>
                <c:pt idx="0">
                  <c:v>Резервный фонд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chemeClr val="accent3">
                  <a:lumMod val="75000"/>
                  <a:alpha val="63000"/>
                </a:schemeClr>
              </a:outerShdw>
            </a:effectLst>
            <a:sp3d/>
          </c:spPr>
          <c:invertIfNegative val="0"/>
          <c:dLbls>
            <c:spPr>
              <a:solidFill>
                <a:schemeClr val="accent1">
                  <a:lumMod val="20000"/>
                  <a:lumOff val="8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Утверждено Законом о бюджете</c:v>
                </c:pt>
                <c:pt idx="1">
                  <c:v>Распределено (принятые ПП)</c:v>
                </c:pt>
                <c:pt idx="2">
                  <c:v>Исполнено</c:v>
                </c:pt>
              </c:strCache>
            </c:strRef>
          </c:cat>
          <c:val>
            <c:numRef>
              <c:f>Sheet1!$B$2:$B$4</c:f>
              <c:numCache>
                <c:formatCode>0.0</c:formatCode>
                <c:ptCount val="3"/>
                <c:pt idx="0">
                  <c:v>40</c:v>
                </c:pt>
                <c:pt idx="1">
                  <c:v>25.8</c:v>
                </c:pt>
                <c:pt idx="2">
                  <c:v>22.7</c:v>
                </c:pt>
              </c:numCache>
            </c:numRef>
          </c:val>
          <c:extLst xmlns:c16r2="http://schemas.microsoft.com/office/drawing/2015/06/chart">
            <c:ext xmlns:c16="http://schemas.microsoft.com/office/drawing/2014/chart" uri="{C3380CC4-5D6E-409C-BE32-E72D297353CC}">
              <c16:uniqueId val="{00000000-AF4E-494C-9CE0-92795DC2D29B}"/>
            </c:ext>
          </c:extLst>
        </c:ser>
        <c:ser>
          <c:idx val="1"/>
          <c:order val="1"/>
          <c:tx>
            <c:strRef>
              <c:f>Sheet1!$C$1</c:f>
              <c:strCache>
                <c:ptCount val="1"/>
                <c:pt idx="0">
                  <c:v>Интервенционный фонд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a:contourClr>
                <a:schemeClr val="accent2">
                  <a:lumMod val="75000"/>
                </a:schemeClr>
              </a:contourClr>
            </a:sp3d>
          </c:spPr>
          <c:invertIfNegative val="0"/>
          <c:dLbls>
            <c:spPr>
              <a:solidFill>
                <a:schemeClr val="accent2">
                  <a:lumMod val="40000"/>
                  <a:lumOff val="6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Утверждено Законом о бюджете</c:v>
                </c:pt>
                <c:pt idx="1">
                  <c:v>Распределено (принятые ПП)</c:v>
                </c:pt>
                <c:pt idx="2">
                  <c:v>Исполнено</c:v>
                </c:pt>
              </c:strCache>
            </c:strRef>
          </c:cat>
          <c:val>
            <c:numRef>
              <c:f>Sheet1!$C$2:$C$4</c:f>
              <c:numCache>
                <c:formatCode>0.0</c:formatCode>
                <c:ptCount val="3"/>
                <c:pt idx="0">
                  <c:v>82.4</c:v>
                </c:pt>
                <c:pt idx="1">
                  <c:v>23.7</c:v>
                </c:pt>
                <c:pt idx="2">
                  <c:v>19.8</c:v>
                </c:pt>
              </c:numCache>
            </c:numRef>
          </c:val>
          <c:extLst xmlns:c16r2="http://schemas.microsoft.com/office/drawing/2015/06/chart">
            <c:ext xmlns:c16="http://schemas.microsoft.com/office/drawing/2014/chart" uri="{C3380CC4-5D6E-409C-BE32-E72D297353CC}">
              <c16:uniqueId val="{00000001-AF4E-494C-9CE0-92795DC2D29B}"/>
            </c:ext>
          </c:extLst>
        </c:ser>
        <c:dLbls>
          <c:showLegendKey val="0"/>
          <c:showVal val="1"/>
          <c:showCatName val="0"/>
          <c:showSerName val="0"/>
          <c:showPercent val="0"/>
          <c:showBubbleSize val="0"/>
        </c:dLbls>
        <c:gapWidth val="150"/>
        <c:shape val="cylinder"/>
        <c:axId val="287173104"/>
        <c:axId val="287173496"/>
        <c:axId val="0"/>
      </c:bar3DChart>
      <c:catAx>
        <c:axId val="2871731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dk1"/>
                </a:solidFill>
                <a:latin typeface="+mj-lt"/>
                <a:ea typeface="+mn-ea"/>
                <a:cs typeface="+mn-cs"/>
              </a:defRPr>
            </a:pPr>
            <a:endParaRPr lang="ru-RU"/>
          </a:p>
        </c:txPr>
        <c:crossAx val="287173496"/>
        <c:crosses val="autoZero"/>
        <c:auto val="1"/>
        <c:lblAlgn val="ctr"/>
        <c:lblOffset val="100"/>
        <c:noMultiLvlLbl val="0"/>
      </c:catAx>
      <c:valAx>
        <c:axId val="287173496"/>
        <c:scaling>
          <c:orientation val="minMax"/>
        </c:scaling>
        <c:delete val="1"/>
        <c:axPos val="b"/>
        <c:majorGridlines>
          <c:spPr>
            <a:ln w="9525" cap="flat" cmpd="sng" algn="ctr">
              <a:solidFill>
                <a:schemeClr val="tx1">
                  <a:lumMod val="15000"/>
                  <a:lumOff val="85000"/>
                </a:schemeClr>
              </a:solidFill>
              <a:round/>
            </a:ln>
            <a:effectLst>
              <a:outerShdw blurRad="50800" dist="50800" dir="5400000" algn="ctr" rotWithShape="0">
                <a:srgbClr val="FF0000"/>
              </a:outerShdw>
            </a:effectLst>
          </c:spPr>
        </c:majorGridlines>
        <c:numFmt formatCode="0.0" sourceLinked="1"/>
        <c:majorTickMark val="none"/>
        <c:minorTickMark val="none"/>
        <c:tickLblPos val="nextTo"/>
        <c:crossAx val="287173104"/>
        <c:crosses val="autoZero"/>
        <c:crossBetween val="between"/>
      </c:valAx>
      <c:spPr>
        <a:solidFill>
          <a:srgbClr val="A5A5A5">
            <a:lumMod val="20000"/>
            <a:lumOff val="80000"/>
          </a:srgbClr>
        </a:solidFill>
        <a:ln>
          <a:solidFill>
            <a:srgbClr val="ED7D31">
              <a:lumMod val="75000"/>
            </a:srgbClr>
          </a:solidFill>
        </a:ln>
        <a:effectLst>
          <a:outerShdw blurRad="50800" dist="38100" dir="18900000" algn="bl" rotWithShape="0">
            <a:prstClr val="black">
              <a:alpha val="40000"/>
            </a:prstClr>
          </a:outerShdw>
        </a:effectLst>
      </c:spPr>
    </c:plotArea>
    <c:legend>
      <c:legendPos val="b"/>
      <c:layout>
        <c:manualLayout>
          <c:xMode val="edge"/>
          <c:yMode val="edge"/>
          <c:x val="0.20769548751385444"/>
          <c:y val="0.82540485304949529"/>
          <c:w val="0.58460902497229117"/>
          <c:h val="0.1745951469505047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6566-1AD9-4BBB-8E03-711DFF0D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27341</Words>
  <Characters>155848</Characters>
  <Application>Microsoft Office Word</Application>
  <DocSecurity>0</DocSecurity>
  <Lines>1298</Lines>
  <Paragraphs>365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5</cp:revision>
  <dcterms:created xsi:type="dcterms:W3CDTF">2020-08-11T09:56:00Z</dcterms:created>
  <dcterms:modified xsi:type="dcterms:W3CDTF">2020-08-21T07:42:00Z</dcterms:modified>
</cp:coreProperties>
</file>