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59" w:rsidRDefault="00474259" w:rsidP="00474259">
      <w:pPr>
        <w:pStyle w:val="cn"/>
        <w:spacing w:line="276" w:lineRule="auto"/>
        <w:rPr>
          <w:lang w:val="ro-MD"/>
        </w:rPr>
      </w:pPr>
      <w:r>
        <w:rPr>
          <w:noProof/>
          <w:sz w:val="26"/>
          <w:szCs w:val="26"/>
        </w:rPr>
        <w:drawing>
          <wp:inline distT="0" distB="0" distL="0" distR="0" wp14:anchorId="385FAE49" wp14:editId="49ADFE69">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474259" w:rsidRDefault="00474259" w:rsidP="00474259">
      <w:pPr>
        <w:spacing w:after="0" w:line="276" w:lineRule="auto"/>
        <w:jc w:val="center"/>
        <w:rPr>
          <w:rFonts w:ascii="Times New Roman" w:eastAsia="Times New Roman" w:hAnsi="Times New Roman" w:cs="Times New Roman"/>
          <w:b/>
          <w:bCs/>
          <w:sz w:val="16"/>
          <w:szCs w:val="16"/>
          <w:lang w:val="ro-MD"/>
        </w:rPr>
      </w:pPr>
    </w:p>
    <w:p w:rsidR="00474259" w:rsidRDefault="00474259" w:rsidP="00474259">
      <w:pPr>
        <w:spacing w:after="0" w:line="276" w:lineRule="auto"/>
        <w:jc w:val="center"/>
        <w:rPr>
          <w:rFonts w:ascii="Calibri Light" w:eastAsia="Times New Roman" w:hAnsi="Calibri Light" w:cs="Calibri Light"/>
          <w:bCs/>
          <w:sz w:val="28"/>
          <w:szCs w:val="28"/>
          <w:lang w:val="ro-MD"/>
        </w:rPr>
      </w:pPr>
      <w:r>
        <w:rPr>
          <w:rFonts w:ascii="Calibri Light" w:eastAsia="Times New Roman" w:hAnsi="Calibri Light" w:cs="Calibri Light"/>
          <w:bCs/>
          <w:sz w:val="28"/>
          <w:szCs w:val="28"/>
          <w:lang w:val="ro-MD"/>
        </w:rPr>
        <w:t>CURTEA DE CONTURI A REPUBLICII MOLDOVA</w:t>
      </w:r>
    </w:p>
    <w:p w:rsidR="00474259" w:rsidRDefault="00474259" w:rsidP="00474259">
      <w:pPr>
        <w:spacing w:after="0" w:line="276" w:lineRule="auto"/>
        <w:jc w:val="center"/>
        <w:rPr>
          <w:rFonts w:ascii="Calibri Light" w:eastAsia="Times New Roman" w:hAnsi="Calibri Light" w:cs="Calibri Light"/>
          <w:bCs/>
          <w:sz w:val="28"/>
          <w:szCs w:val="28"/>
          <w:lang w:val="ro-MD"/>
        </w:rPr>
      </w:pPr>
    </w:p>
    <w:p w:rsidR="00474259" w:rsidRDefault="00474259" w:rsidP="00474259">
      <w:pPr>
        <w:spacing w:after="0" w:line="276" w:lineRule="auto"/>
        <w:jc w:val="center"/>
        <w:rPr>
          <w:rFonts w:ascii="Calibri Light" w:eastAsia="Times New Roman" w:hAnsi="Calibri Light" w:cs="Calibri Light"/>
          <w:b/>
          <w:bCs/>
          <w:sz w:val="28"/>
          <w:szCs w:val="28"/>
          <w:lang w:val="ro-MD"/>
        </w:rPr>
      </w:pPr>
      <w:bookmarkStart w:id="0" w:name="_Toc450123757"/>
      <w:r>
        <w:rPr>
          <w:rFonts w:ascii="Calibri Light" w:eastAsia="Times New Roman" w:hAnsi="Calibri Light" w:cs="Calibri Light"/>
          <w:b/>
          <w:bCs/>
          <w:sz w:val="28"/>
          <w:szCs w:val="28"/>
          <w:lang w:val="ro-MD"/>
        </w:rPr>
        <w:t>H O T Ă R Â R E A nr.</w:t>
      </w:r>
      <w:bookmarkEnd w:id="0"/>
      <w:r>
        <w:rPr>
          <w:rFonts w:ascii="Calibri Light" w:eastAsia="Times New Roman" w:hAnsi="Calibri Light" w:cs="Calibri Light"/>
          <w:b/>
          <w:bCs/>
          <w:sz w:val="28"/>
          <w:szCs w:val="28"/>
          <w:lang w:val="ro-MD"/>
        </w:rPr>
        <w:t xml:space="preserve"> </w:t>
      </w:r>
      <w:r w:rsidR="001862A0">
        <w:rPr>
          <w:rFonts w:ascii="Calibri Light" w:eastAsia="Times New Roman" w:hAnsi="Calibri Light" w:cs="Calibri Light"/>
          <w:b/>
          <w:bCs/>
          <w:sz w:val="28"/>
          <w:szCs w:val="28"/>
          <w:lang w:val="ro-MD"/>
        </w:rPr>
        <w:t>38</w:t>
      </w:r>
    </w:p>
    <w:p w:rsidR="00474259" w:rsidRDefault="00DE4F82" w:rsidP="00474259">
      <w:pPr>
        <w:spacing w:after="0" w:line="276" w:lineRule="auto"/>
        <w:jc w:val="center"/>
        <w:rPr>
          <w:rFonts w:ascii="Calibri Light" w:eastAsia="Times New Roman" w:hAnsi="Calibri Light" w:cs="Calibri Light"/>
          <w:bCs/>
          <w:sz w:val="28"/>
          <w:szCs w:val="28"/>
          <w:lang w:val="ro-MD"/>
        </w:rPr>
      </w:pPr>
      <w:r>
        <w:rPr>
          <w:rFonts w:ascii="Calibri Light" w:eastAsia="Times New Roman" w:hAnsi="Calibri Light" w:cs="Calibri Light"/>
          <w:bCs/>
          <w:sz w:val="28"/>
          <w:szCs w:val="28"/>
          <w:lang w:val="ro-MD"/>
        </w:rPr>
        <w:t>din 2</w:t>
      </w:r>
      <w:r w:rsidR="00602F86">
        <w:rPr>
          <w:rFonts w:ascii="Calibri Light" w:eastAsia="Times New Roman" w:hAnsi="Calibri Light" w:cs="Calibri Light"/>
          <w:bCs/>
          <w:sz w:val="28"/>
          <w:szCs w:val="28"/>
          <w:lang w:val="ro-MD"/>
        </w:rPr>
        <w:t>8</w:t>
      </w:r>
      <w:r w:rsidR="00474259">
        <w:rPr>
          <w:rFonts w:ascii="Calibri Light" w:eastAsia="Times New Roman" w:hAnsi="Calibri Light" w:cs="Calibri Light"/>
          <w:bCs/>
          <w:sz w:val="28"/>
          <w:szCs w:val="28"/>
          <w:lang w:val="ro-MD"/>
        </w:rPr>
        <w:t xml:space="preserve"> </w:t>
      </w:r>
      <w:r w:rsidR="00C23224">
        <w:rPr>
          <w:rFonts w:ascii="Calibri Light" w:eastAsia="Times New Roman" w:hAnsi="Calibri Light" w:cs="Calibri Light"/>
          <w:bCs/>
          <w:sz w:val="28"/>
          <w:szCs w:val="28"/>
          <w:lang w:val="ro-MD"/>
        </w:rPr>
        <w:t>iu</w:t>
      </w:r>
      <w:r w:rsidR="00602F86">
        <w:rPr>
          <w:rFonts w:ascii="Calibri Light" w:eastAsia="Times New Roman" w:hAnsi="Calibri Light" w:cs="Calibri Light"/>
          <w:bCs/>
          <w:sz w:val="28"/>
          <w:szCs w:val="28"/>
          <w:lang w:val="ro-MD"/>
        </w:rPr>
        <w:t>l</w:t>
      </w:r>
      <w:r w:rsidR="00C23224">
        <w:rPr>
          <w:rFonts w:ascii="Calibri Light" w:eastAsia="Times New Roman" w:hAnsi="Calibri Light" w:cs="Calibri Light"/>
          <w:bCs/>
          <w:sz w:val="28"/>
          <w:szCs w:val="28"/>
          <w:lang w:val="ro-MD"/>
        </w:rPr>
        <w:t>ie</w:t>
      </w:r>
      <w:r>
        <w:rPr>
          <w:rFonts w:ascii="Calibri Light" w:eastAsia="Times New Roman" w:hAnsi="Calibri Light" w:cs="Calibri Light"/>
          <w:bCs/>
          <w:sz w:val="28"/>
          <w:szCs w:val="28"/>
          <w:lang w:val="ro-MD"/>
        </w:rPr>
        <w:t xml:space="preserve"> 2020</w:t>
      </w:r>
    </w:p>
    <w:p w:rsidR="00474259" w:rsidRDefault="00474259" w:rsidP="00474259">
      <w:pPr>
        <w:spacing w:after="0" w:line="276" w:lineRule="auto"/>
        <w:jc w:val="center"/>
        <w:rPr>
          <w:rFonts w:ascii="Times New Roman" w:eastAsia="Times New Roman" w:hAnsi="Times New Roman" w:cs="Times New Roman"/>
          <w:bCs/>
          <w:sz w:val="28"/>
          <w:szCs w:val="28"/>
          <w:lang w:val="ro-MD"/>
        </w:rPr>
      </w:pPr>
    </w:p>
    <w:p w:rsidR="00474259" w:rsidRDefault="00474259" w:rsidP="00474259">
      <w:pPr>
        <w:spacing w:after="0" w:line="276" w:lineRule="auto"/>
        <w:jc w:val="center"/>
        <w:rPr>
          <w:rFonts w:asciiTheme="majorHAnsi" w:eastAsia="Times New Roman" w:hAnsiTheme="majorHAnsi" w:cs="Times New Roman"/>
          <w:b/>
          <w:bCs/>
          <w:sz w:val="28"/>
          <w:szCs w:val="28"/>
          <w:lang w:val="ro-MD" w:eastAsia="ru-RU"/>
        </w:rPr>
      </w:pPr>
      <w:r>
        <w:rPr>
          <w:rFonts w:asciiTheme="majorHAnsi" w:eastAsia="Times New Roman" w:hAnsiTheme="majorHAnsi" w:cs="Times New Roman"/>
          <w:b/>
          <w:bCs/>
          <w:sz w:val="28"/>
          <w:szCs w:val="28"/>
          <w:lang w:val="ro-MD" w:eastAsia="ru-RU"/>
        </w:rPr>
        <w:t xml:space="preserve">cu privire la Raportul auditului </w:t>
      </w:r>
      <w:r w:rsidR="008E7EC7">
        <w:rPr>
          <w:rFonts w:asciiTheme="majorHAnsi" w:eastAsia="Times New Roman" w:hAnsiTheme="majorHAnsi" w:cs="Times New Roman"/>
          <w:b/>
          <w:bCs/>
          <w:sz w:val="28"/>
          <w:szCs w:val="28"/>
          <w:lang w:val="ro-MD" w:eastAsia="ru-RU"/>
        </w:rPr>
        <w:t>financiar a</w:t>
      </w:r>
      <w:r w:rsidR="00410831">
        <w:rPr>
          <w:rFonts w:asciiTheme="majorHAnsi" w:eastAsia="Times New Roman" w:hAnsiTheme="majorHAnsi" w:cs="Times New Roman"/>
          <w:b/>
          <w:bCs/>
          <w:sz w:val="28"/>
          <w:szCs w:val="28"/>
          <w:lang w:val="ro-MD" w:eastAsia="ru-RU"/>
        </w:rPr>
        <w:t>supra</w:t>
      </w:r>
      <w:r w:rsidR="008E7EC7">
        <w:rPr>
          <w:rFonts w:asciiTheme="majorHAnsi" w:eastAsia="Times New Roman" w:hAnsiTheme="majorHAnsi" w:cs="Times New Roman"/>
          <w:b/>
          <w:bCs/>
          <w:sz w:val="28"/>
          <w:szCs w:val="28"/>
          <w:lang w:val="ro-MD" w:eastAsia="ru-RU"/>
        </w:rPr>
        <w:t xml:space="preserve"> Raportului Guvernului privind executarea bugetului de stat pe anul 2019</w:t>
      </w:r>
    </w:p>
    <w:p w:rsidR="00474259" w:rsidRDefault="00474259" w:rsidP="00474259">
      <w:pPr>
        <w:spacing w:after="0" w:line="276" w:lineRule="auto"/>
        <w:jc w:val="center"/>
        <w:rPr>
          <w:rFonts w:asciiTheme="majorHAnsi" w:eastAsia="Times New Roman" w:hAnsiTheme="majorHAnsi" w:cs="Times New Roman"/>
          <w:sz w:val="16"/>
          <w:szCs w:val="16"/>
          <w:lang w:val="ro-MD"/>
        </w:rPr>
      </w:pPr>
    </w:p>
    <w:p w:rsidR="00474259" w:rsidRPr="00561514" w:rsidRDefault="00474259" w:rsidP="004D29FB">
      <w:pPr>
        <w:spacing w:after="0" w:line="276" w:lineRule="auto"/>
        <w:ind w:firstLine="709"/>
        <w:jc w:val="both"/>
        <w:rPr>
          <w:rFonts w:asciiTheme="majorHAnsi" w:hAnsiTheme="majorHAnsi"/>
          <w:sz w:val="28"/>
          <w:szCs w:val="28"/>
          <w:lang w:val="ro-MD"/>
        </w:rPr>
      </w:pPr>
      <w:r w:rsidRPr="00D5314C">
        <w:rPr>
          <w:rFonts w:asciiTheme="majorHAnsi" w:hAnsiTheme="majorHAnsi"/>
          <w:sz w:val="28"/>
          <w:szCs w:val="28"/>
          <w:lang w:val="ro-MD"/>
        </w:rPr>
        <w:t xml:space="preserve">Curtea de Conturi, </w:t>
      </w:r>
      <w:r w:rsidR="00152CB5">
        <w:rPr>
          <w:rFonts w:asciiTheme="majorHAnsi" w:hAnsiTheme="majorHAnsi"/>
          <w:sz w:val="28"/>
          <w:szCs w:val="28"/>
          <w:lang w:val="ro-MD"/>
        </w:rPr>
        <w:t>în prezența</w:t>
      </w:r>
      <w:r w:rsidRPr="00EE3877">
        <w:rPr>
          <w:rFonts w:asciiTheme="majorHAnsi" w:hAnsiTheme="majorHAnsi"/>
          <w:sz w:val="28"/>
          <w:szCs w:val="28"/>
          <w:lang w:val="ro-MD"/>
        </w:rPr>
        <w:t xml:space="preserve"> </w:t>
      </w:r>
      <w:r w:rsidR="00E566BA">
        <w:rPr>
          <w:rFonts w:asciiTheme="majorHAnsi" w:hAnsiTheme="majorHAnsi"/>
          <w:sz w:val="28"/>
          <w:szCs w:val="28"/>
          <w:lang w:val="ro-MD"/>
        </w:rPr>
        <w:t xml:space="preserve">dlui </w:t>
      </w:r>
      <w:r w:rsidR="008E7EC7" w:rsidRPr="008E7EC7">
        <w:rPr>
          <w:rFonts w:asciiTheme="majorHAnsi" w:hAnsiTheme="majorHAnsi"/>
          <w:sz w:val="28"/>
          <w:szCs w:val="28"/>
          <w:lang w:val="ro-MD"/>
        </w:rPr>
        <w:t xml:space="preserve">Serghei </w:t>
      </w:r>
      <w:proofErr w:type="spellStart"/>
      <w:r w:rsidR="008E7EC7" w:rsidRPr="008E7EC7">
        <w:rPr>
          <w:rFonts w:asciiTheme="majorHAnsi" w:hAnsiTheme="majorHAnsi"/>
          <w:sz w:val="28"/>
          <w:szCs w:val="28"/>
          <w:lang w:val="ro-MD"/>
        </w:rPr>
        <w:t>P</w:t>
      </w:r>
      <w:r w:rsidR="008E7EC7">
        <w:rPr>
          <w:rFonts w:asciiTheme="majorHAnsi" w:hAnsiTheme="majorHAnsi"/>
          <w:sz w:val="28"/>
          <w:szCs w:val="28"/>
          <w:lang w:val="ro-MD"/>
        </w:rPr>
        <w:t>ușcuța</w:t>
      </w:r>
      <w:proofErr w:type="spellEnd"/>
      <w:r w:rsidR="00C7583E">
        <w:rPr>
          <w:rFonts w:asciiTheme="majorHAnsi" w:hAnsiTheme="majorHAnsi"/>
          <w:sz w:val="28"/>
          <w:szCs w:val="28"/>
          <w:lang w:val="ro-MD"/>
        </w:rPr>
        <w:t xml:space="preserve">, </w:t>
      </w:r>
      <w:r w:rsidR="008E7EC7">
        <w:rPr>
          <w:rFonts w:asciiTheme="majorHAnsi" w:hAnsiTheme="majorHAnsi"/>
          <w:sz w:val="28"/>
          <w:szCs w:val="28"/>
          <w:lang w:val="ro-MD"/>
        </w:rPr>
        <w:t>v</w:t>
      </w:r>
      <w:r w:rsidR="008E7EC7" w:rsidRPr="008E7EC7">
        <w:rPr>
          <w:rFonts w:asciiTheme="majorHAnsi" w:hAnsiTheme="majorHAnsi"/>
          <w:sz w:val="28"/>
          <w:szCs w:val="28"/>
          <w:lang w:val="ro-MD"/>
        </w:rPr>
        <w:t xml:space="preserve">iceprim-ministru, </w:t>
      </w:r>
      <w:r w:rsidR="008E7EC7">
        <w:rPr>
          <w:rFonts w:asciiTheme="majorHAnsi" w:hAnsiTheme="majorHAnsi"/>
          <w:sz w:val="28"/>
          <w:szCs w:val="28"/>
          <w:lang w:val="ro-MD"/>
        </w:rPr>
        <w:t>m</w:t>
      </w:r>
      <w:r w:rsidR="008E7EC7" w:rsidRPr="008E7EC7">
        <w:rPr>
          <w:rFonts w:asciiTheme="majorHAnsi" w:hAnsiTheme="majorHAnsi"/>
          <w:sz w:val="28"/>
          <w:szCs w:val="28"/>
          <w:lang w:val="ro-MD"/>
        </w:rPr>
        <w:t>inistru al Finanțelor</w:t>
      </w:r>
      <w:r w:rsidR="008E7EC7">
        <w:rPr>
          <w:rFonts w:asciiTheme="majorHAnsi" w:hAnsiTheme="majorHAnsi"/>
          <w:sz w:val="28"/>
          <w:szCs w:val="28"/>
          <w:lang w:val="ro-MD"/>
        </w:rPr>
        <w:t xml:space="preserve">; dnei </w:t>
      </w:r>
      <w:r w:rsidR="008E7EC7" w:rsidRPr="008E7EC7">
        <w:rPr>
          <w:rFonts w:asciiTheme="majorHAnsi" w:hAnsiTheme="majorHAnsi"/>
          <w:sz w:val="28"/>
          <w:szCs w:val="28"/>
          <w:lang w:val="ro-MD"/>
        </w:rPr>
        <w:t>Angela V</w:t>
      </w:r>
      <w:r w:rsidR="008E7EC7">
        <w:rPr>
          <w:rFonts w:asciiTheme="majorHAnsi" w:hAnsiTheme="majorHAnsi"/>
          <w:sz w:val="28"/>
          <w:szCs w:val="28"/>
          <w:lang w:val="ro-MD"/>
        </w:rPr>
        <w:t>oronin, s</w:t>
      </w:r>
      <w:r w:rsidR="008E7EC7" w:rsidRPr="008E7EC7">
        <w:rPr>
          <w:rFonts w:asciiTheme="majorHAnsi" w:hAnsiTheme="majorHAnsi"/>
          <w:sz w:val="28"/>
          <w:szCs w:val="28"/>
          <w:lang w:val="ro-MD"/>
        </w:rPr>
        <w:t>ecretar de stat</w:t>
      </w:r>
      <w:r w:rsidR="008E7EC7">
        <w:rPr>
          <w:rFonts w:asciiTheme="majorHAnsi" w:hAnsiTheme="majorHAnsi"/>
          <w:sz w:val="28"/>
          <w:szCs w:val="28"/>
          <w:lang w:val="ro-MD"/>
        </w:rPr>
        <w:t xml:space="preserve"> al</w:t>
      </w:r>
      <w:r w:rsidR="008E7EC7" w:rsidRPr="008E7EC7">
        <w:rPr>
          <w:rFonts w:asciiTheme="majorHAnsi" w:hAnsiTheme="majorHAnsi"/>
          <w:sz w:val="28"/>
          <w:szCs w:val="28"/>
          <w:lang w:val="ro-MD"/>
        </w:rPr>
        <w:t xml:space="preserve"> Ministerul</w:t>
      </w:r>
      <w:r w:rsidR="008E7EC7">
        <w:rPr>
          <w:rFonts w:asciiTheme="majorHAnsi" w:hAnsiTheme="majorHAnsi"/>
          <w:sz w:val="28"/>
          <w:szCs w:val="28"/>
          <w:lang w:val="ro-MD"/>
        </w:rPr>
        <w:t>ui</w:t>
      </w:r>
      <w:r w:rsidR="008E7EC7" w:rsidRPr="008E7EC7">
        <w:rPr>
          <w:rFonts w:asciiTheme="majorHAnsi" w:hAnsiTheme="majorHAnsi"/>
          <w:sz w:val="28"/>
          <w:szCs w:val="28"/>
          <w:lang w:val="ro-MD"/>
        </w:rPr>
        <w:t xml:space="preserve"> </w:t>
      </w:r>
      <w:r w:rsidR="008E7EC7">
        <w:rPr>
          <w:rFonts w:asciiTheme="majorHAnsi" w:hAnsiTheme="majorHAnsi"/>
          <w:sz w:val="28"/>
          <w:szCs w:val="28"/>
          <w:lang w:val="ro-MD"/>
        </w:rPr>
        <w:t>F</w:t>
      </w:r>
      <w:r w:rsidR="008E7EC7" w:rsidRPr="008E7EC7">
        <w:rPr>
          <w:rFonts w:asciiTheme="majorHAnsi" w:hAnsiTheme="majorHAnsi"/>
          <w:sz w:val="28"/>
          <w:szCs w:val="28"/>
          <w:lang w:val="ro-MD"/>
        </w:rPr>
        <w:t>inanțelor</w:t>
      </w:r>
      <w:r w:rsidR="008E7EC7">
        <w:rPr>
          <w:rFonts w:asciiTheme="majorHAnsi" w:hAnsiTheme="majorHAnsi"/>
          <w:sz w:val="28"/>
          <w:szCs w:val="28"/>
          <w:lang w:val="ro-MD"/>
        </w:rPr>
        <w:t xml:space="preserve">; </w:t>
      </w:r>
      <w:r w:rsidR="00590F51">
        <w:rPr>
          <w:rFonts w:asciiTheme="majorHAnsi" w:hAnsiTheme="majorHAnsi"/>
          <w:sz w:val="28"/>
          <w:szCs w:val="28"/>
          <w:lang w:val="ro-MD"/>
        </w:rPr>
        <w:t xml:space="preserve">dnei Tatiana </w:t>
      </w:r>
      <w:proofErr w:type="spellStart"/>
      <w:r w:rsidR="00590F51">
        <w:rPr>
          <w:rFonts w:asciiTheme="majorHAnsi" w:hAnsiTheme="majorHAnsi"/>
          <w:sz w:val="28"/>
          <w:szCs w:val="28"/>
          <w:lang w:val="ro-MD"/>
        </w:rPr>
        <w:t>Ivanicichina</w:t>
      </w:r>
      <w:proofErr w:type="spellEnd"/>
      <w:r w:rsidR="00590F51">
        <w:rPr>
          <w:rFonts w:asciiTheme="majorHAnsi" w:hAnsiTheme="majorHAnsi"/>
          <w:sz w:val="28"/>
          <w:szCs w:val="28"/>
          <w:lang w:val="ro-MD"/>
        </w:rPr>
        <w:t>, s</w:t>
      </w:r>
      <w:r w:rsidR="00590F51" w:rsidRPr="008E7EC7">
        <w:rPr>
          <w:rFonts w:asciiTheme="majorHAnsi" w:hAnsiTheme="majorHAnsi"/>
          <w:sz w:val="28"/>
          <w:szCs w:val="28"/>
          <w:lang w:val="ro-MD"/>
        </w:rPr>
        <w:t>ecretar de stat</w:t>
      </w:r>
      <w:r w:rsidR="00590F51">
        <w:rPr>
          <w:rFonts w:asciiTheme="majorHAnsi" w:hAnsiTheme="majorHAnsi"/>
          <w:sz w:val="28"/>
          <w:szCs w:val="28"/>
          <w:lang w:val="ro-MD"/>
        </w:rPr>
        <w:t xml:space="preserve"> al</w:t>
      </w:r>
      <w:r w:rsidR="00590F51" w:rsidRPr="008E7EC7">
        <w:rPr>
          <w:rFonts w:asciiTheme="majorHAnsi" w:hAnsiTheme="majorHAnsi"/>
          <w:sz w:val="28"/>
          <w:szCs w:val="28"/>
          <w:lang w:val="ro-MD"/>
        </w:rPr>
        <w:t xml:space="preserve"> Ministerul</w:t>
      </w:r>
      <w:r w:rsidR="00590F51">
        <w:rPr>
          <w:rFonts w:asciiTheme="majorHAnsi" w:hAnsiTheme="majorHAnsi"/>
          <w:sz w:val="28"/>
          <w:szCs w:val="28"/>
          <w:lang w:val="ro-MD"/>
        </w:rPr>
        <w:t>ui</w:t>
      </w:r>
      <w:r w:rsidR="00590F51" w:rsidRPr="008E7EC7">
        <w:rPr>
          <w:rFonts w:asciiTheme="majorHAnsi" w:hAnsiTheme="majorHAnsi"/>
          <w:sz w:val="28"/>
          <w:szCs w:val="28"/>
          <w:lang w:val="ro-MD"/>
        </w:rPr>
        <w:t xml:space="preserve"> </w:t>
      </w:r>
      <w:r w:rsidR="00590F51">
        <w:rPr>
          <w:rFonts w:asciiTheme="majorHAnsi" w:hAnsiTheme="majorHAnsi"/>
          <w:sz w:val="28"/>
          <w:szCs w:val="28"/>
          <w:lang w:val="ro-MD"/>
        </w:rPr>
        <w:t>F</w:t>
      </w:r>
      <w:r w:rsidR="00590F51" w:rsidRPr="008E7EC7">
        <w:rPr>
          <w:rFonts w:asciiTheme="majorHAnsi" w:hAnsiTheme="majorHAnsi"/>
          <w:sz w:val="28"/>
          <w:szCs w:val="28"/>
          <w:lang w:val="ro-MD"/>
        </w:rPr>
        <w:t>inanțelor</w:t>
      </w:r>
      <w:r w:rsidR="00590F51">
        <w:rPr>
          <w:rFonts w:asciiTheme="majorHAnsi" w:hAnsiTheme="majorHAnsi"/>
          <w:sz w:val="28"/>
          <w:szCs w:val="28"/>
          <w:lang w:val="ro-MD"/>
        </w:rPr>
        <w:t xml:space="preserve">; </w:t>
      </w:r>
      <w:r w:rsidR="004D29FB">
        <w:rPr>
          <w:rFonts w:asciiTheme="majorHAnsi" w:hAnsiTheme="majorHAnsi"/>
          <w:sz w:val="28"/>
          <w:szCs w:val="28"/>
          <w:lang w:val="ro-MD"/>
        </w:rPr>
        <w:t>dnei Ludmila Botnari, director interimar al Serviciului Fiscal de Stat;</w:t>
      </w:r>
      <w:r w:rsidR="00A14F2C">
        <w:rPr>
          <w:rFonts w:asciiTheme="majorHAnsi" w:hAnsiTheme="majorHAnsi"/>
          <w:sz w:val="28"/>
          <w:szCs w:val="28"/>
          <w:lang w:val="ro-MD"/>
        </w:rPr>
        <w:t xml:space="preserve"> </w:t>
      </w:r>
      <w:r w:rsidR="004D29FB">
        <w:rPr>
          <w:rFonts w:asciiTheme="majorHAnsi" w:hAnsiTheme="majorHAnsi"/>
          <w:sz w:val="28"/>
          <w:szCs w:val="28"/>
          <w:lang w:val="ro-MD"/>
        </w:rPr>
        <w:t xml:space="preserve">dlui Sergiu Burduja, director al Serviciului Vamal; </w:t>
      </w:r>
      <w:r w:rsidR="00561514">
        <w:rPr>
          <w:rFonts w:asciiTheme="majorHAnsi" w:hAnsiTheme="majorHAnsi"/>
          <w:sz w:val="28"/>
          <w:szCs w:val="28"/>
          <w:lang w:val="ro-MD"/>
        </w:rPr>
        <w:t xml:space="preserve">dlui </w:t>
      </w:r>
      <w:r w:rsidR="00561514" w:rsidRPr="00561514">
        <w:rPr>
          <w:rFonts w:asciiTheme="majorHAnsi" w:hAnsiTheme="majorHAnsi"/>
          <w:sz w:val="28"/>
          <w:szCs w:val="28"/>
          <w:lang w:val="ro-MD"/>
        </w:rPr>
        <w:t>Maxim C</w:t>
      </w:r>
      <w:r w:rsidR="00561514">
        <w:rPr>
          <w:rFonts w:asciiTheme="majorHAnsi" w:hAnsiTheme="majorHAnsi"/>
          <w:sz w:val="28"/>
          <w:szCs w:val="28"/>
          <w:lang w:val="ro-MD"/>
        </w:rPr>
        <w:t xml:space="preserve">iobanu, șef al Direcției Trezoreria de Stat a Ministerului Finanțelor; </w:t>
      </w:r>
      <w:r w:rsidR="00995303">
        <w:rPr>
          <w:rFonts w:asciiTheme="majorHAnsi" w:hAnsiTheme="majorHAnsi"/>
          <w:sz w:val="28"/>
          <w:szCs w:val="28"/>
          <w:lang w:val="ro-MD"/>
        </w:rPr>
        <w:t xml:space="preserve">dnei </w:t>
      </w:r>
      <w:r w:rsidR="00995303" w:rsidRPr="00995303">
        <w:rPr>
          <w:rFonts w:asciiTheme="majorHAnsi" w:hAnsiTheme="majorHAnsi"/>
          <w:sz w:val="28"/>
          <w:szCs w:val="28"/>
          <w:lang w:val="ro-MD"/>
        </w:rPr>
        <w:t>Nadejda S</w:t>
      </w:r>
      <w:r w:rsidR="00995303">
        <w:rPr>
          <w:rFonts w:asciiTheme="majorHAnsi" w:hAnsiTheme="majorHAnsi"/>
          <w:sz w:val="28"/>
          <w:szCs w:val="28"/>
          <w:lang w:val="ro-MD"/>
        </w:rPr>
        <w:t>lova, ș</w:t>
      </w:r>
      <w:r w:rsidR="00995303" w:rsidRPr="00995303">
        <w:rPr>
          <w:rFonts w:asciiTheme="majorHAnsi" w:hAnsiTheme="majorHAnsi"/>
          <w:sz w:val="28"/>
          <w:szCs w:val="28"/>
          <w:lang w:val="ro-MD"/>
        </w:rPr>
        <w:t xml:space="preserve">ef </w:t>
      </w:r>
      <w:r w:rsidR="00995303">
        <w:rPr>
          <w:rFonts w:asciiTheme="majorHAnsi" w:hAnsiTheme="majorHAnsi"/>
          <w:sz w:val="28"/>
          <w:szCs w:val="28"/>
          <w:lang w:val="ro-MD"/>
        </w:rPr>
        <w:t xml:space="preserve">al </w:t>
      </w:r>
      <w:r w:rsidR="00995303" w:rsidRPr="00995303">
        <w:rPr>
          <w:rFonts w:asciiTheme="majorHAnsi" w:hAnsiTheme="majorHAnsi"/>
          <w:sz w:val="28"/>
          <w:szCs w:val="28"/>
          <w:lang w:val="ro-MD"/>
        </w:rPr>
        <w:t>Secți</w:t>
      </w:r>
      <w:r w:rsidR="00995303">
        <w:rPr>
          <w:rFonts w:asciiTheme="majorHAnsi" w:hAnsiTheme="majorHAnsi"/>
          <w:sz w:val="28"/>
          <w:szCs w:val="28"/>
          <w:lang w:val="ro-MD"/>
        </w:rPr>
        <w:t>ei</w:t>
      </w:r>
      <w:r w:rsidR="00995303" w:rsidRPr="00995303">
        <w:rPr>
          <w:rFonts w:asciiTheme="majorHAnsi" w:hAnsiTheme="majorHAnsi"/>
          <w:sz w:val="28"/>
          <w:szCs w:val="28"/>
          <w:lang w:val="ro-MD"/>
        </w:rPr>
        <w:t xml:space="preserve"> raportare</w:t>
      </w:r>
      <w:r w:rsidR="00995303">
        <w:rPr>
          <w:rFonts w:asciiTheme="majorHAnsi" w:hAnsiTheme="majorHAnsi"/>
          <w:sz w:val="28"/>
          <w:szCs w:val="28"/>
          <w:lang w:val="ro-MD"/>
        </w:rPr>
        <w:t xml:space="preserve"> </w:t>
      </w:r>
      <w:r w:rsidR="00561514">
        <w:rPr>
          <w:rFonts w:asciiTheme="majorHAnsi" w:hAnsiTheme="majorHAnsi"/>
          <w:sz w:val="28"/>
          <w:szCs w:val="28"/>
          <w:lang w:val="ro-MD"/>
        </w:rPr>
        <w:t xml:space="preserve">din cadrul Direcției Trezoreria de Stat </w:t>
      </w:r>
      <w:r w:rsidR="00995303">
        <w:rPr>
          <w:rFonts w:asciiTheme="majorHAnsi" w:hAnsiTheme="majorHAnsi"/>
          <w:sz w:val="28"/>
          <w:szCs w:val="28"/>
          <w:lang w:val="ro-MD"/>
        </w:rPr>
        <w:t>a</w:t>
      </w:r>
      <w:r w:rsidR="00995303" w:rsidRPr="00995303">
        <w:rPr>
          <w:rFonts w:asciiTheme="majorHAnsi" w:hAnsiTheme="majorHAnsi"/>
          <w:sz w:val="28"/>
          <w:szCs w:val="28"/>
          <w:lang w:val="ro-MD"/>
        </w:rPr>
        <w:t xml:space="preserve"> Ministerul</w:t>
      </w:r>
      <w:r w:rsidR="00995303">
        <w:rPr>
          <w:rFonts w:asciiTheme="majorHAnsi" w:hAnsiTheme="majorHAnsi"/>
          <w:sz w:val="28"/>
          <w:szCs w:val="28"/>
          <w:lang w:val="ro-MD"/>
        </w:rPr>
        <w:t>ui</w:t>
      </w:r>
      <w:r w:rsidR="00995303" w:rsidRPr="00995303">
        <w:rPr>
          <w:rFonts w:asciiTheme="majorHAnsi" w:hAnsiTheme="majorHAnsi"/>
          <w:sz w:val="28"/>
          <w:szCs w:val="28"/>
          <w:lang w:val="ro-MD"/>
        </w:rPr>
        <w:t xml:space="preserve"> Finanțelor</w:t>
      </w:r>
      <w:r w:rsidR="00995303">
        <w:rPr>
          <w:rFonts w:asciiTheme="majorHAnsi" w:hAnsiTheme="majorHAnsi"/>
          <w:sz w:val="28"/>
          <w:szCs w:val="28"/>
          <w:lang w:val="ro-MD"/>
        </w:rPr>
        <w:t>;</w:t>
      </w:r>
      <w:r w:rsidR="00561514">
        <w:rPr>
          <w:rFonts w:asciiTheme="majorHAnsi" w:hAnsiTheme="majorHAnsi"/>
          <w:sz w:val="28"/>
          <w:szCs w:val="28"/>
          <w:lang w:val="ro-MD"/>
        </w:rPr>
        <w:t xml:space="preserve"> </w:t>
      </w:r>
      <w:r w:rsidR="003458CF">
        <w:rPr>
          <w:rFonts w:asciiTheme="majorHAnsi" w:hAnsiTheme="majorHAnsi"/>
          <w:sz w:val="28"/>
          <w:szCs w:val="28"/>
          <w:lang w:val="ro-MD"/>
        </w:rPr>
        <w:t xml:space="preserve">dnei Natalia </w:t>
      </w:r>
      <w:proofErr w:type="spellStart"/>
      <w:r w:rsidR="003458CF">
        <w:rPr>
          <w:rFonts w:asciiTheme="majorHAnsi" w:hAnsiTheme="majorHAnsi"/>
          <w:sz w:val="28"/>
          <w:szCs w:val="28"/>
          <w:lang w:val="ro-MD"/>
        </w:rPr>
        <w:t>Sclearuc</w:t>
      </w:r>
      <w:proofErr w:type="spellEnd"/>
      <w:r w:rsidR="003458CF">
        <w:rPr>
          <w:rFonts w:asciiTheme="majorHAnsi" w:hAnsiTheme="majorHAnsi"/>
          <w:sz w:val="28"/>
          <w:szCs w:val="28"/>
          <w:lang w:val="ro-MD"/>
        </w:rPr>
        <w:t xml:space="preserve">, șef al Direcției politici și sinteză bugetară a Ministerului Finanțelor; </w:t>
      </w:r>
      <w:r w:rsidR="004D29FB">
        <w:rPr>
          <w:rFonts w:asciiTheme="majorHAnsi" w:hAnsiTheme="majorHAnsi"/>
          <w:sz w:val="28"/>
          <w:szCs w:val="28"/>
          <w:lang w:val="ro-MD"/>
        </w:rPr>
        <w:t>dnei Ludmila Popa, șef al Direcției analiză, monitorizare și evaluare a politicilor a Ministerului Finanțelor</w:t>
      </w:r>
      <w:r w:rsidR="006E0C1A">
        <w:rPr>
          <w:rFonts w:asciiTheme="majorHAnsi" w:hAnsiTheme="majorHAnsi"/>
          <w:sz w:val="28"/>
          <w:szCs w:val="28"/>
          <w:lang w:val="ro-MD"/>
        </w:rPr>
        <w:t>,</w:t>
      </w:r>
      <w:r w:rsidR="004D29FB">
        <w:rPr>
          <w:rFonts w:asciiTheme="majorHAnsi" w:hAnsiTheme="majorHAnsi"/>
          <w:sz w:val="28"/>
          <w:szCs w:val="28"/>
          <w:lang w:val="ro-MD"/>
        </w:rPr>
        <w:t xml:space="preserve"> </w:t>
      </w:r>
      <w:r w:rsidR="00410831">
        <w:rPr>
          <w:rFonts w:asciiTheme="majorHAnsi" w:hAnsiTheme="majorHAnsi"/>
          <w:sz w:val="28"/>
          <w:szCs w:val="28"/>
          <w:lang w:val="ro-MD"/>
        </w:rPr>
        <w:t>precum și a altor pers</w:t>
      </w:r>
      <w:r w:rsidR="0000160A">
        <w:rPr>
          <w:rFonts w:asciiTheme="majorHAnsi" w:hAnsiTheme="majorHAnsi"/>
          <w:sz w:val="28"/>
          <w:szCs w:val="28"/>
          <w:lang w:val="ro-MD"/>
        </w:rPr>
        <w:t xml:space="preserve">oane cu funcții de răspundere, </w:t>
      </w:r>
      <w:r w:rsidR="000F5FB0" w:rsidRPr="00CF3FC3">
        <w:rPr>
          <w:rFonts w:asciiTheme="majorHAnsi" w:eastAsia="Times New Roman" w:hAnsiTheme="majorHAnsi" w:cstheme="majorHAnsi"/>
          <w:color w:val="000000"/>
          <w:sz w:val="28"/>
          <w:szCs w:val="28"/>
          <w:lang w:val="ro-MD"/>
        </w:rPr>
        <w:t>în cadrul ședinței video, în legătură cu instituirea stării de urgență pe întreg teritoriul Republicii Moldova</w:t>
      </w:r>
      <w:r w:rsidR="000F5FB0" w:rsidRPr="00CF3FC3">
        <w:rPr>
          <w:rFonts w:asciiTheme="majorHAnsi" w:eastAsia="Times New Roman" w:hAnsiTheme="majorHAnsi" w:cstheme="majorHAnsi"/>
          <w:color w:val="000000"/>
          <w:sz w:val="28"/>
          <w:szCs w:val="28"/>
          <w:vertAlign w:val="superscript"/>
          <w:lang w:val="ro-MD"/>
        </w:rPr>
        <w:footnoteReference w:id="1"/>
      </w:r>
      <w:r w:rsidR="00D5314C" w:rsidRPr="00171711">
        <w:rPr>
          <w:rFonts w:asciiTheme="majorHAnsi" w:hAnsiTheme="majorHAnsi" w:cstheme="majorHAnsi"/>
          <w:sz w:val="28"/>
          <w:szCs w:val="28"/>
          <w:lang w:val="ro-MD"/>
        </w:rPr>
        <w:t>,</w:t>
      </w:r>
      <w:r w:rsidR="00D5314C" w:rsidRPr="00DA1D18">
        <w:rPr>
          <w:rFonts w:asciiTheme="majorHAnsi" w:hAnsiTheme="majorHAnsi"/>
          <w:sz w:val="28"/>
          <w:szCs w:val="28"/>
          <w:lang w:val="ro-MD"/>
        </w:rPr>
        <w:t xml:space="preserve"> </w:t>
      </w:r>
      <w:r w:rsidRPr="00D5314C">
        <w:rPr>
          <w:rFonts w:asciiTheme="majorHAnsi" w:hAnsiTheme="majorHAnsi"/>
          <w:bCs/>
          <w:sz w:val="28"/>
          <w:szCs w:val="28"/>
          <w:lang w:val="ro-MD"/>
        </w:rPr>
        <w:t>călăuzindu-se de</w:t>
      </w:r>
      <w:r w:rsidRPr="00D5314C">
        <w:rPr>
          <w:rFonts w:asciiTheme="majorHAnsi" w:hAnsiTheme="majorHAnsi"/>
          <w:sz w:val="28"/>
          <w:szCs w:val="28"/>
          <w:lang w:val="ro-MD"/>
        </w:rPr>
        <w:t xml:space="preserve"> art.3 alin.(1) și art.5 alin.(1) lit.</w:t>
      </w:r>
      <w:r w:rsidR="00460B9C">
        <w:rPr>
          <w:rFonts w:asciiTheme="majorHAnsi" w:hAnsiTheme="majorHAnsi"/>
          <w:sz w:val="28"/>
          <w:szCs w:val="28"/>
          <w:lang w:val="ro-MD"/>
        </w:rPr>
        <w:t xml:space="preserve"> </w:t>
      </w:r>
      <w:r w:rsidRPr="00D5314C">
        <w:rPr>
          <w:rFonts w:asciiTheme="majorHAnsi" w:hAnsiTheme="majorHAnsi"/>
          <w:sz w:val="28"/>
          <w:szCs w:val="28"/>
          <w:lang w:val="ro-MD"/>
        </w:rPr>
        <w:t>a) din Legea</w:t>
      </w:r>
      <w:r>
        <w:rPr>
          <w:rFonts w:asciiTheme="majorHAnsi" w:hAnsiTheme="majorHAnsi"/>
          <w:sz w:val="28"/>
          <w:szCs w:val="28"/>
          <w:lang w:val="ro-MD"/>
        </w:rPr>
        <w:t xml:space="preserve"> privind organizarea și funcționarea Curții de Conturi a Republicii Moldova</w:t>
      </w:r>
      <w:r>
        <w:rPr>
          <w:rStyle w:val="FootnoteReference1"/>
          <w:rFonts w:asciiTheme="majorHAnsi" w:hAnsiTheme="majorHAnsi"/>
          <w:sz w:val="28"/>
          <w:szCs w:val="28"/>
          <w:lang w:val="ro-MD"/>
        </w:rPr>
        <w:footnoteReference w:id="2"/>
      </w:r>
      <w:r>
        <w:rPr>
          <w:rFonts w:asciiTheme="majorHAnsi" w:hAnsiTheme="majorHAnsi"/>
          <w:sz w:val="28"/>
          <w:szCs w:val="28"/>
          <w:lang w:val="ro-MD"/>
        </w:rPr>
        <w:t xml:space="preserve">, a examinat </w:t>
      </w:r>
      <w:r>
        <w:rPr>
          <w:rFonts w:asciiTheme="majorHAnsi" w:hAnsiTheme="majorHAnsi"/>
          <w:bCs/>
          <w:sz w:val="28"/>
          <w:szCs w:val="28"/>
          <w:lang w:val="ro-MD" w:eastAsia="ru-RU"/>
        </w:rPr>
        <w:t xml:space="preserve">Raportul </w:t>
      </w:r>
      <w:r w:rsidR="00561514" w:rsidRPr="00561514">
        <w:rPr>
          <w:rFonts w:asciiTheme="majorHAnsi" w:hAnsiTheme="majorHAnsi"/>
          <w:bCs/>
          <w:sz w:val="28"/>
          <w:szCs w:val="28"/>
          <w:lang w:val="ro-MD" w:eastAsia="ru-RU"/>
        </w:rPr>
        <w:t>auditului financiar a</w:t>
      </w:r>
      <w:r w:rsidR="00410831">
        <w:rPr>
          <w:rFonts w:asciiTheme="majorHAnsi" w:hAnsiTheme="majorHAnsi"/>
          <w:bCs/>
          <w:sz w:val="28"/>
          <w:szCs w:val="28"/>
          <w:lang w:val="ro-MD" w:eastAsia="ru-RU"/>
        </w:rPr>
        <w:t>supra</w:t>
      </w:r>
      <w:r w:rsidR="00561514" w:rsidRPr="00561514">
        <w:rPr>
          <w:rFonts w:asciiTheme="majorHAnsi" w:hAnsiTheme="majorHAnsi"/>
          <w:bCs/>
          <w:sz w:val="28"/>
          <w:szCs w:val="28"/>
          <w:lang w:val="ro-MD" w:eastAsia="ru-RU"/>
        </w:rPr>
        <w:t xml:space="preserve"> Raportului Guvernului privind executarea bugetului de stat pe anul 2019</w:t>
      </w:r>
      <w:r w:rsidR="00561514">
        <w:rPr>
          <w:rFonts w:asciiTheme="majorHAnsi" w:hAnsiTheme="majorHAnsi"/>
          <w:bCs/>
          <w:sz w:val="28"/>
          <w:szCs w:val="28"/>
          <w:lang w:val="ro-MD" w:eastAsia="ru-RU"/>
        </w:rPr>
        <w:t>.</w:t>
      </w:r>
    </w:p>
    <w:p w:rsidR="00474259" w:rsidRDefault="00474259" w:rsidP="00AF2B7F">
      <w:pPr>
        <w:spacing w:after="0" w:line="276" w:lineRule="auto"/>
        <w:ind w:firstLine="709"/>
        <w:jc w:val="both"/>
        <w:rPr>
          <w:rFonts w:asciiTheme="majorHAnsi" w:hAnsiTheme="majorHAnsi" w:cs="Times New Roman"/>
          <w:sz w:val="28"/>
          <w:szCs w:val="28"/>
          <w:lang w:val="ro-MD"/>
        </w:rPr>
      </w:pPr>
      <w:r>
        <w:rPr>
          <w:rFonts w:asciiTheme="majorHAnsi" w:eastAsia="Times New Roman" w:hAnsiTheme="majorHAnsi" w:cs="Times New Roman"/>
          <w:sz w:val="28"/>
          <w:szCs w:val="28"/>
          <w:lang w:val="ro-MD" w:eastAsia="ro-MD"/>
        </w:rPr>
        <w:t>Misiunea de audit</w:t>
      </w:r>
      <w:r w:rsidR="00612222">
        <w:rPr>
          <w:rFonts w:asciiTheme="majorHAnsi" w:eastAsia="Times New Roman" w:hAnsiTheme="majorHAnsi" w:cs="Times New Roman"/>
          <w:sz w:val="28"/>
          <w:szCs w:val="28"/>
          <w:lang w:val="ro-MD" w:eastAsia="ro-MD"/>
        </w:rPr>
        <w:t xml:space="preserve"> public extern</w:t>
      </w:r>
      <w:r>
        <w:rPr>
          <w:rFonts w:asciiTheme="majorHAnsi" w:eastAsia="Times New Roman" w:hAnsiTheme="majorHAnsi" w:cs="Times New Roman"/>
          <w:sz w:val="28"/>
          <w:szCs w:val="28"/>
          <w:lang w:val="ro-MD" w:eastAsia="ro-MD"/>
        </w:rPr>
        <w:t xml:space="preserve"> a fost realizată conform </w:t>
      </w:r>
      <w:r>
        <w:rPr>
          <w:rFonts w:asciiTheme="majorHAnsi" w:hAnsiTheme="majorHAnsi" w:cs="Times New Roman"/>
          <w:sz w:val="28"/>
          <w:szCs w:val="28"/>
          <w:lang w:val="ro-MD"/>
        </w:rPr>
        <w:t>Program</w:t>
      </w:r>
      <w:r w:rsidR="00FF7996">
        <w:rPr>
          <w:rFonts w:asciiTheme="majorHAnsi" w:hAnsiTheme="majorHAnsi" w:cs="Times New Roman"/>
          <w:sz w:val="28"/>
          <w:szCs w:val="28"/>
          <w:lang w:val="ro-MD"/>
        </w:rPr>
        <w:t>elor</w:t>
      </w:r>
      <w:r>
        <w:rPr>
          <w:rFonts w:asciiTheme="majorHAnsi" w:hAnsiTheme="majorHAnsi" w:cs="Times New Roman"/>
          <w:sz w:val="28"/>
          <w:szCs w:val="28"/>
          <w:lang w:val="ro-MD"/>
        </w:rPr>
        <w:t xml:space="preserve"> activității de audit </w:t>
      </w:r>
      <w:r w:rsidR="00C23224">
        <w:rPr>
          <w:rFonts w:asciiTheme="majorHAnsi" w:hAnsiTheme="majorHAnsi" w:cs="Times New Roman"/>
          <w:sz w:val="28"/>
          <w:szCs w:val="28"/>
          <w:lang w:val="ro-MD"/>
        </w:rPr>
        <w:t>a</w:t>
      </w:r>
      <w:r w:rsidR="006E0C1A">
        <w:rPr>
          <w:rFonts w:asciiTheme="majorHAnsi" w:hAnsiTheme="majorHAnsi" w:cs="Times New Roman"/>
          <w:sz w:val="28"/>
          <w:szCs w:val="28"/>
          <w:lang w:val="ro-MD"/>
        </w:rPr>
        <w:t>le</w:t>
      </w:r>
      <w:r w:rsidR="00C23224">
        <w:rPr>
          <w:rFonts w:asciiTheme="majorHAnsi" w:hAnsiTheme="majorHAnsi" w:cs="Times New Roman"/>
          <w:sz w:val="28"/>
          <w:szCs w:val="28"/>
          <w:lang w:val="ro-MD"/>
        </w:rPr>
        <w:t xml:space="preserve"> Curții de Conturi pe anii</w:t>
      </w:r>
      <w:r w:rsidR="00AF1CFE">
        <w:rPr>
          <w:rFonts w:asciiTheme="majorHAnsi" w:hAnsiTheme="majorHAnsi" w:cs="Times New Roman"/>
          <w:sz w:val="28"/>
          <w:szCs w:val="28"/>
          <w:lang w:val="ro-MD"/>
        </w:rPr>
        <w:t xml:space="preserve"> </w:t>
      </w:r>
      <w:r w:rsidR="00F46BDC">
        <w:rPr>
          <w:rFonts w:asciiTheme="majorHAnsi" w:hAnsiTheme="majorHAnsi" w:cs="Times New Roman"/>
          <w:sz w:val="28"/>
          <w:szCs w:val="28"/>
          <w:lang w:val="ro-MD"/>
        </w:rPr>
        <w:t xml:space="preserve">2019 și </w:t>
      </w:r>
      <w:r w:rsidR="00AF1CFE">
        <w:rPr>
          <w:rFonts w:asciiTheme="majorHAnsi" w:hAnsiTheme="majorHAnsi" w:cs="Times New Roman"/>
          <w:sz w:val="28"/>
          <w:szCs w:val="28"/>
          <w:lang w:val="ro-MD"/>
        </w:rPr>
        <w:t>2020</w:t>
      </w:r>
      <w:r w:rsidRPr="009B2517">
        <w:rPr>
          <w:rStyle w:val="FootnoteReference1"/>
          <w:rFonts w:asciiTheme="majorHAnsi" w:hAnsiTheme="majorHAnsi" w:cs="Times New Roman"/>
          <w:sz w:val="28"/>
          <w:szCs w:val="28"/>
          <w:lang w:val="ro-MD"/>
        </w:rPr>
        <w:footnoteReference w:id="3"/>
      </w:r>
      <w:r w:rsidRPr="009B2517">
        <w:rPr>
          <w:rFonts w:asciiTheme="majorHAnsi" w:hAnsiTheme="majorHAnsi" w:cs="Times New Roman"/>
          <w:sz w:val="28"/>
          <w:szCs w:val="28"/>
          <w:lang w:val="ro-MD"/>
        </w:rPr>
        <w:t>,</w:t>
      </w:r>
      <w:r>
        <w:rPr>
          <w:rFonts w:asciiTheme="majorHAnsi" w:hAnsiTheme="majorHAnsi" w:cs="Times New Roman"/>
          <w:sz w:val="28"/>
          <w:szCs w:val="28"/>
          <w:lang w:val="ro-MD"/>
        </w:rPr>
        <w:t xml:space="preserve"> </w:t>
      </w:r>
      <w:r>
        <w:rPr>
          <w:rFonts w:asciiTheme="majorHAnsi" w:eastAsia="Times New Roman" w:hAnsiTheme="majorHAnsi" w:cs="Times New Roman"/>
          <w:sz w:val="28"/>
          <w:szCs w:val="28"/>
          <w:lang w:val="ro-MD"/>
        </w:rPr>
        <w:t xml:space="preserve">având drept scop </w:t>
      </w:r>
      <w:r>
        <w:rPr>
          <w:rFonts w:asciiTheme="majorHAnsi" w:hAnsiTheme="majorHAnsi" w:cs="Times New Roman"/>
          <w:sz w:val="28"/>
          <w:szCs w:val="28"/>
          <w:lang w:val="ro-MD"/>
        </w:rPr>
        <w:t xml:space="preserve">oferirea unei asigurări rezonabile cu privire la faptul că </w:t>
      </w:r>
      <w:r w:rsidR="00561514">
        <w:rPr>
          <w:rFonts w:asciiTheme="majorHAnsi" w:hAnsiTheme="majorHAnsi" w:cs="Times New Roman"/>
          <w:sz w:val="28"/>
          <w:szCs w:val="28"/>
          <w:lang w:val="ro-MD"/>
        </w:rPr>
        <w:t>Rapo</w:t>
      </w:r>
      <w:r>
        <w:rPr>
          <w:rFonts w:asciiTheme="majorHAnsi" w:hAnsiTheme="majorHAnsi" w:cs="Times New Roman"/>
          <w:sz w:val="28"/>
          <w:szCs w:val="28"/>
          <w:lang w:val="ro-MD"/>
        </w:rPr>
        <w:t>rt</w:t>
      </w:r>
      <w:r w:rsidR="00561514">
        <w:rPr>
          <w:rFonts w:asciiTheme="majorHAnsi" w:hAnsiTheme="majorHAnsi" w:cs="Times New Roman"/>
          <w:sz w:val="28"/>
          <w:szCs w:val="28"/>
          <w:lang w:val="ro-MD"/>
        </w:rPr>
        <w:t>ul</w:t>
      </w:r>
      <w:r>
        <w:rPr>
          <w:rFonts w:asciiTheme="majorHAnsi" w:hAnsiTheme="majorHAnsi" w:cs="Times New Roman"/>
          <w:sz w:val="28"/>
          <w:szCs w:val="28"/>
          <w:lang w:val="ro-MD"/>
        </w:rPr>
        <w:t xml:space="preserve"> </w:t>
      </w:r>
      <w:r w:rsidR="00561514">
        <w:rPr>
          <w:rFonts w:asciiTheme="majorHAnsi" w:hAnsiTheme="majorHAnsi" w:cs="Times New Roman"/>
          <w:sz w:val="28"/>
          <w:szCs w:val="28"/>
          <w:lang w:val="ro-MD"/>
        </w:rPr>
        <w:t xml:space="preserve">Guvernului privind executarea bugetului de stat </w:t>
      </w:r>
      <w:r w:rsidR="00E92525">
        <w:rPr>
          <w:rFonts w:asciiTheme="majorHAnsi" w:hAnsiTheme="majorHAnsi" w:cs="Times New Roman"/>
          <w:sz w:val="28"/>
          <w:szCs w:val="28"/>
          <w:lang w:val="ro-MD"/>
        </w:rPr>
        <w:t>pe anul 2019</w:t>
      </w:r>
      <w:r>
        <w:rPr>
          <w:rFonts w:asciiTheme="majorHAnsi" w:hAnsiTheme="majorHAnsi" w:cs="Times New Roman"/>
          <w:sz w:val="28"/>
          <w:szCs w:val="28"/>
          <w:lang w:val="ro-MD"/>
        </w:rPr>
        <w:t xml:space="preserve"> nu conțin</w:t>
      </w:r>
      <w:r w:rsidR="00E92525">
        <w:rPr>
          <w:rFonts w:asciiTheme="majorHAnsi" w:hAnsiTheme="majorHAnsi" w:cs="Times New Roman"/>
          <w:sz w:val="28"/>
          <w:szCs w:val="28"/>
          <w:lang w:val="ro-MD"/>
        </w:rPr>
        <w:t xml:space="preserve">e </w:t>
      </w:r>
      <w:r>
        <w:rPr>
          <w:rFonts w:asciiTheme="majorHAnsi" w:hAnsiTheme="majorHAnsi" w:cs="Times New Roman"/>
          <w:sz w:val="28"/>
          <w:szCs w:val="28"/>
          <w:lang w:val="ro-MD"/>
        </w:rPr>
        <w:t>denaturări semnificative</w:t>
      </w:r>
      <w:r w:rsidR="00FF7996">
        <w:rPr>
          <w:rFonts w:asciiTheme="majorHAnsi" w:hAnsiTheme="majorHAnsi" w:cs="Times New Roman"/>
          <w:sz w:val="28"/>
          <w:szCs w:val="28"/>
          <w:lang w:val="ro-MD"/>
        </w:rPr>
        <w:t>,</w:t>
      </w:r>
      <w:r>
        <w:rPr>
          <w:rFonts w:asciiTheme="majorHAnsi" w:hAnsiTheme="majorHAnsi" w:cs="Times New Roman"/>
          <w:sz w:val="28"/>
          <w:szCs w:val="28"/>
          <w:lang w:val="ro-MD"/>
        </w:rPr>
        <w:t xml:space="preserve"> cauzate de fraude sau erori, precum și emiterea unei opinii.</w:t>
      </w:r>
    </w:p>
    <w:p w:rsidR="00474259" w:rsidRDefault="00474259" w:rsidP="00AF2B7F">
      <w:pPr>
        <w:spacing w:after="0" w:line="276" w:lineRule="auto"/>
        <w:ind w:firstLine="709"/>
        <w:jc w:val="both"/>
        <w:rPr>
          <w:rFonts w:asciiTheme="majorHAnsi" w:eastAsia="Times New Roman" w:hAnsiTheme="majorHAnsi" w:cs="Times New Roman"/>
          <w:sz w:val="28"/>
          <w:szCs w:val="28"/>
          <w:lang w:val="ro-MD"/>
        </w:rPr>
      </w:pPr>
      <w:r>
        <w:rPr>
          <w:rFonts w:asciiTheme="majorHAnsi" w:eastAsia="Times New Roman" w:hAnsiTheme="majorHAnsi" w:cs="Times New Roman"/>
          <w:sz w:val="28"/>
          <w:szCs w:val="28"/>
          <w:lang w:val="ro-MD"/>
        </w:rPr>
        <w:lastRenderedPageBreak/>
        <w:t>Auditul public extern s-a desfășurat în conformitate cu Standardele Internaționale ale Instituțiilor Supreme de Audit aplicate de Curtea de Conturi</w:t>
      </w:r>
      <w:r>
        <w:rPr>
          <w:rStyle w:val="FootnoteReference1"/>
          <w:rFonts w:asciiTheme="majorHAnsi" w:eastAsia="Times New Roman" w:hAnsiTheme="majorHAnsi" w:cs="Times New Roman"/>
          <w:sz w:val="28"/>
          <w:szCs w:val="28"/>
          <w:lang w:val="ro-MD"/>
        </w:rPr>
        <w:footnoteReference w:id="4"/>
      </w:r>
      <w:r>
        <w:rPr>
          <w:rFonts w:asciiTheme="majorHAnsi" w:eastAsia="Times New Roman" w:hAnsiTheme="majorHAnsi" w:cs="Times New Roman"/>
          <w:sz w:val="28"/>
          <w:szCs w:val="28"/>
          <w:lang w:val="ro-MD"/>
        </w:rPr>
        <w:t xml:space="preserve">. </w:t>
      </w:r>
    </w:p>
    <w:p w:rsidR="00474259" w:rsidRPr="007C0086" w:rsidRDefault="00474259" w:rsidP="007C0086">
      <w:pPr>
        <w:spacing w:after="0" w:line="276" w:lineRule="auto"/>
        <w:ind w:firstLine="709"/>
        <w:jc w:val="both"/>
        <w:rPr>
          <w:rFonts w:asciiTheme="majorHAnsi" w:eastAsia="Times New Roman" w:hAnsiTheme="majorHAnsi" w:cs="Times New Roman"/>
          <w:sz w:val="28"/>
          <w:szCs w:val="28"/>
          <w:lang w:val="ro-MD"/>
        </w:rPr>
      </w:pPr>
      <w:r>
        <w:rPr>
          <w:rFonts w:asciiTheme="majorHAnsi" w:eastAsia="Times New Roman" w:hAnsiTheme="majorHAnsi" w:cs="Times New Roman"/>
          <w:sz w:val="28"/>
          <w:szCs w:val="28"/>
          <w:lang w:val="ro-MD"/>
        </w:rPr>
        <w:t xml:space="preserve">Examinând Raportul de audit, Curtea de Conturi </w:t>
      </w:r>
    </w:p>
    <w:p w:rsidR="00AA456F" w:rsidRDefault="00AA456F" w:rsidP="00474259">
      <w:pPr>
        <w:spacing w:after="0" w:line="276" w:lineRule="auto"/>
        <w:jc w:val="center"/>
        <w:rPr>
          <w:rFonts w:asciiTheme="majorHAnsi" w:eastAsia="Times New Roman" w:hAnsiTheme="majorHAnsi" w:cs="Times New Roman"/>
          <w:b/>
          <w:bCs/>
          <w:sz w:val="28"/>
          <w:szCs w:val="28"/>
          <w:lang w:val="ro-MD"/>
        </w:rPr>
      </w:pPr>
    </w:p>
    <w:p w:rsidR="00474259" w:rsidRDefault="00474259" w:rsidP="00474259">
      <w:pPr>
        <w:spacing w:after="0" w:line="276" w:lineRule="auto"/>
        <w:jc w:val="center"/>
        <w:rPr>
          <w:rFonts w:asciiTheme="majorHAnsi" w:eastAsia="Times New Roman" w:hAnsiTheme="majorHAnsi" w:cs="Times New Roman"/>
          <w:b/>
          <w:bCs/>
          <w:sz w:val="28"/>
          <w:szCs w:val="28"/>
          <w:lang w:val="ro-MD"/>
        </w:rPr>
      </w:pPr>
      <w:r>
        <w:rPr>
          <w:rFonts w:asciiTheme="majorHAnsi" w:eastAsia="Times New Roman" w:hAnsiTheme="majorHAnsi" w:cs="Times New Roman"/>
          <w:b/>
          <w:bCs/>
          <w:sz w:val="28"/>
          <w:szCs w:val="28"/>
          <w:lang w:val="ro-MD"/>
        </w:rPr>
        <w:t>A CONSTATAT:</w:t>
      </w:r>
    </w:p>
    <w:p w:rsidR="002A66E7" w:rsidRDefault="002A66E7" w:rsidP="00474259">
      <w:pPr>
        <w:spacing w:after="0" w:line="276" w:lineRule="auto"/>
        <w:jc w:val="center"/>
        <w:rPr>
          <w:rFonts w:asciiTheme="majorHAnsi" w:eastAsia="Times New Roman" w:hAnsiTheme="majorHAnsi" w:cs="Times New Roman"/>
          <w:b/>
          <w:bCs/>
          <w:sz w:val="28"/>
          <w:szCs w:val="28"/>
          <w:lang w:val="ro-MD"/>
        </w:rPr>
      </w:pPr>
    </w:p>
    <w:p w:rsidR="00890760" w:rsidRPr="00707369" w:rsidRDefault="00890760" w:rsidP="00890760">
      <w:pPr>
        <w:pStyle w:val="NormalWeb"/>
        <w:spacing w:line="276" w:lineRule="auto"/>
        <w:ind w:firstLine="709"/>
        <w:rPr>
          <w:rFonts w:ascii="Calibri Light" w:eastAsia="Calibri" w:hAnsi="Calibri Light" w:cs="Calibri Light"/>
          <w:sz w:val="28"/>
          <w:szCs w:val="28"/>
          <w:lang w:val="ro-RO"/>
        </w:rPr>
      </w:pPr>
      <w:r w:rsidRPr="000D6429">
        <w:rPr>
          <w:rFonts w:ascii="Calibri Light" w:eastAsia="Calibri" w:hAnsi="Calibri Light" w:cs="Calibri Light"/>
          <w:sz w:val="28"/>
          <w:szCs w:val="28"/>
          <w:lang w:val="ro-RO"/>
        </w:rPr>
        <w:t>Raportul Guvernului privind executarea bugetului de stat pentru anul 2019,</w:t>
      </w:r>
      <w:r w:rsidR="00E038E6" w:rsidRPr="000D6429">
        <w:rPr>
          <w:rFonts w:asciiTheme="majorHAnsi" w:hAnsiTheme="majorHAnsi" w:cstheme="majorHAnsi"/>
          <w:sz w:val="28"/>
          <w:szCs w:val="28"/>
          <w:lang w:val="ro-RO"/>
        </w:rPr>
        <w:t xml:space="preserve"> întocmit de Ministerul Finanțelor pentru exercițiul bugetar încheiat la 31 decembrie 2019, </w:t>
      </w:r>
      <w:r w:rsidR="006E0C1A">
        <w:rPr>
          <w:rFonts w:asciiTheme="majorHAnsi" w:hAnsiTheme="majorHAnsi" w:cstheme="majorHAnsi"/>
          <w:sz w:val="28"/>
          <w:szCs w:val="28"/>
          <w:lang w:val="ro-RO"/>
        </w:rPr>
        <w:t xml:space="preserve">oferă, </w:t>
      </w:r>
      <w:r w:rsidRPr="000D6429">
        <w:rPr>
          <w:rFonts w:ascii="Calibri Light" w:eastAsia="Calibri" w:hAnsi="Calibri Light" w:cs="Calibri Light"/>
          <w:sz w:val="28"/>
          <w:szCs w:val="28"/>
          <w:lang w:val="ro-RO"/>
        </w:rPr>
        <w:t>sub toate aspectele semnificative</w:t>
      </w:r>
      <w:r w:rsidR="00707369">
        <w:rPr>
          <w:rFonts w:ascii="Calibri Light" w:eastAsia="Calibri" w:hAnsi="Calibri Light" w:cs="Calibri Light"/>
          <w:sz w:val="28"/>
          <w:szCs w:val="28"/>
          <w:lang w:val="ro-RO"/>
        </w:rPr>
        <w:t xml:space="preserve"> privind executarea de casă</w:t>
      </w:r>
      <w:r w:rsidRPr="000D6429">
        <w:rPr>
          <w:rFonts w:ascii="Calibri Light" w:eastAsia="Calibri" w:hAnsi="Calibri Light" w:cs="Calibri Light"/>
          <w:sz w:val="28"/>
          <w:szCs w:val="28"/>
          <w:lang w:val="ro-RO"/>
        </w:rPr>
        <w:t xml:space="preserve">, </w:t>
      </w:r>
      <w:r w:rsidRPr="00707369">
        <w:rPr>
          <w:rFonts w:ascii="Calibri Light" w:eastAsia="Calibri" w:hAnsi="Calibri Light" w:cs="Calibri Light"/>
          <w:iCs/>
          <w:sz w:val="28"/>
          <w:szCs w:val="28"/>
          <w:lang w:val="ro-RO"/>
        </w:rPr>
        <w:t xml:space="preserve">o imagine corectă și fidelă </w:t>
      </w:r>
      <w:r w:rsidRPr="00707369">
        <w:rPr>
          <w:rFonts w:ascii="Calibri Light" w:eastAsia="Calibri" w:hAnsi="Calibri Light" w:cs="Calibri Light"/>
          <w:sz w:val="28"/>
          <w:szCs w:val="28"/>
          <w:lang w:val="ro-RO"/>
        </w:rPr>
        <w:t>în conformitate cu cadrul de raportare financiară aplicabil</w:t>
      </w:r>
      <w:r w:rsidRPr="00707369">
        <w:rPr>
          <w:rFonts w:ascii="Calibri Light" w:eastAsia="Calibri" w:hAnsi="Calibri Light" w:cs="Calibri Light"/>
          <w:sz w:val="28"/>
          <w:szCs w:val="28"/>
          <w:vertAlign w:val="superscript"/>
          <w:lang w:val="ro-RO"/>
        </w:rPr>
        <w:footnoteReference w:id="5"/>
      </w:r>
      <w:r w:rsidRPr="00707369">
        <w:rPr>
          <w:rFonts w:ascii="Calibri Light" w:eastAsia="Calibri" w:hAnsi="Calibri Light" w:cs="Calibri Light"/>
          <w:sz w:val="28"/>
          <w:szCs w:val="28"/>
          <w:lang w:val="ro-RO"/>
        </w:rPr>
        <w:t>.</w:t>
      </w:r>
    </w:p>
    <w:p w:rsidR="002A66E7" w:rsidRPr="00707369" w:rsidRDefault="002A66E7" w:rsidP="00890760">
      <w:pPr>
        <w:pStyle w:val="NormalWeb"/>
        <w:spacing w:line="276" w:lineRule="auto"/>
        <w:ind w:firstLine="709"/>
        <w:rPr>
          <w:rFonts w:asciiTheme="majorHAnsi" w:hAnsiTheme="majorHAnsi"/>
          <w:sz w:val="28"/>
          <w:szCs w:val="28"/>
          <w:lang w:val="ro-RO"/>
        </w:rPr>
      </w:pPr>
    </w:p>
    <w:p w:rsidR="00474259" w:rsidRDefault="00474259" w:rsidP="00D34BD1">
      <w:pPr>
        <w:pStyle w:val="NormalWeb"/>
        <w:spacing w:line="276" w:lineRule="auto"/>
        <w:ind w:firstLine="709"/>
        <w:rPr>
          <w:rFonts w:asciiTheme="majorHAnsi" w:hAnsiTheme="majorHAnsi"/>
          <w:sz w:val="28"/>
          <w:szCs w:val="28"/>
          <w:lang w:val="ro-MD"/>
        </w:rPr>
      </w:pPr>
      <w:r>
        <w:rPr>
          <w:rFonts w:asciiTheme="majorHAnsi" w:hAnsiTheme="majorHAnsi"/>
          <w:sz w:val="28"/>
          <w:szCs w:val="28"/>
          <w:lang w:val="ro-MD"/>
        </w:rPr>
        <w:t>Reieșind din cele expuse, în temeiul art.14 alin.(2)</w:t>
      </w:r>
      <w:r w:rsidR="00CB3023">
        <w:rPr>
          <w:rFonts w:asciiTheme="majorHAnsi" w:hAnsiTheme="majorHAnsi"/>
          <w:sz w:val="28"/>
          <w:szCs w:val="28"/>
          <w:lang w:val="ro-MD"/>
        </w:rPr>
        <w:t>,</w:t>
      </w:r>
      <w:r>
        <w:rPr>
          <w:rFonts w:asciiTheme="majorHAnsi" w:hAnsiTheme="majorHAnsi"/>
          <w:sz w:val="28"/>
          <w:szCs w:val="28"/>
          <w:lang w:val="ro-MD"/>
        </w:rPr>
        <w:t xml:space="preserve"> art.15 lit.</w:t>
      </w:r>
      <w:r w:rsidR="00DB3D2B">
        <w:rPr>
          <w:rFonts w:asciiTheme="majorHAnsi" w:hAnsiTheme="majorHAnsi"/>
          <w:sz w:val="28"/>
          <w:szCs w:val="28"/>
          <w:lang w:val="ro-MD"/>
        </w:rPr>
        <w:t xml:space="preserve"> </w:t>
      </w:r>
      <w:r>
        <w:rPr>
          <w:rFonts w:asciiTheme="majorHAnsi" w:hAnsiTheme="majorHAnsi"/>
          <w:sz w:val="28"/>
          <w:szCs w:val="28"/>
          <w:lang w:val="ro-MD"/>
        </w:rPr>
        <w:t>d)</w:t>
      </w:r>
      <w:r w:rsidR="00CB3023">
        <w:rPr>
          <w:rFonts w:asciiTheme="majorHAnsi" w:hAnsiTheme="majorHAnsi"/>
          <w:sz w:val="28"/>
          <w:szCs w:val="28"/>
          <w:lang w:val="ro-MD"/>
        </w:rPr>
        <w:t xml:space="preserve"> și art.37 alin.(2)</w:t>
      </w:r>
      <w:r w:rsidR="004E0F0D">
        <w:rPr>
          <w:rFonts w:asciiTheme="majorHAnsi" w:hAnsiTheme="majorHAnsi"/>
          <w:sz w:val="28"/>
          <w:szCs w:val="28"/>
          <w:lang w:val="ro-MD"/>
        </w:rPr>
        <w:t xml:space="preserve"> </w:t>
      </w:r>
      <w:r>
        <w:rPr>
          <w:rFonts w:asciiTheme="majorHAnsi" w:hAnsiTheme="majorHAnsi"/>
          <w:sz w:val="28"/>
          <w:szCs w:val="28"/>
          <w:lang w:val="ro-MD"/>
        </w:rPr>
        <w:t>din Legea nr.260 din 07.12.2017, Curtea de Conturi</w:t>
      </w:r>
    </w:p>
    <w:p w:rsidR="00890760" w:rsidRDefault="00890760" w:rsidP="00474259">
      <w:pPr>
        <w:pStyle w:val="cp"/>
        <w:spacing w:line="276" w:lineRule="auto"/>
        <w:rPr>
          <w:rFonts w:asciiTheme="majorHAnsi" w:hAnsiTheme="majorHAnsi"/>
          <w:sz w:val="28"/>
          <w:szCs w:val="28"/>
          <w:lang w:val="ro-MD"/>
        </w:rPr>
      </w:pPr>
    </w:p>
    <w:p w:rsidR="00474259" w:rsidRDefault="00474259" w:rsidP="00474259">
      <w:pPr>
        <w:pStyle w:val="cp"/>
        <w:spacing w:line="276" w:lineRule="auto"/>
        <w:rPr>
          <w:rFonts w:asciiTheme="majorHAnsi" w:hAnsiTheme="majorHAnsi"/>
          <w:sz w:val="28"/>
          <w:szCs w:val="28"/>
          <w:lang w:val="ro-MD"/>
        </w:rPr>
      </w:pPr>
      <w:r>
        <w:rPr>
          <w:rFonts w:asciiTheme="majorHAnsi" w:hAnsiTheme="majorHAnsi"/>
          <w:sz w:val="28"/>
          <w:szCs w:val="28"/>
          <w:lang w:val="ro-MD"/>
        </w:rPr>
        <w:t>HOTĂRĂŞTE:</w:t>
      </w:r>
    </w:p>
    <w:p w:rsidR="000D6429" w:rsidRDefault="000D6429" w:rsidP="00474259">
      <w:pPr>
        <w:pStyle w:val="cp"/>
        <w:spacing w:line="276" w:lineRule="auto"/>
        <w:rPr>
          <w:rFonts w:asciiTheme="majorHAnsi" w:hAnsiTheme="majorHAnsi"/>
          <w:sz w:val="28"/>
          <w:szCs w:val="28"/>
          <w:lang w:val="ro-MD"/>
        </w:rPr>
      </w:pPr>
    </w:p>
    <w:p w:rsidR="00474259" w:rsidRDefault="00474259" w:rsidP="00D34BD1">
      <w:pPr>
        <w:pStyle w:val="NormalWeb"/>
        <w:spacing w:line="276" w:lineRule="auto"/>
        <w:ind w:firstLine="709"/>
        <w:rPr>
          <w:rFonts w:asciiTheme="majorHAnsi" w:hAnsiTheme="majorHAnsi"/>
          <w:sz w:val="28"/>
          <w:szCs w:val="28"/>
          <w:lang w:val="ro-MD"/>
        </w:rPr>
      </w:pPr>
      <w:r>
        <w:rPr>
          <w:rFonts w:asciiTheme="majorHAnsi" w:hAnsiTheme="majorHAnsi"/>
          <w:b/>
          <w:bCs/>
          <w:sz w:val="28"/>
          <w:szCs w:val="28"/>
          <w:lang w:val="ro-MD"/>
        </w:rPr>
        <w:t>1.</w:t>
      </w:r>
      <w:r w:rsidR="00E92525">
        <w:rPr>
          <w:rFonts w:asciiTheme="majorHAnsi" w:hAnsiTheme="majorHAnsi"/>
          <w:sz w:val="28"/>
          <w:szCs w:val="28"/>
          <w:lang w:val="ro-MD"/>
        </w:rPr>
        <w:t xml:space="preserve"> Se aprobă Raportul </w:t>
      </w:r>
      <w:r w:rsidR="00E92525" w:rsidRPr="00E92525">
        <w:rPr>
          <w:rFonts w:asciiTheme="majorHAnsi" w:hAnsiTheme="majorHAnsi"/>
          <w:sz w:val="28"/>
          <w:szCs w:val="28"/>
          <w:lang w:val="ro-MD"/>
        </w:rPr>
        <w:t>auditului financiar a</w:t>
      </w:r>
      <w:r w:rsidR="001941FB">
        <w:rPr>
          <w:rFonts w:asciiTheme="majorHAnsi" w:hAnsiTheme="majorHAnsi"/>
          <w:sz w:val="28"/>
          <w:szCs w:val="28"/>
          <w:lang w:val="ro-MD"/>
        </w:rPr>
        <w:t xml:space="preserve">supra </w:t>
      </w:r>
      <w:r w:rsidR="00E92525" w:rsidRPr="00E92525">
        <w:rPr>
          <w:rFonts w:asciiTheme="majorHAnsi" w:hAnsiTheme="majorHAnsi"/>
          <w:sz w:val="28"/>
          <w:szCs w:val="28"/>
          <w:lang w:val="ro-MD"/>
        </w:rPr>
        <w:t>Raportului Guvernului privind executarea bugetului de stat pe anul 2019</w:t>
      </w:r>
      <w:r w:rsidR="00D242E9">
        <w:rPr>
          <w:rFonts w:asciiTheme="majorHAnsi" w:hAnsiTheme="majorHAnsi"/>
          <w:sz w:val="28"/>
          <w:szCs w:val="28"/>
          <w:lang w:val="ro-MD"/>
        </w:rPr>
        <w:t>, anexat la prezenta Hotărâre</w:t>
      </w:r>
      <w:r>
        <w:rPr>
          <w:rFonts w:asciiTheme="majorHAnsi" w:hAnsiTheme="majorHAnsi"/>
          <w:sz w:val="28"/>
          <w:szCs w:val="28"/>
          <w:lang w:val="ro-MD"/>
        </w:rPr>
        <w:t>.</w:t>
      </w:r>
    </w:p>
    <w:p w:rsidR="00474259" w:rsidRDefault="00474259" w:rsidP="00D34BD1">
      <w:pPr>
        <w:pStyle w:val="NormalWeb"/>
        <w:spacing w:line="276" w:lineRule="auto"/>
        <w:ind w:firstLine="709"/>
        <w:rPr>
          <w:rFonts w:asciiTheme="majorHAnsi" w:hAnsiTheme="majorHAnsi"/>
          <w:sz w:val="28"/>
          <w:szCs w:val="28"/>
          <w:lang w:val="ro-MD"/>
        </w:rPr>
      </w:pPr>
      <w:r>
        <w:rPr>
          <w:rFonts w:asciiTheme="majorHAnsi" w:hAnsiTheme="majorHAnsi"/>
          <w:b/>
          <w:bCs/>
          <w:sz w:val="28"/>
          <w:szCs w:val="28"/>
          <w:lang w:val="ro-MD"/>
        </w:rPr>
        <w:t>2.</w:t>
      </w:r>
      <w:r>
        <w:rPr>
          <w:rFonts w:asciiTheme="majorHAnsi" w:hAnsiTheme="majorHAnsi"/>
          <w:sz w:val="28"/>
          <w:szCs w:val="28"/>
          <w:lang w:val="ro-MD"/>
        </w:rPr>
        <w:t xml:space="preserve"> Prezenta Hotărâre și Raportul de audit se remit:</w:t>
      </w:r>
    </w:p>
    <w:p w:rsidR="008A10B8" w:rsidRDefault="00474259" w:rsidP="000E4AAE">
      <w:pPr>
        <w:spacing w:line="276" w:lineRule="auto"/>
        <w:ind w:firstLine="644"/>
        <w:jc w:val="both"/>
        <w:rPr>
          <w:rFonts w:asciiTheme="majorHAnsi" w:hAnsiTheme="majorHAnsi"/>
          <w:sz w:val="28"/>
          <w:szCs w:val="28"/>
          <w:lang w:val="ro-MD"/>
        </w:rPr>
      </w:pPr>
      <w:r>
        <w:rPr>
          <w:rFonts w:asciiTheme="majorHAnsi" w:hAnsiTheme="majorHAnsi"/>
          <w:b/>
          <w:sz w:val="28"/>
          <w:szCs w:val="28"/>
          <w:lang w:val="ro-MD"/>
        </w:rPr>
        <w:t>2.1.</w:t>
      </w:r>
      <w:r>
        <w:rPr>
          <w:rFonts w:asciiTheme="majorHAnsi" w:hAnsiTheme="majorHAnsi"/>
          <w:sz w:val="28"/>
          <w:szCs w:val="28"/>
          <w:lang w:val="ro-MD"/>
        </w:rPr>
        <w:t xml:space="preserve"> </w:t>
      </w:r>
      <w:r w:rsidR="00577162" w:rsidRPr="00D85446">
        <w:rPr>
          <w:rFonts w:asciiTheme="majorHAnsi" w:hAnsiTheme="majorHAnsi"/>
          <w:b/>
          <w:sz w:val="28"/>
          <w:szCs w:val="28"/>
          <w:lang w:val="ro-MD"/>
        </w:rPr>
        <w:t xml:space="preserve">Ministerului </w:t>
      </w:r>
      <w:r w:rsidR="00E92525" w:rsidRPr="00D85446">
        <w:rPr>
          <w:rFonts w:asciiTheme="majorHAnsi" w:hAnsiTheme="majorHAnsi"/>
          <w:b/>
          <w:sz w:val="28"/>
          <w:szCs w:val="28"/>
          <w:lang w:val="ro-MD"/>
        </w:rPr>
        <w:t>Finanțelor</w:t>
      </w:r>
      <w:r w:rsidR="006E0C1A">
        <w:rPr>
          <w:rFonts w:asciiTheme="majorHAnsi" w:hAnsiTheme="majorHAnsi"/>
          <w:b/>
          <w:sz w:val="28"/>
          <w:szCs w:val="28"/>
          <w:lang w:val="ro-MD"/>
        </w:rPr>
        <w:t>,</w:t>
      </w:r>
      <w:r w:rsidR="00E92525" w:rsidRPr="00D85446">
        <w:rPr>
          <w:rFonts w:asciiTheme="majorHAnsi" w:hAnsiTheme="majorHAnsi"/>
          <w:b/>
          <w:sz w:val="28"/>
          <w:szCs w:val="28"/>
          <w:lang w:val="ro-MD"/>
        </w:rPr>
        <w:t xml:space="preserve"> </w:t>
      </w:r>
      <w:r w:rsidR="00954F3C" w:rsidRPr="00D85446">
        <w:rPr>
          <w:rFonts w:asciiTheme="majorHAnsi" w:hAnsiTheme="majorHAnsi" w:cs="Times New Roman"/>
          <w:sz w:val="28"/>
          <w:szCs w:val="28"/>
          <w:lang w:val="ro-RO"/>
        </w:rPr>
        <w:t>pentru</w:t>
      </w:r>
      <w:r w:rsidR="00954F3C" w:rsidRPr="00D85446">
        <w:rPr>
          <w:rFonts w:asciiTheme="majorHAnsi" w:hAnsiTheme="majorHAnsi" w:cs="Times New Roman"/>
          <w:bCs/>
          <w:iCs/>
          <w:sz w:val="28"/>
          <w:szCs w:val="28"/>
          <w:lang w:val="ro-RO"/>
        </w:rPr>
        <w:t xml:space="preserve"> examinarea rezultatelor auditul</w:t>
      </w:r>
      <w:r w:rsidR="00D85446">
        <w:rPr>
          <w:rFonts w:asciiTheme="majorHAnsi" w:hAnsiTheme="majorHAnsi" w:cs="Times New Roman"/>
          <w:bCs/>
          <w:iCs/>
          <w:sz w:val="28"/>
          <w:szCs w:val="28"/>
          <w:lang w:val="ro-RO"/>
        </w:rPr>
        <w:t>ui</w:t>
      </w:r>
      <w:r w:rsidR="006E0C1A">
        <w:rPr>
          <w:rFonts w:asciiTheme="majorHAnsi" w:hAnsiTheme="majorHAnsi" w:cs="Times New Roman"/>
          <w:bCs/>
          <w:iCs/>
          <w:sz w:val="28"/>
          <w:szCs w:val="28"/>
          <w:lang w:val="ro-RO"/>
        </w:rPr>
        <w:t>,</w:t>
      </w:r>
      <w:r w:rsidR="00954F3C" w:rsidRPr="00D85446">
        <w:rPr>
          <w:rFonts w:asciiTheme="majorHAnsi" w:hAnsiTheme="majorHAnsi" w:cs="Times New Roman"/>
          <w:bCs/>
          <w:iCs/>
          <w:sz w:val="28"/>
          <w:szCs w:val="28"/>
          <w:lang w:val="ro-RO"/>
        </w:rPr>
        <w:t xml:space="preserve"> cu</w:t>
      </w:r>
      <w:r w:rsidRPr="00D85446">
        <w:rPr>
          <w:rFonts w:asciiTheme="majorHAnsi" w:hAnsiTheme="majorHAnsi"/>
          <w:sz w:val="28"/>
          <w:szCs w:val="28"/>
          <w:lang w:val="ro-MD"/>
        </w:rPr>
        <w:t xml:space="preserve"> luare de atitudine</w:t>
      </w:r>
      <w:r w:rsidR="001941FB">
        <w:rPr>
          <w:rFonts w:asciiTheme="majorHAnsi" w:hAnsiTheme="majorHAnsi"/>
          <w:sz w:val="28"/>
          <w:szCs w:val="28"/>
          <w:lang w:val="ro-MD"/>
        </w:rPr>
        <w:t xml:space="preserve"> față de</w:t>
      </w:r>
      <w:r w:rsidR="001941FB" w:rsidRPr="001941FB">
        <w:rPr>
          <w:rFonts w:asciiTheme="majorHAnsi" w:hAnsiTheme="majorHAnsi" w:cs="Times New Roman"/>
          <w:sz w:val="28"/>
          <w:szCs w:val="28"/>
          <w:lang w:val="ro-RO"/>
        </w:rPr>
        <w:t xml:space="preserve"> </w:t>
      </w:r>
      <w:r w:rsidR="001941FB" w:rsidRPr="00D85446">
        <w:rPr>
          <w:rFonts w:asciiTheme="majorHAnsi" w:hAnsiTheme="majorHAnsi" w:cs="Times New Roman"/>
          <w:sz w:val="28"/>
          <w:szCs w:val="28"/>
          <w:lang w:val="ro-RO"/>
        </w:rPr>
        <w:t>situațiil</w:t>
      </w:r>
      <w:r w:rsidR="001941FB">
        <w:rPr>
          <w:rFonts w:asciiTheme="majorHAnsi" w:hAnsiTheme="majorHAnsi" w:cs="Times New Roman"/>
          <w:sz w:val="28"/>
          <w:szCs w:val="28"/>
          <w:lang w:val="ro-RO"/>
        </w:rPr>
        <w:t>e</w:t>
      </w:r>
      <w:r w:rsidR="001941FB" w:rsidRPr="00D85446">
        <w:rPr>
          <w:rFonts w:asciiTheme="majorHAnsi" w:hAnsiTheme="majorHAnsi" w:cs="Times New Roman"/>
          <w:sz w:val="28"/>
          <w:szCs w:val="28"/>
          <w:lang w:val="ro-RO"/>
        </w:rPr>
        <w:t xml:space="preserve"> constatate</w:t>
      </w:r>
      <w:r w:rsidR="006E0C1A">
        <w:rPr>
          <w:rFonts w:asciiTheme="majorHAnsi" w:hAnsiTheme="majorHAnsi" w:cs="Times New Roman"/>
          <w:sz w:val="28"/>
          <w:szCs w:val="28"/>
          <w:lang w:val="ro-RO"/>
        </w:rPr>
        <w:t>,</w:t>
      </w:r>
      <w:r w:rsidRPr="00D85446">
        <w:rPr>
          <w:rFonts w:asciiTheme="majorHAnsi" w:hAnsiTheme="majorHAnsi"/>
          <w:sz w:val="28"/>
          <w:szCs w:val="28"/>
          <w:lang w:val="ro-MD"/>
        </w:rPr>
        <w:t xml:space="preserve"> și</w:t>
      </w:r>
      <w:r w:rsidR="00C17DB0" w:rsidRPr="00D85446">
        <w:rPr>
          <w:rFonts w:asciiTheme="majorHAnsi" w:hAnsiTheme="majorHAnsi" w:cs="Times New Roman"/>
          <w:bCs/>
          <w:iCs/>
          <w:sz w:val="28"/>
          <w:szCs w:val="28"/>
          <w:lang w:val="ro-RO"/>
        </w:rPr>
        <w:t xml:space="preserve"> </w:t>
      </w:r>
      <w:r w:rsidR="00C17DB0" w:rsidRPr="00D85446">
        <w:rPr>
          <w:rFonts w:asciiTheme="majorHAnsi" w:hAnsiTheme="majorHAnsi" w:cs="Times New Roman"/>
          <w:sz w:val="28"/>
          <w:szCs w:val="28"/>
          <w:lang w:val="ro-RO"/>
        </w:rPr>
        <w:t xml:space="preserve">aprobarea unui plan de măsuri </w:t>
      </w:r>
      <w:r w:rsidR="00073A84">
        <w:rPr>
          <w:rFonts w:asciiTheme="majorHAnsi" w:hAnsiTheme="majorHAnsi" w:cs="Times New Roman"/>
          <w:sz w:val="28"/>
          <w:szCs w:val="28"/>
          <w:lang w:val="ro-RO"/>
        </w:rPr>
        <w:t>privind</w:t>
      </w:r>
      <w:r w:rsidR="00C17DB0" w:rsidRPr="00D85446">
        <w:rPr>
          <w:rFonts w:asciiTheme="majorHAnsi" w:hAnsiTheme="majorHAnsi" w:cs="Times New Roman"/>
          <w:sz w:val="28"/>
          <w:szCs w:val="28"/>
          <w:lang w:val="ro-RO"/>
        </w:rPr>
        <w:t xml:space="preserve"> implementarea recomandărilor cuprinse în Raportul de audit</w:t>
      </w:r>
      <w:r w:rsidR="000B3B13" w:rsidRPr="00D85446">
        <w:rPr>
          <w:rFonts w:asciiTheme="majorHAnsi" w:hAnsiTheme="majorHAnsi" w:cs="Times New Roman"/>
          <w:sz w:val="28"/>
          <w:szCs w:val="28"/>
          <w:lang w:val="ro-RO"/>
        </w:rPr>
        <w:t>,</w:t>
      </w:r>
      <w:r w:rsidR="00890760">
        <w:rPr>
          <w:rFonts w:asciiTheme="majorHAnsi" w:hAnsiTheme="majorHAnsi" w:cs="Times New Roman"/>
          <w:sz w:val="28"/>
          <w:szCs w:val="28"/>
          <w:lang w:val="ro-RO"/>
        </w:rPr>
        <w:t xml:space="preserve"> precum și </w:t>
      </w:r>
      <w:r w:rsidR="00C87974">
        <w:rPr>
          <w:rFonts w:asciiTheme="majorHAnsi" w:hAnsiTheme="majorHAnsi" w:cs="Times New Roman"/>
          <w:sz w:val="28"/>
          <w:szCs w:val="28"/>
          <w:lang w:val="ro-RO"/>
        </w:rPr>
        <w:t xml:space="preserve">a </w:t>
      </w:r>
      <w:r w:rsidR="00890760">
        <w:rPr>
          <w:rFonts w:asciiTheme="majorHAnsi" w:hAnsiTheme="majorHAnsi" w:cs="Times New Roman"/>
          <w:sz w:val="28"/>
          <w:szCs w:val="28"/>
          <w:lang w:val="ro-RO"/>
        </w:rPr>
        <w:t>celor reiterate</w:t>
      </w:r>
      <w:r w:rsidR="006E0C1A">
        <w:rPr>
          <w:rFonts w:asciiTheme="majorHAnsi" w:hAnsiTheme="majorHAnsi" w:cs="Times New Roman"/>
          <w:sz w:val="28"/>
          <w:szCs w:val="28"/>
          <w:lang w:val="ro-RO"/>
        </w:rPr>
        <w:t>,</w:t>
      </w:r>
      <w:r w:rsidR="000B3B13" w:rsidRPr="00D85446">
        <w:rPr>
          <w:rFonts w:asciiTheme="majorHAnsi" w:hAnsiTheme="majorHAnsi" w:cs="Times New Roman"/>
          <w:sz w:val="28"/>
          <w:szCs w:val="28"/>
          <w:lang w:val="ro-RO"/>
        </w:rPr>
        <w:t xml:space="preserve"> după cum urmează</w:t>
      </w:r>
      <w:r w:rsidR="0029234D" w:rsidRPr="00D85446">
        <w:rPr>
          <w:rFonts w:asciiTheme="majorHAnsi" w:hAnsiTheme="majorHAnsi"/>
          <w:sz w:val="28"/>
          <w:szCs w:val="28"/>
          <w:lang w:val="ro-MD"/>
        </w:rPr>
        <w:t>:</w:t>
      </w:r>
    </w:p>
    <w:p w:rsidR="00DB2B93" w:rsidRPr="00DB2B93" w:rsidRDefault="0029205E" w:rsidP="00DB2B93">
      <w:pPr>
        <w:pStyle w:val="NormalWeb"/>
        <w:numPr>
          <w:ilvl w:val="2"/>
          <w:numId w:val="3"/>
        </w:numPr>
        <w:spacing w:line="276" w:lineRule="auto"/>
        <w:ind w:left="0" w:firstLine="709"/>
        <w:rPr>
          <w:rFonts w:asciiTheme="majorHAnsi" w:hAnsiTheme="majorHAnsi"/>
          <w:sz w:val="28"/>
          <w:szCs w:val="28"/>
          <w:lang w:val="ro-MD"/>
        </w:rPr>
      </w:pPr>
      <w:r>
        <w:rPr>
          <w:rFonts w:asciiTheme="majorHAnsi" w:hAnsiTheme="majorHAnsi"/>
          <w:sz w:val="28"/>
          <w:szCs w:val="28"/>
          <w:lang w:val="ro-MD"/>
        </w:rPr>
        <w:t>d</w:t>
      </w:r>
      <w:r w:rsidR="00DB2B93" w:rsidRPr="00DB2B93">
        <w:rPr>
          <w:rFonts w:asciiTheme="majorHAnsi" w:hAnsiTheme="majorHAnsi"/>
          <w:sz w:val="28"/>
          <w:szCs w:val="28"/>
          <w:lang w:val="ro-RO"/>
        </w:rPr>
        <w:t xml:space="preserve">ezvoltarea/completarea cadrului normativ cu reglementări privind executarea și debursarea mijloacelor de finanțare externă provenite exclusiv prin intermediul sistemului </w:t>
      </w:r>
      <w:proofErr w:type="spellStart"/>
      <w:r w:rsidR="00DB2B93" w:rsidRPr="00DB2B93">
        <w:rPr>
          <w:rFonts w:asciiTheme="majorHAnsi" w:hAnsiTheme="majorHAnsi"/>
          <w:sz w:val="28"/>
          <w:szCs w:val="28"/>
          <w:lang w:val="ro-RO"/>
        </w:rPr>
        <w:t>trezorerial</w:t>
      </w:r>
      <w:proofErr w:type="spellEnd"/>
      <w:r w:rsidR="00DB2B93" w:rsidRPr="00DB2B93">
        <w:rPr>
          <w:rFonts w:ascii="Calibri Light" w:eastAsia="Calibri" w:hAnsi="Calibri Light" w:cs="Calibri Light"/>
          <w:sz w:val="28"/>
          <w:szCs w:val="28"/>
          <w:lang w:val="ro-RO"/>
        </w:rPr>
        <w:t xml:space="preserve"> </w:t>
      </w:r>
      <w:r w:rsidR="00DB2B93" w:rsidRPr="00DB2B93">
        <w:rPr>
          <w:rFonts w:ascii="Calibri Light" w:eastAsia="Calibri" w:hAnsi="Calibri Light" w:cs="Calibri Light"/>
          <w:i/>
          <w:sz w:val="28"/>
          <w:szCs w:val="28"/>
          <w:lang w:val="ro-RO"/>
        </w:rPr>
        <w:t>(recomandare reiterată)</w:t>
      </w:r>
      <w:r w:rsidR="00C87974">
        <w:rPr>
          <w:rFonts w:ascii="Calibri Light" w:eastAsia="Calibri" w:hAnsi="Calibri Light" w:cs="Calibri Light"/>
          <w:i/>
          <w:sz w:val="28"/>
          <w:szCs w:val="28"/>
          <w:lang w:val="ro-RO"/>
        </w:rPr>
        <w:t>;</w:t>
      </w:r>
    </w:p>
    <w:p w:rsidR="00C77D75" w:rsidRPr="00FB0DA4" w:rsidRDefault="00FB0DA4" w:rsidP="008A10B8">
      <w:pPr>
        <w:pStyle w:val="NormalWeb"/>
        <w:numPr>
          <w:ilvl w:val="2"/>
          <w:numId w:val="3"/>
        </w:numPr>
        <w:spacing w:line="276" w:lineRule="auto"/>
        <w:ind w:left="0" w:firstLine="709"/>
        <w:rPr>
          <w:rFonts w:asciiTheme="majorHAnsi" w:hAnsiTheme="majorHAnsi"/>
          <w:sz w:val="28"/>
          <w:szCs w:val="28"/>
          <w:lang w:val="ro-MD"/>
        </w:rPr>
      </w:pPr>
      <w:r w:rsidRPr="00FB0DA4">
        <w:rPr>
          <w:rFonts w:ascii="Calibri Light" w:eastAsia="Calibri" w:hAnsi="Calibri Light" w:cs="Calibri Light"/>
          <w:sz w:val="28"/>
          <w:szCs w:val="28"/>
          <w:lang w:val="ro-RO"/>
        </w:rPr>
        <w:t>respect</w:t>
      </w:r>
      <w:r w:rsidR="000B3B13">
        <w:rPr>
          <w:rFonts w:ascii="Calibri Light" w:eastAsia="Calibri" w:hAnsi="Calibri Light" w:cs="Calibri Light"/>
          <w:sz w:val="28"/>
          <w:szCs w:val="28"/>
          <w:lang w:val="ro-RO"/>
        </w:rPr>
        <w:t>area și conformarea la</w:t>
      </w:r>
      <w:r w:rsidRPr="00FB0DA4">
        <w:rPr>
          <w:rFonts w:ascii="Calibri Light" w:eastAsia="Calibri" w:hAnsi="Calibri Light" w:cs="Calibri Light"/>
          <w:sz w:val="28"/>
          <w:szCs w:val="28"/>
          <w:lang w:val="ro-RO"/>
        </w:rPr>
        <w:t xml:space="preserve"> </w:t>
      </w:r>
      <w:r w:rsidR="000B3B13">
        <w:rPr>
          <w:rFonts w:ascii="Calibri Light" w:eastAsia="Calibri" w:hAnsi="Calibri Light" w:cs="Calibri Light"/>
          <w:sz w:val="28"/>
          <w:szCs w:val="28"/>
          <w:lang w:val="ro-RO"/>
        </w:rPr>
        <w:t xml:space="preserve">prevederile </w:t>
      </w:r>
      <w:r w:rsidRPr="00FB0DA4">
        <w:rPr>
          <w:rFonts w:ascii="Calibri Light" w:eastAsia="Calibri" w:hAnsi="Calibri Light" w:cs="Calibri Light"/>
          <w:sz w:val="28"/>
          <w:szCs w:val="28"/>
          <w:lang w:val="ro-RO"/>
        </w:rPr>
        <w:t xml:space="preserve">actelor normative </w:t>
      </w:r>
      <w:r w:rsidR="00C87974">
        <w:rPr>
          <w:rFonts w:ascii="Calibri Light" w:eastAsia="Calibri" w:hAnsi="Calibri Light" w:cs="Calibri Light"/>
          <w:sz w:val="28"/>
          <w:szCs w:val="28"/>
          <w:lang w:val="ro-RO"/>
        </w:rPr>
        <w:t xml:space="preserve">privind </w:t>
      </w:r>
      <w:r w:rsidRPr="00FB0DA4">
        <w:rPr>
          <w:rFonts w:ascii="Calibri Light" w:eastAsia="Calibri" w:hAnsi="Calibri Light" w:cs="Calibri Light"/>
          <w:sz w:val="28"/>
          <w:szCs w:val="28"/>
          <w:lang w:val="ro-RO"/>
        </w:rPr>
        <w:t xml:space="preserve">procesul de includere pentru finanțare din buget a obiectelor de investiții </w:t>
      </w:r>
      <w:r w:rsidRPr="00D429D8">
        <w:rPr>
          <w:rFonts w:ascii="Calibri Light" w:eastAsia="Calibri" w:hAnsi="Calibri Light" w:cs="Calibri Light"/>
          <w:sz w:val="28"/>
          <w:szCs w:val="28"/>
          <w:lang w:val="ro-RO"/>
        </w:rPr>
        <w:t>capitale</w:t>
      </w:r>
      <w:r w:rsidR="000B3B13" w:rsidRPr="00D429D8">
        <w:rPr>
          <w:rFonts w:ascii="Calibri Light" w:eastAsia="Calibri" w:hAnsi="Calibri Light" w:cs="Calibri Light"/>
          <w:sz w:val="28"/>
          <w:szCs w:val="28"/>
          <w:lang w:val="ro-RO"/>
        </w:rPr>
        <w:t xml:space="preserve">, </w:t>
      </w:r>
      <w:r w:rsidR="00C87974">
        <w:rPr>
          <w:rFonts w:ascii="Calibri Light" w:eastAsia="Calibri" w:hAnsi="Calibri Light" w:cs="Calibri Light"/>
          <w:sz w:val="28"/>
          <w:szCs w:val="28"/>
          <w:lang w:val="ro-RO"/>
        </w:rPr>
        <w:t>cu asigurarea unui</w:t>
      </w:r>
      <w:r w:rsidR="000B3B13">
        <w:rPr>
          <w:rFonts w:ascii="Calibri Light" w:eastAsia="Calibri" w:hAnsi="Calibri Light" w:cs="Calibri Light"/>
          <w:sz w:val="28"/>
          <w:szCs w:val="28"/>
          <w:lang w:val="ro-RO"/>
        </w:rPr>
        <w:t xml:space="preserve"> </w:t>
      </w:r>
      <w:r w:rsidR="004D4FA7">
        <w:rPr>
          <w:rFonts w:ascii="Calibri Light" w:eastAsia="Calibri" w:hAnsi="Calibri Light" w:cs="Calibri Light"/>
          <w:sz w:val="28"/>
          <w:szCs w:val="28"/>
          <w:lang w:val="ro-RO"/>
        </w:rPr>
        <w:t>sistem</w:t>
      </w:r>
      <w:r w:rsidR="000B3B13">
        <w:rPr>
          <w:rFonts w:ascii="Calibri Light" w:eastAsia="Calibri" w:hAnsi="Calibri Light" w:cs="Calibri Light"/>
          <w:sz w:val="28"/>
          <w:szCs w:val="28"/>
          <w:lang w:val="ro-RO"/>
        </w:rPr>
        <w:t xml:space="preserve"> eficient de </w:t>
      </w:r>
      <w:r w:rsidRPr="00FB0DA4">
        <w:rPr>
          <w:rFonts w:ascii="Calibri Light" w:eastAsia="Calibri" w:hAnsi="Calibri Light" w:cs="Calibri Light"/>
          <w:sz w:val="28"/>
          <w:szCs w:val="28"/>
          <w:lang w:val="ro-RO"/>
        </w:rPr>
        <w:t>monitorizare</w:t>
      </w:r>
      <w:r w:rsidR="000B3B13">
        <w:rPr>
          <w:rFonts w:ascii="Calibri Light" w:eastAsia="Calibri" w:hAnsi="Calibri Light" w:cs="Calibri Light"/>
          <w:sz w:val="28"/>
          <w:szCs w:val="28"/>
          <w:lang w:val="ro-RO"/>
        </w:rPr>
        <w:t xml:space="preserve"> </w:t>
      </w:r>
      <w:r w:rsidRPr="00FB0DA4">
        <w:rPr>
          <w:rFonts w:ascii="Calibri Light" w:eastAsia="Calibri" w:hAnsi="Calibri Light" w:cs="Calibri Light"/>
          <w:sz w:val="28"/>
          <w:szCs w:val="28"/>
          <w:lang w:val="ro-RO"/>
        </w:rPr>
        <w:t xml:space="preserve">a execuției obiectelor de investiții capitale </w:t>
      </w:r>
      <w:r w:rsidRPr="00DB2B93">
        <w:rPr>
          <w:rFonts w:ascii="Calibri Light" w:eastAsia="Calibri" w:hAnsi="Calibri Light" w:cs="Calibri Light"/>
          <w:i/>
          <w:sz w:val="28"/>
          <w:szCs w:val="28"/>
          <w:lang w:val="ro-RO"/>
        </w:rPr>
        <w:t>(recomandare reiterată)</w:t>
      </w:r>
      <w:r w:rsidR="00C87974">
        <w:rPr>
          <w:rFonts w:ascii="Calibri Light" w:eastAsia="Calibri" w:hAnsi="Calibri Light" w:cs="Calibri Light"/>
          <w:i/>
          <w:sz w:val="28"/>
          <w:szCs w:val="28"/>
          <w:lang w:val="ro-RO"/>
        </w:rPr>
        <w:t>;</w:t>
      </w:r>
    </w:p>
    <w:p w:rsidR="00DB2B93" w:rsidRPr="00DB2B93" w:rsidRDefault="00DB2B93" w:rsidP="008A10B8">
      <w:pPr>
        <w:pStyle w:val="NormalWeb"/>
        <w:numPr>
          <w:ilvl w:val="2"/>
          <w:numId w:val="3"/>
        </w:numPr>
        <w:spacing w:line="276" w:lineRule="auto"/>
        <w:ind w:left="0" w:firstLine="709"/>
        <w:rPr>
          <w:rFonts w:asciiTheme="majorHAnsi" w:hAnsiTheme="majorHAnsi"/>
          <w:sz w:val="28"/>
          <w:szCs w:val="28"/>
          <w:lang w:val="ro-MD"/>
        </w:rPr>
      </w:pPr>
      <w:r>
        <w:rPr>
          <w:rFonts w:asciiTheme="majorHAnsi" w:hAnsiTheme="majorHAnsi"/>
          <w:sz w:val="28"/>
          <w:szCs w:val="28"/>
          <w:lang w:val="ro-MD"/>
        </w:rPr>
        <w:t>m</w:t>
      </w:r>
      <w:proofErr w:type="spellStart"/>
      <w:r w:rsidRPr="00DB2B93">
        <w:rPr>
          <w:rFonts w:asciiTheme="majorHAnsi" w:hAnsiTheme="majorHAnsi"/>
          <w:sz w:val="28"/>
          <w:szCs w:val="28"/>
          <w:lang w:val="ro-RO"/>
        </w:rPr>
        <w:t>onitorizarea</w:t>
      </w:r>
      <w:proofErr w:type="spellEnd"/>
      <w:r w:rsidRPr="00DB2B93">
        <w:rPr>
          <w:rFonts w:asciiTheme="majorHAnsi" w:hAnsiTheme="majorHAnsi"/>
          <w:sz w:val="28"/>
          <w:szCs w:val="28"/>
          <w:lang w:val="ro-RO"/>
        </w:rPr>
        <w:t xml:space="preserve"> neadmiterii imobilizării mijloacelor bugetare de către autoritățile publice centrale în generarea creanțelor, ținând cont de procesul de înregistrare a contractelor de achiziții prin sistemul </w:t>
      </w:r>
      <w:proofErr w:type="spellStart"/>
      <w:r w:rsidRPr="00DB2B93">
        <w:rPr>
          <w:rFonts w:asciiTheme="majorHAnsi" w:hAnsiTheme="majorHAnsi"/>
          <w:sz w:val="28"/>
          <w:szCs w:val="28"/>
          <w:lang w:val="ro-RO"/>
        </w:rPr>
        <w:t>trezorerial</w:t>
      </w:r>
      <w:proofErr w:type="spellEnd"/>
      <w:r w:rsidRPr="00DB2B93">
        <w:rPr>
          <w:rFonts w:ascii="Calibri Light" w:eastAsia="Calibri" w:hAnsi="Calibri Light" w:cs="Calibri Light"/>
          <w:i/>
          <w:sz w:val="28"/>
          <w:szCs w:val="28"/>
          <w:lang w:val="ro-RO"/>
        </w:rPr>
        <w:t xml:space="preserve"> (recomandare reiterată)</w:t>
      </w:r>
      <w:r w:rsidR="00C87974">
        <w:rPr>
          <w:rFonts w:ascii="Calibri Light" w:eastAsia="Calibri" w:hAnsi="Calibri Light" w:cs="Calibri Light"/>
          <w:i/>
          <w:sz w:val="28"/>
          <w:szCs w:val="28"/>
          <w:lang w:val="ro-RO"/>
        </w:rPr>
        <w:t>;</w:t>
      </w:r>
    </w:p>
    <w:p w:rsidR="00FB0DA4" w:rsidRPr="00FB0DA4" w:rsidRDefault="003B27EF" w:rsidP="008A10B8">
      <w:pPr>
        <w:pStyle w:val="NormalWeb"/>
        <w:numPr>
          <w:ilvl w:val="2"/>
          <w:numId w:val="3"/>
        </w:numPr>
        <w:spacing w:line="276" w:lineRule="auto"/>
        <w:ind w:left="0" w:firstLine="709"/>
        <w:rPr>
          <w:rFonts w:asciiTheme="majorHAnsi" w:hAnsiTheme="majorHAnsi"/>
          <w:sz w:val="28"/>
          <w:szCs w:val="28"/>
          <w:lang w:val="ro-MD"/>
        </w:rPr>
      </w:pPr>
      <w:r>
        <w:rPr>
          <w:rFonts w:ascii="Calibri Light" w:eastAsia="Calibri" w:hAnsi="Calibri Light" w:cs="Calibri Light"/>
          <w:sz w:val="28"/>
          <w:szCs w:val="28"/>
          <w:lang w:val="ro-RO"/>
        </w:rPr>
        <w:lastRenderedPageBreak/>
        <w:t>a</w:t>
      </w:r>
      <w:r w:rsidR="00FB0DA4" w:rsidRPr="00FB0DA4">
        <w:rPr>
          <w:rFonts w:ascii="Calibri Light" w:eastAsia="Calibri" w:hAnsi="Calibri Light" w:cs="Calibri Light"/>
          <w:sz w:val="28"/>
          <w:szCs w:val="28"/>
          <w:lang w:val="ro-RO"/>
        </w:rPr>
        <w:t xml:space="preserve">sigurarea elaborării, </w:t>
      </w:r>
      <w:r w:rsidR="00FB0DA4" w:rsidRPr="00FB0DA4">
        <w:rPr>
          <w:rFonts w:ascii="Calibri Light" w:eastAsia="Calibri" w:hAnsi="Calibri Light" w:cs="Calibri Light"/>
          <w:b/>
          <w:sz w:val="28"/>
          <w:szCs w:val="28"/>
          <w:lang w:val="ro-RO"/>
        </w:rPr>
        <w:t>de comun cu Ministerul Educației, Culturii și Cercetării,</w:t>
      </w:r>
      <w:r w:rsidR="00FB0DA4" w:rsidRPr="00FB0DA4">
        <w:rPr>
          <w:rFonts w:ascii="Calibri Light" w:eastAsia="Calibri" w:hAnsi="Calibri Light" w:cs="Calibri Light"/>
          <w:sz w:val="28"/>
          <w:szCs w:val="28"/>
          <w:lang w:val="ro-RO"/>
        </w:rPr>
        <w:t xml:space="preserve"> a metodologiilor de calcul pentru transferurile cu destinație specială la finanțarea instituțiilor de învățământ (instituții preșcolare, licee-internat cu profil sportiv, școli de tip internat, centre de educație extrașcolară etc.), precum și </w:t>
      </w:r>
      <w:r w:rsidR="00C87974">
        <w:rPr>
          <w:rFonts w:ascii="Calibri Light" w:eastAsia="Calibri" w:hAnsi="Calibri Light" w:cs="Calibri Light"/>
          <w:sz w:val="28"/>
          <w:szCs w:val="28"/>
          <w:lang w:val="ro-RO"/>
        </w:rPr>
        <w:t xml:space="preserve">a </w:t>
      </w:r>
      <w:r w:rsidR="00FB0DA4" w:rsidRPr="00FB0DA4">
        <w:rPr>
          <w:rFonts w:ascii="Calibri Light" w:eastAsia="Calibri" w:hAnsi="Calibri Light" w:cs="Calibri Light"/>
          <w:sz w:val="28"/>
          <w:szCs w:val="28"/>
          <w:lang w:val="ro-RO"/>
        </w:rPr>
        <w:t>completării normelor metodologice cu referire la determinarea transferurilor destinate școlilor primare, gimnaziilor și liceelor etc.</w:t>
      </w:r>
      <w:r w:rsidR="00EB02D7" w:rsidRPr="00EB02D7">
        <w:rPr>
          <w:rFonts w:ascii="Calibri Light" w:eastAsia="Calibri" w:hAnsi="Calibri Light" w:cs="Calibri Light"/>
          <w:sz w:val="28"/>
          <w:szCs w:val="28"/>
          <w:lang w:val="ro-RO"/>
        </w:rPr>
        <w:t xml:space="preserve"> </w:t>
      </w:r>
      <w:r w:rsidR="00EB02D7" w:rsidRPr="00DB2B93">
        <w:rPr>
          <w:rFonts w:ascii="Calibri Light" w:eastAsia="Calibri" w:hAnsi="Calibri Light" w:cs="Calibri Light"/>
          <w:i/>
          <w:sz w:val="28"/>
          <w:szCs w:val="28"/>
          <w:lang w:val="ro-RO"/>
        </w:rPr>
        <w:t>(recomandare reiterată)</w:t>
      </w:r>
      <w:r w:rsidR="00C87974">
        <w:rPr>
          <w:rFonts w:ascii="Calibri Light" w:eastAsia="Calibri" w:hAnsi="Calibri Light" w:cs="Calibri Light"/>
          <w:i/>
          <w:sz w:val="28"/>
          <w:szCs w:val="28"/>
          <w:lang w:val="ro-RO"/>
        </w:rPr>
        <w:t>;</w:t>
      </w:r>
    </w:p>
    <w:p w:rsidR="00150DCE" w:rsidRPr="00150DCE" w:rsidRDefault="00150DCE" w:rsidP="00D34BD1">
      <w:pPr>
        <w:ind w:firstLine="709"/>
        <w:jc w:val="both"/>
        <w:rPr>
          <w:rFonts w:asciiTheme="majorHAnsi" w:hAnsiTheme="majorHAnsi" w:cstheme="majorHAnsi"/>
          <w:sz w:val="28"/>
          <w:szCs w:val="28"/>
          <w:lang w:val="ro-MD"/>
        </w:rPr>
      </w:pPr>
      <w:r w:rsidRPr="00150DCE">
        <w:rPr>
          <w:rFonts w:asciiTheme="majorHAnsi" w:hAnsiTheme="majorHAnsi" w:cstheme="majorHAnsi"/>
          <w:b/>
          <w:sz w:val="28"/>
          <w:szCs w:val="28"/>
          <w:lang w:val="ro-MD"/>
        </w:rPr>
        <w:t>2.2.</w:t>
      </w:r>
      <w:r w:rsidRPr="00150DCE">
        <w:rPr>
          <w:rFonts w:asciiTheme="majorHAnsi" w:hAnsiTheme="majorHAnsi" w:cstheme="majorHAnsi"/>
          <w:sz w:val="28"/>
          <w:szCs w:val="28"/>
          <w:lang w:val="ro-MD"/>
        </w:rPr>
        <w:t xml:space="preserve"> </w:t>
      </w:r>
      <w:r w:rsidRPr="00150DCE">
        <w:rPr>
          <w:rFonts w:asciiTheme="majorHAnsi" w:hAnsiTheme="majorHAnsi" w:cstheme="majorHAnsi"/>
          <w:b/>
          <w:sz w:val="28"/>
          <w:szCs w:val="28"/>
          <w:lang w:val="ro-MD"/>
        </w:rPr>
        <w:t>Guvernului Republicii Moldova</w:t>
      </w:r>
      <w:r w:rsidRPr="00150DCE">
        <w:rPr>
          <w:rFonts w:asciiTheme="majorHAnsi" w:hAnsiTheme="majorHAnsi" w:cstheme="majorHAnsi"/>
          <w:sz w:val="28"/>
          <w:szCs w:val="28"/>
          <w:lang w:val="ro-MD"/>
        </w:rPr>
        <w:t>, pentru informare și luare de atitudine în vederea monitorizării asigurării implementării recomandărilor de audit</w:t>
      </w:r>
      <w:r w:rsidR="00073A84">
        <w:rPr>
          <w:rFonts w:asciiTheme="majorHAnsi" w:hAnsiTheme="majorHAnsi" w:cstheme="majorHAnsi"/>
          <w:sz w:val="28"/>
          <w:szCs w:val="28"/>
          <w:lang w:val="ro-MD"/>
        </w:rPr>
        <w:t>;</w:t>
      </w:r>
    </w:p>
    <w:p w:rsidR="00150DCE" w:rsidRPr="00150DCE" w:rsidRDefault="00150DCE" w:rsidP="00D34BD1">
      <w:pPr>
        <w:ind w:firstLine="709"/>
        <w:jc w:val="both"/>
        <w:rPr>
          <w:rFonts w:asciiTheme="majorHAnsi" w:hAnsiTheme="majorHAnsi" w:cstheme="majorHAnsi"/>
          <w:sz w:val="28"/>
          <w:szCs w:val="28"/>
          <w:lang w:val="ro-MD"/>
        </w:rPr>
      </w:pPr>
      <w:r w:rsidRPr="00150DCE">
        <w:rPr>
          <w:rFonts w:asciiTheme="majorHAnsi" w:hAnsiTheme="majorHAnsi" w:cstheme="majorHAnsi"/>
          <w:b/>
          <w:sz w:val="28"/>
          <w:szCs w:val="28"/>
          <w:lang w:val="ro-MD"/>
        </w:rPr>
        <w:t>2.3. Președintelui Republicii Moldova</w:t>
      </w:r>
      <w:r w:rsidRPr="00150DCE">
        <w:rPr>
          <w:rFonts w:asciiTheme="majorHAnsi" w:hAnsiTheme="majorHAnsi" w:cstheme="majorHAnsi"/>
          <w:sz w:val="28"/>
          <w:szCs w:val="28"/>
          <w:lang w:val="ro-MD"/>
        </w:rPr>
        <w:t>, pentru informare</w:t>
      </w:r>
      <w:r w:rsidR="00073A84">
        <w:rPr>
          <w:rFonts w:asciiTheme="majorHAnsi" w:hAnsiTheme="majorHAnsi" w:cstheme="majorHAnsi"/>
          <w:sz w:val="28"/>
          <w:szCs w:val="28"/>
          <w:lang w:val="ro-MD"/>
        </w:rPr>
        <w:t>;</w:t>
      </w:r>
    </w:p>
    <w:p w:rsidR="00150DCE" w:rsidRPr="00150DCE" w:rsidRDefault="00150DCE" w:rsidP="00D34BD1">
      <w:pPr>
        <w:ind w:firstLine="709"/>
        <w:jc w:val="both"/>
        <w:rPr>
          <w:rFonts w:asciiTheme="majorHAnsi" w:hAnsiTheme="majorHAnsi" w:cstheme="majorHAnsi"/>
          <w:sz w:val="28"/>
          <w:szCs w:val="28"/>
          <w:lang w:val="ro-MD"/>
        </w:rPr>
      </w:pPr>
      <w:r w:rsidRPr="00150DCE">
        <w:rPr>
          <w:rFonts w:asciiTheme="majorHAnsi" w:hAnsiTheme="majorHAnsi" w:cstheme="majorHAnsi"/>
          <w:b/>
          <w:sz w:val="28"/>
          <w:szCs w:val="28"/>
          <w:lang w:val="ro-MD"/>
        </w:rPr>
        <w:t>2.4.</w:t>
      </w:r>
      <w:r w:rsidRPr="00150DCE">
        <w:rPr>
          <w:rFonts w:asciiTheme="majorHAnsi" w:hAnsiTheme="majorHAnsi" w:cstheme="majorHAnsi"/>
          <w:sz w:val="28"/>
          <w:szCs w:val="28"/>
          <w:lang w:val="ro-MD"/>
        </w:rPr>
        <w:t xml:space="preserve"> </w:t>
      </w:r>
      <w:r w:rsidRPr="00150DCE">
        <w:rPr>
          <w:rFonts w:asciiTheme="majorHAnsi" w:hAnsiTheme="majorHAnsi" w:cstheme="majorHAnsi"/>
          <w:b/>
          <w:sz w:val="28"/>
          <w:szCs w:val="28"/>
          <w:lang w:val="ro-MD"/>
        </w:rPr>
        <w:t>Parlamentului Republicii Moldova</w:t>
      </w:r>
      <w:r w:rsidRPr="00150DCE">
        <w:rPr>
          <w:rFonts w:asciiTheme="majorHAnsi" w:hAnsiTheme="majorHAnsi" w:cstheme="majorHAnsi"/>
          <w:sz w:val="28"/>
          <w:szCs w:val="28"/>
          <w:lang w:val="ro-MD"/>
        </w:rPr>
        <w:t>,</w:t>
      </w:r>
      <w:r w:rsidRPr="00150DCE">
        <w:rPr>
          <w:rFonts w:eastAsia="Times New Roman"/>
          <w:sz w:val="28"/>
          <w:szCs w:val="28"/>
          <w:lang w:val="ro-MD" w:eastAsia="ru-RU"/>
        </w:rPr>
        <w:t xml:space="preserve"> </w:t>
      </w:r>
      <w:r w:rsidRPr="00150DCE">
        <w:rPr>
          <w:rFonts w:asciiTheme="majorHAnsi" w:hAnsiTheme="majorHAnsi" w:cstheme="majorHAnsi"/>
          <w:sz w:val="28"/>
          <w:szCs w:val="28"/>
          <w:lang w:val="ro-MD"/>
        </w:rPr>
        <w:t>pentru informare și examinare, după caz, în cadrul Comisiei parlamentare de control al finanțelor publice.</w:t>
      </w:r>
    </w:p>
    <w:p w:rsidR="00C045EC" w:rsidRPr="00273325" w:rsidRDefault="00717851" w:rsidP="00643DDB">
      <w:pPr>
        <w:tabs>
          <w:tab w:val="left" w:pos="851"/>
        </w:tabs>
        <w:spacing w:after="0" w:line="276" w:lineRule="auto"/>
        <w:ind w:firstLine="709"/>
        <w:jc w:val="both"/>
        <w:rPr>
          <w:rFonts w:asciiTheme="majorHAnsi" w:hAnsiTheme="majorHAnsi"/>
          <w:sz w:val="28"/>
          <w:szCs w:val="28"/>
          <w:lang w:val="ro-MD"/>
        </w:rPr>
      </w:pPr>
      <w:r>
        <w:rPr>
          <w:rFonts w:asciiTheme="majorHAnsi" w:eastAsia="Times New Roman" w:hAnsiTheme="majorHAnsi" w:cs="Times New Roman"/>
          <w:b/>
          <w:sz w:val="28"/>
          <w:szCs w:val="28"/>
          <w:lang w:val="ro-RO" w:eastAsia="ro-MD"/>
        </w:rPr>
        <w:t>3</w:t>
      </w:r>
      <w:r w:rsidR="00FB1636" w:rsidRPr="00AE7EE8">
        <w:rPr>
          <w:rFonts w:asciiTheme="majorHAnsi" w:eastAsia="Times New Roman" w:hAnsiTheme="majorHAnsi" w:cs="Times New Roman"/>
          <w:b/>
          <w:sz w:val="28"/>
          <w:szCs w:val="28"/>
          <w:lang w:val="ro-RO" w:eastAsia="ro-MD"/>
        </w:rPr>
        <w:t>.</w:t>
      </w:r>
      <w:r w:rsidR="00FB1636" w:rsidRPr="00AE7EE8">
        <w:rPr>
          <w:rFonts w:asciiTheme="majorHAnsi" w:eastAsia="Times New Roman" w:hAnsiTheme="majorHAnsi" w:cs="Times New Roman"/>
          <w:sz w:val="28"/>
          <w:szCs w:val="28"/>
          <w:lang w:val="ro-RO" w:eastAsia="ro-MD"/>
        </w:rPr>
        <w:t xml:space="preserve"> </w:t>
      </w:r>
      <w:r w:rsidR="00640B96" w:rsidRPr="00AE7EE8">
        <w:rPr>
          <w:rFonts w:asciiTheme="majorHAnsi" w:hAnsiTheme="majorHAnsi"/>
          <w:sz w:val="28"/>
          <w:szCs w:val="28"/>
          <w:lang w:val="ro-MD"/>
        </w:rPr>
        <w:t xml:space="preserve">Dată fiind </w:t>
      </w:r>
      <w:r w:rsidR="00450C8C">
        <w:rPr>
          <w:rFonts w:asciiTheme="majorHAnsi" w:hAnsiTheme="majorHAnsi"/>
          <w:sz w:val="28"/>
          <w:szCs w:val="28"/>
          <w:lang w:val="ro-MD"/>
        </w:rPr>
        <w:t>reiterarea recomandărilor</w:t>
      </w:r>
      <w:r w:rsidR="00B9168F">
        <w:rPr>
          <w:rFonts w:asciiTheme="majorHAnsi" w:hAnsiTheme="majorHAnsi"/>
          <w:sz w:val="28"/>
          <w:szCs w:val="28"/>
          <w:lang w:val="ro-MD"/>
        </w:rPr>
        <w:t xml:space="preserve"> ne</w:t>
      </w:r>
      <w:r w:rsidR="000C4A84">
        <w:rPr>
          <w:rFonts w:asciiTheme="majorHAnsi" w:hAnsiTheme="majorHAnsi"/>
          <w:sz w:val="28"/>
          <w:szCs w:val="28"/>
          <w:lang w:val="ro-MD"/>
        </w:rPr>
        <w:t>implementate</w:t>
      </w:r>
      <w:r w:rsidR="005663DE">
        <w:rPr>
          <w:rFonts w:asciiTheme="majorHAnsi" w:hAnsiTheme="majorHAnsi"/>
          <w:sz w:val="28"/>
          <w:szCs w:val="28"/>
          <w:lang w:val="ro-MD"/>
        </w:rPr>
        <w:t xml:space="preserve"> și parțial implementate</w:t>
      </w:r>
      <w:r w:rsidR="006C7F77">
        <w:rPr>
          <w:rFonts w:asciiTheme="majorHAnsi" w:hAnsiTheme="majorHAnsi"/>
          <w:sz w:val="28"/>
          <w:szCs w:val="28"/>
          <w:lang w:val="ro-MD"/>
        </w:rPr>
        <w:t>, precum</w:t>
      </w:r>
      <w:r w:rsidR="00B9168F">
        <w:rPr>
          <w:rFonts w:asciiTheme="majorHAnsi" w:hAnsiTheme="majorHAnsi"/>
          <w:sz w:val="28"/>
          <w:szCs w:val="28"/>
          <w:lang w:val="ro-MD"/>
        </w:rPr>
        <w:t xml:space="preserve"> și</w:t>
      </w:r>
      <w:r w:rsidR="00450C8C">
        <w:rPr>
          <w:rFonts w:asciiTheme="majorHAnsi" w:hAnsiTheme="majorHAnsi"/>
          <w:sz w:val="28"/>
          <w:szCs w:val="28"/>
          <w:lang w:val="ro-MD"/>
        </w:rPr>
        <w:t xml:space="preserve"> </w:t>
      </w:r>
      <w:r w:rsidR="000C4A84">
        <w:rPr>
          <w:rFonts w:asciiTheme="majorHAnsi" w:hAnsiTheme="majorHAnsi"/>
          <w:sz w:val="28"/>
          <w:szCs w:val="28"/>
          <w:lang w:val="ro-MD"/>
        </w:rPr>
        <w:t xml:space="preserve">implementarea </w:t>
      </w:r>
      <w:r w:rsidR="00F54570" w:rsidRPr="006C7F77">
        <w:rPr>
          <w:rFonts w:asciiTheme="majorHAnsi" w:hAnsiTheme="majorHAnsi"/>
          <w:sz w:val="28"/>
          <w:szCs w:val="28"/>
          <w:lang w:val="ro-MD"/>
        </w:rPr>
        <w:t xml:space="preserve">la nivel </w:t>
      </w:r>
      <w:r w:rsidR="000E4AAE">
        <w:rPr>
          <w:rFonts w:asciiTheme="majorHAnsi" w:hAnsiTheme="majorHAnsi"/>
          <w:sz w:val="28"/>
          <w:szCs w:val="28"/>
          <w:lang w:val="ro-MD"/>
        </w:rPr>
        <w:t>de 71,4</w:t>
      </w:r>
      <w:r w:rsidR="00F54570" w:rsidRPr="000E4AAE">
        <w:rPr>
          <w:rFonts w:asciiTheme="majorHAnsi" w:hAnsiTheme="majorHAnsi"/>
          <w:sz w:val="28"/>
          <w:szCs w:val="28"/>
          <w:lang w:val="ro-MD"/>
        </w:rPr>
        <w:t>% a</w:t>
      </w:r>
      <w:r w:rsidR="00640B96" w:rsidRPr="00AE7EE8">
        <w:rPr>
          <w:rFonts w:asciiTheme="majorHAnsi" w:hAnsiTheme="majorHAnsi"/>
          <w:sz w:val="28"/>
          <w:szCs w:val="28"/>
          <w:lang w:val="ro-MD"/>
        </w:rPr>
        <w:t xml:space="preserve"> recomandărilor misiunii de audit </w:t>
      </w:r>
      <w:r w:rsidR="00640B96" w:rsidRPr="005F0368">
        <w:rPr>
          <w:rFonts w:asciiTheme="majorHAnsi" w:hAnsiTheme="majorHAnsi"/>
          <w:sz w:val="28"/>
          <w:szCs w:val="28"/>
          <w:lang w:val="ro-MD"/>
        </w:rPr>
        <w:t>precedente</w:t>
      </w:r>
      <w:r w:rsidR="00632C6D" w:rsidRPr="005F0368">
        <w:rPr>
          <w:rFonts w:asciiTheme="majorHAnsi" w:hAnsiTheme="majorHAnsi"/>
          <w:sz w:val="28"/>
          <w:szCs w:val="28"/>
          <w:lang w:val="ro-MD"/>
        </w:rPr>
        <w:t>,</w:t>
      </w:r>
      <w:r w:rsidR="00640B96" w:rsidRPr="005F0368">
        <w:rPr>
          <w:rFonts w:asciiTheme="majorHAnsi" w:hAnsiTheme="majorHAnsi"/>
          <w:bCs/>
          <w:sz w:val="28"/>
          <w:szCs w:val="28"/>
          <w:lang w:val="ro-MD"/>
        </w:rPr>
        <w:t xml:space="preserve"> </w:t>
      </w:r>
      <w:r w:rsidR="00640B96" w:rsidRPr="005F0368">
        <w:rPr>
          <w:rFonts w:asciiTheme="majorHAnsi" w:hAnsiTheme="majorHAnsi"/>
          <w:sz w:val="28"/>
          <w:szCs w:val="28"/>
          <w:lang w:val="ro-MD"/>
        </w:rPr>
        <w:t>se exclude din regim de monitorizare Hotărârea Curții</w:t>
      </w:r>
      <w:r w:rsidR="00640B96" w:rsidRPr="00AE7EE8">
        <w:rPr>
          <w:rFonts w:asciiTheme="majorHAnsi" w:hAnsiTheme="majorHAnsi"/>
          <w:sz w:val="28"/>
          <w:szCs w:val="28"/>
          <w:lang w:val="ro-MD"/>
        </w:rPr>
        <w:t xml:space="preserve"> de Conturi </w:t>
      </w:r>
      <w:r w:rsidR="00640B96" w:rsidRPr="00AE7EE8">
        <w:rPr>
          <w:rFonts w:asciiTheme="majorHAnsi" w:hAnsiTheme="majorHAnsi" w:cs="Times New Roman"/>
          <w:sz w:val="28"/>
          <w:szCs w:val="28"/>
          <w:lang w:val="ro-MD"/>
        </w:rPr>
        <w:t>nr.</w:t>
      </w:r>
      <w:r w:rsidR="00F26B49">
        <w:rPr>
          <w:rFonts w:asciiTheme="majorHAnsi" w:hAnsiTheme="majorHAnsi" w:cs="Times New Roman"/>
          <w:sz w:val="28"/>
          <w:szCs w:val="28"/>
          <w:lang w:val="ro-MD"/>
        </w:rPr>
        <w:t xml:space="preserve">44 </w:t>
      </w:r>
      <w:r w:rsidR="00AE7EE8">
        <w:rPr>
          <w:rFonts w:asciiTheme="majorHAnsi" w:hAnsiTheme="majorHAnsi" w:cs="Times New Roman"/>
          <w:sz w:val="28"/>
          <w:szCs w:val="28"/>
          <w:lang w:val="ro-MD"/>
        </w:rPr>
        <w:t xml:space="preserve">din </w:t>
      </w:r>
      <w:r w:rsidR="00F26B49">
        <w:rPr>
          <w:rFonts w:asciiTheme="majorHAnsi" w:hAnsiTheme="majorHAnsi" w:cs="Times New Roman"/>
          <w:sz w:val="28"/>
          <w:szCs w:val="28"/>
          <w:lang w:val="ro-MD"/>
        </w:rPr>
        <w:t>28</w:t>
      </w:r>
      <w:r w:rsidR="00073A84">
        <w:rPr>
          <w:rFonts w:asciiTheme="majorHAnsi" w:hAnsiTheme="majorHAnsi" w:cs="Times New Roman"/>
          <w:sz w:val="28"/>
          <w:szCs w:val="28"/>
          <w:lang w:val="ro-MD"/>
        </w:rPr>
        <w:t xml:space="preserve"> mai </w:t>
      </w:r>
      <w:r w:rsidR="00F26B49">
        <w:rPr>
          <w:rFonts w:asciiTheme="majorHAnsi" w:hAnsiTheme="majorHAnsi" w:cs="Times New Roman"/>
          <w:sz w:val="28"/>
          <w:szCs w:val="28"/>
          <w:lang w:val="ro-MD"/>
        </w:rPr>
        <w:t>2019</w:t>
      </w:r>
      <w:r w:rsidR="00640B96" w:rsidRPr="00AE7EE8">
        <w:rPr>
          <w:rFonts w:asciiTheme="majorHAnsi" w:hAnsiTheme="majorHAnsi" w:cs="Times New Roman"/>
          <w:sz w:val="28"/>
          <w:szCs w:val="28"/>
          <w:lang w:val="ro-MD"/>
        </w:rPr>
        <w:t xml:space="preserve"> „</w:t>
      </w:r>
      <w:r w:rsidR="00640B96" w:rsidRPr="00AE7EE8">
        <w:rPr>
          <w:rFonts w:asciiTheme="majorHAnsi" w:hAnsiTheme="majorHAnsi"/>
          <w:sz w:val="28"/>
          <w:szCs w:val="28"/>
          <w:lang w:val="ro-MD"/>
        </w:rPr>
        <w:t xml:space="preserve">Cu privire la </w:t>
      </w:r>
      <w:r w:rsidR="00E92525" w:rsidRPr="00E92525">
        <w:rPr>
          <w:rFonts w:asciiTheme="majorHAnsi" w:hAnsiTheme="majorHAnsi"/>
          <w:sz w:val="28"/>
          <w:szCs w:val="28"/>
          <w:lang w:val="ro-MD"/>
        </w:rPr>
        <w:t>Raportul auditului financiar al Raportului Guvernului privind executare</w:t>
      </w:r>
      <w:r w:rsidR="0012095C">
        <w:rPr>
          <w:rFonts w:asciiTheme="majorHAnsi" w:hAnsiTheme="majorHAnsi"/>
          <w:sz w:val="28"/>
          <w:szCs w:val="28"/>
          <w:lang w:val="ro-MD"/>
        </w:rPr>
        <w:t>a bugetului de stat pe anul 2018</w:t>
      </w:r>
      <w:r w:rsidR="00F26B49">
        <w:rPr>
          <w:rFonts w:asciiTheme="majorHAnsi" w:hAnsiTheme="majorHAnsi"/>
          <w:sz w:val="28"/>
          <w:szCs w:val="28"/>
          <w:lang w:val="ro-MD"/>
        </w:rPr>
        <w:t>”.</w:t>
      </w:r>
    </w:p>
    <w:p w:rsidR="009512AA" w:rsidRPr="009512AA" w:rsidRDefault="00D34BD1" w:rsidP="00D34BD1">
      <w:pPr>
        <w:spacing w:after="0" w:line="276" w:lineRule="auto"/>
        <w:ind w:firstLine="709"/>
        <w:jc w:val="both"/>
        <w:rPr>
          <w:rFonts w:ascii="Calibri Light" w:hAnsi="Calibri Light" w:cs="Calibri Light"/>
          <w:color w:val="FF0000"/>
          <w:sz w:val="28"/>
          <w:szCs w:val="28"/>
          <w:lang w:val="ro-MD"/>
        </w:rPr>
      </w:pPr>
      <w:r>
        <w:rPr>
          <w:rFonts w:asciiTheme="majorHAnsi" w:hAnsiTheme="majorHAnsi"/>
          <w:b/>
          <w:bCs/>
          <w:sz w:val="28"/>
          <w:szCs w:val="28"/>
          <w:lang w:val="ro-MD"/>
        </w:rPr>
        <w:t>4</w:t>
      </w:r>
      <w:r w:rsidR="00474259">
        <w:rPr>
          <w:rFonts w:asciiTheme="majorHAnsi" w:hAnsiTheme="majorHAnsi"/>
          <w:b/>
          <w:bCs/>
          <w:sz w:val="28"/>
          <w:szCs w:val="28"/>
          <w:lang w:val="ro-MD"/>
        </w:rPr>
        <w:t xml:space="preserve">. </w:t>
      </w:r>
      <w:r w:rsidR="009512AA" w:rsidRPr="00E32195">
        <w:rPr>
          <w:rFonts w:ascii="Calibri Light" w:hAnsi="Calibri Light" w:cs="Calibri Light"/>
          <w:noProof/>
          <w:sz w:val="28"/>
          <w:szCs w:val="28"/>
          <w:lang w:val="ro-MD" w:eastAsia="ru-RU"/>
        </w:rPr>
        <w:t xml:space="preserve">Prezenta Hotărâre intră în vigoare din data publicării în Monitorul Oficial al Republicii Moldova și poate fi contestată cu o cerere prealabilă la autoritatea emitentă în termen de </w:t>
      </w:r>
      <w:r w:rsidR="009512AA" w:rsidRPr="00032F8E">
        <w:rPr>
          <w:rFonts w:ascii="Calibri Light" w:hAnsi="Calibri Light" w:cs="Calibri Light"/>
          <w:noProof/>
          <w:sz w:val="28"/>
          <w:szCs w:val="28"/>
          <w:lang w:val="ro-MD" w:eastAsia="ru-RU"/>
        </w:rPr>
        <w:t>30 de zile</w:t>
      </w:r>
      <w:r w:rsidR="009512AA" w:rsidRPr="00E32195">
        <w:rPr>
          <w:rFonts w:ascii="Calibri Light" w:hAnsi="Calibri Light" w:cs="Calibri Light"/>
          <w:noProof/>
          <w:sz w:val="28"/>
          <w:szCs w:val="28"/>
          <w:lang w:val="ro-MD" w:eastAsia="ru-RU"/>
        </w:rPr>
        <w:t xml:space="preserve"> de la data publicării. În ordine de contencios administrativ, Hotărârea poate fi contestată la Judecătoria Chișinău, sediul Râșcani (MD-2068, mun. Chișinău, str. Kiev nr.3), în termen de </w:t>
      </w:r>
      <w:r w:rsidR="009512AA" w:rsidRPr="00032F8E">
        <w:rPr>
          <w:rFonts w:ascii="Calibri Light" w:hAnsi="Calibri Light" w:cs="Calibri Light"/>
          <w:noProof/>
          <w:sz w:val="28"/>
          <w:szCs w:val="28"/>
          <w:lang w:val="ro-MD" w:eastAsia="ru-RU"/>
        </w:rPr>
        <w:t>30 de zile</w:t>
      </w:r>
      <w:r w:rsidR="009512AA" w:rsidRPr="00E32195">
        <w:rPr>
          <w:rFonts w:ascii="Calibri Light" w:hAnsi="Calibri Light" w:cs="Calibri Light"/>
          <w:noProof/>
          <w:sz w:val="28"/>
          <w:szCs w:val="28"/>
          <w:lang w:val="ro-MD" w:eastAsia="ru-RU"/>
        </w:rPr>
        <w:t xml:space="preserve"> din data comunicării răspunsului cu privire la cererea prealabilă sau din data expirării termenului prevăzut pentru soluționarea acesteia.</w:t>
      </w:r>
    </w:p>
    <w:p w:rsidR="00C045EC" w:rsidRDefault="00474259" w:rsidP="00D34BD1">
      <w:pPr>
        <w:spacing w:after="0" w:line="276" w:lineRule="auto"/>
        <w:ind w:firstLine="709"/>
        <w:jc w:val="both"/>
        <w:rPr>
          <w:rFonts w:asciiTheme="majorHAnsi" w:hAnsiTheme="majorHAnsi"/>
          <w:sz w:val="28"/>
          <w:szCs w:val="28"/>
          <w:lang w:val="ro-MD"/>
        </w:rPr>
      </w:pPr>
      <w:r>
        <w:rPr>
          <w:rFonts w:asciiTheme="majorHAnsi" w:hAnsiTheme="majorHAnsi"/>
          <w:sz w:val="28"/>
          <w:szCs w:val="28"/>
          <w:lang w:val="ro-MD"/>
        </w:rPr>
        <w:t xml:space="preserve"> </w:t>
      </w:r>
      <w:r w:rsidR="00D34BD1">
        <w:rPr>
          <w:rFonts w:asciiTheme="majorHAnsi" w:hAnsiTheme="majorHAnsi"/>
          <w:b/>
          <w:bCs/>
          <w:sz w:val="28"/>
          <w:szCs w:val="28"/>
          <w:lang w:val="ro-MD"/>
        </w:rPr>
        <w:t>5</w:t>
      </w:r>
      <w:r w:rsidRPr="00032F8E">
        <w:rPr>
          <w:rFonts w:asciiTheme="majorHAnsi" w:hAnsiTheme="majorHAnsi"/>
          <w:b/>
          <w:bCs/>
          <w:sz w:val="28"/>
          <w:szCs w:val="28"/>
          <w:lang w:val="ro-MD"/>
        </w:rPr>
        <w:t xml:space="preserve">. </w:t>
      </w:r>
      <w:r w:rsidR="005B3929" w:rsidRPr="00032F8E">
        <w:rPr>
          <w:rFonts w:asciiTheme="majorHAnsi" w:hAnsiTheme="majorHAnsi"/>
          <w:sz w:val="28"/>
          <w:szCs w:val="28"/>
          <w:lang w:val="ro-MD"/>
        </w:rPr>
        <w:t>Despre acțiunile întreprinse pentru executarea subpunctului 2.1. din prezenta Hotărâre</w:t>
      </w:r>
      <w:r w:rsidR="000A2A6F">
        <w:rPr>
          <w:rFonts w:asciiTheme="majorHAnsi" w:hAnsiTheme="majorHAnsi"/>
          <w:sz w:val="28"/>
          <w:szCs w:val="28"/>
          <w:lang w:val="ro-MD"/>
        </w:rPr>
        <w:t>,</w:t>
      </w:r>
      <w:r w:rsidR="005B3929" w:rsidRPr="00032F8E">
        <w:rPr>
          <w:rFonts w:asciiTheme="majorHAnsi" w:hAnsiTheme="majorHAnsi"/>
          <w:sz w:val="28"/>
          <w:szCs w:val="28"/>
          <w:lang w:val="ro-MD"/>
        </w:rPr>
        <w:t xml:space="preserve"> </w:t>
      </w:r>
      <w:r w:rsidR="005B3929" w:rsidRPr="00032F8E">
        <w:rPr>
          <w:rFonts w:asciiTheme="majorHAnsi" w:hAnsiTheme="majorHAnsi"/>
          <w:bCs/>
          <w:sz w:val="28"/>
          <w:szCs w:val="28"/>
          <w:lang w:val="ro-MD"/>
        </w:rPr>
        <w:t>se va informa</w:t>
      </w:r>
      <w:r w:rsidR="005B3929" w:rsidRPr="00032F8E">
        <w:rPr>
          <w:rFonts w:asciiTheme="majorHAnsi" w:hAnsiTheme="majorHAnsi"/>
          <w:sz w:val="28"/>
          <w:szCs w:val="28"/>
          <w:lang w:val="ro-MD"/>
        </w:rPr>
        <w:t xml:space="preserve"> </w:t>
      </w:r>
      <w:r w:rsidR="00F54570" w:rsidRPr="00032F8E">
        <w:rPr>
          <w:rFonts w:asciiTheme="majorHAnsi" w:hAnsiTheme="majorHAnsi"/>
          <w:sz w:val="28"/>
          <w:szCs w:val="28"/>
          <w:lang w:val="ro-MD"/>
        </w:rPr>
        <w:t>Curtea de Conturi în termen de 6 luni din data intrării în vigoare a Hotărârii</w:t>
      </w:r>
      <w:r w:rsidRPr="00032F8E">
        <w:rPr>
          <w:rFonts w:asciiTheme="majorHAnsi" w:hAnsiTheme="majorHAnsi"/>
          <w:sz w:val="28"/>
          <w:szCs w:val="28"/>
          <w:lang w:val="ro-MD"/>
        </w:rPr>
        <w:t>.</w:t>
      </w:r>
      <w:r>
        <w:rPr>
          <w:rFonts w:asciiTheme="majorHAnsi" w:hAnsiTheme="majorHAnsi"/>
          <w:sz w:val="28"/>
          <w:szCs w:val="28"/>
          <w:lang w:val="ro-MD"/>
        </w:rPr>
        <w:t xml:space="preserve"> </w:t>
      </w:r>
    </w:p>
    <w:p w:rsidR="00474259" w:rsidRPr="00C045EC" w:rsidRDefault="00D34BD1" w:rsidP="00D34BD1">
      <w:pPr>
        <w:spacing w:after="0" w:line="276" w:lineRule="auto"/>
        <w:ind w:firstLine="709"/>
        <w:jc w:val="both"/>
        <w:rPr>
          <w:rFonts w:asciiTheme="majorHAnsi" w:eastAsia="Times New Roman" w:hAnsiTheme="majorHAnsi" w:cs="Times New Roman"/>
          <w:sz w:val="28"/>
          <w:szCs w:val="28"/>
          <w:lang w:val="ro-RO" w:eastAsia="ro-MD"/>
        </w:rPr>
      </w:pPr>
      <w:r>
        <w:rPr>
          <w:rFonts w:asciiTheme="majorHAnsi" w:hAnsiTheme="majorHAnsi"/>
          <w:b/>
          <w:sz w:val="28"/>
          <w:szCs w:val="28"/>
          <w:lang w:val="ro-MD"/>
        </w:rPr>
        <w:t>6</w:t>
      </w:r>
      <w:r w:rsidR="00474259">
        <w:rPr>
          <w:rFonts w:asciiTheme="majorHAnsi" w:hAnsiTheme="majorHAnsi"/>
          <w:b/>
          <w:sz w:val="28"/>
          <w:szCs w:val="28"/>
          <w:lang w:val="ro-MD"/>
        </w:rPr>
        <w:t>.</w:t>
      </w:r>
      <w:r w:rsidR="00F26B49">
        <w:rPr>
          <w:rFonts w:asciiTheme="majorHAnsi" w:hAnsiTheme="majorHAnsi"/>
          <w:sz w:val="28"/>
          <w:szCs w:val="28"/>
          <w:lang w:val="ro-MD"/>
        </w:rPr>
        <w:t xml:space="preserve"> Hotărârea și Raportul </w:t>
      </w:r>
      <w:r w:rsidR="00F26B49" w:rsidRPr="00F26B49">
        <w:rPr>
          <w:rFonts w:asciiTheme="majorHAnsi" w:hAnsiTheme="majorHAnsi"/>
          <w:sz w:val="28"/>
          <w:szCs w:val="28"/>
          <w:lang w:val="ro-MD"/>
        </w:rPr>
        <w:t xml:space="preserve">auditului financiar </w:t>
      </w:r>
      <w:r w:rsidR="000A2A6F">
        <w:rPr>
          <w:rFonts w:asciiTheme="majorHAnsi" w:hAnsiTheme="majorHAnsi"/>
          <w:sz w:val="28"/>
          <w:szCs w:val="28"/>
          <w:lang w:val="ro-MD"/>
        </w:rPr>
        <w:t>asupra</w:t>
      </w:r>
      <w:r w:rsidR="000A2A6F" w:rsidRPr="00F26B49">
        <w:rPr>
          <w:rFonts w:asciiTheme="majorHAnsi" w:hAnsiTheme="majorHAnsi"/>
          <w:sz w:val="28"/>
          <w:szCs w:val="28"/>
          <w:lang w:val="ro-MD"/>
        </w:rPr>
        <w:t xml:space="preserve"> </w:t>
      </w:r>
      <w:r w:rsidR="00F26B49" w:rsidRPr="00F26B49">
        <w:rPr>
          <w:rFonts w:asciiTheme="majorHAnsi" w:hAnsiTheme="majorHAnsi"/>
          <w:sz w:val="28"/>
          <w:szCs w:val="28"/>
          <w:lang w:val="ro-MD"/>
        </w:rPr>
        <w:t xml:space="preserve">Raportului Guvernului privind executarea bugetului de stat pe anul </w:t>
      </w:r>
      <w:r w:rsidR="00890760">
        <w:rPr>
          <w:rFonts w:asciiTheme="majorHAnsi" w:hAnsiTheme="majorHAnsi"/>
          <w:sz w:val="28"/>
          <w:szCs w:val="28"/>
          <w:lang w:val="ro-MD"/>
        </w:rPr>
        <w:t xml:space="preserve">2019 se publică în Monitorul </w:t>
      </w:r>
      <w:r w:rsidR="000A2A6F">
        <w:rPr>
          <w:rFonts w:asciiTheme="majorHAnsi" w:hAnsiTheme="majorHAnsi"/>
          <w:sz w:val="28"/>
          <w:szCs w:val="28"/>
          <w:lang w:val="ro-MD"/>
        </w:rPr>
        <w:t>O</w:t>
      </w:r>
      <w:r w:rsidR="00890760">
        <w:rPr>
          <w:rFonts w:asciiTheme="majorHAnsi" w:hAnsiTheme="majorHAnsi"/>
          <w:sz w:val="28"/>
          <w:szCs w:val="28"/>
          <w:lang w:val="ro-MD"/>
        </w:rPr>
        <w:t xml:space="preserve">ficial </w:t>
      </w:r>
      <w:r w:rsidR="000A2A6F">
        <w:rPr>
          <w:rFonts w:asciiTheme="majorHAnsi" w:hAnsiTheme="majorHAnsi"/>
          <w:sz w:val="28"/>
          <w:szCs w:val="28"/>
          <w:lang w:val="ro-MD"/>
        </w:rPr>
        <w:t xml:space="preserve">al Republicii Moldova </w:t>
      </w:r>
      <w:r w:rsidR="00890760">
        <w:rPr>
          <w:rFonts w:asciiTheme="majorHAnsi" w:hAnsiTheme="majorHAnsi"/>
          <w:sz w:val="28"/>
          <w:szCs w:val="28"/>
          <w:lang w:val="ro-MD"/>
        </w:rPr>
        <w:t xml:space="preserve">și </w:t>
      </w:r>
      <w:r w:rsidR="00474259">
        <w:rPr>
          <w:rFonts w:asciiTheme="majorHAnsi" w:hAnsiTheme="majorHAnsi"/>
          <w:sz w:val="28"/>
          <w:szCs w:val="28"/>
          <w:lang w:val="ro-MD"/>
        </w:rPr>
        <w:t xml:space="preserve">se plasează pe site-ul oficial al Curții de Conturi </w:t>
      </w:r>
      <w:r w:rsidR="00474259">
        <w:rPr>
          <w:rFonts w:ascii="Calibri Light" w:hAnsi="Calibri Light" w:cs="Calibri Light"/>
          <w:sz w:val="28"/>
          <w:szCs w:val="28"/>
          <w:lang w:val="ro-MD"/>
        </w:rPr>
        <w:t>(</w:t>
      </w:r>
      <w:hyperlink r:id="rId9" w:history="1">
        <w:r w:rsidR="00474259">
          <w:rPr>
            <w:rStyle w:val="Hyperlink"/>
            <w:rFonts w:ascii="Calibri Light" w:eastAsiaTheme="majorEastAsia" w:hAnsi="Calibri Light" w:cs="Calibri Light"/>
            <w:sz w:val="28"/>
            <w:szCs w:val="28"/>
            <w:lang w:val="ro-MD"/>
          </w:rPr>
          <w:t>http://www.ccrm.md/hotariri-si-rapoarte-1-95</w:t>
        </w:r>
      </w:hyperlink>
      <w:r w:rsidR="00474259">
        <w:rPr>
          <w:rFonts w:ascii="Calibri Light" w:hAnsi="Calibri Light" w:cs="Calibri Light"/>
          <w:sz w:val="28"/>
          <w:szCs w:val="28"/>
          <w:lang w:val="ro-MD"/>
        </w:rPr>
        <w:t>).</w:t>
      </w:r>
    </w:p>
    <w:p w:rsidR="00273325" w:rsidRDefault="00273325" w:rsidP="00474259">
      <w:pPr>
        <w:spacing w:after="0" w:line="276" w:lineRule="auto"/>
        <w:jc w:val="right"/>
        <w:rPr>
          <w:rFonts w:asciiTheme="majorHAnsi" w:eastAsia="Times New Roman" w:hAnsiTheme="majorHAnsi" w:cs="Times New Roman"/>
          <w:b/>
          <w:sz w:val="28"/>
          <w:szCs w:val="28"/>
          <w:lang w:val="ro-MD"/>
        </w:rPr>
      </w:pPr>
    </w:p>
    <w:p w:rsidR="00273325" w:rsidRDefault="00273325" w:rsidP="00474259">
      <w:pPr>
        <w:spacing w:after="0" w:line="276" w:lineRule="auto"/>
        <w:jc w:val="right"/>
        <w:rPr>
          <w:rFonts w:asciiTheme="majorHAnsi" w:eastAsia="Times New Roman" w:hAnsiTheme="majorHAnsi" w:cs="Times New Roman"/>
          <w:b/>
          <w:sz w:val="28"/>
          <w:szCs w:val="28"/>
          <w:lang w:val="ro-MD"/>
        </w:rPr>
      </w:pPr>
    </w:p>
    <w:p w:rsidR="00474259" w:rsidRDefault="00474259" w:rsidP="00474259">
      <w:pPr>
        <w:spacing w:after="0" w:line="276" w:lineRule="auto"/>
        <w:jc w:val="right"/>
        <w:rPr>
          <w:rFonts w:asciiTheme="majorHAnsi" w:eastAsia="Times New Roman" w:hAnsiTheme="majorHAnsi" w:cs="Times New Roman"/>
          <w:b/>
          <w:sz w:val="28"/>
          <w:szCs w:val="28"/>
          <w:lang w:val="ro-MD"/>
        </w:rPr>
      </w:pPr>
      <w:r>
        <w:rPr>
          <w:rFonts w:asciiTheme="majorHAnsi" w:eastAsia="Times New Roman" w:hAnsiTheme="majorHAnsi" w:cs="Times New Roman"/>
          <w:b/>
          <w:sz w:val="28"/>
          <w:szCs w:val="28"/>
          <w:lang w:val="ro-MD"/>
        </w:rPr>
        <w:t>Marian LUPU,</w:t>
      </w:r>
    </w:p>
    <w:p w:rsidR="00474259" w:rsidRDefault="00474259" w:rsidP="00474259">
      <w:pPr>
        <w:spacing w:after="0" w:line="276" w:lineRule="auto"/>
        <w:jc w:val="right"/>
        <w:rPr>
          <w:rFonts w:asciiTheme="majorHAnsi" w:eastAsia="Times New Roman" w:hAnsiTheme="majorHAnsi" w:cs="Times New Roman"/>
          <w:b/>
          <w:sz w:val="28"/>
          <w:szCs w:val="28"/>
          <w:lang w:val="ro-MD"/>
        </w:rPr>
      </w:pPr>
      <w:r>
        <w:rPr>
          <w:rFonts w:asciiTheme="majorHAnsi" w:eastAsia="Times New Roman" w:hAnsiTheme="majorHAnsi" w:cs="Times New Roman"/>
          <w:b/>
          <w:sz w:val="28"/>
          <w:szCs w:val="28"/>
          <w:lang w:val="ro-MD"/>
        </w:rPr>
        <w:t>Președinte</w:t>
      </w:r>
    </w:p>
    <w:p w:rsidR="00474259" w:rsidRDefault="00474259" w:rsidP="00474259">
      <w:pPr>
        <w:spacing w:after="0" w:line="276" w:lineRule="auto"/>
        <w:rPr>
          <w:rFonts w:asciiTheme="majorHAnsi" w:hAnsiTheme="majorHAnsi" w:cs="Times New Roman"/>
          <w:sz w:val="28"/>
          <w:szCs w:val="28"/>
          <w:lang w:val="ro-MD"/>
        </w:rPr>
      </w:pPr>
    </w:p>
    <w:p w:rsidR="00DF564E" w:rsidRDefault="00DF564E" w:rsidP="000B2C25">
      <w:pPr>
        <w:spacing w:after="0" w:line="240" w:lineRule="auto"/>
        <w:jc w:val="both"/>
        <w:rPr>
          <w:rFonts w:asciiTheme="majorHAnsi" w:eastAsia="Calibri" w:hAnsiTheme="majorHAnsi" w:cstheme="majorHAnsi"/>
          <w:sz w:val="24"/>
          <w:szCs w:val="24"/>
          <w:lang w:val="ro-RO"/>
        </w:rPr>
      </w:pPr>
      <w:bookmarkStart w:id="1" w:name="_GoBack"/>
      <w:bookmarkEnd w:id="1"/>
    </w:p>
    <w:sectPr w:rsidR="00DF564E" w:rsidSect="000E4AAE">
      <w:footerReference w:type="default" r:id="rId10"/>
      <w:pgSz w:w="11906" w:h="16838" w:code="9"/>
      <w:pgMar w:top="993" w:right="851" w:bottom="85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D9" w:rsidRDefault="005652D9" w:rsidP="00474259">
      <w:pPr>
        <w:spacing w:after="0" w:line="240" w:lineRule="auto"/>
      </w:pPr>
      <w:r>
        <w:separator/>
      </w:r>
    </w:p>
  </w:endnote>
  <w:endnote w:type="continuationSeparator" w:id="0">
    <w:p w:rsidR="005652D9" w:rsidRDefault="005652D9" w:rsidP="0047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FC201E" w:rsidRDefault="00FC201E">
        <w:pPr>
          <w:pStyle w:val="Footer"/>
          <w:jc w:val="right"/>
        </w:pPr>
        <w:r>
          <w:fldChar w:fldCharType="begin"/>
        </w:r>
        <w:r>
          <w:instrText xml:space="preserve"> PAGE   \* MERGEFORMAT </w:instrText>
        </w:r>
        <w:r>
          <w:fldChar w:fldCharType="separate"/>
        </w:r>
        <w:r w:rsidR="00742DD6">
          <w:rPr>
            <w:noProof/>
          </w:rPr>
          <w:t>2</w:t>
        </w:r>
        <w:r>
          <w:rPr>
            <w:noProof/>
          </w:rPr>
          <w:fldChar w:fldCharType="end"/>
        </w:r>
      </w:p>
    </w:sdtContent>
  </w:sdt>
  <w:p w:rsidR="007A3208" w:rsidRDefault="007A3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D9" w:rsidRDefault="005652D9" w:rsidP="00474259">
      <w:pPr>
        <w:spacing w:after="0" w:line="240" w:lineRule="auto"/>
      </w:pPr>
      <w:r>
        <w:separator/>
      </w:r>
    </w:p>
  </w:footnote>
  <w:footnote w:type="continuationSeparator" w:id="0">
    <w:p w:rsidR="005652D9" w:rsidRDefault="005652D9" w:rsidP="00474259">
      <w:pPr>
        <w:spacing w:after="0" w:line="240" w:lineRule="auto"/>
      </w:pPr>
      <w:r>
        <w:continuationSeparator/>
      </w:r>
    </w:p>
  </w:footnote>
  <w:footnote w:id="1">
    <w:p w:rsidR="000F5FB0" w:rsidRPr="006C79CB" w:rsidRDefault="000F5FB0" w:rsidP="000F5FB0">
      <w:pPr>
        <w:pStyle w:val="FootnoteText"/>
        <w:jc w:val="both"/>
        <w:rPr>
          <w:rFonts w:ascii="Calibri Light" w:hAnsi="Calibri Light" w:cs="Calibri Light"/>
          <w:sz w:val="16"/>
          <w:szCs w:val="16"/>
          <w:lang w:val="ro-RO"/>
        </w:rPr>
      </w:pPr>
      <w:r w:rsidRPr="006C79CB">
        <w:rPr>
          <w:rStyle w:val="FootnoteReference"/>
          <w:rFonts w:ascii="Calibri Light" w:hAnsi="Calibri Light" w:cs="Calibri Light"/>
          <w:sz w:val="16"/>
          <w:szCs w:val="16"/>
          <w:lang w:val="ro-RO"/>
        </w:rPr>
        <w:footnoteRef/>
      </w:r>
      <w:r w:rsidRPr="006C79CB">
        <w:rPr>
          <w:rFonts w:ascii="Calibri Light" w:hAnsi="Calibri Light" w:cs="Calibri Light"/>
          <w:sz w:val="16"/>
          <w:szCs w:val="16"/>
          <w:lang w:val="ro-RO"/>
        </w:rPr>
        <w:t xml:space="preserve"> Hotărârea Parlamentului privind declararea stării de urgență nr.55 din 17.03.2020.</w:t>
      </w:r>
    </w:p>
  </w:footnote>
  <w:footnote w:id="2">
    <w:p w:rsidR="00474259" w:rsidRPr="009141C4" w:rsidRDefault="00474259" w:rsidP="00311838">
      <w:pPr>
        <w:pStyle w:val="FootnoteText"/>
        <w:jc w:val="both"/>
        <w:rPr>
          <w:rFonts w:asciiTheme="majorHAnsi" w:eastAsia="Times New Roman" w:hAnsiTheme="majorHAnsi" w:cstheme="majorHAnsi"/>
          <w:sz w:val="16"/>
          <w:szCs w:val="16"/>
          <w:lang w:val="ro-RO"/>
        </w:rPr>
      </w:pPr>
      <w:r w:rsidRPr="009141C4">
        <w:rPr>
          <w:rFonts w:asciiTheme="majorHAnsi" w:eastAsia="Times New Roman" w:hAnsiTheme="majorHAnsi" w:cstheme="majorHAnsi"/>
          <w:sz w:val="16"/>
          <w:szCs w:val="16"/>
          <w:vertAlign w:val="superscript"/>
          <w:lang w:val="ro-RO"/>
        </w:rPr>
        <w:footnoteRef/>
      </w:r>
      <w:r w:rsidRPr="009141C4">
        <w:rPr>
          <w:rFonts w:asciiTheme="majorHAnsi" w:eastAsia="Times New Roman" w:hAnsiTheme="majorHAnsi" w:cstheme="majorHAnsi"/>
          <w:sz w:val="16"/>
          <w:szCs w:val="16"/>
          <w:lang w:val="ro-RO"/>
        </w:rPr>
        <w:t xml:space="preserve"> Legea </w:t>
      </w:r>
      <w:r w:rsidR="006E0C1A" w:rsidRPr="009141C4">
        <w:rPr>
          <w:rFonts w:asciiTheme="majorHAnsi" w:eastAsia="Times New Roman" w:hAnsiTheme="majorHAnsi" w:cstheme="majorHAnsi"/>
          <w:sz w:val="16"/>
          <w:szCs w:val="16"/>
          <w:lang w:val="ro-RO"/>
        </w:rPr>
        <w:t>nr.260 din 07.12.2017</w:t>
      </w:r>
      <w:r w:rsidR="006E0C1A">
        <w:rPr>
          <w:rFonts w:asciiTheme="majorHAnsi" w:eastAsia="Times New Roman" w:hAnsiTheme="majorHAnsi" w:cstheme="majorHAnsi"/>
          <w:sz w:val="16"/>
          <w:szCs w:val="16"/>
          <w:lang w:val="ro-RO"/>
        </w:rPr>
        <w:t xml:space="preserve"> </w:t>
      </w:r>
      <w:r w:rsidRPr="009141C4">
        <w:rPr>
          <w:rFonts w:asciiTheme="majorHAnsi" w:eastAsia="Times New Roman" w:hAnsiTheme="majorHAnsi" w:cstheme="majorHAnsi"/>
          <w:sz w:val="16"/>
          <w:szCs w:val="16"/>
          <w:lang w:val="ro-RO"/>
        </w:rPr>
        <w:t>privind organizarea și funcționarea Curții de Conturi a Republicii Moldova (în continuare – Legea nr.260 din 07.12.2017).</w:t>
      </w:r>
    </w:p>
  </w:footnote>
  <w:footnote w:id="3">
    <w:p w:rsidR="00474259" w:rsidRPr="009141C4" w:rsidRDefault="00474259" w:rsidP="00311838">
      <w:pPr>
        <w:pStyle w:val="FootnoteText"/>
        <w:jc w:val="both"/>
        <w:rPr>
          <w:rFonts w:asciiTheme="majorHAnsi" w:hAnsiTheme="majorHAnsi" w:cstheme="majorHAnsi"/>
          <w:sz w:val="16"/>
          <w:szCs w:val="16"/>
        </w:rPr>
      </w:pPr>
      <w:r w:rsidRPr="009141C4">
        <w:rPr>
          <w:rStyle w:val="FootnoteReference1"/>
          <w:rFonts w:asciiTheme="majorHAnsi" w:hAnsiTheme="majorHAnsi" w:cstheme="majorHAnsi"/>
          <w:sz w:val="16"/>
          <w:szCs w:val="16"/>
          <w:lang w:val="ro-RO"/>
        </w:rPr>
        <w:footnoteRef/>
      </w:r>
      <w:r w:rsidR="002228AF" w:rsidRPr="009141C4">
        <w:rPr>
          <w:rFonts w:asciiTheme="majorHAnsi" w:hAnsiTheme="majorHAnsi" w:cstheme="majorHAnsi"/>
          <w:sz w:val="16"/>
          <w:szCs w:val="16"/>
          <w:lang w:val="ro-RO"/>
        </w:rPr>
        <w:t xml:space="preserve"> </w:t>
      </w:r>
      <w:r w:rsidR="002228AF" w:rsidRPr="009141C4">
        <w:rPr>
          <w:rFonts w:asciiTheme="majorHAnsi" w:hAnsiTheme="majorHAnsi" w:cstheme="majorHAnsi"/>
          <w:color w:val="000000"/>
          <w:sz w:val="16"/>
          <w:szCs w:val="16"/>
          <w:lang w:val="ro-MD"/>
        </w:rPr>
        <w:t xml:space="preserve">Hotărârea Curții de Conturi nr.100 din 21.12.2018 </w:t>
      </w:r>
      <w:r w:rsidR="002228AF" w:rsidRPr="009141C4">
        <w:rPr>
          <w:rFonts w:asciiTheme="majorHAnsi" w:hAnsiTheme="majorHAnsi" w:cstheme="majorHAnsi"/>
          <w:bCs/>
          <w:sz w:val="16"/>
          <w:szCs w:val="16"/>
          <w:lang w:val="ro-RO"/>
        </w:rPr>
        <w:t xml:space="preserve">„Privind aprobarea </w:t>
      </w:r>
      <w:r w:rsidR="002228AF" w:rsidRPr="009141C4">
        <w:rPr>
          <w:rFonts w:asciiTheme="majorHAnsi" w:hAnsiTheme="majorHAnsi" w:cstheme="majorHAnsi"/>
          <w:sz w:val="16"/>
          <w:szCs w:val="16"/>
          <w:lang w:val="ro-RO"/>
        </w:rPr>
        <w:t>Programului activității de audit a Curții de Conturi pe anul 2019”</w:t>
      </w:r>
      <w:r w:rsidR="00CF44A5">
        <w:rPr>
          <w:rFonts w:asciiTheme="majorHAnsi" w:hAnsiTheme="majorHAnsi" w:cstheme="majorHAnsi"/>
          <w:sz w:val="16"/>
          <w:szCs w:val="16"/>
          <w:lang w:val="ro-RO"/>
        </w:rPr>
        <w:t xml:space="preserve">  și </w:t>
      </w:r>
      <w:r w:rsidR="002228AF" w:rsidRPr="009141C4">
        <w:rPr>
          <w:rFonts w:asciiTheme="majorHAnsi" w:hAnsiTheme="majorHAnsi" w:cstheme="majorHAnsi"/>
          <w:sz w:val="16"/>
          <w:szCs w:val="16"/>
          <w:lang w:val="ro-RO"/>
        </w:rPr>
        <w:t xml:space="preserve"> </w:t>
      </w:r>
      <w:r w:rsidRPr="009141C4">
        <w:rPr>
          <w:rFonts w:asciiTheme="majorHAnsi" w:hAnsiTheme="majorHAnsi" w:cstheme="majorHAnsi"/>
          <w:sz w:val="16"/>
          <w:szCs w:val="16"/>
          <w:lang w:val="ro-RO"/>
        </w:rPr>
        <w:t>Ho</w:t>
      </w:r>
      <w:r w:rsidR="002B4AB7" w:rsidRPr="009141C4">
        <w:rPr>
          <w:rFonts w:asciiTheme="majorHAnsi" w:hAnsiTheme="majorHAnsi" w:cstheme="majorHAnsi"/>
          <w:sz w:val="16"/>
          <w:szCs w:val="16"/>
          <w:lang w:val="ro-RO"/>
        </w:rPr>
        <w:t>tărârea Curții de Conturi nr.77 din 27.12.2019</w:t>
      </w:r>
      <w:r w:rsidRPr="009141C4">
        <w:rPr>
          <w:rFonts w:asciiTheme="majorHAnsi" w:hAnsiTheme="majorHAnsi" w:cstheme="majorHAnsi"/>
          <w:sz w:val="16"/>
          <w:szCs w:val="16"/>
          <w:lang w:val="ro-RO"/>
        </w:rPr>
        <w:t xml:space="preserve"> </w:t>
      </w:r>
      <w:r w:rsidRPr="009141C4">
        <w:rPr>
          <w:rFonts w:asciiTheme="majorHAnsi" w:hAnsiTheme="majorHAnsi" w:cstheme="majorHAnsi"/>
          <w:bCs/>
          <w:sz w:val="16"/>
          <w:szCs w:val="16"/>
          <w:lang w:val="ro-RO"/>
        </w:rPr>
        <w:t xml:space="preserve">„Privind aprobarea </w:t>
      </w:r>
      <w:r w:rsidRPr="009141C4">
        <w:rPr>
          <w:rFonts w:asciiTheme="majorHAnsi" w:hAnsiTheme="majorHAnsi" w:cstheme="majorHAnsi"/>
          <w:sz w:val="16"/>
          <w:szCs w:val="16"/>
          <w:lang w:val="ro-RO"/>
        </w:rPr>
        <w:t>Programului activității de audit a</w:t>
      </w:r>
      <w:r w:rsidR="002B4AB7" w:rsidRPr="009141C4">
        <w:rPr>
          <w:rFonts w:asciiTheme="majorHAnsi" w:hAnsiTheme="majorHAnsi" w:cstheme="majorHAnsi"/>
          <w:sz w:val="16"/>
          <w:szCs w:val="16"/>
          <w:lang w:val="ro-RO"/>
        </w:rPr>
        <w:t xml:space="preserve"> Curții de Conturi pe anul 2020</w:t>
      </w:r>
      <w:r w:rsidRPr="009141C4">
        <w:rPr>
          <w:rFonts w:asciiTheme="majorHAnsi" w:hAnsiTheme="majorHAnsi" w:cstheme="majorHAnsi"/>
          <w:sz w:val="16"/>
          <w:szCs w:val="16"/>
          <w:lang w:val="ro-RO"/>
        </w:rPr>
        <w:t>”</w:t>
      </w:r>
      <w:r w:rsidR="006E0C1A">
        <w:rPr>
          <w:rFonts w:asciiTheme="majorHAnsi" w:hAnsiTheme="majorHAnsi" w:cstheme="majorHAnsi"/>
          <w:sz w:val="16"/>
          <w:szCs w:val="16"/>
          <w:lang w:val="ro-RO"/>
        </w:rPr>
        <w:t>,</w:t>
      </w:r>
      <w:r w:rsidR="00CF44A5">
        <w:rPr>
          <w:rFonts w:asciiTheme="majorHAnsi" w:hAnsiTheme="majorHAnsi" w:cstheme="majorHAnsi"/>
          <w:sz w:val="16"/>
          <w:szCs w:val="16"/>
          <w:lang w:val="ro-RO"/>
        </w:rPr>
        <w:t xml:space="preserve"> cu modificările și completările ulterioare</w:t>
      </w:r>
      <w:r w:rsidRPr="009141C4">
        <w:rPr>
          <w:rFonts w:asciiTheme="majorHAnsi" w:hAnsiTheme="majorHAnsi" w:cstheme="majorHAnsi"/>
          <w:sz w:val="16"/>
          <w:szCs w:val="16"/>
          <w:lang w:val="ro-RO"/>
        </w:rPr>
        <w:t>.</w:t>
      </w:r>
    </w:p>
  </w:footnote>
  <w:footnote w:id="4">
    <w:p w:rsidR="00474259" w:rsidRPr="002228AF" w:rsidRDefault="00474259" w:rsidP="00311838">
      <w:pPr>
        <w:spacing w:after="0" w:line="240" w:lineRule="auto"/>
        <w:jc w:val="both"/>
        <w:rPr>
          <w:rFonts w:ascii="Times New Roman" w:eastAsia="Times New Roman" w:hAnsi="Times New Roman" w:cs="Times New Roman"/>
          <w:sz w:val="16"/>
          <w:szCs w:val="16"/>
          <w:lang w:val="ro-RO"/>
        </w:rPr>
      </w:pPr>
      <w:r w:rsidRPr="009141C4">
        <w:rPr>
          <w:rStyle w:val="FootnoteReference1"/>
          <w:rFonts w:asciiTheme="majorHAnsi" w:hAnsiTheme="majorHAnsi" w:cstheme="majorHAnsi"/>
          <w:sz w:val="16"/>
          <w:szCs w:val="16"/>
          <w:lang w:val="ro-RO"/>
        </w:rPr>
        <w:footnoteRef/>
      </w:r>
      <w:r w:rsidRPr="009141C4">
        <w:rPr>
          <w:rFonts w:asciiTheme="majorHAnsi" w:hAnsiTheme="majorHAnsi" w:cstheme="majorHAnsi"/>
          <w:sz w:val="16"/>
          <w:szCs w:val="16"/>
          <w:lang w:val="ro-RO"/>
        </w:rPr>
        <w:t xml:space="preserve"> </w:t>
      </w:r>
      <w:r w:rsidR="00F46BDC" w:rsidRPr="009141C4">
        <w:rPr>
          <w:rFonts w:asciiTheme="majorHAnsi" w:eastAsia="Times New Roman" w:hAnsiTheme="majorHAnsi" w:cstheme="majorHAnsi"/>
          <w:sz w:val="16"/>
          <w:szCs w:val="16"/>
          <w:lang w:val="ro-RO"/>
        </w:rPr>
        <w:t>Hotărârea Curții de Conturi nr.2 din 24.01.2020 „Cu privire la Cadrul Declarațiilor Profesionale ale INTOSAI”.</w:t>
      </w:r>
    </w:p>
  </w:footnote>
  <w:footnote w:id="5">
    <w:p w:rsidR="00890760" w:rsidRPr="00890760" w:rsidRDefault="00890760" w:rsidP="00890760">
      <w:pPr>
        <w:pStyle w:val="FootnoteText"/>
        <w:jc w:val="both"/>
        <w:rPr>
          <w:rFonts w:ascii="Calibri Light" w:hAnsi="Calibri Light" w:cs="Calibri Light"/>
          <w:sz w:val="16"/>
          <w:szCs w:val="16"/>
          <w:lang w:val="ro-MD"/>
        </w:rPr>
      </w:pPr>
      <w:r w:rsidRPr="00890760">
        <w:rPr>
          <w:rStyle w:val="FootnoteReference"/>
          <w:rFonts w:ascii="Calibri Light" w:hAnsi="Calibri Light" w:cs="Calibri Light"/>
          <w:sz w:val="16"/>
          <w:szCs w:val="16"/>
          <w:lang w:val="ro-MD"/>
        </w:rPr>
        <w:footnoteRef/>
      </w:r>
      <w:r w:rsidRPr="00890760">
        <w:rPr>
          <w:rFonts w:ascii="Calibri Light" w:hAnsi="Calibri Light" w:cs="Calibri Light"/>
          <w:sz w:val="16"/>
          <w:szCs w:val="16"/>
          <w:lang w:val="ro-MD"/>
        </w:rPr>
        <w:t xml:space="preserve"> Art.31 din Legea finanțelor publice și responsabilității bugetar-fiscale nr.181 din 25.07.2014.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D06A7"/>
    <w:multiLevelType w:val="hybridMultilevel"/>
    <w:tmpl w:val="4E28C686"/>
    <w:lvl w:ilvl="0" w:tplc="1138E596">
      <w:numFmt w:val="bullet"/>
      <w:lvlText w:val="-"/>
      <w:lvlJc w:val="left"/>
      <w:pPr>
        <w:ind w:left="720" w:hanging="360"/>
      </w:pPr>
      <w:rPr>
        <w:rFonts w:ascii="Calibri Light" w:eastAsiaTheme="minorHAnsi" w:hAnsi="Calibri Light" w:cs="Times New Roman" w:hint="default"/>
        <w:color w:val="auto"/>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start w:val="1"/>
      <w:numFmt w:val="bullet"/>
      <w:lvlText w:val=""/>
      <w:lvlJc w:val="left"/>
      <w:pPr>
        <w:ind w:left="2880" w:hanging="360"/>
      </w:pPr>
      <w:rPr>
        <w:rFonts w:ascii="Symbol" w:hAnsi="Symbol" w:hint="default"/>
      </w:rPr>
    </w:lvl>
    <w:lvl w:ilvl="4" w:tplc="08180003">
      <w:start w:val="1"/>
      <w:numFmt w:val="bullet"/>
      <w:lvlText w:val="o"/>
      <w:lvlJc w:val="left"/>
      <w:pPr>
        <w:ind w:left="3600" w:hanging="360"/>
      </w:pPr>
      <w:rPr>
        <w:rFonts w:ascii="Courier New" w:hAnsi="Courier New" w:cs="Courier New" w:hint="default"/>
      </w:rPr>
    </w:lvl>
    <w:lvl w:ilvl="5" w:tplc="08180005">
      <w:start w:val="1"/>
      <w:numFmt w:val="bullet"/>
      <w:lvlText w:val=""/>
      <w:lvlJc w:val="left"/>
      <w:pPr>
        <w:ind w:left="4320" w:hanging="360"/>
      </w:pPr>
      <w:rPr>
        <w:rFonts w:ascii="Wingdings" w:hAnsi="Wingdings" w:hint="default"/>
      </w:rPr>
    </w:lvl>
    <w:lvl w:ilvl="6" w:tplc="08180001">
      <w:start w:val="1"/>
      <w:numFmt w:val="bullet"/>
      <w:lvlText w:val=""/>
      <w:lvlJc w:val="left"/>
      <w:pPr>
        <w:ind w:left="5040" w:hanging="360"/>
      </w:pPr>
      <w:rPr>
        <w:rFonts w:ascii="Symbol" w:hAnsi="Symbol" w:hint="default"/>
      </w:rPr>
    </w:lvl>
    <w:lvl w:ilvl="7" w:tplc="08180003">
      <w:start w:val="1"/>
      <w:numFmt w:val="bullet"/>
      <w:lvlText w:val="o"/>
      <w:lvlJc w:val="left"/>
      <w:pPr>
        <w:ind w:left="5760" w:hanging="360"/>
      </w:pPr>
      <w:rPr>
        <w:rFonts w:ascii="Courier New" w:hAnsi="Courier New" w:cs="Courier New" w:hint="default"/>
      </w:rPr>
    </w:lvl>
    <w:lvl w:ilvl="8" w:tplc="08180005">
      <w:start w:val="1"/>
      <w:numFmt w:val="bullet"/>
      <w:lvlText w:val=""/>
      <w:lvlJc w:val="left"/>
      <w:pPr>
        <w:ind w:left="6480" w:hanging="360"/>
      </w:pPr>
      <w:rPr>
        <w:rFonts w:ascii="Wingdings" w:hAnsi="Wingdings" w:hint="default"/>
      </w:rPr>
    </w:lvl>
  </w:abstractNum>
  <w:abstractNum w:abstractNumId="1" w15:restartNumberingAfterBreak="0">
    <w:nsid w:val="5C7D6D76"/>
    <w:multiLevelType w:val="hybridMultilevel"/>
    <w:tmpl w:val="283E2588"/>
    <w:lvl w:ilvl="0" w:tplc="3D207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59"/>
    <w:rsid w:val="0000160A"/>
    <w:rsid w:val="000103E3"/>
    <w:rsid w:val="00010721"/>
    <w:rsid w:val="000253AF"/>
    <w:rsid w:val="0003194F"/>
    <w:rsid w:val="00032F8E"/>
    <w:rsid w:val="00037BD9"/>
    <w:rsid w:val="00053CBC"/>
    <w:rsid w:val="00062B7E"/>
    <w:rsid w:val="0006703D"/>
    <w:rsid w:val="00073A84"/>
    <w:rsid w:val="00073CC4"/>
    <w:rsid w:val="00094DBF"/>
    <w:rsid w:val="00096A6B"/>
    <w:rsid w:val="000A2A6F"/>
    <w:rsid w:val="000B2C25"/>
    <w:rsid w:val="000B35C6"/>
    <w:rsid w:val="000B3B13"/>
    <w:rsid w:val="000C4A84"/>
    <w:rsid w:val="000D6429"/>
    <w:rsid w:val="000E196D"/>
    <w:rsid w:val="000E37BC"/>
    <w:rsid w:val="000E478E"/>
    <w:rsid w:val="000E4AAE"/>
    <w:rsid w:val="000F5FB0"/>
    <w:rsid w:val="00113F8E"/>
    <w:rsid w:val="0012095C"/>
    <w:rsid w:val="00140CD1"/>
    <w:rsid w:val="00146859"/>
    <w:rsid w:val="00150DCE"/>
    <w:rsid w:val="0015254A"/>
    <w:rsid w:val="00152CB5"/>
    <w:rsid w:val="00157A92"/>
    <w:rsid w:val="001636CA"/>
    <w:rsid w:val="00171711"/>
    <w:rsid w:val="001846D8"/>
    <w:rsid w:val="001862A0"/>
    <w:rsid w:val="00190F73"/>
    <w:rsid w:val="001941FB"/>
    <w:rsid w:val="001A43AC"/>
    <w:rsid w:val="001C5605"/>
    <w:rsid w:val="001E24BD"/>
    <w:rsid w:val="001F0036"/>
    <w:rsid w:val="001F32BE"/>
    <w:rsid w:val="00206F71"/>
    <w:rsid w:val="00210524"/>
    <w:rsid w:val="00214925"/>
    <w:rsid w:val="0021673C"/>
    <w:rsid w:val="002207BA"/>
    <w:rsid w:val="002228AF"/>
    <w:rsid w:val="00226C17"/>
    <w:rsid w:val="0023042E"/>
    <w:rsid w:val="002315E7"/>
    <w:rsid w:val="00242D4F"/>
    <w:rsid w:val="00244775"/>
    <w:rsid w:val="00257B8B"/>
    <w:rsid w:val="0026201A"/>
    <w:rsid w:val="00273325"/>
    <w:rsid w:val="0029205E"/>
    <w:rsid w:val="0029234D"/>
    <w:rsid w:val="002959BE"/>
    <w:rsid w:val="002A1FB6"/>
    <w:rsid w:val="002A66E7"/>
    <w:rsid w:val="002B4AB7"/>
    <w:rsid w:val="002B7A40"/>
    <w:rsid w:val="002D6289"/>
    <w:rsid w:val="002E5048"/>
    <w:rsid w:val="002F3F93"/>
    <w:rsid w:val="00311838"/>
    <w:rsid w:val="003168B6"/>
    <w:rsid w:val="00317DFC"/>
    <w:rsid w:val="00330A67"/>
    <w:rsid w:val="0033349B"/>
    <w:rsid w:val="00336E78"/>
    <w:rsid w:val="00336EED"/>
    <w:rsid w:val="00342F6B"/>
    <w:rsid w:val="003458CF"/>
    <w:rsid w:val="00353EB1"/>
    <w:rsid w:val="003630D2"/>
    <w:rsid w:val="003737E7"/>
    <w:rsid w:val="00392AF3"/>
    <w:rsid w:val="003A3E0F"/>
    <w:rsid w:val="003A759B"/>
    <w:rsid w:val="003B0E76"/>
    <w:rsid w:val="003B27EF"/>
    <w:rsid w:val="003D354D"/>
    <w:rsid w:val="003E6E82"/>
    <w:rsid w:val="0040612C"/>
    <w:rsid w:val="00406BFB"/>
    <w:rsid w:val="00410831"/>
    <w:rsid w:val="0041156E"/>
    <w:rsid w:val="00415B8F"/>
    <w:rsid w:val="00427E87"/>
    <w:rsid w:val="004300CC"/>
    <w:rsid w:val="00432F3F"/>
    <w:rsid w:val="00433C14"/>
    <w:rsid w:val="00443382"/>
    <w:rsid w:val="00450C8C"/>
    <w:rsid w:val="00460B9C"/>
    <w:rsid w:val="004611AD"/>
    <w:rsid w:val="00465956"/>
    <w:rsid w:val="00466739"/>
    <w:rsid w:val="00472B0D"/>
    <w:rsid w:val="00474259"/>
    <w:rsid w:val="004821AC"/>
    <w:rsid w:val="00484C63"/>
    <w:rsid w:val="00494861"/>
    <w:rsid w:val="00497F6F"/>
    <w:rsid w:val="004A7772"/>
    <w:rsid w:val="004B26B7"/>
    <w:rsid w:val="004D0503"/>
    <w:rsid w:val="004D1FAA"/>
    <w:rsid w:val="004D2397"/>
    <w:rsid w:val="004D29FB"/>
    <w:rsid w:val="004D4FA7"/>
    <w:rsid w:val="004E0F0D"/>
    <w:rsid w:val="004E2B54"/>
    <w:rsid w:val="004E3638"/>
    <w:rsid w:val="004E3BA0"/>
    <w:rsid w:val="005009CB"/>
    <w:rsid w:val="00506913"/>
    <w:rsid w:val="00526C28"/>
    <w:rsid w:val="0053262A"/>
    <w:rsid w:val="0053589C"/>
    <w:rsid w:val="0053593D"/>
    <w:rsid w:val="00561514"/>
    <w:rsid w:val="00561A24"/>
    <w:rsid w:val="005640C4"/>
    <w:rsid w:val="005652D9"/>
    <w:rsid w:val="005663DE"/>
    <w:rsid w:val="00566DBA"/>
    <w:rsid w:val="0057143E"/>
    <w:rsid w:val="00574A7A"/>
    <w:rsid w:val="00577162"/>
    <w:rsid w:val="00581C86"/>
    <w:rsid w:val="00590F51"/>
    <w:rsid w:val="005965C9"/>
    <w:rsid w:val="005A2D4E"/>
    <w:rsid w:val="005B0558"/>
    <w:rsid w:val="005B3929"/>
    <w:rsid w:val="005B7AE9"/>
    <w:rsid w:val="005C1DF1"/>
    <w:rsid w:val="005C2490"/>
    <w:rsid w:val="005E23C8"/>
    <w:rsid w:val="005E2AB0"/>
    <w:rsid w:val="005F0368"/>
    <w:rsid w:val="005F1359"/>
    <w:rsid w:val="00601B07"/>
    <w:rsid w:val="00602F86"/>
    <w:rsid w:val="00607DD3"/>
    <w:rsid w:val="00607ED6"/>
    <w:rsid w:val="00610E13"/>
    <w:rsid w:val="00612222"/>
    <w:rsid w:val="006319DA"/>
    <w:rsid w:val="00632C6D"/>
    <w:rsid w:val="00633E65"/>
    <w:rsid w:val="00640B96"/>
    <w:rsid w:val="00642145"/>
    <w:rsid w:val="00643DDB"/>
    <w:rsid w:val="0065579C"/>
    <w:rsid w:val="00656AA7"/>
    <w:rsid w:val="00663CB0"/>
    <w:rsid w:val="00667B35"/>
    <w:rsid w:val="00671240"/>
    <w:rsid w:val="006742AA"/>
    <w:rsid w:val="00676B0F"/>
    <w:rsid w:val="00686AFE"/>
    <w:rsid w:val="006926BB"/>
    <w:rsid w:val="006B27F8"/>
    <w:rsid w:val="006C24CB"/>
    <w:rsid w:val="006C7F77"/>
    <w:rsid w:val="006D78D0"/>
    <w:rsid w:val="006E0C1A"/>
    <w:rsid w:val="00707369"/>
    <w:rsid w:val="00713BB3"/>
    <w:rsid w:val="00717851"/>
    <w:rsid w:val="00721AE2"/>
    <w:rsid w:val="00726993"/>
    <w:rsid w:val="00742DD6"/>
    <w:rsid w:val="00745445"/>
    <w:rsid w:val="00745FFB"/>
    <w:rsid w:val="007613D7"/>
    <w:rsid w:val="007651FF"/>
    <w:rsid w:val="007820FB"/>
    <w:rsid w:val="007A2668"/>
    <w:rsid w:val="007A3208"/>
    <w:rsid w:val="007B4CB0"/>
    <w:rsid w:val="007B721E"/>
    <w:rsid w:val="007C0086"/>
    <w:rsid w:val="007D6126"/>
    <w:rsid w:val="007D6401"/>
    <w:rsid w:val="007F30F5"/>
    <w:rsid w:val="007F3F64"/>
    <w:rsid w:val="008122F7"/>
    <w:rsid w:val="008246D9"/>
    <w:rsid w:val="008318C4"/>
    <w:rsid w:val="00837FBD"/>
    <w:rsid w:val="00841BDA"/>
    <w:rsid w:val="00845A8E"/>
    <w:rsid w:val="008503F8"/>
    <w:rsid w:val="00854561"/>
    <w:rsid w:val="008608B1"/>
    <w:rsid w:val="008629CF"/>
    <w:rsid w:val="008663FC"/>
    <w:rsid w:val="00871145"/>
    <w:rsid w:val="00872A95"/>
    <w:rsid w:val="00872FA5"/>
    <w:rsid w:val="00890760"/>
    <w:rsid w:val="0089138F"/>
    <w:rsid w:val="008A10B8"/>
    <w:rsid w:val="008A7EC0"/>
    <w:rsid w:val="008B698F"/>
    <w:rsid w:val="008C2511"/>
    <w:rsid w:val="008C5874"/>
    <w:rsid w:val="008E26D5"/>
    <w:rsid w:val="008E7EC7"/>
    <w:rsid w:val="00902EF9"/>
    <w:rsid w:val="009141C4"/>
    <w:rsid w:val="00914247"/>
    <w:rsid w:val="0092731F"/>
    <w:rsid w:val="009402FF"/>
    <w:rsid w:val="00942806"/>
    <w:rsid w:val="0094298E"/>
    <w:rsid w:val="009512AA"/>
    <w:rsid w:val="00951EA8"/>
    <w:rsid w:val="009520AC"/>
    <w:rsid w:val="00953621"/>
    <w:rsid w:val="00954F3C"/>
    <w:rsid w:val="00971F8F"/>
    <w:rsid w:val="009767C8"/>
    <w:rsid w:val="00976B20"/>
    <w:rsid w:val="009823D8"/>
    <w:rsid w:val="009940E5"/>
    <w:rsid w:val="00995303"/>
    <w:rsid w:val="009A07B3"/>
    <w:rsid w:val="009B2517"/>
    <w:rsid w:val="009C3AD4"/>
    <w:rsid w:val="009C4896"/>
    <w:rsid w:val="009D2286"/>
    <w:rsid w:val="009F22C5"/>
    <w:rsid w:val="009F3F48"/>
    <w:rsid w:val="009F5E19"/>
    <w:rsid w:val="009F7C7C"/>
    <w:rsid w:val="00A14F2C"/>
    <w:rsid w:val="00A61ECA"/>
    <w:rsid w:val="00A82E56"/>
    <w:rsid w:val="00A94442"/>
    <w:rsid w:val="00A95B20"/>
    <w:rsid w:val="00A95C9C"/>
    <w:rsid w:val="00AA41ED"/>
    <w:rsid w:val="00AA456F"/>
    <w:rsid w:val="00AA59F9"/>
    <w:rsid w:val="00AB324C"/>
    <w:rsid w:val="00AD480D"/>
    <w:rsid w:val="00AD5381"/>
    <w:rsid w:val="00AE0FAA"/>
    <w:rsid w:val="00AE7EE8"/>
    <w:rsid w:val="00AF1CFE"/>
    <w:rsid w:val="00AF2B7F"/>
    <w:rsid w:val="00AF34B4"/>
    <w:rsid w:val="00AF79FD"/>
    <w:rsid w:val="00B012A9"/>
    <w:rsid w:val="00B10A37"/>
    <w:rsid w:val="00B45AAD"/>
    <w:rsid w:val="00B72894"/>
    <w:rsid w:val="00B8474E"/>
    <w:rsid w:val="00B9168F"/>
    <w:rsid w:val="00B92937"/>
    <w:rsid w:val="00BB005C"/>
    <w:rsid w:val="00BB23C7"/>
    <w:rsid w:val="00BD1385"/>
    <w:rsid w:val="00BE2654"/>
    <w:rsid w:val="00C026AC"/>
    <w:rsid w:val="00C04210"/>
    <w:rsid w:val="00C045EC"/>
    <w:rsid w:val="00C170E6"/>
    <w:rsid w:val="00C17DB0"/>
    <w:rsid w:val="00C23224"/>
    <w:rsid w:val="00C37068"/>
    <w:rsid w:val="00C64B05"/>
    <w:rsid w:val="00C7583E"/>
    <w:rsid w:val="00C77D75"/>
    <w:rsid w:val="00C87974"/>
    <w:rsid w:val="00C90C93"/>
    <w:rsid w:val="00CB3023"/>
    <w:rsid w:val="00CD3319"/>
    <w:rsid w:val="00CD348D"/>
    <w:rsid w:val="00CD7830"/>
    <w:rsid w:val="00CD7B57"/>
    <w:rsid w:val="00CE3F5C"/>
    <w:rsid w:val="00CF44A5"/>
    <w:rsid w:val="00D0334B"/>
    <w:rsid w:val="00D1184B"/>
    <w:rsid w:val="00D1567F"/>
    <w:rsid w:val="00D242E9"/>
    <w:rsid w:val="00D27885"/>
    <w:rsid w:val="00D3472C"/>
    <w:rsid w:val="00D34BD1"/>
    <w:rsid w:val="00D34C93"/>
    <w:rsid w:val="00D365F3"/>
    <w:rsid w:val="00D40214"/>
    <w:rsid w:val="00D429D8"/>
    <w:rsid w:val="00D4343B"/>
    <w:rsid w:val="00D52789"/>
    <w:rsid w:val="00D5314C"/>
    <w:rsid w:val="00D54F8D"/>
    <w:rsid w:val="00D76DDF"/>
    <w:rsid w:val="00D85446"/>
    <w:rsid w:val="00D9134B"/>
    <w:rsid w:val="00D95711"/>
    <w:rsid w:val="00DA1D18"/>
    <w:rsid w:val="00DA4D99"/>
    <w:rsid w:val="00DB2B93"/>
    <w:rsid w:val="00DB3D2B"/>
    <w:rsid w:val="00DC7B08"/>
    <w:rsid w:val="00DE0D01"/>
    <w:rsid w:val="00DE4F82"/>
    <w:rsid w:val="00DF5315"/>
    <w:rsid w:val="00DF564E"/>
    <w:rsid w:val="00E038E6"/>
    <w:rsid w:val="00E100ED"/>
    <w:rsid w:val="00E176FB"/>
    <w:rsid w:val="00E178CC"/>
    <w:rsid w:val="00E25394"/>
    <w:rsid w:val="00E32195"/>
    <w:rsid w:val="00E35394"/>
    <w:rsid w:val="00E53B7E"/>
    <w:rsid w:val="00E566BA"/>
    <w:rsid w:val="00E62958"/>
    <w:rsid w:val="00E7113E"/>
    <w:rsid w:val="00E83CCA"/>
    <w:rsid w:val="00E8586B"/>
    <w:rsid w:val="00E87E5D"/>
    <w:rsid w:val="00E92525"/>
    <w:rsid w:val="00E94CF5"/>
    <w:rsid w:val="00EA6076"/>
    <w:rsid w:val="00EB02D7"/>
    <w:rsid w:val="00EB1FEE"/>
    <w:rsid w:val="00EB6F14"/>
    <w:rsid w:val="00ED691F"/>
    <w:rsid w:val="00EE3877"/>
    <w:rsid w:val="00EE6309"/>
    <w:rsid w:val="00F02BF2"/>
    <w:rsid w:val="00F076BD"/>
    <w:rsid w:val="00F144D1"/>
    <w:rsid w:val="00F26B49"/>
    <w:rsid w:val="00F4379C"/>
    <w:rsid w:val="00F444E4"/>
    <w:rsid w:val="00F46BDC"/>
    <w:rsid w:val="00F54570"/>
    <w:rsid w:val="00F5655C"/>
    <w:rsid w:val="00F6648E"/>
    <w:rsid w:val="00F97473"/>
    <w:rsid w:val="00FB0DA4"/>
    <w:rsid w:val="00FB1636"/>
    <w:rsid w:val="00FC201E"/>
    <w:rsid w:val="00FC4A66"/>
    <w:rsid w:val="00FC7AC8"/>
    <w:rsid w:val="00FC7DF0"/>
    <w:rsid w:val="00FD6275"/>
    <w:rsid w:val="00FE5DCB"/>
    <w:rsid w:val="00FE6A07"/>
    <w:rsid w:val="00FF5F3C"/>
    <w:rsid w:val="00FF7996"/>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20CA4-4914-41E7-801A-4D41F420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59"/>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259"/>
    <w:rPr>
      <w:color w:val="0563C1" w:themeColor="hyperlink"/>
      <w:u w:val="single"/>
    </w:rPr>
  </w:style>
  <w:style w:type="paragraph" w:styleId="NormalWeb">
    <w:name w:val="Normal (Web)"/>
    <w:basedOn w:val="Normal"/>
    <w:uiPriority w:val="99"/>
    <w:unhideWhenUsed/>
    <w:rsid w:val="00474259"/>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474259"/>
    <w:rPr>
      <w:sz w:val="20"/>
      <w:szCs w:val="20"/>
      <w:lang w:val="en-US"/>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474259"/>
    <w:pPr>
      <w:spacing w:after="0" w:line="240" w:lineRule="auto"/>
    </w:pPr>
    <w:rPr>
      <w:sz w:val="20"/>
      <w:szCs w:val="20"/>
    </w:rPr>
  </w:style>
  <w:style w:type="character" w:customStyle="1" w:styleId="FootnoteTextChar1">
    <w:name w:val="Footnote Text Char1"/>
    <w:basedOn w:val="DefaultParagraphFont"/>
    <w:uiPriority w:val="99"/>
    <w:semiHidden/>
    <w:rsid w:val="00474259"/>
    <w:rPr>
      <w:sz w:val="20"/>
      <w:szCs w:val="20"/>
      <w:lang w:val="en-US"/>
    </w:rPr>
  </w:style>
  <w:style w:type="character" w:customStyle="1" w:styleId="ListParagraphChar">
    <w:name w:val="List Paragraph Char"/>
    <w:aliases w:val="Scriptoria bullet points Char,List Paragraph 1 Char,Абзац списка1 Char"/>
    <w:link w:val="ListParagraph"/>
    <w:uiPriority w:val="34"/>
    <w:locked/>
    <w:rsid w:val="00474259"/>
    <w:rPr>
      <w:lang w:val="en-US"/>
    </w:rPr>
  </w:style>
  <w:style w:type="paragraph" w:styleId="ListParagraph">
    <w:name w:val="List Paragraph"/>
    <w:aliases w:val="Scriptoria bullet points,List Paragraph 1,Абзац списка1"/>
    <w:basedOn w:val="Normal"/>
    <w:link w:val="ListParagraphChar"/>
    <w:uiPriority w:val="34"/>
    <w:qFormat/>
    <w:rsid w:val="00474259"/>
    <w:pPr>
      <w:ind w:left="720"/>
      <w:contextualSpacing/>
    </w:pPr>
  </w:style>
  <w:style w:type="paragraph" w:customStyle="1" w:styleId="cn">
    <w:name w:val="cn"/>
    <w:basedOn w:val="Normal"/>
    <w:uiPriority w:val="99"/>
    <w:rsid w:val="00474259"/>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474259"/>
    <w:pPr>
      <w:spacing w:line="240" w:lineRule="exact"/>
    </w:pPr>
    <w:rPr>
      <w:vertAlign w:val="superscript"/>
      <w:lang w:val="ro-MD"/>
    </w:rPr>
  </w:style>
  <w:style w:type="paragraph" w:customStyle="1" w:styleId="cp">
    <w:name w:val="cp"/>
    <w:basedOn w:val="Normal"/>
    <w:uiPriority w:val="99"/>
    <w:rsid w:val="00474259"/>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474259"/>
    <w:rPr>
      <w:vertAlign w:val="superscript"/>
    </w:rPr>
  </w:style>
  <w:style w:type="paragraph" w:styleId="Header">
    <w:name w:val="header"/>
    <w:basedOn w:val="Normal"/>
    <w:link w:val="HeaderChar"/>
    <w:uiPriority w:val="99"/>
    <w:unhideWhenUsed/>
    <w:rsid w:val="00D242E9"/>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42E9"/>
    <w:rPr>
      <w:lang w:val="en-US"/>
    </w:rPr>
  </w:style>
  <w:style w:type="paragraph" w:styleId="Footer">
    <w:name w:val="footer"/>
    <w:basedOn w:val="Normal"/>
    <w:link w:val="FooterChar"/>
    <w:uiPriority w:val="99"/>
    <w:unhideWhenUsed/>
    <w:rsid w:val="00D242E9"/>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42E9"/>
    <w:rPr>
      <w:lang w:val="en-US"/>
    </w:rPr>
  </w:style>
  <w:style w:type="paragraph" w:styleId="BalloonText">
    <w:name w:val="Balloon Text"/>
    <w:basedOn w:val="Normal"/>
    <w:link w:val="BalloonTextChar"/>
    <w:uiPriority w:val="99"/>
    <w:semiHidden/>
    <w:unhideWhenUsed/>
    <w:rsid w:val="00D2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2E9"/>
    <w:rPr>
      <w:rFonts w:ascii="Segoe UI" w:hAnsi="Segoe UI" w:cs="Segoe UI"/>
      <w:sz w:val="18"/>
      <w:szCs w:val="18"/>
      <w:lang w:val="en-US"/>
    </w:rPr>
  </w:style>
  <w:style w:type="character" w:styleId="FootnoteReference">
    <w:name w:val="footnote reference"/>
    <w:aliases w:val="Footnote Text Char2"/>
    <w:basedOn w:val="DefaultParagraphFont"/>
    <w:uiPriority w:val="99"/>
    <w:unhideWhenUsed/>
    <w:rsid w:val="00902EF9"/>
    <w:rPr>
      <w:vertAlign w:val="superscript"/>
    </w:rPr>
  </w:style>
  <w:style w:type="character" w:styleId="CommentReference">
    <w:name w:val="annotation reference"/>
    <w:basedOn w:val="DefaultParagraphFont"/>
    <w:uiPriority w:val="99"/>
    <w:semiHidden/>
    <w:unhideWhenUsed/>
    <w:rsid w:val="004E3638"/>
    <w:rPr>
      <w:sz w:val="16"/>
      <w:szCs w:val="16"/>
    </w:rPr>
  </w:style>
  <w:style w:type="paragraph" w:styleId="CommentText">
    <w:name w:val="annotation text"/>
    <w:basedOn w:val="Normal"/>
    <w:link w:val="CommentTextChar"/>
    <w:uiPriority w:val="99"/>
    <w:semiHidden/>
    <w:unhideWhenUsed/>
    <w:rsid w:val="004E3638"/>
    <w:pPr>
      <w:spacing w:line="240" w:lineRule="auto"/>
    </w:pPr>
    <w:rPr>
      <w:sz w:val="20"/>
      <w:szCs w:val="20"/>
    </w:rPr>
  </w:style>
  <w:style w:type="character" w:customStyle="1" w:styleId="CommentTextChar">
    <w:name w:val="Comment Text Char"/>
    <w:basedOn w:val="DefaultParagraphFont"/>
    <w:link w:val="CommentText"/>
    <w:uiPriority w:val="99"/>
    <w:semiHidden/>
    <w:rsid w:val="004E3638"/>
    <w:rPr>
      <w:sz w:val="20"/>
      <w:szCs w:val="20"/>
      <w:lang w:val="en-US"/>
    </w:rPr>
  </w:style>
  <w:style w:type="paragraph" w:styleId="CommentSubject">
    <w:name w:val="annotation subject"/>
    <w:basedOn w:val="CommentText"/>
    <w:next w:val="CommentText"/>
    <w:link w:val="CommentSubjectChar"/>
    <w:uiPriority w:val="99"/>
    <w:semiHidden/>
    <w:unhideWhenUsed/>
    <w:rsid w:val="004E3638"/>
    <w:rPr>
      <w:b/>
      <w:bCs/>
    </w:rPr>
  </w:style>
  <w:style w:type="character" w:customStyle="1" w:styleId="CommentSubjectChar">
    <w:name w:val="Comment Subject Char"/>
    <w:basedOn w:val="CommentTextChar"/>
    <w:link w:val="CommentSubject"/>
    <w:uiPriority w:val="99"/>
    <w:semiHidden/>
    <w:rsid w:val="004E363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80853">
      <w:bodyDiv w:val="1"/>
      <w:marLeft w:val="0"/>
      <w:marRight w:val="0"/>
      <w:marTop w:val="0"/>
      <w:marBottom w:val="0"/>
      <w:divBdr>
        <w:top w:val="none" w:sz="0" w:space="0" w:color="auto"/>
        <w:left w:val="none" w:sz="0" w:space="0" w:color="auto"/>
        <w:bottom w:val="none" w:sz="0" w:space="0" w:color="auto"/>
        <w:right w:val="none" w:sz="0" w:space="0" w:color="auto"/>
      </w:divBdr>
    </w:div>
    <w:div w:id="16325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1284-A69C-4C5D-BD6A-DFD5947D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892</Words>
  <Characters>5087</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Ter-Cula Irina</dc:creator>
  <cp:keywords/>
  <dc:description/>
  <cp:lastModifiedBy>Caraman Tatiana</cp:lastModifiedBy>
  <cp:revision>17</cp:revision>
  <cp:lastPrinted>2020-07-29T10:37:00Z</cp:lastPrinted>
  <dcterms:created xsi:type="dcterms:W3CDTF">2020-07-29T08:47:00Z</dcterms:created>
  <dcterms:modified xsi:type="dcterms:W3CDTF">2020-07-30T12:41:00Z</dcterms:modified>
</cp:coreProperties>
</file>