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E80" w:rsidRPr="009C6A16" w:rsidRDefault="008B5E80" w:rsidP="00CB6CCF">
      <w:pPr>
        <w:pStyle w:val="cp"/>
        <w:jc w:val="right"/>
        <w:rPr>
          <w:rStyle w:val="HTMLSample"/>
          <w:rFonts w:ascii="Times New Roman" w:hAnsi="Times New Roman" w:cs="Times New Roman"/>
          <w:b w:val="0"/>
          <w:i/>
        </w:rPr>
      </w:pPr>
      <w:bookmarkStart w:id="0" w:name="_GoBack"/>
      <w:bookmarkEnd w:id="0"/>
      <w:r w:rsidRPr="009C6A16">
        <w:rPr>
          <w:rStyle w:val="HTMLSample"/>
          <w:rFonts w:ascii="Times New Roman" w:hAnsi="Times New Roman" w:cs="Times New Roman"/>
          <w:b w:val="0"/>
          <w:i/>
        </w:rPr>
        <w:t xml:space="preserve">Aprobat </w:t>
      </w:r>
    </w:p>
    <w:p w:rsidR="008B5E80" w:rsidRPr="009C6A16" w:rsidRDefault="008B5E80" w:rsidP="00CB6CCF">
      <w:pPr>
        <w:pStyle w:val="cp"/>
        <w:jc w:val="right"/>
        <w:rPr>
          <w:rStyle w:val="HTMLSample"/>
          <w:rFonts w:ascii="Times New Roman" w:hAnsi="Times New Roman" w:cs="Times New Roman"/>
          <w:b w:val="0"/>
          <w:i/>
        </w:rPr>
      </w:pPr>
      <w:r w:rsidRPr="009C6A16">
        <w:rPr>
          <w:rStyle w:val="HTMLSample"/>
          <w:rFonts w:ascii="Times New Roman" w:hAnsi="Times New Roman" w:cs="Times New Roman"/>
          <w:b w:val="0"/>
          <w:i/>
        </w:rPr>
        <w:t xml:space="preserve">prin </w:t>
      </w:r>
      <w:proofErr w:type="spellStart"/>
      <w:r w:rsidRPr="009C6A16">
        <w:rPr>
          <w:rStyle w:val="HTMLSample"/>
          <w:rFonts w:ascii="Times New Roman" w:hAnsi="Times New Roman" w:cs="Times New Roman"/>
          <w:b w:val="0"/>
          <w:i/>
        </w:rPr>
        <w:t>Hotărîrea</w:t>
      </w:r>
      <w:proofErr w:type="spellEnd"/>
      <w:r w:rsidRPr="009C6A16">
        <w:rPr>
          <w:rStyle w:val="HTMLSample"/>
          <w:rFonts w:ascii="Times New Roman" w:hAnsi="Times New Roman" w:cs="Times New Roman"/>
          <w:b w:val="0"/>
          <w:i/>
        </w:rPr>
        <w:t xml:space="preserve"> Curţii de Conturi </w:t>
      </w:r>
    </w:p>
    <w:p w:rsidR="008B5E80" w:rsidRPr="009C6A16" w:rsidRDefault="008B5E80" w:rsidP="00CB6CCF">
      <w:pPr>
        <w:tabs>
          <w:tab w:val="center" w:pos="5168"/>
          <w:tab w:val="left" w:pos="7635"/>
        </w:tabs>
        <w:spacing w:after="0" w:line="240" w:lineRule="auto"/>
        <w:ind w:left="360"/>
        <w:jc w:val="right"/>
        <w:rPr>
          <w:rFonts w:ascii="Times New Roman" w:hAnsi="Times New Roman"/>
          <w:bCs/>
          <w:i/>
          <w:lang w:val="ro-RO"/>
        </w:rPr>
      </w:pPr>
      <w:r w:rsidRPr="009C6A16">
        <w:rPr>
          <w:rStyle w:val="HTMLSample"/>
          <w:rFonts w:ascii="Times New Roman" w:hAnsi="Times New Roman" w:cs="Times New Roman"/>
          <w:i/>
          <w:lang w:val="ro-RO"/>
        </w:rPr>
        <w:t>nr.</w:t>
      </w:r>
      <w:r w:rsidR="00264FE1" w:rsidRPr="009C6A16">
        <w:rPr>
          <w:rStyle w:val="HTMLSample"/>
          <w:rFonts w:ascii="Times New Roman" w:hAnsi="Times New Roman" w:cs="Times New Roman"/>
          <w:i/>
          <w:lang w:val="ro-RO"/>
        </w:rPr>
        <w:t>26</w:t>
      </w:r>
      <w:r w:rsidR="009C6A16" w:rsidRPr="009C6A16">
        <w:rPr>
          <w:rStyle w:val="HTMLSample"/>
          <w:rFonts w:ascii="Times New Roman" w:hAnsi="Times New Roman" w:cs="Times New Roman"/>
          <w:i/>
          <w:lang w:val="ro-RO"/>
        </w:rPr>
        <w:t xml:space="preserve"> </w:t>
      </w:r>
      <w:r w:rsidRPr="009C6A16">
        <w:rPr>
          <w:rStyle w:val="HTMLSample"/>
          <w:rFonts w:ascii="Times New Roman" w:hAnsi="Times New Roman" w:cs="Times New Roman"/>
          <w:i/>
          <w:lang w:val="ro-RO"/>
        </w:rPr>
        <w:t xml:space="preserve">din </w:t>
      </w:r>
      <w:r w:rsidR="003D08E1" w:rsidRPr="009C6A16">
        <w:rPr>
          <w:rStyle w:val="HTMLSample"/>
          <w:rFonts w:ascii="Times New Roman" w:hAnsi="Times New Roman" w:cs="Times New Roman"/>
          <w:i/>
          <w:lang w:val="ro-RO"/>
        </w:rPr>
        <w:t xml:space="preserve">28 iulie </w:t>
      </w:r>
      <w:r w:rsidRPr="009C6A16">
        <w:rPr>
          <w:rStyle w:val="HTMLSample"/>
          <w:rFonts w:ascii="Times New Roman" w:hAnsi="Times New Roman" w:cs="Times New Roman"/>
          <w:i/>
          <w:lang w:val="ro-RO"/>
        </w:rPr>
        <w:t>2011</w:t>
      </w:r>
    </w:p>
    <w:p w:rsidR="00B94674" w:rsidRPr="009C6A16" w:rsidRDefault="00B94674" w:rsidP="00CB6CC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o-RO"/>
        </w:rPr>
      </w:pPr>
    </w:p>
    <w:p w:rsidR="00755665" w:rsidRPr="009C6A16" w:rsidRDefault="00755665" w:rsidP="00CB6CC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o-RO"/>
        </w:rPr>
      </w:pPr>
    </w:p>
    <w:p w:rsidR="008B5E80" w:rsidRPr="009C6A16" w:rsidRDefault="008B5E80" w:rsidP="009C6A1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caps/>
          <w:sz w:val="28"/>
          <w:szCs w:val="28"/>
          <w:lang w:val="ro-RO"/>
        </w:rPr>
        <w:t>Raportul</w:t>
      </w:r>
      <w:r w:rsidR="00C16653" w:rsidRPr="009C6A16">
        <w:rPr>
          <w:rFonts w:ascii="Times New Roman" w:hAnsi="Times New Roman"/>
          <w:b/>
          <w:caps/>
          <w:sz w:val="28"/>
          <w:szCs w:val="28"/>
          <w:lang w:val="ro-RO"/>
        </w:rPr>
        <w:t xml:space="preserve"> consolidat</w:t>
      </w:r>
    </w:p>
    <w:p w:rsidR="00B15F8D" w:rsidRPr="009C6A16" w:rsidRDefault="00B15F8D" w:rsidP="009C6A16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  <w:lang w:val="ro-RO"/>
        </w:rPr>
      </w:pPr>
    </w:p>
    <w:p w:rsidR="008B5E80" w:rsidRPr="009C6A16" w:rsidRDefault="00C16653" w:rsidP="009C6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al </w:t>
      </w:r>
      <w:proofErr w:type="spellStart"/>
      <w:r w:rsidR="008B5E80" w:rsidRPr="009C6A16">
        <w:rPr>
          <w:rFonts w:ascii="Times New Roman" w:hAnsi="Times New Roman"/>
          <w:b/>
          <w:sz w:val="28"/>
          <w:szCs w:val="28"/>
          <w:lang w:val="ro-RO"/>
        </w:rPr>
        <w:t>audit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>elor</w:t>
      </w:r>
      <w:proofErr w:type="spellEnd"/>
      <w:r w:rsidR="008B5E80" w:rsidRPr="009C6A16">
        <w:rPr>
          <w:rFonts w:ascii="Times New Roman" w:hAnsi="Times New Roman"/>
          <w:b/>
          <w:sz w:val="28"/>
          <w:szCs w:val="28"/>
          <w:lang w:val="ro-RO"/>
        </w:rPr>
        <w:t xml:space="preserve"> regularităţii </w:t>
      </w:r>
      <w:r w:rsidR="00707C79" w:rsidRPr="009C6A16">
        <w:rPr>
          <w:rFonts w:ascii="Times New Roman" w:hAnsi="Times New Roman"/>
          <w:b/>
          <w:sz w:val="28"/>
          <w:szCs w:val="28"/>
          <w:lang w:val="ro-RO"/>
        </w:rPr>
        <w:t>pe</w:t>
      </w:r>
      <w:r w:rsidR="008B5E80" w:rsidRPr="009C6A16">
        <w:rPr>
          <w:rFonts w:ascii="Times New Roman" w:hAnsi="Times New Roman"/>
          <w:b/>
          <w:sz w:val="28"/>
          <w:szCs w:val="28"/>
          <w:lang w:val="ro-RO"/>
        </w:rPr>
        <w:t xml:space="preserve"> exerciţiul bugetar </w:t>
      </w:r>
      <w:r w:rsidR="00E46548" w:rsidRPr="009C6A16">
        <w:rPr>
          <w:rFonts w:ascii="Times New Roman" w:hAnsi="Times New Roman"/>
          <w:b/>
          <w:sz w:val="28"/>
          <w:szCs w:val="28"/>
          <w:lang w:val="ro-RO"/>
        </w:rPr>
        <w:t>2010 la Judecătoriile</w:t>
      </w:r>
      <w:r w:rsidR="008B5E80" w:rsidRPr="009C6A16">
        <w:rPr>
          <w:rFonts w:ascii="Times New Roman" w:hAnsi="Times New Roman"/>
          <w:b/>
          <w:sz w:val="28"/>
          <w:szCs w:val="28"/>
          <w:lang w:val="ro-RO"/>
        </w:rPr>
        <w:t xml:space="preserve"> Buiucani</w:t>
      </w:r>
      <w:r w:rsidR="00E46548" w:rsidRPr="009C6A16">
        <w:rPr>
          <w:rFonts w:ascii="Times New Roman" w:hAnsi="Times New Roman"/>
          <w:b/>
          <w:sz w:val="28"/>
          <w:szCs w:val="28"/>
          <w:lang w:val="ro-RO"/>
        </w:rPr>
        <w:t xml:space="preserve">, Botanica, Centru, </w:t>
      </w:r>
      <w:proofErr w:type="spellStart"/>
      <w:r w:rsidR="00E46548" w:rsidRPr="009C6A16">
        <w:rPr>
          <w:rFonts w:ascii="Times New Roman" w:hAnsi="Times New Roman"/>
          <w:b/>
          <w:sz w:val="28"/>
          <w:szCs w:val="28"/>
          <w:lang w:val="ro-RO"/>
        </w:rPr>
        <w:t>Ciocana</w:t>
      </w:r>
      <w:proofErr w:type="spellEnd"/>
      <w:r w:rsidR="00E46548" w:rsidRPr="009C6A16">
        <w:rPr>
          <w:rFonts w:ascii="Times New Roman" w:hAnsi="Times New Roman"/>
          <w:b/>
          <w:sz w:val="28"/>
          <w:szCs w:val="28"/>
          <w:lang w:val="ro-RO"/>
        </w:rPr>
        <w:t xml:space="preserve">, </w:t>
      </w:r>
      <w:proofErr w:type="spellStart"/>
      <w:r w:rsidR="00E46548" w:rsidRPr="009C6A16">
        <w:rPr>
          <w:rFonts w:ascii="Times New Roman" w:hAnsi="Times New Roman"/>
          <w:b/>
          <w:sz w:val="28"/>
          <w:szCs w:val="28"/>
          <w:lang w:val="ro-RO"/>
        </w:rPr>
        <w:t>Rîşcan</w:t>
      </w:r>
      <w:r w:rsidR="00A905E3" w:rsidRPr="009C6A16">
        <w:rPr>
          <w:rFonts w:ascii="Times New Roman" w:hAnsi="Times New Roman"/>
          <w:b/>
          <w:sz w:val="28"/>
          <w:szCs w:val="28"/>
          <w:lang w:val="ro-RO"/>
        </w:rPr>
        <w:t>i</w:t>
      </w:r>
      <w:proofErr w:type="spellEnd"/>
      <w:r w:rsidR="00E46548" w:rsidRPr="009C6A16">
        <w:rPr>
          <w:rFonts w:ascii="Times New Roman" w:hAnsi="Times New Roman"/>
          <w:b/>
          <w:sz w:val="28"/>
          <w:szCs w:val="28"/>
          <w:lang w:val="ro-RO"/>
        </w:rPr>
        <w:t xml:space="preserve"> din mun.</w:t>
      </w:r>
      <w:r w:rsidR="008918D2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46548" w:rsidRPr="009C6A16">
        <w:rPr>
          <w:rFonts w:ascii="Times New Roman" w:hAnsi="Times New Roman"/>
          <w:b/>
          <w:sz w:val="28"/>
          <w:szCs w:val="28"/>
          <w:lang w:val="ro-RO"/>
        </w:rPr>
        <w:t>Chişinău, Judecătoria</w:t>
      </w:r>
      <w:r w:rsidR="008918D2">
        <w:rPr>
          <w:rFonts w:ascii="Times New Roman" w:hAnsi="Times New Roman"/>
          <w:b/>
          <w:sz w:val="28"/>
          <w:szCs w:val="28"/>
          <w:lang w:val="ro-RO"/>
        </w:rPr>
        <w:br/>
      </w:r>
      <w:r w:rsidR="00E46548" w:rsidRPr="009C6A16">
        <w:rPr>
          <w:rFonts w:ascii="Times New Roman" w:hAnsi="Times New Roman"/>
          <w:b/>
          <w:sz w:val="28"/>
          <w:szCs w:val="28"/>
          <w:lang w:val="ro-RO"/>
        </w:rPr>
        <w:t>Economică de Circumscripţie, Judecătoria Bălţi,</w:t>
      </w:r>
      <w:r w:rsidR="008878E4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46548" w:rsidRPr="009C6A16">
        <w:rPr>
          <w:rFonts w:ascii="Times New Roman" w:hAnsi="Times New Roman"/>
          <w:b/>
          <w:sz w:val="28"/>
          <w:szCs w:val="28"/>
          <w:lang w:val="ro-RO"/>
        </w:rPr>
        <w:t>Judecătoria Str</w:t>
      </w:r>
      <w:r w:rsidR="00E46548" w:rsidRPr="009C6A16">
        <w:rPr>
          <w:rFonts w:ascii="Times New Roman" w:hAnsi="Times New Roman"/>
          <w:b/>
          <w:sz w:val="28"/>
          <w:szCs w:val="28"/>
          <w:lang w:val="ro-RO"/>
        </w:rPr>
        <w:t>ă</w:t>
      </w:r>
      <w:r w:rsidR="00E46548" w:rsidRPr="009C6A16">
        <w:rPr>
          <w:rFonts w:ascii="Times New Roman" w:hAnsi="Times New Roman"/>
          <w:b/>
          <w:sz w:val="28"/>
          <w:szCs w:val="28"/>
          <w:lang w:val="ro-RO"/>
        </w:rPr>
        <w:t>şeni,</w:t>
      </w:r>
      <w:r w:rsidR="008918D2">
        <w:rPr>
          <w:rFonts w:ascii="Times New Roman" w:hAnsi="Times New Roman"/>
          <w:b/>
          <w:sz w:val="28"/>
          <w:szCs w:val="28"/>
          <w:lang w:val="ro-RO"/>
        </w:rPr>
        <w:br/>
      </w:r>
      <w:r w:rsidR="008878E4" w:rsidRPr="009C6A16">
        <w:rPr>
          <w:rFonts w:ascii="Times New Roman" w:hAnsi="Times New Roman"/>
          <w:b/>
          <w:sz w:val="28"/>
          <w:szCs w:val="28"/>
          <w:lang w:val="ro-RO"/>
        </w:rPr>
        <w:t xml:space="preserve">Judecătoria Orhei, Judecătoria Soroca, Judecătoria </w:t>
      </w:r>
      <w:proofErr w:type="spellStart"/>
      <w:r w:rsidR="008878E4" w:rsidRPr="009C6A16">
        <w:rPr>
          <w:rFonts w:ascii="Times New Roman" w:hAnsi="Times New Roman"/>
          <w:b/>
          <w:sz w:val="28"/>
          <w:szCs w:val="28"/>
          <w:lang w:val="ro-RO"/>
        </w:rPr>
        <w:t>Hînceşti</w:t>
      </w:r>
      <w:proofErr w:type="spellEnd"/>
    </w:p>
    <w:p w:rsidR="008B5E80" w:rsidRDefault="008B5E80" w:rsidP="00CB6C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918D2" w:rsidRPr="009C6A16" w:rsidRDefault="008918D2" w:rsidP="00CB6C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B5E80" w:rsidRPr="009C6A16" w:rsidRDefault="00AD6F98" w:rsidP="00CB6CCF">
      <w:pPr>
        <w:numPr>
          <w:ilvl w:val="0"/>
          <w:numId w:val="1"/>
        </w:numPr>
        <w:tabs>
          <w:tab w:val="left" w:pos="720"/>
          <w:tab w:val="left" w:pos="900"/>
          <w:tab w:val="left" w:pos="1260"/>
          <w:tab w:val="left" w:pos="1440"/>
          <w:tab w:val="left" w:pos="1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Introducere</w:t>
      </w:r>
    </w:p>
    <w:p w:rsidR="008B5E80" w:rsidRPr="009C6A16" w:rsidRDefault="008B5E80" w:rsidP="00CB6C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Audit</w:t>
      </w:r>
      <w:r w:rsidR="001C204B" w:rsidRPr="009C6A16">
        <w:rPr>
          <w:rFonts w:ascii="Times New Roman" w:hAnsi="Times New Roman"/>
          <w:sz w:val="28"/>
          <w:szCs w:val="28"/>
          <w:lang w:val="ro-RO"/>
        </w:rPr>
        <w:t>ele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regularităţii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831C2" w:rsidRPr="009C6A16">
        <w:rPr>
          <w:rFonts w:ascii="Times New Roman" w:hAnsi="Times New Roman"/>
          <w:sz w:val="28"/>
          <w:szCs w:val="28"/>
          <w:lang w:val="ro-RO"/>
        </w:rPr>
        <w:t xml:space="preserve">pe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exerciţiul </w:t>
      </w:r>
      <w:r w:rsidR="008878E4" w:rsidRPr="009C6A16">
        <w:rPr>
          <w:rFonts w:ascii="Times New Roman" w:hAnsi="Times New Roman"/>
          <w:sz w:val="28"/>
          <w:szCs w:val="28"/>
          <w:lang w:val="ro-RO"/>
        </w:rPr>
        <w:t>bugetar 2010 la Judecătoriile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Buiucani,</w:t>
      </w:r>
      <w:r w:rsidR="009C6A16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878E4" w:rsidRPr="009C6A16">
        <w:rPr>
          <w:rFonts w:ascii="Times New Roman" w:hAnsi="Times New Roman"/>
          <w:sz w:val="28"/>
          <w:szCs w:val="28"/>
          <w:lang w:val="ro-RO"/>
        </w:rPr>
        <w:t xml:space="preserve">Botanica, Centru, </w:t>
      </w:r>
      <w:proofErr w:type="spellStart"/>
      <w:r w:rsidR="008878E4"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="008878E4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8878E4" w:rsidRPr="009C6A16">
        <w:rPr>
          <w:rFonts w:ascii="Times New Roman" w:hAnsi="Times New Roman"/>
          <w:sz w:val="28"/>
          <w:szCs w:val="28"/>
          <w:lang w:val="ro-RO"/>
        </w:rPr>
        <w:t>Rîşcan</w:t>
      </w:r>
      <w:r w:rsidR="00A905E3" w:rsidRPr="009C6A16"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 w:rsidR="008878E4" w:rsidRPr="009C6A16">
        <w:rPr>
          <w:rFonts w:ascii="Times New Roman" w:hAnsi="Times New Roman"/>
          <w:sz w:val="28"/>
          <w:szCs w:val="28"/>
          <w:lang w:val="ro-RO"/>
        </w:rPr>
        <w:t xml:space="preserve"> din mun. Chişinău, Judecătoria Economică de Circumscripţie, Judecătoria Bălţi, Judecătoria Străşeni, Judecătoria Orhei, Judec</w:t>
      </w:r>
      <w:r w:rsidR="008878E4" w:rsidRPr="009C6A16">
        <w:rPr>
          <w:rFonts w:ascii="Times New Roman" w:hAnsi="Times New Roman"/>
          <w:sz w:val="28"/>
          <w:szCs w:val="28"/>
          <w:lang w:val="ro-RO"/>
        </w:rPr>
        <w:t>ă</w:t>
      </w:r>
      <w:r w:rsidR="008878E4" w:rsidRPr="009C6A16">
        <w:rPr>
          <w:rFonts w:ascii="Times New Roman" w:hAnsi="Times New Roman"/>
          <w:sz w:val="28"/>
          <w:szCs w:val="28"/>
          <w:lang w:val="ro-RO"/>
        </w:rPr>
        <w:t xml:space="preserve">toria Soroca, Judecătoria </w:t>
      </w:r>
      <w:proofErr w:type="spellStart"/>
      <w:r w:rsidR="008878E4" w:rsidRPr="009C6A16">
        <w:rPr>
          <w:rFonts w:ascii="Times New Roman" w:hAnsi="Times New Roman"/>
          <w:sz w:val="28"/>
          <w:szCs w:val="28"/>
          <w:lang w:val="ro-RO"/>
        </w:rPr>
        <w:t>Hînceşti</w:t>
      </w:r>
      <w:proofErr w:type="spellEnd"/>
      <w:r w:rsidR="008878E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E00CD" w:rsidRPr="009C6A16">
        <w:rPr>
          <w:rFonts w:ascii="Times New Roman" w:hAnsi="Times New Roman"/>
          <w:sz w:val="28"/>
          <w:szCs w:val="28"/>
          <w:lang w:val="ro-RO"/>
        </w:rPr>
        <w:t>s-a</w:t>
      </w:r>
      <w:r w:rsidR="00A905E3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AE00CD" w:rsidRPr="009C6A16">
        <w:rPr>
          <w:rFonts w:ascii="Times New Roman" w:hAnsi="Times New Roman"/>
          <w:sz w:val="28"/>
          <w:szCs w:val="28"/>
          <w:lang w:val="ro-RO"/>
        </w:rPr>
        <w:t xml:space="preserve"> efectuat în conformitate cu art.28 şi art.31 din Legea Curţii de Conturi nr.261-XVI din 05.12.2008</w:t>
      </w:r>
      <w:r w:rsidR="00AE00CD" w:rsidRPr="009C6A16">
        <w:rPr>
          <w:rStyle w:val="FootnoteReference"/>
          <w:rFonts w:ascii="Times New Roman" w:hAnsi="Times New Roman"/>
          <w:sz w:val="28"/>
          <w:szCs w:val="28"/>
          <w:lang w:val="ro-RO"/>
        </w:rPr>
        <w:footnoteReference w:id="1"/>
      </w:r>
      <w:r w:rsidR="00AE00CD" w:rsidRPr="009C6A16">
        <w:rPr>
          <w:rFonts w:ascii="Times New Roman" w:hAnsi="Times New Roman"/>
          <w:sz w:val="28"/>
          <w:szCs w:val="28"/>
          <w:lang w:val="ro-RO"/>
        </w:rPr>
        <w:t xml:space="preserve"> şi în temeiul Programului activităţii de audit a Curţii de Conturi pe anul 2011</w:t>
      </w:r>
      <w:r w:rsidR="00AE00CD" w:rsidRPr="009C6A16">
        <w:rPr>
          <w:rStyle w:val="FootnoteReference"/>
          <w:rFonts w:ascii="Times New Roman" w:hAnsi="Times New Roman"/>
          <w:sz w:val="28"/>
          <w:szCs w:val="28"/>
          <w:lang w:val="ro-RO"/>
        </w:rPr>
        <w:footnoteReference w:id="2"/>
      </w:r>
      <w:r w:rsidR="00AE00CD" w:rsidRPr="009C6A1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AE00CD" w:rsidRPr="009C6A16" w:rsidRDefault="008B5E80" w:rsidP="00CB6CCF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Scopul audit</w:t>
      </w:r>
      <w:r w:rsidR="00AE00CD" w:rsidRPr="009C6A16">
        <w:rPr>
          <w:rFonts w:ascii="Times New Roman" w:hAnsi="Times New Roman"/>
          <w:b/>
          <w:sz w:val="28"/>
          <w:szCs w:val="28"/>
          <w:lang w:val="ro-RO"/>
        </w:rPr>
        <w:t>ului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a constat în oferirea unei asigurări rezonabile referitor la faptul că rapo</w:t>
      </w:r>
      <w:r w:rsidR="008878E4" w:rsidRPr="009C6A16">
        <w:rPr>
          <w:rFonts w:ascii="Times New Roman" w:hAnsi="Times New Roman"/>
          <w:sz w:val="28"/>
          <w:szCs w:val="28"/>
          <w:lang w:val="ro-RO"/>
        </w:rPr>
        <w:t>arte</w:t>
      </w:r>
      <w:r w:rsidRPr="009C6A16">
        <w:rPr>
          <w:rFonts w:ascii="Times New Roman" w:hAnsi="Times New Roman"/>
          <w:sz w:val="28"/>
          <w:szCs w:val="28"/>
          <w:lang w:val="ro-RO"/>
        </w:rPr>
        <w:t>l</w:t>
      </w:r>
      <w:r w:rsidR="008878E4" w:rsidRPr="009C6A16">
        <w:rPr>
          <w:rFonts w:ascii="Times New Roman" w:hAnsi="Times New Roman"/>
          <w:sz w:val="28"/>
          <w:szCs w:val="28"/>
          <w:lang w:val="ro-RO"/>
        </w:rPr>
        <w:t>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financiar</w:t>
      </w:r>
      <w:r w:rsidR="008878E4" w:rsidRPr="009C6A16">
        <w:rPr>
          <w:rFonts w:ascii="Times New Roman" w:hAnsi="Times New Roman"/>
          <w:sz w:val="28"/>
          <w:szCs w:val="28"/>
          <w:lang w:val="ro-RO"/>
        </w:rPr>
        <w:t xml:space="preserve">e </w:t>
      </w:r>
      <w:r w:rsidR="00C03252" w:rsidRPr="009C6A16">
        <w:rPr>
          <w:rFonts w:ascii="Times New Roman" w:hAnsi="Times New Roman"/>
          <w:sz w:val="28"/>
          <w:szCs w:val="28"/>
          <w:lang w:val="ro-RO"/>
        </w:rPr>
        <w:t xml:space="preserve">pe anul 2010 </w:t>
      </w:r>
      <w:r w:rsidR="008878E4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1C204B" w:rsidRPr="009C6A16">
        <w:rPr>
          <w:rFonts w:ascii="Times New Roman" w:hAnsi="Times New Roman"/>
          <w:sz w:val="28"/>
          <w:szCs w:val="28"/>
          <w:lang w:val="ro-RO"/>
        </w:rPr>
        <w:t>le</w:t>
      </w:r>
      <w:r w:rsidR="008878E4" w:rsidRPr="009C6A16">
        <w:rPr>
          <w:rFonts w:ascii="Times New Roman" w:hAnsi="Times New Roman"/>
          <w:sz w:val="28"/>
          <w:szCs w:val="28"/>
          <w:lang w:val="ro-RO"/>
        </w:rPr>
        <w:t xml:space="preserve"> Judecătoriilor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Buiucani</w:t>
      </w:r>
      <w:r w:rsidR="002B3B79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F1979" w:rsidRPr="009C6A16">
        <w:rPr>
          <w:rFonts w:ascii="Times New Roman" w:hAnsi="Times New Roman"/>
          <w:sz w:val="28"/>
          <w:szCs w:val="28"/>
          <w:lang w:val="ro-RO"/>
        </w:rPr>
        <w:t>Botanica, Centru,</w:t>
      </w:r>
      <w:r w:rsidR="003568D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CF1979"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="00CF1979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CF1979" w:rsidRPr="009C6A16">
        <w:rPr>
          <w:rFonts w:ascii="Times New Roman" w:hAnsi="Times New Roman"/>
          <w:sz w:val="28"/>
          <w:szCs w:val="28"/>
          <w:lang w:val="ro-RO"/>
        </w:rPr>
        <w:t>Rîşcan</w:t>
      </w:r>
      <w:r w:rsidR="00A905E3" w:rsidRPr="009C6A16">
        <w:rPr>
          <w:rFonts w:ascii="Times New Roman" w:hAnsi="Times New Roman"/>
          <w:sz w:val="28"/>
          <w:szCs w:val="28"/>
          <w:lang w:val="ro-RO"/>
        </w:rPr>
        <w:t>i</w:t>
      </w:r>
      <w:proofErr w:type="spellEnd"/>
      <w:r w:rsidR="00CF1979" w:rsidRPr="009C6A16">
        <w:rPr>
          <w:rFonts w:ascii="Times New Roman" w:hAnsi="Times New Roman"/>
          <w:sz w:val="28"/>
          <w:szCs w:val="28"/>
          <w:lang w:val="ro-RO"/>
        </w:rPr>
        <w:t xml:space="preserve"> din </w:t>
      </w:r>
      <w:proofErr w:type="spellStart"/>
      <w:r w:rsidR="00CF1979" w:rsidRPr="009C6A16">
        <w:rPr>
          <w:rFonts w:ascii="Times New Roman" w:hAnsi="Times New Roman"/>
          <w:sz w:val="28"/>
          <w:szCs w:val="28"/>
          <w:lang w:val="ro-RO"/>
        </w:rPr>
        <w:t>mun.Chişinău</w:t>
      </w:r>
      <w:proofErr w:type="spellEnd"/>
      <w:r w:rsidR="00CF1979" w:rsidRPr="009C6A16">
        <w:rPr>
          <w:rFonts w:ascii="Times New Roman" w:hAnsi="Times New Roman"/>
          <w:sz w:val="28"/>
          <w:szCs w:val="28"/>
          <w:lang w:val="ro-RO"/>
        </w:rPr>
        <w:t xml:space="preserve">, Judecătoria Economică de </w:t>
      </w:r>
      <w:r w:rsidR="00435395" w:rsidRPr="009C6A16">
        <w:rPr>
          <w:rFonts w:ascii="Times New Roman" w:hAnsi="Times New Roman"/>
          <w:sz w:val="28"/>
          <w:szCs w:val="28"/>
          <w:lang w:val="ro-RO"/>
        </w:rPr>
        <w:t>Circu</w:t>
      </w:r>
      <w:r w:rsidR="00435395" w:rsidRPr="009C6A16">
        <w:rPr>
          <w:rFonts w:ascii="Times New Roman" w:hAnsi="Times New Roman"/>
          <w:sz w:val="28"/>
          <w:szCs w:val="28"/>
          <w:lang w:val="ro-RO"/>
        </w:rPr>
        <w:t>m</w:t>
      </w:r>
      <w:r w:rsidR="00435395" w:rsidRPr="009C6A16">
        <w:rPr>
          <w:rFonts w:ascii="Times New Roman" w:hAnsi="Times New Roman"/>
          <w:sz w:val="28"/>
          <w:szCs w:val="28"/>
          <w:lang w:val="ro-RO"/>
        </w:rPr>
        <w:t>scrip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435395" w:rsidRPr="009C6A16">
        <w:rPr>
          <w:rFonts w:ascii="Times New Roman" w:hAnsi="Times New Roman"/>
          <w:sz w:val="28"/>
          <w:szCs w:val="28"/>
          <w:lang w:val="ro-RO"/>
        </w:rPr>
        <w:t>ie</w:t>
      </w:r>
      <w:r w:rsidR="00CF1979" w:rsidRPr="009C6A16">
        <w:rPr>
          <w:rFonts w:ascii="Times New Roman" w:hAnsi="Times New Roman"/>
          <w:sz w:val="28"/>
          <w:szCs w:val="28"/>
          <w:lang w:val="ro-RO"/>
        </w:rPr>
        <w:t>, Judecătoria Bălţi, Judecătoria Străşeni, Judecătoria Orhei</w:t>
      </w:r>
      <w:r w:rsidR="003568D2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CF1979" w:rsidRPr="009C6A16">
        <w:rPr>
          <w:rFonts w:ascii="Times New Roman" w:hAnsi="Times New Roman"/>
          <w:sz w:val="28"/>
          <w:szCs w:val="28"/>
          <w:lang w:val="ro-RO"/>
        </w:rPr>
        <w:t xml:space="preserve"> Judecătoria S</w:t>
      </w:r>
      <w:r w:rsidR="00CF1979" w:rsidRPr="009C6A16">
        <w:rPr>
          <w:rFonts w:ascii="Times New Roman" w:hAnsi="Times New Roman"/>
          <w:sz w:val="28"/>
          <w:szCs w:val="28"/>
          <w:lang w:val="ro-RO"/>
        </w:rPr>
        <w:t>o</w:t>
      </w:r>
      <w:r w:rsidR="00CF1979" w:rsidRPr="009C6A16">
        <w:rPr>
          <w:rFonts w:ascii="Times New Roman" w:hAnsi="Times New Roman"/>
          <w:sz w:val="28"/>
          <w:szCs w:val="28"/>
          <w:lang w:val="ro-RO"/>
        </w:rPr>
        <w:t xml:space="preserve">roca, Judecătoria </w:t>
      </w:r>
      <w:proofErr w:type="spellStart"/>
      <w:r w:rsidR="00CF1979" w:rsidRPr="009C6A16">
        <w:rPr>
          <w:rFonts w:ascii="Times New Roman" w:hAnsi="Times New Roman"/>
          <w:sz w:val="28"/>
          <w:szCs w:val="28"/>
          <w:lang w:val="ro-RO"/>
        </w:rPr>
        <w:t>Hînceşti</w:t>
      </w:r>
      <w:proofErr w:type="spellEnd"/>
      <w:r w:rsidR="001C204B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F1979" w:rsidRPr="009C6A16">
        <w:rPr>
          <w:rFonts w:ascii="Times New Roman" w:hAnsi="Times New Roman"/>
          <w:sz w:val="28"/>
          <w:szCs w:val="28"/>
          <w:lang w:val="ro-RO"/>
        </w:rPr>
        <w:t>î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n toate aspectele semnificative, </w:t>
      </w:r>
      <w:r w:rsidR="00C03252" w:rsidRPr="009C6A16">
        <w:rPr>
          <w:rFonts w:ascii="Times New Roman" w:hAnsi="Times New Roman"/>
          <w:sz w:val="28"/>
          <w:szCs w:val="28"/>
          <w:lang w:val="ro-RO"/>
        </w:rPr>
        <w:t>prezintă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o imagine </w:t>
      </w:r>
      <w:r w:rsidR="00CF1979" w:rsidRPr="009C6A16">
        <w:rPr>
          <w:rFonts w:ascii="Times New Roman" w:hAnsi="Times New Roman"/>
          <w:sz w:val="28"/>
          <w:szCs w:val="28"/>
          <w:lang w:val="ro-RO"/>
        </w:rPr>
        <w:t>re</w:t>
      </w:r>
      <w:r w:rsidR="00CF1979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CF1979" w:rsidRPr="009C6A16">
        <w:rPr>
          <w:rFonts w:ascii="Times New Roman" w:hAnsi="Times New Roman"/>
          <w:sz w:val="28"/>
          <w:szCs w:val="28"/>
          <w:lang w:val="ro-RO"/>
        </w:rPr>
        <w:t xml:space="preserve">lă şi fidelă asupra </w:t>
      </w:r>
      <w:r w:rsidR="00435395" w:rsidRPr="009C6A16">
        <w:rPr>
          <w:rFonts w:ascii="Times New Roman" w:hAnsi="Times New Roman"/>
          <w:sz w:val="28"/>
          <w:szCs w:val="28"/>
          <w:lang w:val="ro-RO"/>
        </w:rPr>
        <w:t>situa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435395" w:rsidRPr="009C6A16">
        <w:rPr>
          <w:rFonts w:ascii="Times New Roman" w:hAnsi="Times New Roman"/>
          <w:sz w:val="28"/>
          <w:szCs w:val="28"/>
          <w:lang w:val="ro-RO"/>
        </w:rPr>
        <w:t>iilor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financiare şi patrimoniale ale </w:t>
      </w:r>
      <w:r w:rsidR="00CF1979" w:rsidRPr="009C6A16">
        <w:rPr>
          <w:rFonts w:ascii="Times New Roman" w:hAnsi="Times New Roman"/>
          <w:sz w:val="28"/>
          <w:szCs w:val="28"/>
          <w:lang w:val="ro-RO"/>
        </w:rPr>
        <w:t>acestora</w:t>
      </w:r>
      <w:r w:rsidRPr="009C6A16">
        <w:rPr>
          <w:rFonts w:ascii="Times New Roman" w:hAnsi="Times New Roman"/>
          <w:iCs/>
          <w:color w:val="000000"/>
          <w:lang w:val="ro-RO"/>
        </w:rPr>
        <w:t xml:space="preserve">, </w:t>
      </w:r>
      <w:r w:rsidRPr="009C6A16">
        <w:rPr>
          <w:rFonts w:ascii="Times New Roman" w:hAnsi="Times New Roman"/>
          <w:iCs/>
          <w:color w:val="000000"/>
          <w:sz w:val="28"/>
          <w:szCs w:val="28"/>
          <w:lang w:val="ro-RO"/>
        </w:rPr>
        <w:t>iar utilizarea mijloacelor alocate din bugetul de stat</w:t>
      </w:r>
      <w:r w:rsidR="00AE00CD" w:rsidRPr="009C6A16">
        <w:rPr>
          <w:rFonts w:ascii="Times New Roman" w:hAnsi="Times New Roman"/>
          <w:iCs/>
          <w:color w:val="000000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iCs/>
          <w:color w:val="000000"/>
          <w:sz w:val="28"/>
          <w:szCs w:val="28"/>
          <w:lang w:val="ro-RO"/>
        </w:rPr>
        <w:t xml:space="preserve"> precum şi operaţiunile financiare efectuate </w:t>
      </w:r>
      <w:proofErr w:type="spellStart"/>
      <w:r w:rsidRPr="009C6A16">
        <w:rPr>
          <w:rFonts w:ascii="Times New Roman" w:hAnsi="Times New Roman"/>
          <w:iCs/>
          <w:color w:val="000000"/>
          <w:sz w:val="28"/>
          <w:szCs w:val="28"/>
          <w:lang w:val="ro-RO"/>
        </w:rPr>
        <w:t>sînt</w:t>
      </w:r>
      <w:proofErr w:type="spellEnd"/>
      <w:r w:rsidRPr="009C6A16">
        <w:rPr>
          <w:rFonts w:ascii="Times New Roman" w:hAnsi="Times New Roman"/>
          <w:iCs/>
          <w:color w:val="000000"/>
          <w:sz w:val="28"/>
          <w:szCs w:val="28"/>
          <w:lang w:val="ro-RO"/>
        </w:rPr>
        <w:t xml:space="preserve"> corecte şi conforme prevederilor legale. </w:t>
      </w:r>
    </w:p>
    <w:p w:rsidR="008B5E80" w:rsidRPr="009C6A16" w:rsidRDefault="008B5E80" w:rsidP="00CB6C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Responsabilitatea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>conducerii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C204B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1C204B" w:rsidRPr="009C6A16">
        <w:rPr>
          <w:rFonts w:ascii="Times New Roman" w:hAnsi="Times New Roman"/>
          <w:sz w:val="28"/>
          <w:szCs w:val="28"/>
          <w:lang w:val="ro-RO"/>
        </w:rPr>
        <w:t>elor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1C204B" w:rsidRPr="009C6A16">
        <w:rPr>
          <w:rFonts w:ascii="Times New Roman" w:hAnsi="Times New Roman"/>
          <w:sz w:val="28"/>
          <w:szCs w:val="28"/>
          <w:lang w:val="ro-RO"/>
        </w:rPr>
        <w:t>ti auditate</w:t>
      </w:r>
      <w:r w:rsidR="00A905E3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CF1979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>în calitate de executor</w:t>
      </w:r>
      <w:r w:rsidR="001C204B" w:rsidRPr="009C6A16">
        <w:rPr>
          <w:rFonts w:ascii="Times New Roman" w:hAnsi="Times New Roman"/>
          <w:b/>
          <w:sz w:val="28"/>
          <w:szCs w:val="28"/>
          <w:lang w:val="ro-RO"/>
        </w:rPr>
        <w:t>i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 de buget,</w:t>
      </w:r>
      <w:r w:rsidR="009C6A16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>constă în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întocmi</w:t>
      </w:r>
      <w:r w:rsidR="00CF1979" w:rsidRPr="009C6A16">
        <w:rPr>
          <w:rFonts w:ascii="Times New Roman" w:hAnsi="Times New Roman"/>
          <w:sz w:val="28"/>
          <w:szCs w:val="28"/>
          <w:lang w:val="ro-RO"/>
        </w:rPr>
        <w:t>rea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 xml:space="preserve"> şi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prezenta</w:t>
      </w:r>
      <w:r w:rsidR="00CF1979" w:rsidRPr="009C6A16">
        <w:rPr>
          <w:rFonts w:ascii="Times New Roman" w:hAnsi="Times New Roman"/>
          <w:sz w:val="28"/>
          <w:szCs w:val="28"/>
          <w:lang w:val="ro-RO"/>
        </w:rPr>
        <w:t xml:space="preserve">rea rapoartelor financiare în conformitate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cu cadrul legal </w:t>
      </w:r>
      <w:r w:rsidR="00C110DC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AD6F98" w:rsidRPr="009C6A16">
        <w:rPr>
          <w:rFonts w:ascii="Times New Roman" w:hAnsi="Times New Roman"/>
          <w:sz w:val="28"/>
          <w:szCs w:val="28"/>
          <w:lang w:val="ro-RO"/>
        </w:rPr>
        <w:t>raportare</w:t>
      </w:r>
      <w:r w:rsidR="00C110DC" w:rsidRPr="009C6A16">
        <w:rPr>
          <w:rFonts w:ascii="Times New Roman" w:hAnsi="Times New Roman"/>
          <w:sz w:val="28"/>
          <w:szCs w:val="28"/>
          <w:lang w:val="ro-RO"/>
        </w:rPr>
        <w:t xml:space="preserve"> financiară în sectorul public,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asigura</w:t>
      </w:r>
      <w:r w:rsidR="001C204B" w:rsidRPr="009C6A16">
        <w:rPr>
          <w:rFonts w:ascii="Times New Roman" w:hAnsi="Times New Roman"/>
          <w:sz w:val="28"/>
          <w:szCs w:val="28"/>
          <w:lang w:val="ro-RO"/>
        </w:rPr>
        <w:t>rea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respect</w:t>
      </w:r>
      <w:r w:rsidR="001C204B" w:rsidRPr="009C6A16">
        <w:rPr>
          <w:rFonts w:ascii="Times New Roman" w:hAnsi="Times New Roman"/>
          <w:sz w:val="28"/>
          <w:szCs w:val="28"/>
          <w:lang w:val="ro-RO"/>
        </w:rPr>
        <w:t>ării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prevederilor legale în activitatea economico-financiară, elaborarea şi implementarea unui sistem eficient de management financiar şi control</w:t>
      </w:r>
      <w:r w:rsidR="001C204B" w:rsidRPr="009C6A16">
        <w:rPr>
          <w:rFonts w:ascii="Times New Roman" w:hAnsi="Times New Roman"/>
          <w:sz w:val="28"/>
          <w:szCs w:val="28"/>
          <w:lang w:val="ro-RO"/>
        </w:rPr>
        <w:t xml:space="preserve"> intern</w:t>
      </w:r>
      <w:r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C110DC" w:rsidRPr="009C6A16">
        <w:rPr>
          <w:rFonts w:ascii="Times New Roman" w:hAnsi="Times New Roman"/>
          <w:sz w:val="28"/>
          <w:szCs w:val="28"/>
          <w:lang w:val="ro-RO"/>
        </w:rPr>
        <w:t xml:space="preserve"> ţin</w:t>
      </w:r>
      <w:r w:rsidR="00C110DC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C110DC" w:rsidRPr="009C6A16">
        <w:rPr>
          <w:rFonts w:ascii="Times New Roman" w:hAnsi="Times New Roman"/>
          <w:sz w:val="28"/>
          <w:szCs w:val="28"/>
          <w:lang w:val="ro-RO"/>
        </w:rPr>
        <w:t xml:space="preserve">rea contabilităţii în </w:t>
      </w:r>
      <w:r w:rsidR="00AD6F98" w:rsidRPr="009C6A16">
        <w:rPr>
          <w:rFonts w:ascii="Times New Roman" w:hAnsi="Times New Roman"/>
          <w:sz w:val="28"/>
          <w:szCs w:val="28"/>
          <w:lang w:val="ro-RO"/>
        </w:rPr>
        <w:t>conformitate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 xml:space="preserve"> cu regulile </w:t>
      </w:r>
      <w:r w:rsidR="00C110DC" w:rsidRPr="009C6A16">
        <w:rPr>
          <w:rFonts w:ascii="Times New Roman" w:hAnsi="Times New Roman"/>
          <w:sz w:val="28"/>
          <w:szCs w:val="28"/>
          <w:lang w:val="ro-RO"/>
        </w:rPr>
        <w:t>generale de reglementare a cont</w:t>
      </w:r>
      <w:r w:rsidR="00EE47E8" w:rsidRPr="009C6A16">
        <w:rPr>
          <w:rFonts w:ascii="Times New Roman" w:hAnsi="Times New Roman"/>
          <w:sz w:val="28"/>
          <w:szCs w:val="28"/>
          <w:lang w:val="ro-RO"/>
        </w:rPr>
        <w:t>abilit</w:t>
      </w:r>
      <w:r w:rsidR="00EE47E8" w:rsidRPr="009C6A16">
        <w:rPr>
          <w:rFonts w:ascii="Times New Roman" w:hAnsi="Times New Roman"/>
          <w:sz w:val="28"/>
          <w:szCs w:val="28"/>
          <w:lang w:val="ro-RO"/>
        </w:rPr>
        <w:t>ă</w:t>
      </w:r>
      <w:r w:rsidR="00EE47E8" w:rsidRPr="009C6A16">
        <w:rPr>
          <w:rFonts w:ascii="Times New Roman" w:hAnsi="Times New Roman"/>
          <w:sz w:val="28"/>
          <w:szCs w:val="28"/>
          <w:lang w:val="ro-RO"/>
        </w:rPr>
        <w:t xml:space="preserve">ţii, </w:t>
      </w:r>
      <w:proofErr w:type="spellStart"/>
      <w:r w:rsidR="00EE47E8" w:rsidRPr="009C6A16">
        <w:rPr>
          <w:rFonts w:ascii="Times New Roman" w:hAnsi="Times New Roman"/>
          <w:sz w:val="28"/>
          <w:szCs w:val="28"/>
          <w:lang w:val="ro-RO"/>
        </w:rPr>
        <w:t>avî</w:t>
      </w:r>
      <w:r w:rsidR="00C110DC" w:rsidRPr="009C6A16">
        <w:rPr>
          <w:rFonts w:ascii="Times New Roman" w:hAnsi="Times New Roman"/>
          <w:sz w:val="28"/>
          <w:szCs w:val="28"/>
          <w:lang w:val="ro-RO"/>
        </w:rPr>
        <w:t>nd</w:t>
      </w:r>
      <w:proofErr w:type="spellEnd"/>
      <w:r w:rsidR="00C110DC" w:rsidRPr="009C6A16">
        <w:rPr>
          <w:rFonts w:ascii="Times New Roman" w:hAnsi="Times New Roman"/>
          <w:sz w:val="28"/>
          <w:szCs w:val="28"/>
          <w:lang w:val="ro-RO"/>
        </w:rPr>
        <w:t xml:space="preserve"> şi obligaţia de </w:t>
      </w:r>
      <w:r w:rsidR="00A905E3"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C110DC" w:rsidRPr="009C6A16">
        <w:rPr>
          <w:rFonts w:ascii="Times New Roman" w:hAnsi="Times New Roman"/>
          <w:sz w:val="28"/>
          <w:szCs w:val="28"/>
          <w:lang w:val="ro-RO"/>
        </w:rPr>
        <w:t>asigura prevenirea şi descoperire</w:t>
      </w:r>
      <w:r w:rsidR="00F85AFB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C110DC" w:rsidRPr="009C6A16">
        <w:rPr>
          <w:rFonts w:ascii="Times New Roman" w:hAnsi="Times New Roman"/>
          <w:sz w:val="28"/>
          <w:szCs w:val="28"/>
          <w:lang w:val="ro-RO"/>
        </w:rPr>
        <w:t xml:space="preserve"> erorilor şi fraudelor</w:t>
      </w:r>
      <w:r w:rsidR="00F62B92" w:rsidRPr="009C6A16">
        <w:rPr>
          <w:rFonts w:ascii="Times New Roman" w:hAnsi="Times New Roman"/>
          <w:sz w:val="28"/>
          <w:szCs w:val="28"/>
          <w:lang w:val="ro-RO"/>
        </w:rPr>
        <w:t xml:space="preserve">, precum şi utilizarea eficientă şi conformă a alocaţiilor bugetare. </w:t>
      </w:r>
    </w:p>
    <w:p w:rsidR="008B5E80" w:rsidRPr="009C6A16" w:rsidRDefault="00D55585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Responsabilitatea </w:t>
      </w:r>
      <w:r w:rsidR="00AD6F98" w:rsidRPr="009C6A16">
        <w:rPr>
          <w:rFonts w:ascii="Times New Roman" w:hAnsi="Times New Roman"/>
          <w:b/>
          <w:sz w:val="28"/>
          <w:szCs w:val="28"/>
          <w:lang w:val="ro-RO"/>
        </w:rPr>
        <w:t>echipelor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B5E80" w:rsidRPr="009C6A16">
        <w:rPr>
          <w:rFonts w:ascii="Times New Roman" w:hAnsi="Times New Roman"/>
          <w:b/>
          <w:sz w:val="28"/>
          <w:szCs w:val="28"/>
          <w:lang w:val="ro-RO"/>
        </w:rPr>
        <w:t xml:space="preserve">de audit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8B5E80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constat în obţinerea probelor de a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dit suficiente şi adecvate pentru susţinerea concluziilor şi opiniil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>or de audit asupra rapoartelor</w:t>
      </w:r>
      <w:r w:rsidR="006D19BA" w:rsidRPr="009C6A16">
        <w:rPr>
          <w:rFonts w:ascii="Times New Roman" w:hAnsi="Times New Roman"/>
          <w:sz w:val="28"/>
          <w:szCs w:val="28"/>
          <w:lang w:val="ro-RO"/>
        </w:rPr>
        <w:t xml:space="preserve"> financiare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p</w:t>
      </w:r>
      <w:r w:rsidR="00126A35" w:rsidRPr="009C6A16">
        <w:rPr>
          <w:rFonts w:ascii="Times New Roman" w:hAnsi="Times New Roman"/>
          <w:sz w:val="28"/>
          <w:szCs w:val="28"/>
          <w:lang w:val="ro-RO"/>
        </w:rPr>
        <w:t>rivind executarea mij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loacelor de bază şi speciale ale</w:t>
      </w:r>
      <w:r w:rsidR="006D19BA" w:rsidRPr="009C6A16">
        <w:rPr>
          <w:rFonts w:ascii="Times New Roman" w:hAnsi="Times New Roman"/>
          <w:sz w:val="28"/>
          <w:szCs w:val="28"/>
          <w:lang w:val="ro-RO"/>
        </w:rPr>
        <w:t xml:space="preserve"> bug</w:t>
      </w:r>
      <w:r w:rsidR="006D19BA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6D19BA" w:rsidRPr="009C6A16">
        <w:rPr>
          <w:rFonts w:ascii="Times New Roman" w:hAnsi="Times New Roman"/>
          <w:sz w:val="28"/>
          <w:szCs w:val="28"/>
          <w:lang w:val="ro-RO"/>
        </w:rPr>
        <w:t xml:space="preserve">tului </w:t>
      </w:r>
      <w:r w:rsidR="006D19BA" w:rsidRPr="009C6A16">
        <w:rPr>
          <w:rFonts w:ascii="Times New Roman" w:hAnsi="Times New Roman"/>
          <w:sz w:val="28"/>
          <w:szCs w:val="28"/>
          <w:lang w:val="ro-RO"/>
        </w:rPr>
        <w:lastRenderedPageBreak/>
        <w:t xml:space="preserve">de stat pe anul 2010, precum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şi regularit</w:t>
      </w:r>
      <w:r w:rsidR="00A905E3" w:rsidRPr="009C6A16">
        <w:rPr>
          <w:rFonts w:ascii="Times New Roman" w:hAnsi="Times New Roman"/>
          <w:sz w:val="28"/>
          <w:szCs w:val="28"/>
          <w:lang w:val="ro-RO"/>
        </w:rPr>
        <w:t>atea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gestionării mijloacelor publice şi a patrimoniului </w:t>
      </w:r>
      <w:r w:rsidR="00A905E3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stat.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 xml:space="preserve"> Totodată, auditorii nu</w:t>
      </w:r>
      <w:r w:rsidR="006D19B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6D19BA" w:rsidRPr="009C6A16">
        <w:rPr>
          <w:rFonts w:ascii="Times New Roman" w:hAnsi="Times New Roman"/>
          <w:sz w:val="28"/>
          <w:szCs w:val="28"/>
          <w:lang w:val="ro-RO"/>
        </w:rPr>
        <w:t>sînt</w:t>
      </w:r>
      <w:proofErr w:type="spellEnd"/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responsabil</w:t>
      </w:r>
      <w:r w:rsidR="006D19BA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de prevenirea fra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delor şi erorilor.</w:t>
      </w:r>
    </w:p>
    <w:p w:rsidR="008B5E80" w:rsidRPr="009C6A16" w:rsidRDefault="008B5E80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Auditul a fost planificat şi s-a efectuat în conformitate cu Standardele de a</w:t>
      </w:r>
      <w:r w:rsidRPr="009C6A16">
        <w:rPr>
          <w:rFonts w:ascii="Times New Roman" w:hAnsi="Times New Roman"/>
          <w:sz w:val="28"/>
          <w:szCs w:val="28"/>
          <w:lang w:val="ro-RO"/>
        </w:rPr>
        <w:t>u</w:t>
      </w:r>
      <w:r w:rsidRPr="009C6A16">
        <w:rPr>
          <w:rFonts w:ascii="Times New Roman" w:hAnsi="Times New Roman"/>
          <w:sz w:val="28"/>
          <w:szCs w:val="28"/>
          <w:lang w:val="ro-RO"/>
        </w:rPr>
        <w:t>dit ale Curţii de Conturi</w:t>
      </w:r>
      <w:r w:rsidRPr="009C6A16">
        <w:rPr>
          <w:rStyle w:val="FootnoteReference"/>
          <w:rFonts w:ascii="Times New Roman" w:hAnsi="Times New Roman"/>
          <w:sz w:val="28"/>
          <w:szCs w:val="28"/>
          <w:lang w:val="ro-RO"/>
        </w:rPr>
        <w:footnoteReference w:id="3"/>
      </w:r>
      <w:r w:rsidR="006D19BA" w:rsidRPr="009C6A16">
        <w:rPr>
          <w:rFonts w:ascii="Times New Roman" w:hAnsi="Times New Roman"/>
          <w:sz w:val="28"/>
          <w:szCs w:val="28"/>
          <w:lang w:val="ro-RO"/>
        </w:rPr>
        <w:t xml:space="preserve">. În vederea susţinerii opiniilor, constatărilor, formulării concluziilor şi recomandărilor, probele de audit au fost obţinute 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>în urma aplicării</w:t>
      </w:r>
      <w:r w:rsidR="006D19BA" w:rsidRPr="009C6A16">
        <w:rPr>
          <w:rFonts w:ascii="Times New Roman" w:hAnsi="Times New Roman"/>
          <w:sz w:val="28"/>
          <w:szCs w:val="28"/>
          <w:lang w:val="ro-RO"/>
        </w:rPr>
        <w:t xml:space="preserve"> procedurilor de evaluare a riscului şi procedurilor de audit ulterioare, 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 xml:space="preserve">precum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 xml:space="preserve">i efectuării testelor </w:t>
      </w:r>
      <w:r w:rsidR="006D19BA" w:rsidRPr="009C6A16">
        <w:rPr>
          <w:rFonts w:ascii="Times New Roman" w:hAnsi="Times New Roman"/>
          <w:sz w:val="28"/>
          <w:szCs w:val="28"/>
          <w:lang w:val="ro-RO"/>
        </w:rPr>
        <w:t>de fond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 xml:space="preserve">, cu folosirea diferitor tehnici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>i metode:</w:t>
      </w:r>
      <w:r w:rsidR="006D19BA" w:rsidRPr="009C6A16">
        <w:rPr>
          <w:rFonts w:ascii="Times New Roman" w:hAnsi="Times New Roman"/>
          <w:sz w:val="28"/>
          <w:szCs w:val="28"/>
          <w:lang w:val="ro-RO"/>
        </w:rPr>
        <w:t xml:space="preserve"> e</w:t>
      </w:r>
      <w:r w:rsidR="006B1196" w:rsidRPr="009C6A16">
        <w:rPr>
          <w:rFonts w:ascii="Times New Roman" w:hAnsi="Times New Roman"/>
          <w:sz w:val="28"/>
          <w:szCs w:val="28"/>
          <w:lang w:val="ro-RO"/>
        </w:rPr>
        <w:t>xaminări, o</w:t>
      </w:r>
      <w:r w:rsidR="006B1196" w:rsidRPr="009C6A16">
        <w:rPr>
          <w:rFonts w:ascii="Times New Roman" w:hAnsi="Times New Roman"/>
          <w:sz w:val="28"/>
          <w:szCs w:val="28"/>
          <w:lang w:val="ro-RO"/>
        </w:rPr>
        <w:t>b</w:t>
      </w:r>
      <w:r w:rsidR="006B1196" w:rsidRPr="009C6A16">
        <w:rPr>
          <w:rFonts w:ascii="Times New Roman" w:hAnsi="Times New Roman"/>
          <w:sz w:val="28"/>
          <w:szCs w:val="28"/>
          <w:lang w:val="ro-RO"/>
        </w:rPr>
        <w:t>servări, confirmări, recalculări,intervievări etc. De</w:t>
      </w:r>
      <w:r w:rsidR="00AD6F9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asemenea, au fost </w:t>
      </w:r>
      <w:r w:rsidR="006B1196" w:rsidRPr="009C6A16">
        <w:rPr>
          <w:rFonts w:ascii="Times New Roman" w:hAnsi="Times New Roman"/>
          <w:sz w:val="28"/>
          <w:szCs w:val="28"/>
          <w:lang w:val="ro-RO"/>
        </w:rPr>
        <w:t>utilizate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i</w:t>
      </w:r>
      <w:r w:rsidRPr="009C6A16">
        <w:rPr>
          <w:rFonts w:ascii="Times New Roman" w:hAnsi="Times New Roman"/>
          <w:sz w:val="28"/>
          <w:szCs w:val="28"/>
          <w:lang w:val="ro-RO"/>
        </w:rPr>
        <w:t>n</w:t>
      </w:r>
      <w:r w:rsidRPr="009C6A16">
        <w:rPr>
          <w:rFonts w:ascii="Times New Roman" w:hAnsi="Times New Roman"/>
          <w:sz w:val="28"/>
          <w:szCs w:val="28"/>
          <w:lang w:val="ro-RO"/>
        </w:rPr>
        <w:t>formaţii solicitate de la terţe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 xml:space="preserve"> entităţi</w:t>
      </w:r>
      <w:r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8B5E80" w:rsidRPr="009C6A16" w:rsidRDefault="008B5E80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B5E80" w:rsidRPr="009C6A16" w:rsidRDefault="008B5E80" w:rsidP="008918D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Prezentare generală</w:t>
      </w:r>
    </w:p>
    <w:p w:rsidR="00743490" w:rsidRPr="009C6A16" w:rsidRDefault="00743490" w:rsidP="00743490">
      <w:pPr>
        <w:tabs>
          <w:tab w:val="left" w:pos="1800"/>
        </w:tabs>
        <w:spacing w:after="0" w:line="240" w:lineRule="auto"/>
        <w:ind w:left="360"/>
        <w:jc w:val="center"/>
        <w:rPr>
          <w:rFonts w:ascii="Times New Roman" w:hAnsi="Times New Roman"/>
          <w:b/>
          <w:sz w:val="20"/>
          <w:szCs w:val="20"/>
          <w:lang w:val="ro-RO"/>
        </w:rPr>
      </w:pPr>
    </w:p>
    <w:p w:rsidR="006B1196" w:rsidRPr="009C6A16" w:rsidRDefault="006B1196" w:rsidP="00CB6CCF">
      <w:pPr>
        <w:tabs>
          <w:tab w:val="left" w:pos="1800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2.1. Cu privire la cadrul instituţional şi finanţarea activităţii</w:t>
      </w:r>
    </w:p>
    <w:p w:rsidR="006D6453" w:rsidRPr="009C6A16" w:rsidRDefault="001B6B33" w:rsidP="00CB6CCF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Activitatea </w:t>
      </w:r>
      <w:r w:rsidR="001C204B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1C204B" w:rsidRPr="009C6A16">
        <w:rPr>
          <w:rFonts w:ascii="Times New Roman" w:hAnsi="Times New Roman"/>
          <w:sz w:val="28"/>
          <w:szCs w:val="28"/>
          <w:lang w:val="ro-RO"/>
        </w:rPr>
        <w:t>elor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1C204B" w:rsidRPr="009C6A16">
        <w:rPr>
          <w:rFonts w:ascii="Times New Roman" w:hAnsi="Times New Roman"/>
          <w:sz w:val="28"/>
          <w:szCs w:val="28"/>
          <w:lang w:val="ro-RO"/>
        </w:rPr>
        <w:t>ti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este reglementată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de Constituţia Rep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blicii Moldova, </w:t>
      </w:r>
      <w:r w:rsidR="006D6453" w:rsidRPr="009C6A16">
        <w:rPr>
          <w:rFonts w:ascii="Times New Roman" w:hAnsi="Times New Roman"/>
          <w:sz w:val="28"/>
          <w:szCs w:val="28"/>
          <w:lang w:val="ro-RO"/>
        </w:rPr>
        <w:t>Legea nr.514-XIII din 06.07.1995</w:t>
      </w:r>
      <w:r w:rsidR="006D6453" w:rsidRPr="009C6A16">
        <w:rPr>
          <w:rStyle w:val="FootnoteReference"/>
          <w:rFonts w:ascii="Times New Roman" w:hAnsi="Times New Roman"/>
          <w:sz w:val="28"/>
          <w:szCs w:val="28"/>
          <w:lang w:val="ro-RO"/>
        </w:rPr>
        <w:footnoteReference w:id="4"/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D6453" w:rsidRPr="009C6A16">
        <w:rPr>
          <w:rFonts w:ascii="Times New Roman" w:hAnsi="Times New Roman"/>
          <w:sz w:val="28"/>
          <w:szCs w:val="28"/>
          <w:lang w:val="ro-RO"/>
        </w:rPr>
        <w:t>Legea nr.544-XIII din 20.07.1995</w:t>
      </w:r>
      <w:r w:rsidR="006D6453" w:rsidRPr="009C6A16">
        <w:rPr>
          <w:rStyle w:val="FootnoteReference"/>
          <w:rFonts w:ascii="Times New Roman" w:hAnsi="Times New Roman"/>
          <w:sz w:val="28"/>
          <w:szCs w:val="28"/>
          <w:lang w:val="ro-RO"/>
        </w:rPr>
        <w:footnoteReference w:id="5"/>
      </w:r>
      <w:r w:rsidR="006D6453" w:rsidRPr="009C6A16">
        <w:rPr>
          <w:rFonts w:ascii="Times New Roman" w:hAnsi="Times New Roman"/>
          <w:sz w:val="28"/>
          <w:szCs w:val="28"/>
          <w:lang w:val="ro-RO"/>
        </w:rPr>
        <w:t xml:space="preserve">, precum şi de alte acte legislative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6D6453" w:rsidRPr="009C6A16">
        <w:rPr>
          <w:rFonts w:ascii="Times New Roman" w:hAnsi="Times New Roman"/>
          <w:sz w:val="28"/>
          <w:szCs w:val="28"/>
          <w:lang w:val="ro-RO"/>
        </w:rPr>
        <w:t>i normative.</w:t>
      </w:r>
      <w:r w:rsidR="009C6A16" w:rsidRPr="009C6A16">
        <w:rPr>
          <w:rFonts w:ascii="Times New Roman" w:hAnsi="Times New Roman"/>
          <w:lang w:val="ro-RO"/>
        </w:rPr>
        <w:t xml:space="preserve"> </w:t>
      </w:r>
    </w:p>
    <w:p w:rsidR="008B5E80" w:rsidRPr="009C6A16" w:rsidRDefault="001C204B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>ele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ti</w:t>
      </w:r>
      <w:r w:rsidR="001B6B33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1B6B33" w:rsidRPr="009C6A16">
        <w:rPr>
          <w:rFonts w:ascii="Times New Roman" w:hAnsi="Times New Roman"/>
          <w:sz w:val="28"/>
          <w:szCs w:val="28"/>
          <w:lang w:val="ro-RO"/>
        </w:rPr>
        <w:t>sînt</w:t>
      </w:r>
      <w:proofErr w:type="spellEnd"/>
      <w:r w:rsidR="001B6B33" w:rsidRPr="009C6A16">
        <w:rPr>
          <w:rFonts w:ascii="Times New Roman" w:hAnsi="Times New Roman"/>
          <w:sz w:val="28"/>
          <w:szCs w:val="28"/>
          <w:lang w:val="ro-RO"/>
        </w:rPr>
        <w:t xml:space="preserve"> persoane juridice</w:t>
      </w:r>
      <w:r w:rsidR="004C4445" w:rsidRPr="009C6A16">
        <w:rPr>
          <w:rFonts w:ascii="Times New Roman" w:hAnsi="Times New Roman"/>
          <w:sz w:val="28"/>
          <w:szCs w:val="28"/>
          <w:lang w:val="ro-RO"/>
        </w:rPr>
        <w:t xml:space="preserve">, dispun de </w:t>
      </w:r>
      <w:r w:rsidR="00CA30A2" w:rsidRPr="009C6A16">
        <w:rPr>
          <w:rFonts w:ascii="Times New Roman" w:hAnsi="Times New Roman"/>
          <w:sz w:val="28"/>
          <w:szCs w:val="28"/>
          <w:lang w:val="ro-RO"/>
        </w:rPr>
        <w:t xml:space="preserve">conturi </w:t>
      </w:r>
      <w:proofErr w:type="spellStart"/>
      <w:r w:rsidR="00CA30A2" w:rsidRPr="009C6A16">
        <w:rPr>
          <w:rFonts w:ascii="Times New Roman" w:hAnsi="Times New Roman"/>
          <w:sz w:val="28"/>
          <w:szCs w:val="28"/>
          <w:lang w:val="ro-RO"/>
        </w:rPr>
        <w:t>trezoreri</w:t>
      </w:r>
      <w:r w:rsidR="001B6B33" w:rsidRPr="009C6A16">
        <w:rPr>
          <w:rFonts w:ascii="Times New Roman" w:hAnsi="Times New Roman"/>
          <w:sz w:val="28"/>
          <w:szCs w:val="28"/>
          <w:lang w:val="ro-RO"/>
        </w:rPr>
        <w:t>ale</w:t>
      </w:r>
      <w:proofErr w:type="spellEnd"/>
      <w:r w:rsidR="001B6B33" w:rsidRPr="009C6A16">
        <w:rPr>
          <w:rFonts w:ascii="Times New Roman" w:hAnsi="Times New Roman"/>
          <w:sz w:val="28"/>
          <w:szCs w:val="28"/>
          <w:lang w:val="ro-RO"/>
        </w:rPr>
        <w:t xml:space="preserve"> pentru venituri şi cheltuieli</w:t>
      </w:r>
      <w:r w:rsidR="005F1D7B" w:rsidRPr="009C6A16">
        <w:rPr>
          <w:rFonts w:ascii="Times New Roman" w:hAnsi="Times New Roman"/>
          <w:sz w:val="28"/>
          <w:szCs w:val="28"/>
          <w:lang w:val="ro-RO"/>
        </w:rPr>
        <w:t>. S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tructura şi statul de fun</w:t>
      </w:r>
      <w:r w:rsidR="001B6B33" w:rsidRPr="009C6A16">
        <w:rPr>
          <w:rFonts w:ascii="Times New Roman" w:hAnsi="Times New Roman"/>
          <w:sz w:val="28"/>
          <w:szCs w:val="28"/>
          <w:lang w:val="ro-RO"/>
        </w:rPr>
        <w:t>cţii al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1B6B33" w:rsidRPr="009C6A16">
        <w:rPr>
          <w:rFonts w:ascii="Times New Roman" w:hAnsi="Times New Roman"/>
          <w:sz w:val="28"/>
          <w:szCs w:val="28"/>
          <w:lang w:val="ro-RO"/>
        </w:rPr>
        <w:t xml:space="preserve"> aparatului </w:t>
      </w:r>
      <w:r w:rsidR="00B166A5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B166A5" w:rsidRPr="009C6A16">
        <w:rPr>
          <w:rFonts w:ascii="Times New Roman" w:hAnsi="Times New Roman"/>
          <w:sz w:val="28"/>
          <w:szCs w:val="28"/>
          <w:lang w:val="ro-RO"/>
        </w:rPr>
        <w:t>ei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B166A5" w:rsidRPr="009C6A16">
        <w:rPr>
          <w:rFonts w:ascii="Times New Roman" w:hAnsi="Times New Roman"/>
          <w:sz w:val="28"/>
          <w:szCs w:val="28"/>
          <w:lang w:val="ro-RO"/>
        </w:rPr>
        <w:t xml:space="preserve">ti </w:t>
      </w:r>
      <w:proofErr w:type="spellStart"/>
      <w:r w:rsidR="00B166A5" w:rsidRPr="009C6A16">
        <w:rPr>
          <w:rFonts w:ascii="Times New Roman" w:hAnsi="Times New Roman"/>
          <w:sz w:val="28"/>
          <w:szCs w:val="28"/>
          <w:lang w:val="ro-RO"/>
        </w:rPr>
        <w:t>sî</w:t>
      </w:r>
      <w:r w:rsidRPr="009C6A16">
        <w:rPr>
          <w:rFonts w:ascii="Times New Roman" w:hAnsi="Times New Roman"/>
          <w:sz w:val="28"/>
          <w:szCs w:val="28"/>
          <w:lang w:val="ro-RO"/>
        </w:rPr>
        <w:t>nt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91DA2" w:rsidRPr="009C6A16">
        <w:rPr>
          <w:rFonts w:ascii="Times New Roman" w:hAnsi="Times New Roman"/>
          <w:sz w:val="28"/>
          <w:szCs w:val="28"/>
          <w:lang w:val="ro-RO"/>
        </w:rPr>
        <w:t>stabilite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Ministerul Justiţiei. </w:t>
      </w:r>
    </w:p>
    <w:p w:rsidR="008B5E80" w:rsidRPr="009C6A16" w:rsidRDefault="001B6B33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Ordonatorul mijloacelor financiare ale </w:t>
      </w:r>
      <w:r w:rsidR="001C204B" w:rsidRPr="009C6A16">
        <w:rPr>
          <w:rFonts w:ascii="Times New Roman" w:hAnsi="Times New Roman"/>
          <w:sz w:val="28"/>
          <w:szCs w:val="28"/>
          <w:lang w:val="ro-RO"/>
        </w:rPr>
        <w:t>insta</w:t>
      </w:r>
      <w:r w:rsidR="00E20B21" w:rsidRPr="009C6A16">
        <w:rPr>
          <w:rFonts w:ascii="Times New Roman" w:hAnsi="Times New Roman"/>
          <w:sz w:val="28"/>
          <w:szCs w:val="28"/>
          <w:lang w:val="ro-RO"/>
        </w:rPr>
        <w:t>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E20B21" w:rsidRPr="009C6A16">
        <w:rPr>
          <w:rFonts w:ascii="Times New Roman" w:hAnsi="Times New Roman"/>
          <w:sz w:val="28"/>
          <w:szCs w:val="28"/>
          <w:lang w:val="ro-RO"/>
        </w:rPr>
        <w:t>ei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E20B21" w:rsidRPr="009C6A16">
        <w:rPr>
          <w:rFonts w:ascii="Times New Roman" w:hAnsi="Times New Roman"/>
          <w:sz w:val="28"/>
          <w:szCs w:val="28"/>
          <w:lang w:val="ro-RO"/>
        </w:rPr>
        <w:t>ti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este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preşedint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le judecătoriei</w:t>
      </w:r>
      <w:r w:rsidRPr="009C6A16">
        <w:rPr>
          <w:rFonts w:ascii="Times New Roman" w:hAnsi="Times New Roman"/>
          <w:sz w:val="28"/>
          <w:szCs w:val="28"/>
          <w:lang w:val="ro-RO"/>
        </w:rPr>
        <w:t>, care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organizează activitatea </w:t>
      </w:r>
      <w:r w:rsidR="00E20B21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E20B21" w:rsidRPr="009C6A16">
        <w:rPr>
          <w:rFonts w:ascii="Times New Roman" w:hAnsi="Times New Roman"/>
          <w:sz w:val="28"/>
          <w:szCs w:val="28"/>
          <w:lang w:val="ro-RO"/>
        </w:rPr>
        <w:t>ei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F6B4A" w:rsidRPr="009C6A16">
        <w:rPr>
          <w:rFonts w:ascii="Times New Roman" w:hAnsi="Times New Roman"/>
          <w:sz w:val="28"/>
          <w:szCs w:val="28"/>
          <w:lang w:val="ro-RO"/>
        </w:rPr>
        <w:t>fiind responsabil de</w:t>
      </w:r>
      <w:r w:rsidR="004C4445" w:rsidRPr="009C6A16">
        <w:rPr>
          <w:rFonts w:ascii="Times New Roman" w:hAnsi="Times New Roman"/>
          <w:sz w:val="28"/>
          <w:szCs w:val="28"/>
          <w:lang w:val="ro-RO"/>
        </w:rPr>
        <w:t xml:space="preserve"> gestion</w:t>
      </w:r>
      <w:r w:rsidR="004C4445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4C4445" w:rsidRPr="009C6A16">
        <w:rPr>
          <w:rFonts w:ascii="Times New Roman" w:hAnsi="Times New Roman"/>
          <w:sz w:val="28"/>
          <w:szCs w:val="28"/>
          <w:lang w:val="ro-RO"/>
        </w:rPr>
        <w:t>rea eficientă 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C4445" w:rsidRPr="009C6A16">
        <w:rPr>
          <w:rFonts w:ascii="Times New Roman" w:hAnsi="Times New Roman"/>
          <w:sz w:val="28"/>
          <w:szCs w:val="28"/>
          <w:lang w:val="ro-RO"/>
        </w:rPr>
        <w:t>mijloacelor financiare.</w:t>
      </w:r>
    </w:p>
    <w:p w:rsidR="008B5E80" w:rsidRPr="009C6A16" w:rsidRDefault="008B5E80" w:rsidP="00CB6CCF">
      <w:pPr>
        <w:tabs>
          <w:tab w:val="left" w:pos="0"/>
          <w:tab w:val="left" w:pos="142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Evidenţa contabilă urmează a fi ţinută în conformitate cu regulile generale obligatorii ale contabilităţii şi de raportare financiară în sectorul public, stabilite în Legea contabilităţii</w:t>
      </w:r>
      <w:r w:rsidRPr="009C6A16">
        <w:rPr>
          <w:rStyle w:val="FootnoteReference"/>
          <w:rFonts w:ascii="Times New Roman" w:hAnsi="Times New Roman"/>
          <w:sz w:val="28"/>
          <w:szCs w:val="28"/>
          <w:lang w:val="ro-RO"/>
        </w:rPr>
        <w:footnoteReference w:id="6"/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şi Instrucţiunea cu privire la evidenţa contabilă în instituţiile publice</w:t>
      </w:r>
      <w:r w:rsidRPr="009C6A16">
        <w:rPr>
          <w:rStyle w:val="FootnoteReference"/>
          <w:rFonts w:ascii="Times New Roman" w:hAnsi="Times New Roman"/>
          <w:sz w:val="28"/>
          <w:szCs w:val="28"/>
          <w:lang w:val="ro-RO"/>
        </w:rPr>
        <w:footnoteReference w:id="7"/>
      </w:r>
      <w:r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C03252" w:rsidRPr="009C6A16" w:rsidRDefault="00C03252" w:rsidP="00CB6CCF">
      <w:pPr>
        <w:tabs>
          <w:tab w:val="left" w:pos="0"/>
          <w:tab w:val="left" w:pos="142"/>
        </w:tabs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317E81" w:rsidRPr="009C6A16" w:rsidRDefault="00317E81" w:rsidP="008918D2">
      <w:pPr>
        <w:tabs>
          <w:tab w:val="left" w:pos="142"/>
          <w:tab w:val="left" w:pos="709"/>
          <w:tab w:val="left" w:pos="993"/>
          <w:tab w:val="left" w:pos="1276"/>
        </w:tabs>
        <w:spacing w:after="0" w:line="240" w:lineRule="auto"/>
        <w:ind w:left="709" w:right="-108"/>
        <w:rPr>
          <w:rFonts w:ascii="Times New Roman" w:hAnsi="Times New Roman"/>
          <w:b/>
          <w:i/>
          <w:noProof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noProof/>
          <w:sz w:val="28"/>
          <w:szCs w:val="28"/>
          <w:lang w:val="ro-RO"/>
        </w:rPr>
        <w:t>2.2. Cu privire la execuţia</w:t>
      </w:r>
      <w:r w:rsidR="009C6A16" w:rsidRPr="009C6A16">
        <w:rPr>
          <w:rFonts w:ascii="Times New Roman" w:hAnsi="Times New Roman"/>
          <w:b/>
          <w:i/>
          <w:noProof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b/>
          <w:i/>
          <w:noProof/>
          <w:sz w:val="28"/>
          <w:szCs w:val="28"/>
          <w:lang w:val="ro-RO"/>
        </w:rPr>
        <w:t>de ansamblu a buge</w:t>
      </w:r>
      <w:r w:rsidR="00B166A5" w:rsidRPr="009C6A16">
        <w:rPr>
          <w:rFonts w:ascii="Times New Roman" w:hAnsi="Times New Roman"/>
          <w:b/>
          <w:i/>
          <w:noProof/>
          <w:sz w:val="28"/>
          <w:szCs w:val="28"/>
          <w:lang w:val="ro-RO"/>
        </w:rPr>
        <w:t>telor instanţelor judecătoreşti</w:t>
      </w:r>
    </w:p>
    <w:p w:rsidR="009D7DD9" w:rsidRPr="009C6A16" w:rsidRDefault="00C03252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C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 xml:space="preserve">onform </w:t>
      </w:r>
      <w:r w:rsidR="00B815FE" w:rsidRPr="009C6A16">
        <w:rPr>
          <w:rFonts w:ascii="Times New Roman" w:hAnsi="Times New Roman"/>
          <w:sz w:val="28"/>
          <w:szCs w:val="28"/>
          <w:lang w:val="ro-RO"/>
        </w:rPr>
        <w:t>Legii bugetului de stat pe anul 2010 nr.133-</w:t>
      </w:r>
      <w:r w:rsidR="005E756C" w:rsidRPr="009C6A16">
        <w:rPr>
          <w:rFonts w:ascii="Times New Roman" w:hAnsi="Times New Roman"/>
          <w:sz w:val="28"/>
          <w:szCs w:val="28"/>
          <w:lang w:val="ro-RO"/>
        </w:rPr>
        <w:t>X</w:t>
      </w:r>
      <w:r w:rsidR="00B815FE" w:rsidRPr="009C6A16">
        <w:rPr>
          <w:rFonts w:ascii="Times New Roman" w:hAnsi="Times New Roman"/>
          <w:sz w:val="28"/>
          <w:szCs w:val="28"/>
          <w:lang w:val="ro-RO"/>
        </w:rPr>
        <w:t>VIII din 23.12.2009,</w:t>
      </w:r>
      <w:r w:rsidR="00317E81" w:rsidRPr="009C6A16">
        <w:rPr>
          <w:rFonts w:ascii="Times New Roman" w:hAnsi="Times New Roman"/>
          <w:sz w:val="28"/>
          <w:szCs w:val="28"/>
          <w:lang w:val="ro-RO"/>
        </w:rPr>
        <w:t xml:space="preserve"> instanţelor judecătoreşti</w:t>
      </w:r>
      <w:r w:rsidR="0017291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17E81" w:rsidRPr="009C6A16">
        <w:rPr>
          <w:rFonts w:ascii="Times New Roman" w:hAnsi="Times New Roman"/>
          <w:sz w:val="28"/>
          <w:szCs w:val="28"/>
          <w:lang w:val="ro-RO"/>
        </w:rPr>
        <w:t>supuse auditului</w:t>
      </w:r>
      <w:r w:rsidR="005E756C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>(</w:t>
      </w:r>
      <w:r w:rsidR="005E756C" w:rsidRPr="009C6A16">
        <w:rPr>
          <w:rFonts w:ascii="Times New Roman" w:hAnsi="Times New Roman"/>
          <w:sz w:val="28"/>
          <w:szCs w:val="28"/>
          <w:lang w:val="ro-RO"/>
        </w:rPr>
        <w:t>în număr de</w:t>
      </w:r>
      <w:r w:rsidR="00317E81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B7CC7" w:rsidRPr="009C6A16">
        <w:rPr>
          <w:rFonts w:ascii="Times New Roman" w:hAnsi="Times New Roman"/>
          <w:sz w:val="28"/>
          <w:szCs w:val="28"/>
          <w:lang w:val="ro-RO"/>
        </w:rPr>
        <w:t>11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>)</w:t>
      </w:r>
      <w:r w:rsidR="00CB7CC7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>le-</w:t>
      </w:r>
      <w:r w:rsidR="00317E81" w:rsidRPr="009C6A16">
        <w:rPr>
          <w:rFonts w:ascii="Times New Roman" w:hAnsi="Times New Roman"/>
          <w:sz w:val="28"/>
          <w:szCs w:val="28"/>
          <w:lang w:val="ro-RO"/>
        </w:rPr>
        <w:t>a fost aprobat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>ă</w:t>
      </w:r>
      <w:r w:rsidR="00317E81" w:rsidRPr="009C6A16">
        <w:rPr>
          <w:rFonts w:ascii="Times New Roman" w:hAnsi="Times New Roman"/>
          <w:sz w:val="28"/>
          <w:szCs w:val="28"/>
          <w:lang w:val="ro-RO"/>
        </w:rPr>
        <w:t xml:space="preserve"> şi pr</w:t>
      </w:r>
      <w:r w:rsidR="00317E81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317E81" w:rsidRPr="009C6A16">
        <w:rPr>
          <w:rFonts w:ascii="Times New Roman" w:hAnsi="Times New Roman"/>
          <w:sz w:val="28"/>
          <w:szCs w:val="28"/>
          <w:lang w:val="ro-RO"/>
        </w:rPr>
        <w:t>cizat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>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pe anul 2010, </w:t>
      </w:r>
      <w:r w:rsidR="00317E81" w:rsidRPr="009C6A16">
        <w:rPr>
          <w:rFonts w:ascii="Times New Roman" w:hAnsi="Times New Roman"/>
          <w:sz w:val="28"/>
          <w:szCs w:val="28"/>
          <w:lang w:val="ro-RO"/>
        </w:rPr>
        <w:t>din contul alocaţiilor bug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>etare de la componenta de bază a b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 xml:space="preserve">getului de stat </w:t>
      </w:r>
      <w:r w:rsidR="00317E81" w:rsidRPr="009C6A16">
        <w:rPr>
          <w:rFonts w:ascii="Times New Roman" w:hAnsi="Times New Roman"/>
          <w:sz w:val="28"/>
          <w:szCs w:val="28"/>
          <w:lang w:val="ro-RO"/>
        </w:rPr>
        <w:t xml:space="preserve">şi din </w:t>
      </w:r>
      <w:r w:rsidR="009D7DD9" w:rsidRPr="009C6A16">
        <w:rPr>
          <w:rFonts w:ascii="Times New Roman" w:hAnsi="Times New Roman"/>
          <w:sz w:val="28"/>
          <w:szCs w:val="28"/>
          <w:lang w:val="ro-RO"/>
        </w:rPr>
        <w:t>mijloace speciale</w:t>
      </w:r>
      <w:r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 xml:space="preserve"> suma de</w:t>
      </w:r>
      <w:r w:rsidR="009D7DD9" w:rsidRPr="009C6A16">
        <w:rPr>
          <w:rFonts w:ascii="Times New Roman" w:hAnsi="Times New Roman"/>
          <w:sz w:val="28"/>
          <w:szCs w:val="28"/>
          <w:lang w:val="ro-RO"/>
        </w:rPr>
        <w:t xml:space="preserve"> 38001,4 mii lei, ce constituie 43,</w:t>
      </w:r>
      <w:r w:rsidRPr="009C6A16">
        <w:rPr>
          <w:rFonts w:ascii="Times New Roman" w:hAnsi="Times New Roman"/>
          <w:sz w:val="28"/>
          <w:szCs w:val="28"/>
          <w:lang w:val="ro-RO"/>
        </w:rPr>
        <w:t>3</w:t>
      </w:r>
      <w:r w:rsidR="009D7DD9" w:rsidRPr="009C6A16">
        <w:rPr>
          <w:rFonts w:ascii="Times New Roman" w:hAnsi="Times New Roman"/>
          <w:sz w:val="28"/>
          <w:szCs w:val="28"/>
          <w:lang w:val="ro-RO"/>
        </w:rPr>
        <w:t>% din alocaţiil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9D7DD9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 xml:space="preserve">totale </w:t>
      </w:r>
      <w:r w:rsidR="009D7DD9" w:rsidRPr="009C6A16">
        <w:rPr>
          <w:rFonts w:ascii="Times New Roman" w:hAnsi="Times New Roman"/>
          <w:sz w:val="28"/>
          <w:szCs w:val="28"/>
          <w:lang w:val="ro-RO"/>
        </w:rPr>
        <w:t>precizat</w:t>
      </w:r>
      <w:r w:rsidR="00093C8A" w:rsidRPr="009C6A16">
        <w:rPr>
          <w:rFonts w:ascii="Times New Roman" w:hAnsi="Times New Roman"/>
          <w:sz w:val="28"/>
          <w:szCs w:val="28"/>
          <w:lang w:val="ro-RO"/>
        </w:rPr>
        <w:t xml:space="preserve">e </w:t>
      </w:r>
      <w:r w:rsidR="009D7DD9" w:rsidRPr="009C6A16">
        <w:rPr>
          <w:rFonts w:ascii="Times New Roman" w:hAnsi="Times New Roman"/>
          <w:sz w:val="28"/>
          <w:szCs w:val="28"/>
          <w:lang w:val="ro-RO"/>
        </w:rPr>
        <w:t>instanţelor judecătoreşti</w:t>
      </w:r>
      <w:r w:rsidR="009F6B4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93C8A" w:rsidRPr="009C6A16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>sumă</w:t>
      </w:r>
      <w:r w:rsidR="00093C8A" w:rsidRPr="009C6A16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9F6B4A" w:rsidRPr="009C6A16">
        <w:rPr>
          <w:rFonts w:ascii="Times New Roman" w:hAnsi="Times New Roman"/>
          <w:sz w:val="28"/>
          <w:szCs w:val="28"/>
          <w:lang w:val="ro-RO"/>
        </w:rPr>
        <w:t xml:space="preserve"> 87806,6 mii lei</w:t>
      </w:r>
      <w:r w:rsidR="00093C8A" w:rsidRPr="009C6A1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8B5E80" w:rsidRPr="009C6A16" w:rsidRDefault="008B5E80" w:rsidP="00CB6CC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Sinteza alocaţiilor precizate şi executate</w:t>
      </w:r>
      <w:r w:rsidR="003C24A6" w:rsidRPr="009C6A16">
        <w:rPr>
          <w:rFonts w:ascii="Times New Roman" w:hAnsi="Times New Roman"/>
          <w:sz w:val="28"/>
          <w:szCs w:val="28"/>
          <w:lang w:val="ro-RO"/>
        </w:rPr>
        <w:t xml:space="preserve"> de către judecătoriile auditate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în anul 2010, </w:t>
      </w:r>
      <w:r w:rsidR="00B132D3" w:rsidRPr="009C6A1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Pr="009C6A16">
        <w:rPr>
          <w:rFonts w:ascii="Times New Roman" w:hAnsi="Times New Roman"/>
          <w:sz w:val="28"/>
          <w:szCs w:val="28"/>
          <w:lang w:val="ro-RO"/>
        </w:rPr>
        <w:t>toate componentele, se prezintă în Tabelul nr.1.</w:t>
      </w:r>
    </w:p>
    <w:p w:rsidR="008B5E80" w:rsidRPr="009C6A16" w:rsidRDefault="008B5E80" w:rsidP="00CB6CCF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9C6A16">
        <w:rPr>
          <w:rFonts w:ascii="Times New Roman" w:hAnsi="Times New Roman"/>
          <w:b/>
          <w:sz w:val="24"/>
          <w:szCs w:val="24"/>
          <w:lang w:val="ro-RO"/>
        </w:rPr>
        <w:t>Tabelul nr.1</w:t>
      </w:r>
    </w:p>
    <w:p w:rsidR="008B5E80" w:rsidRPr="009C6A16" w:rsidRDefault="008B5E80" w:rsidP="00CB6CCF">
      <w:pPr>
        <w:spacing w:after="0" w:line="240" w:lineRule="auto"/>
        <w:ind w:firstLine="426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9C6A16">
        <w:rPr>
          <w:rFonts w:ascii="Times New Roman" w:hAnsi="Times New Roman"/>
          <w:i/>
          <w:sz w:val="20"/>
          <w:szCs w:val="20"/>
          <w:lang w:val="ro-RO"/>
        </w:rPr>
        <w:lastRenderedPageBreak/>
        <w:t>(mii lei)</w:t>
      </w:r>
    </w:p>
    <w:p w:rsidR="008B5E80" w:rsidRPr="009C6A16" w:rsidRDefault="008B5E80" w:rsidP="00CB6CCF">
      <w:pPr>
        <w:spacing w:after="0" w:line="240" w:lineRule="auto"/>
        <w:ind w:firstLine="426"/>
        <w:jc w:val="center"/>
        <w:rPr>
          <w:rFonts w:ascii="Times New Roman" w:hAnsi="Times New Roman"/>
          <w:i/>
          <w:sz w:val="20"/>
          <w:szCs w:val="20"/>
          <w:lang w:val="ro-RO"/>
        </w:rPr>
      </w:pPr>
      <w:r w:rsidRPr="009C6A16">
        <w:rPr>
          <w:rFonts w:ascii="Times New Roman" w:hAnsi="Times New Roman"/>
          <w:b/>
          <w:i/>
          <w:sz w:val="20"/>
          <w:szCs w:val="20"/>
          <w:lang w:val="ro-RO"/>
        </w:rPr>
        <w:t>Anul 2010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134"/>
        <w:gridCol w:w="1134"/>
        <w:gridCol w:w="1276"/>
        <w:gridCol w:w="1276"/>
        <w:gridCol w:w="1133"/>
        <w:gridCol w:w="1276"/>
      </w:tblGrid>
      <w:tr w:rsidR="008B5E80" w:rsidRPr="009C6A16" w:rsidTr="00FD5FC5">
        <w:trPr>
          <w:trHeight w:val="158"/>
        </w:trPr>
        <w:tc>
          <w:tcPr>
            <w:tcW w:w="534" w:type="dxa"/>
            <w:vMerge w:val="restart"/>
            <w:vAlign w:val="center"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1843" w:type="dxa"/>
            <w:vMerge w:val="restart"/>
            <w:vAlign w:val="center"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Indici</w:t>
            </w:r>
            <w:r w:rsidR="00C03252"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1134" w:type="dxa"/>
            <w:vMerge w:val="restart"/>
            <w:vAlign w:val="center"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Aprobat iniţial</w:t>
            </w:r>
          </w:p>
        </w:tc>
        <w:tc>
          <w:tcPr>
            <w:tcW w:w="1134" w:type="dxa"/>
            <w:vMerge w:val="restart"/>
            <w:vAlign w:val="center"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Precizat pe an</w:t>
            </w:r>
          </w:p>
        </w:tc>
        <w:tc>
          <w:tcPr>
            <w:tcW w:w="1276" w:type="dxa"/>
            <w:vMerge w:val="restart"/>
            <w:vAlign w:val="center"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Executat de casă</w:t>
            </w:r>
          </w:p>
        </w:tc>
        <w:tc>
          <w:tcPr>
            <w:tcW w:w="1276" w:type="dxa"/>
            <w:vMerge w:val="restart"/>
            <w:vAlign w:val="center"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Cheltuieli efective</w:t>
            </w:r>
          </w:p>
        </w:tc>
        <w:tc>
          <w:tcPr>
            <w:tcW w:w="2409" w:type="dxa"/>
            <w:gridSpan w:val="2"/>
            <w:vAlign w:val="center"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Datorii</w:t>
            </w:r>
          </w:p>
        </w:tc>
      </w:tr>
      <w:tr w:rsidR="008B5E80" w:rsidRPr="009C6A16" w:rsidTr="00123EF0">
        <w:trPr>
          <w:trHeight w:val="176"/>
        </w:trPr>
        <w:tc>
          <w:tcPr>
            <w:tcW w:w="534" w:type="dxa"/>
            <w:vMerge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843" w:type="dxa"/>
            <w:vMerge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Merge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3" w:type="dxa"/>
            <w:vAlign w:val="center"/>
          </w:tcPr>
          <w:p w:rsidR="008B5E80" w:rsidRPr="009C6A16" w:rsidRDefault="00C03252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</w:t>
            </w:r>
            <w:r w:rsidR="008B5E80"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ebitoare</w:t>
            </w:r>
          </w:p>
        </w:tc>
        <w:tc>
          <w:tcPr>
            <w:tcW w:w="1276" w:type="dxa"/>
            <w:vAlign w:val="center"/>
          </w:tcPr>
          <w:p w:rsidR="008B5E80" w:rsidRPr="009C6A16" w:rsidRDefault="007229C2" w:rsidP="00CB6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</w:t>
            </w:r>
            <w:r w:rsidR="008B5E80"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reditoare</w:t>
            </w:r>
          </w:p>
        </w:tc>
      </w:tr>
      <w:tr w:rsidR="008B5E80" w:rsidRPr="009C6A16" w:rsidTr="00123EF0">
        <w:tc>
          <w:tcPr>
            <w:tcW w:w="534" w:type="dxa"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="00123EF0" w:rsidRPr="009C6A16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843" w:type="dxa"/>
          </w:tcPr>
          <w:p w:rsidR="008B5E80" w:rsidRPr="009C6A16" w:rsidRDefault="008B5E80" w:rsidP="00CB6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Componenta de bază</w:t>
            </w:r>
          </w:p>
        </w:tc>
        <w:tc>
          <w:tcPr>
            <w:tcW w:w="1134" w:type="dxa"/>
          </w:tcPr>
          <w:p w:rsidR="008B5E80" w:rsidRPr="009C6A16" w:rsidRDefault="00E16BE3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31998,7</w:t>
            </w:r>
          </w:p>
        </w:tc>
        <w:tc>
          <w:tcPr>
            <w:tcW w:w="1134" w:type="dxa"/>
          </w:tcPr>
          <w:p w:rsidR="008B5E80" w:rsidRPr="009C6A16" w:rsidRDefault="00B66F6B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37701,5</w:t>
            </w:r>
          </w:p>
        </w:tc>
        <w:tc>
          <w:tcPr>
            <w:tcW w:w="1276" w:type="dxa"/>
          </w:tcPr>
          <w:p w:rsidR="008B5E80" w:rsidRPr="009C6A16" w:rsidRDefault="00B66F6B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31297,3</w:t>
            </w:r>
          </w:p>
        </w:tc>
        <w:tc>
          <w:tcPr>
            <w:tcW w:w="1276" w:type="dxa"/>
          </w:tcPr>
          <w:p w:rsidR="008B5E80" w:rsidRPr="009C6A16" w:rsidRDefault="00B66F6B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31407,4</w:t>
            </w:r>
          </w:p>
        </w:tc>
        <w:tc>
          <w:tcPr>
            <w:tcW w:w="1133" w:type="dxa"/>
          </w:tcPr>
          <w:p w:rsidR="008B5E80" w:rsidRPr="009C6A16" w:rsidRDefault="00E16BE3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94,3</w:t>
            </w:r>
          </w:p>
        </w:tc>
        <w:tc>
          <w:tcPr>
            <w:tcW w:w="1276" w:type="dxa"/>
          </w:tcPr>
          <w:p w:rsidR="008B5E80" w:rsidRPr="009C6A16" w:rsidRDefault="00E16BE3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1374,9</w:t>
            </w:r>
          </w:p>
        </w:tc>
      </w:tr>
      <w:tr w:rsidR="008B5E80" w:rsidRPr="009C6A16" w:rsidTr="00123EF0">
        <w:tc>
          <w:tcPr>
            <w:tcW w:w="534" w:type="dxa"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  <w:r w:rsidR="00123EF0" w:rsidRPr="009C6A16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843" w:type="dxa"/>
          </w:tcPr>
          <w:p w:rsidR="008B5E80" w:rsidRPr="009C6A16" w:rsidRDefault="008B5E80" w:rsidP="00CB6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Mijloace speciale</w:t>
            </w:r>
          </w:p>
        </w:tc>
        <w:tc>
          <w:tcPr>
            <w:tcW w:w="1134" w:type="dxa"/>
          </w:tcPr>
          <w:p w:rsidR="008B5E80" w:rsidRPr="009C6A16" w:rsidRDefault="00E16BE3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255,0</w:t>
            </w:r>
          </w:p>
        </w:tc>
        <w:tc>
          <w:tcPr>
            <w:tcW w:w="1134" w:type="dxa"/>
          </w:tcPr>
          <w:p w:rsidR="008B5E80" w:rsidRPr="009C6A16" w:rsidRDefault="00B66F6B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299,9</w:t>
            </w:r>
          </w:p>
        </w:tc>
        <w:tc>
          <w:tcPr>
            <w:tcW w:w="1276" w:type="dxa"/>
          </w:tcPr>
          <w:p w:rsidR="008B5E80" w:rsidRPr="009C6A16" w:rsidRDefault="00B66F6B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195,1</w:t>
            </w:r>
          </w:p>
        </w:tc>
        <w:tc>
          <w:tcPr>
            <w:tcW w:w="1276" w:type="dxa"/>
          </w:tcPr>
          <w:p w:rsidR="008B5E80" w:rsidRPr="009C6A16" w:rsidRDefault="00B66F6B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172,0</w:t>
            </w:r>
          </w:p>
        </w:tc>
        <w:tc>
          <w:tcPr>
            <w:tcW w:w="1133" w:type="dxa"/>
          </w:tcPr>
          <w:p w:rsidR="008B5E80" w:rsidRPr="009C6A16" w:rsidRDefault="00E16BE3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21,8</w:t>
            </w:r>
          </w:p>
        </w:tc>
        <w:tc>
          <w:tcPr>
            <w:tcW w:w="1276" w:type="dxa"/>
          </w:tcPr>
          <w:p w:rsidR="008B5E80" w:rsidRPr="009C6A16" w:rsidRDefault="00E16BE3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40,4</w:t>
            </w:r>
          </w:p>
        </w:tc>
      </w:tr>
      <w:tr w:rsidR="008B5E80" w:rsidRPr="009C6A16" w:rsidTr="00123EF0">
        <w:tc>
          <w:tcPr>
            <w:tcW w:w="534" w:type="dxa"/>
          </w:tcPr>
          <w:p w:rsidR="008B5E80" w:rsidRPr="009C6A16" w:rsidRDefault="008B5E80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  <w:r w:rsidR="00123EF0" w:rsidRPr="009C6A16"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</w:p>
        </w:tc>
        <w:tc>
          <w:tcPr>
            <w:tcW w:w="1843" w:type="dxa"/>
          </w:tcPr>
          <w:p w:rsidR="008B5E80" w:rsidRPr="009C6A16" w:rsidRDefault="008B5E80" w:rsidP="00CB6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Total</w:t>
            </w:r>
            <w:r w:rsidR="0080574D" w:rsidRPr="009C6A16"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mijloace</w:t>
            </w:r>
          </w:p>
        </w:tc>
        <w:tc>
          <w:tcPr>
            <w:tcW w:w="1134" w:type="dxa"/>
          </w:tcPr>
          <w:p w:rsidR="008B5E80" w:rsidRPr="009C6A16" w:rsidRDefault="00E16BE3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32253,7</w:t>
            </w:r>
          </w:p>
        </w:tc>
        <w:tc>
          <w:tcPr>
            <w:tcW w:w="1134" w:type="dxa"/>
          </w:tcPr>
          <w:p w:rsidR="008B5E80" w:rsidRPr="009C6A16" w:rsidRDefault="00E16BE3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38001,4</w:t>
            </w:r>
          </w:p>
        </w:tc>
        <w:tc>
          <w:tcPr>
            <w:tcW w:w="1276" w:type="dxa"/>
          </w:tcPr>
          <w:p w:rsidR="008B5E80" w:rsidRPr="009C6A16" w:rsidRDefault="00E16BE3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31492,4</w:t>
            </w:r>
          </w:p>
        </w:tc>
        <w:tc>
          <w:tcPr>
            <w:tcW w:w="1276" w:type="dxa"/>
          </w:tcPr>
          <w:p w:rsidR="008B5E80" w:rsidRPr="009C6A16" w:rsidRDefault="009C6A16" w:rsidP="00CB6C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E16BE3" w:rsidRPr="009C6A16">
              <w:rPr>
                <w:rFonts w:ascii="Times New Roman" w:hAnsi="Times New Roman"/>
                <w:sz w:val="20"/>
                <w:szCs w:val="20"/>
                <w:lang w:val="ro-RO"/>
              </w:rPr>
              <w:t>31579,4</w:t>
            </w:r>
          </w:p>
        </w:tc>
        <w:tc>
          <w:tcPr>
            <w:tcW w:w="1133" w:type="dxa"/>
          </w:tcPr>
          <w:p w:rsidR="008B5E80" w:rsidRPr="009C6A16" w:rsidRDefault="004D4864" w:rsidP="00CB6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116,1</w:t>
            </w:r>
          </w:p>
        </w:tc>
        <w:tc>
          <w:tcPr>
            <w:tcW w:w="1276" w:type="dxa"/>
          </w:tcPr>
          <w:p w:rsidR="008B5E80" w:rsidRPr="009C6A16" w:rsidRDefault="004D4864" w:rsidP="003E65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  <w:r w:rsidR="003E6548" w:rsidRPr="009C6A16">
              <w:rPr>
                <w:rFonts w:ascii="Times New Roman" w:hAnsi="Times New Roman"/>
                <w:sz w:val="20"/>
                <w:szCs w:val="20"/>
                <w:lang w:val="ro-RO"/>
              </w:rPr>
              <w:t>415,3</w:t>
            </w:r>
          </w:p>
        </w:tc>
      </w:tr>
    </w:tbl>
    <w:p w:rsidR="008B5E80" w:rsidRPr="009C6A16" w:rsidRDefault="008B5E80" w:rsidP="00CB6CC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ro-RO"/>
        </w:rPr>
      </w:pPr>
      <w:r w:rsidRPr="009C6A16">
        <w:rPr>
          <w:rFonts w:ascii="Times New Roman" w:hAnsi="Times New Roman"/>
          <w:b/>
          <w:i/>
          <w:sz w:val="20"/>
          <w:szCs w:val="20"/>
          <w:lang w:val="ro-RO"/>
        </w:rPr>
        <w:t xml:space="preserve">Sursă: </w:t>
      </w:r>
      <w:r w:rsidR="003F6A0C" w:rsidRPr="009C6A16">
        <w:rPr>
          <w:rFonts w:ascii="Times New Roman" w:hAnsi="Times New Roman"/>
          <w:sz w:val="20"/>
          <w:szCs w:val="20"/>
          <w:lang w:val="ro-RO"/>
        </w:rPr>
        <w:t>Datele selectate din Rapo</w:t>
      </w:r>
      <w:r w:rsidR="000A5B4C" w:rsidRPr="009C6A16">
        <w:rPr>
          <w:rFonts w:ascii="Times New Roman" w:hAnsi="Times New Roman"/>
          <w:sz w:val="20"/>
          <w:szCs w:val="20"/>
          <w:lang w:val="ro-RO"/>
        </w:rPr>
        <w:t>artele</w:t>
      </w:r>
      <w:r w:rsidRPr="009C6A16">
        <w:rPr>
          <w:rFonts w:ascii="Times New Roman" w:hAnsi="Times New Roman"/>
          <w:sz w:val="20"/>
          <w:szCs w:val="20"/>
          <w:lang w:val="ro-RO"/>
        </w:rPr>
        <w:t xml:space="preserve"> privind executarea bugetului instituţiei publice din contul cheltuiel</w:t>
      </w:r>
      <w:r w:rsidRPr="009C6A16">
        <w:rPr>
          <w:rFonts w:ascii="Times New Roman" w:hAnsi="Times New Roman"/>
          <w:sz w:val="20"/>
          <w:szCs w:val="20"/>
          <w:lang w:val="ro-RO"/>
        </w:rPr>
        <w:t>i</w:t>
      </w:r>
      <w:r w:rsidRPr="009C6A16">
        <w:rPr>
          <w:rFonts w:ascii="Times New Roman" w:hAnsi="Times New Roman"/>
          <w:sz w:val="20"/>
          <w:szCs w:val="20"/>
          <w:lang w:val="ro-RO"/>
        </w:rPr>
        <w:t>lor de bază (Formularul nr.2) şi</w:t>
      </w:r>
      <w:r w:rsidR="009C6A16" w:rsidRPr="009C6A16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9C6A16">
        <w:rPr>
          <w:rFonts w:ascii="Times New Roman" w:hAnsi="Times New Roman"/>
          <w:sz w:val="20"/>
          <w:szCs w:val="20"/>
          <w:lang w:val="ro-RO"/>
        </w:rPr>
        <w:t>Rapo</w:t>
      </w:r>
      <w:r w:rsidR="000A5B4C" w:rsidRPr="009C6A16">
        <w:rPr>
          <w:rFonts w:ascii="Times New Roman" w:hAnsi="Times New Roman"/>
          <w:sz w:val="20"/>
          <w:szCs w:val="20"/>
          <w:lang w:val="ro-RO"/>
        </w:rPr>
        <w:t>artele</w:t>
      </w:r>
      <w:r w:rsidR="009C6A16" w:rsidRPr="009C6A16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9C6A16">
        <w:rPr>
          <w:rFonts w:ascii="Times New Roman" w:hAnsi="Times New Roman"/>
          <w:sz w:val="20"/>
          <w:szCs w:val="20"/>
          <w:lang w:val="ro-RO"/>
        </w:rPr>
        <w:t>privind</w:t>
      </w:r>
      <w:r w:rsidR="009C6A16" w:rsidRPr="009C6A16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9C6A16">
        <w:rPr>
          <w:rFonts w:ascii="Times New Roman" w:hAnsi="Times New Roman"/>
          <w:sz w:val="20"/>
          <w:szCs w:val="20"/>
          <w:lang w:val="ro-RO"/>
        </w:rPr>
        <w:t>încasarea şi utilizarea mijloacelor speciale (Formularul nr.4) pe anul 2010</w:t>
      </w:r>
    </w:p>
    <w:p w:rsidR="008B5E80" w:rsidRPr="009C6A16" w:rsidRDefault="008B5E80" w:rsidP="00CB6CC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317F5E" w:rsidRPr="009C6A16" w:rsidRDefault="008B5E80" w:rsidP="00CB6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Analiza alocaţiilor</w:t>
      </w:r>
      <w:r w:rsidR="003C24A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E756C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5E756C" w:rsidRPr="009C6A16">
        <w:rPr>
          <w:rFonts w:ascii="Times New Roman" w:hAnsi="Times New Roman"/>
          <w:sz w:val="28"/>
          <w:szCs w:val="28"/>
          <w:lang w:val="ro-RO"/>
        </w:rPr>
        <w:t>elor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5E756C" w:rsidRPr="009C6A16">
        <w:rPr>
          <w:rFonts w:ascii="Times New Roman" w:hAnsi="Times New Roman"/>
          <w:sz w:val="28"/>
          <w:szCs w:val="28"/>
          <w:lang w:val="ro-RO"/>
        </w:rPr>
        <w:t>ti</w:t>
      </w:r>
      <w:r w:rsidR="00D55CFC" w:rsidRPr="009C6A16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3C24A6" w:rsidRPr="009C6A16">
        <w:rPr>
          <w:rFonts w:ascii="Times New Roman" w:hAnsi="Times New Roman"/>
          <w:sz w:val="28"/>
          <w:szCs w:val="28"/>
          <w:lang w:val="ro-RO"/>
        </w:rPr>
        <w:t>uditate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denotă că ponderea m</w:t>
      </w:r>
      <w:r w:rsidRPr="009C6A16">
        <w:rPr>
          <w:rFonts w:ascii="Times New Roman" w:hAnsi="Times New Roman"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sz w:val="28"/>
          <w:szCs w:val="28"/>
          <w:lang w:val="ro-RO"/>
        </w:rPr>
        <w:t>joră în totalul surselor de finanţ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>are a activităţii</w:t>
      </w:r>
      <w:r w:rsidR="003C24A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E756C" w:rsidRPr="009C6A16">
        <w:rPr>
          <w:rFonts w:ascii="Times New Roman" w:hAnsi="Times New Roman"/>
          <w:sz w:val="28"/>
          <w:szCs w:val="28"/>
          <w:lang w:val="ro-RO"/>
        </w:rPr>
        <w:t>acestora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revine mijloacelor </w:t>
      </w:r>
      <w:r w:rsidR="00A4009F" w:rsidRPr="009C6A16">
        <w:rPr>
          <w:rFonts w:ascii="Times New Roman" w:hAnsi="Times New Roman"/>
          <w:sz w:val="28"/>
          <w:szCs w:val="28"/>
          <w:lang w:val="ro-RO"/>
        </w:rPr>
        <w:t>alocate de la componenta de bază 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bu</w:t>
      </w:r>
      <w:r w:rsidR="003F6A0C" w:rsidRPr="009C6A16">
        <w:rPr>
          <w:rFonts w:ascii="Times New Roman" w:hAnsi="Times New Roman"/>
          <w:sz w:val="28"/>
          <w:szCs w:val="28"/>
          <w:lang w:val="ro-RO"/>
        </w:rPr>
        <w:t>g</w:t>
      </w:r>
      <w:r w:rsidRPr="009C6A16">
        <w:rPr>
          <w:rFonts w:ascii="Times New Roman" w:hAnsi="Times New Roman"/>
          <w:sz w:val="28"/>
          <w:szCs w:val="28"/>
          <w:lang w:val="ro-RO"/>
        </w:rPr>
        <w:t>etului de stat</w:t>
      </w:r>
      <w:r w:rsidR="00A4009F" w:rsidRPr="009C6A16">
        <w:rPr>
          <w:rFonts w:ascii="Times New Roman" w:hAnsi="Times New Roman"/>
          <w:sz w:val="28"/>
          <w:szCs w:val="28"/>
          <w:lang w:val="ro-RO"/>
        </w:rPr>
        <w:t xml:space="preserve"> în sumă de 37701,5 mii lei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 xml:space="preserve"> sau </w:t>
      </w:r>
      <w:r w:rsidR="004D4864" w:rsidRPr="009C6A16">
        <w:rPr>
          <w:rFonts w:ascii="Times New Roman" w:hAnsi="Times New Roman"/>
          <w:sz w:val="28"/>
          <w:szCs w:val="28"/>
          <w:lang w:val="ro-RO"/>
        </w:rPr>
        <w:t xml:space="preserve">99,2%. În comparaţie cu </w:t>
      </w:r>
      <w:r w:rsidR="003A2B13" w:rsidRPr="009C6A16">
        <w:rPr>
          <w:rFonts w:ascii="Times New Roman" w:hAnsi="Times New Roman"/>
          <w:sz w:val="28"/>
          <w:szCs w:val="28"/>
          <w:lang w:val="ro-RO"/>
        </w:rPr>
        <w:t>limitele bugetare precizate, cheltuielile efective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1723" w:rsidRPr="009C6A16">
        <w:rPr>
          <w:rFonts w:ascii="Times New Roman" w:hAnsi="Times New Roman"/>
          <w:sz w:val="28"/>
          <w:szCs w:val="28"/>
          <w:lang w:val="ro-RO"/>
        </w:rPr>
        <w:t>au fost executate la nivel de</w:t>
      </w:r>
      <w:r w:rsidR="003A2B13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1723" w:rsidRPr="009C6A16">
        <w:rPr>
          <w:rFonts w:ascii="Times New Roman" w:hAnsi="Times New Roman"/>
          <w:sz w:val="28"/>
          <w:szCs w:val="28"/>
          <w:lang w:val="ro-RO"/>
        </w:rPr>
        <w:t>83,3%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B41723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45340" w:rsidRPr="009C6A16">
        <w:rPr>
          <w:rFonts w:ascii="Times New Roman" w:hAnsi="Times New Roman"/>
          <w:sz w:val="28"/>
          <w:szCs w:val="28"/>
          <w:lang w:val="ro-RO"/>
        </w:rPr>
        <w:t>sau cu 6294,1</w:t>
      </w:r>
      <w:r w:rsidR="00B41723" w:rsidRPr="009C6A16">
        <w:rPr>
          <w:rFonts w:ascii="Times New Roman" w:hAnsi="Times New Roman"/>
          <w:sz w:val="28"/>
          <w:szCs w:val="28"/>
          <w:lang w:val="ro-RO"/>
        </w:rPr>
        <w:t xml:space="preserve"> mii </w:t>
      </w:r>
      <w:r w:rsidR="00645340" w:rsidRPr="009C6A16">
        <w:rPr>
          <w:rFonts w:ascii="Times New Roman" w:hAnsi="Times New Roman"/>
          <w:sz w:val="28"/>
          <w:szCs w:val="28"/>
          <w:lang w:val="ro-RO"/>
        </w:rPr>
        <w:t>lei mai puţin faţă de indicii prec</w:t>
      </w:r>
      <w:r w:rsidR="00645340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645340" w:rsidRPr="009C6A16">
        <w:rPr>
          <w:rFonts w:ascii="Times New Roman" w:hAnsi="Times New Roman"/>
          <w:sz w:val="28"/>
          <w:szCs w:val="28"/>
          <w:lang w:val="ro-RO"/>
        </w:rPr>
        <w:t>zaţi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>. Din totalul aloca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>iilor neînsu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>ite</w:t>
      </w:r>
      <w:r w:rsidR="00316B1A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64534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>92,5%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 xml:space="preserve"> sau </w:t>
      </w:r>
      <w:r w:rsidR="00316B1A" w:rsidRPr="009C6A16">
        <w:rPr>
          <w:rFonts w:ascii="Times New Roman" w:hAnsi="Times New Roman"/>
          <w:sz w:val="28"/>
          <w:szCs w:val="28"/>
          <w:lang w:val="ro-RO"/>
        </w:rPr>
        <w:t>5820,8 mii lei</w:t>
      </w:r>
      <w:r w:rsidR="00C03252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316B1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C7A88" w:rsidRPr="009C6A16">
        <w:rPr>
          <w:rFonts w:ascii="Times New Roman" w:hAnsi="Times New Roman"/>
          <w:sz w:val="28"/>
          <w:szCs w:val="28"/>
          <w:lang w:val="ro-RO"/>
        </w:rPr>
        <w:t xml:space="preserve">constituie </w:t>
      </w:r>
      <w:r w:rsidR="0053007B" w:rsidRPr="009C6A16">
        <w:rPr>
          <w:rFonts w:ascii="Times New Roman" w:hAnsi="Times New Roman"/>
          <w:sz w:val="28"/>
          <w:szCs w:val="28"/>
          <w:lang w:val="ro-RO"/>
        </w:rPr>
        <w:t>mijlo</w:t>
      </w:r>
      <w:r w:rsidR="0053007B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53007B" w:rsidRPr="009C6A16">
        <w:rPr>
          <w:rFonts w:ascii="Times New Roman" w:hAnsi="Times New Roman"/>
          <w:sz w:val="28"/>
          <w:szCs w:val="28"/>
          <w:lang w:val="ro-RO"/>
        </w:rPr>
        <w:t xml:space="preserve">cele </w:t>
      </w:r>
      <w:r w:rsidR="004555BD" w:rsidRPr="009C6A16">
        <w:rPr>
          <w:rFonts w:ascii="Times New Roman" w:hAnsi="Times New Roman"/>
          <w:sz w:val="28"/>
          <w:szCs w:val="28"/>
          <w:lang w:val="ro-RO"/>
        </w:rPr>
        <w:t>ne</w:t>
      </w:r>
      <w:r w:rsidR="0053007B" w:rsidRPr="009C6A16">
        <w:rPr>
          <w:rFonts w:ascii="Times New Roman" w:hAnsi="Times New Roman"/>
          <w:sz w:val="28"/>
          <w:szCs w:val="28"/>
          <w:lang w:val="ro-RO"/>
        </w:rPr>
        <w:t xml:space="preserve">valorificate </w:t>
      </w:r>
      <w:r w:rsidR="00316B1A" w:rsidRPr="009C6A16">
        <w:rPr>
          <w:rFonts w:ascii="Times New Roman" w:hAnsi="Times New Roman"/>
          <w:sz w:val="28"/>
          <w:szCs w:val="28"/>
          <w:lang w:val="ro-RO"/>
        </w:rPr>
        <w:t xml:space="preserve">de către 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 xml:space="preserve">Judecătoria </w:t>
      </w:r>
      <w:r w:rsidR="00316B1A" w:rsidRPr="009C6A16">
        <w:rPr>
          <w:rFonts w:ascii="Times New Roman" w:hAnsi="Times New Roman"/>
          <w:sz w:val="28"/>
          <w:szCs w:val="28"/>
          <w:lang w:val="ro-RO"/>
        </w:rPr>
        <w:t>Buiucani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>, mun. 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>inău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316B1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C7A88" w:rsidRPr="009C6A16">
        <w:rPr>
          <w:rFonts w:ascii="Times New Roman" w:hAnsi="Times New Roman"/>
          <w:sz w:val="28"/>
          <w:szCs w:val="28"/>
          <w:lang w:val="ro-RO"/>
        </w:rPr>
        <w:t>destinate repar</w:t>
      </w:r>
      <w:r w:rsidR="004C7A88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4C7A88" w:rsidRPr="009C6A16">
        <w:rPr>
          <w:rFonts w:ascii="Times New Roman" w:hAnsi="Times New Roman"/>
          <w:sz w:val="28"/>
          <w:szCs w:val="28"/>
          <w:lang w:val="ro-RO"/>
        </w:rPr>
        <w:t xml:space="preserve">ţiei capitale a noului sediu 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>al</w:t>
      </w:r>
      <w:r w:rsidR="004C7A88" w:rsidRPr="009C6A16">
        <w:rPr>
          <w:rFonts w:ascii="Times New Roman" w:hAnsi="Times New Roman"/>
          <w:sz w:val="28"/>
          <w:szCs w:val="28"/>
          <w:lang w:val="ro-RO"/>
        </w:rPr>
        <w:t xml:space="preserve"> instituţiei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 xml:space="preserve"> (potrivit motiva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>iilor entită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>ii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 xml:space="preserve"> ac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est fapt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 xml:space="preserve"> este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 xml:space="preserve"> cauzat de termen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ele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693D09" w:rsidRPr="009C6A16">
        <w:rPr>
          <w:rFonts w:ascii="Times New Roman" w:hAnsi="Times New Roman"/>
          <w:sz w:val="28"/>
          <w:szCs w:val="28"/>
          <w:lang w:val="ro-RO"/>
        </w:rPr>
        <w:t>restrîn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se</w:t>
      </w:r>
      <w:proofErr w:type="spellEnd"/>
      <w:r w:rsidR="00693D09" w:rsidRPr="009C6A16">
        <w:rPr>
          <w:rFonts w:ascii="Times New Roman" w:hAnsi="Times New Roman"/>
          <w:sz w:val="28"/>
          <w:szCs w:val="28"/>
          <w:lang w:val="ro-RO"/>
        </w:rPr>
        <w:t xml:space="preserve"> de efectuare </w:t>
      </w:r>
      <w:r w:rsidR="00F34A56"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 xml:space="preserve">procedurilor de achiziţie a lucrărilor de proiectare a obiectului, 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>expertizare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 xml:space="preserve">a proiectului, 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>achiziţionare şi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 xml:space="preserve"> respectiv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>executare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>a lucrărilor de reparaţie).</w:t>
      </w:r>
      <w:r w:rsidR="00317F5E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37143E" w:rsidRPr="009C6A16" w:rsidRDefault="00317F5E" w:rsidP="00CB6CCF">
      <w:pPr>
        <w:pStyle w:val="ListParagraph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L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r w:rsidRPr="009C6A16">
        <w:rPr>
          <w:rFonts w:ascii="Times New Roman" w:hAnsi="Times New Roman"/>
          <w:sz w:val="28"/>
          <w:szCs w:val="28"/>
          <w:lang w:val="ro-RO"/>
        </w:rPr>
        <w:t>31.12.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>201</w:t>
      </w:r>
      <w:r w:rsidRPr="009C6A16">
        <w:rPr>
          <w:rFonts w:ascii="Times New Roman" w:hAnsi="Times New Roman"/>
          <w:sz w:val="28"/>
          <w:szCs w:val="28"/>
          <w:lang w:val="ro-RO"/>
        </w:rPr>
        <w:t>0,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9714B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FE0137" w:rsidRPr="009C6A16">
        <w:rPr>
          <w:rFonts w:ascii="Times New Roman" w:hAnsi="Times New Roman"/>
          <w:sz w:val="28"/>
          <w:szCs w:val="28"/>
          <w:lang w:val="ro-RO"/>
        </w:rPr>
        <w:t>ţele judecă</w:t>
      </w:r>
      <w:r w:rsidR="0009714B" w:rsidRPr="009C6A16">
        <w:rPr>
          <w:rFonts w:ascii="Times New Roman" w:hAnsi="Times New Roman"/>
          <w:sz w:val="28"/>
          <w:szCs w:val="28"/>
          <w:lang w:val="ro-RO"/>
        </w:rPr>
        <w:t>tore</w:t>
      </w:r>
      <w:r w:rsidR="00FE0137" w:rsidRPr="009C6A16">
        <w:rPr>
          <w:rFonts w:ascii="Times New Roman" w:hAnsi="Times New Roman"/>
          <w:sz w:val="28"/>
          <w:szCs w:val="28"/>
          <w:lang w:val="ro-RO"/>
        </w:rPr>
        <w:t>şti</w:t>
      </w:r>
      <w:r w:rsidR="00F518AA" w:rsidRPr="009C6A16">
        <w:rPr>
          <w:rFonts w:ascii="Times New Roman" w:hAnsi="Times New Roman"/>
          <w:sz w:val="28"/>
          <w:szCs w:val="28"/>
          <w:lang w:val="ro-RO"/>
        </w:rPr>
        <w:t xml:space="preserve"> auditate</w:t>
      </w:r>
      <w:r w:rsidR="00FE0137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E437E" w:rsidRPr="009C6A16">
        <w:rPr>
          <w:rFonts w:ascii="Times New Roman" w:hAnsi="Times New Roman"/>
          <w:sz w:val="28"/>
          <w:szCs w:val="28"/>
          <w:lang w:val="ro-RO"/>
        </w:rPr>
        <w:t>au înregistrat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1723" w:rsidRPr="009C6A16">
        <w:rPr>
          <w:rFonts w:ascii="Times New Roman" w:hAnsi="Times New Roman"/>
          <w:sz w:val="28"/>
          <w:szCs w:val="28"/>
          <w:lang w:val="ro-RO"/>
        </w:rPr>
        <w:t>datorii</w:t>
      </w:r>
      <w:r w:rsidR="00693D09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E437E" w:rsidRPr="009C6A16">
        <w:rPr>
          <w:rFonts w:ascii="Times New Roman" w:hAnsi="Times New Roman"/>
          <w:sz w:val="28"/>
          <w:szCs w:val="28"/>
          <w:lang w:val="ro-RO"/>
        </w:rPr>
        <w:t>debito</w:t>
      </w:r>
      <w:r w:rsidR="004E437E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4E437E" w:rsidRPr="009C6A16">
        <w:rPr>
          <w:rFonts w:ascii="Times New Roman" w:hAnsi="Times New Roman"/>
          <w:sz w:val="28"/>
          <w:szCs w:val="28"/>
          <w:lang w:val="ro-RO"/>
        </w:rPr>
        <w:t>re în sumă</w:t>
      </w:r>
      <w:r w:rsidR="00B41723" w:rsidRPr="009C6A16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3E6548" w:rsidRPr="009C6A16">
        <w:rPr>
          <w:rFonts w:ascii="Times New Roman" w:hAnsi="Times New Roman"/>
          <w:sz w:val="28"/>
          <w:szCs w:val="28"/>
          <w:lang w:val="ro-RO"/>
        </w:rPr>
        <w:t xml:space="preserve">116,1 </w:t>
      </w:r>
      <w:r w:rsidR="00B41723" w:rsidRPr="009C6A16">
        <w:rPr>
          <w:rFonts w:ascii="Times New Roman" w:hAnsi="Times New Roman"/>
          <w:sz w:val="28"/>
          <w:szCs w:val="28"/>
          <w:lang w:val="ro-RO"/>
        </w:rPr>
        <w:t>mii lei şi datorii creditoare –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de</w:t>
      </w:r>
      <w:r w:rsidR="00B41723" w:rsidRPr="009C6A16">
        <w:rPr>
          <w:rFonts w:ascii="Times New Roman" w:hAnsi="Times New Roman"/>
          <w:sz w:val="28"/>
          <w:szCs w:val="28"/>
          <w:lang w:val="ro-RO"/>
        </w:rPr>
        <w:t xml:space="preserve"> 1</w:t>
      </w:r>
      <w:r w:rsidR="003E6548" w:rsidRPr="009C6A16">
        <w:rPr>
          <w:rFonts w:ascii="Times New Roman" w:hAnsi="Times New Roman"/>
          <w:sz w:val="28"/>
          <w:szCs w:val="28"/>
          <w:lang w:val="ro-RO"/>
        </w:rPr>
        <w:t>415,3</w:t>
      </w:r>
      <w:r w:rsidR="00B41723" w:rsidRPr="009C6A16">
        <w:rPr>
          <w:rFonts w:ascii="Times New Roman" w:hAnsi="Times New Roman"/>
          <w:sz w:val="28"/>
          <w:szCs w:val="28"/>
          <w:lang w:val="ro-RO"/>
        </w:rPr>
        <w:t xml:space="preserve"> mii lei,</w:t>
      </w:r>
      <w:r w:rsidR="002D2A0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41723" w:rsidRPr="009C6A16">
        <w:rPr>
          <w:rFonts w:ascii="Times New Roman" w:hAnsi="Times New Roman"/>
          <w:sz w:val="28"/>
          <w:szCs w:val="28"/>
          <w:lang w:val="ro-RO"/>
        </w:rPr>
        <w:t xml:space="preserve">care prioritar </w:t>
      </w:r>
      <w:r w:rsidR="0037143E" w:rsidRPr="009C6A16">
        <w:rPr>
          <w:rFonts w:ascii="Times New Roman" w:hAnsi="Times New Roman"/>
          <w:sz w:val="28"/>
          <w:szCs w:val="28"/>
          <w:lang w:val="ro-RO"/>
        </w:rPr>
        <w:t xml:space="preserve">au fost formate în rezultatul calculării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37143E" w:rsidRPr="009C6A16">
        <w:rPr>
          <w:rFonts w:ascii="Times New Roman" w:hAnsi="Times New Roman"/>
          <w:sz w:val="28"/>
          <w:szCs w:val="28"/>
          <w:lang w:val="ro-RO"/>
        </w:rPr>
        <w:t xml:space="preserve">i înregistrării cheltuielilor ce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37143E" w:rsidRPr="009C6A16">
        <w:rPr>
          <w:rFonts w:ascii="Times New Roman" w:hAnsi="Times New Roman"/>
          <w:sz w:val="28"/>
          <w:szCs w:val="28"/>
          <w:lang w:val="ro-RO"/>
        </w:rPr>
        <w:t>in de remuner</w:t>
      </w:r>
      <w:r w:rsidR="0037143E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37143E" w:rsidRPr="009C6A16">
        <w:rPr>
          <w:rFonts w:ascii="Times New Roman" w:hAnsi="Times New Roman"/>
          <w:sz w:val="28"/>
          <w:szCs w:val="28"/>
          <w:lang w:val="ro-RO"/>
        </w:rPr>
        <w:t>rea muncii pe</w:t>
      </w:r>
      <w:r w:rsidR="00C0325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7143E" w:rsidRPr="009C6A16">
        <w:rPr>
          <w:rFonts w:ascii="Times New Roman" w:hAnsi="Times New Roman"/>
          <w:sz w:val="28"/>
          <w:szCs w:val="28"/>
          <w:lang w:val="ro-RO"/>
        </w:rPr>
        <w:t xml:space="preserve">ultima lună a anului bugetar 2010. </w:t>
      </w:r>
    </w:p>
    <w:p w:rsidR="00645340" w:rsidRPr="009C6A16" w:rsidRDefault="00645340" w:rsidP="00CB6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În aspectul clasificaţiei economice, cheltuielile se prezintă în 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F</w:t>
      </w:r>
      <w:r w:rsidRPr="009C6A16">
        <w:rPr>
          <w:rFonts w:ascii="Times New Roman" w:hAnsi="Times New Roman"/>
          <w:sz w:val="28"/>
          <w:szCs w:val="28"/>
          <w:lang w:val="ro-RO"/>
        </w:rPr>
        <w:t>igura nr.1.</w:t>
      </w:r>
    </w:p>
    <w:p w:rsidR="008918D2" w:rsidRDefault="008918D2" w:rsidP="00B15F8D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15F8D" w:rsidRPr="009C6A16" w:rsidRDefault="00645340" w:rsidP="00B15F8D">
      <w:pPr>
        <w:spacing w:after="0" w:line="240" w:lineRule="auto"/>
        <w:ind w:firstLine="720"/>
        <w:jc w:val="right"/>
        <w:rPr>
          <w:rFonts w:ascii="Times New Roman" w:hAnsi="Times New Roman"/>
          <w:b/>
          <w:i/>
          <w:sz w:val="24"/>
          <w:szCs w:val="24"/>
          <w:lang w:val="ro-RO"/>
        </w:rPr>
      </w:pPr>
      <w:r w:rsidRPr="009C6A16">
        <w:rPr>
          <w:rFonts w:ascii="Times New Roman" w:hAnsi="Times New Roman"/>
          <w:b/>
          <w:i/>
          <w:sz w:val="24"/>
          <w:szCs w:val="24"/>
          <w:lang w:val="ro-RO"/>
        </w:rPr>
        <w:t xml:space="preserve">Figura </w:t>
      </w:r>
      <w:r w:rsidR="0080574D" w:rsidRPr="009C6A16">
        <w:rPr>
          <w:rFonts w:ascii="Times New Roman" w:hAnsi="Times New Roman"/>
          <w:b/>
          <w:i/>
          <w:sz w:val="24"/>
          <w:szCs w:val="24"/>
          <w:lang w:val="ro-RO"/>
        </w:rPr>
        <w:t>nr.</w:t>
      </w:r>
      <w:r w:rsidRPr="009C6A16">
        <w:rPr>
          <w:rFonts w:ascii="Times New Roman" w:hAnsi="Times New Roman"/>
          <w:b/>
          <w:i/>
          <w:sz w:val="24"/>
          <w:szCs w:val="24"/>
          <w:lang w:val="ro-RO"/>
        </w:rPr>
        <w:t>1</w:t>
      </w:r>
    </w:p>
    <w:p w:rsidR="00645340" w:rsidRPr="009C6A16" w:rsidRDefault="00215928" w:rsidP="008918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4438650" cy="27622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5340" w:rsidRPr="009C6A16" w:rsidRDefault="00645340" w:rsidP="00CB6CCF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ro-RO"/>
        </w:rPr>
      </w:pPr>
      <w:r w:rsidRPr="009C6A16">
        <w:rPr>
          <w:rFonts w:ascii="Times New Roman" w:hAnsi="Times New Roman"/>
          <w:b/>
          <w:i/>
          <w:sz w:val="20"/>
          <w:szCs w:val="20"/>
          <w:lang w:val="ro-RO"/>
        </w:rPr>
        <w:t xml:space="preserve">Sursă: </w:t>
      </w:r>
      <w:r w:rsidRPr="009C6A16">
        <w:rPr>
          <w:rFonts w:ascii="Times New Roman" w:hAnsi="Times New Roman"/>
          <w:sz w:val="20"/>
          <w:szCs w:val="20"/>
          <w:lang w:val="ro-RO"/>
        </w:rPr>
        <w:t>Datele selectate din Raportul privind executarea bugetului instituţiei publice din contul cheltuielilor de bază (Formularul nr.2)</w:t>
      </w:r>
      <w:r w:rsidR="009C6A16" w:rsidRPr="009C6A16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9C6A16">
        <w:rPr>
          <w:rFonts w:ascii="Times New Roman" w:hAnsi="Times New Roman"/>
          <w:sz w:val="20"/>
          <w:szCs w:val="20"/>
          <w:lang w:val="ro-RO"/>
        </w:rPr>
        <w:t>pe anul 2010</w:t>
      </w:r>
    </w:p>
    <w:p w:rsidR="00C03252" w:rsidRPr="009C6A16" w:rsidRDefault="009C6A16" w:rsidP="00B15F8D">
      <w:pPr>
        <w:pStyle w:val="ListParagraph"/>
        <w:tabs>
          <w:tab w:val="left" w:pos="851"/>
          <w:tab w:val="left" w:pos="1080"/>
          <w:tab w:val="left" w:pos="1260"/>
          <w:tab w:val="num" w:pos="539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8B5E80" w:rsidRPr="009C6A16" w:rsidRDefault="008B5E80" w:rsidP="00B15F8D">
      <w:pPr>
        <w:pStyle w:val="ListParagraph"/>
        <w:tabs>
          <w:tab w:val="left" w:pos="851"/>
          <w:tab w:val="left" w:pos="1080"/>
          <w:tab w:val="left" w:pos="1260"/>
          <w:tab w:val="num" w:pos="539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lastRenderedPageBreak/>
        <w:t xml:space="preserve">Datele prezentate mai sus denotă că ponderea majoră 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î</w:t>
      </w:r>
      <w:r w:rsidRPr="009C6A16">
        <w:rPr>
          <w:rFonts w:ascii="Times New Roman" w:hAnsi="Times New Roman"/>
          <w:sz w:val="28"/>
          <w:szCs w:val="28"/>
          <w:lang w:val="ro-RO"/>
        </w:rPr>
        <w:t>n totalul cheltuielilor executate</w:t>
      </w:r>
      <w:r w:rsidR="008529E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de</w:t>
      </w:r>
      <w:r w:rsidR="008529E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32A29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C32A29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752A46" w:rsidRPr="009C6A16">
        <w:rPr>
          <w:rFonts w:ascii="Times New Roman" w:hAnsi="Times New Roman"/>
          <w:sz w:val="28"/>
          <w:szCs w:val="28"/>
          <w:lang w:val="ro-RO"/>
        </w:rPr>
        <w:t>le</w:t>
      </w:r>
      <w:r w:rsidR="00C32A29" w:rsidRPr="009C6A16">
        <w:rPr>
          <w:rFonts w:ascii="Times New Roman" w:hAnsi="Times New Roman"/>
          <w:sz w:val="28"/>
          <w:szCs w:val="28"/>
          <w:lang w:val="ro-RO"/>
        </w:rPr>
        <w:t xml:space="preserve">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C32A29" w:rsidRPr="009C6A16">
        <w:rPr>
          <w:rFonts w:ascii="Times New Roman" w:hAnsi="Times New Roman"/>
          <w:sz w:val="28"/>
          <w:szCs w:val="28"/>
          <w:lang w:val="ro-RO"/>
        </w:rPr>
        <w:t>ti</w:t>
      </w:r>
      <w:r w:rsidR="008529EF" w:rsidRPr="009C6A16">
        <w:rPr>
          <w:rFonts w:ascii="Times New Roman" w:hAnsi="Times New Roman"/>
          <w:sz w:val="28"/>
          <w:szCs w:val="28"/>
          <w:lang w:val="ro-RO"/>
        </w:rPr>
        <w:t xml:space="preserve"> auditate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revine cheltuielilor destinate retribu</w:t>
      </w:r>
      <w:r w:rsidRPr="009C6A16">
        <w:rPr>
          <w:rFonts w:ascii="Times New Roman" w:hAnsi="Times New Roman"/>
          <w:sz w:val="28"/>
          <w:szCs w:val="28"/>
          <w:lang w:val="ro-RO"/>
        </w:rPr>
        <w:t>i</w:t>
      </w:r>
      <w:r w:rsidRPr="009C6A16">
        <w:rPr>
          <w:rFonts w:ascii="Times New Roman" w:hAnsi="Times New Roman"/>
          <w:sz w:val="28"/>
          <w:szCs w:val="28"/>
          <w:lang w:val="ro-RO"/>
        </w:rPr>
        <w:t>rii muncii</w:t>
      </w:r>
      <w:r w:rsidR="007B1F93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A1E0A" w:rsidRPr="009C6A16">
        <w:rPr>
          <w:rFonts w:ascii="Times New Roman" w:hAnsi="Times New Roman"/>
          <w:sz w:val="28"/>
          <w:szCs w:val="28"/>
          <w:lang w:val="ro-RO"/>
        </w:rPr>
        <w:t>–</w:t>
      </w:r>
      <w:r w:rsidR="007B1F93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A1E0A" w:rsidRPr="009C6A16">
        <w:rPr>
          <w:rFonts w:ascii="Times New Roman" w:hAnsi="Times New Roman"/>
          <w:sz w:val="28"/>
          <w:szCs w:val="28"/>
          <w:lang w:val="ro-RO"/>
        </w:rPr>
        <w:t>56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,6%, urmate de 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 xml:space="preserve">cheltuielile la </w:t>
      </w:r>
      <w:r w:rsidRPr="009C6A16">
        <w:rPr>
          <w:rFonts w:ascii="Times New Roman" w:hAnsi="Times New Roman"/>
          <w:sz w:val="28"/>
          <w:szCs w:val="28"/>
          <w:lang w:val="ro-RO"/>
        </w:rPr>
        <w:t>plata mărfurilor şi servic</w:t>
      </w:r>
      <w:r w:rsidR="006A1E0A" w:rsidRPr="009C6A16">
        <w:rPr>
          <w:rFonts w:ascii="Times New Roman" w:hAnsi="Times New Roman"/>
          <w:sz w:val="28"/>
          <w:szCs w:val="28"/>
          <w:lang w:val="ro-RO"/>
        </w:rPr>
        <w:t>iilor – 23,4</w:t>
      </w:r>
      <w:r w:rsidRPr="009C6A16">
        <w:rPr>
          <w:rFonts w:ascii="Times New Roman" w:hAnsi="Times New Roman"/>
          <w:sz w:val="28"/>
          <w:szCs w:val="28"/>
          <w:lang w:val="ro-RO"/>
        </w:rPr>
        <w:t>%, contribuţii</w:t>
      </w:r>
      <w:r w:rsidR="00752A46" w:rsidRPr="009C6A16">
        <w:rPr>
          <w:rFonts w:ascii="Times New Roman" w:hAnsi="Times New Roman"/>
          <w:sz w:val="28"/>
          <w:szCs w:val="28"/>
          <w:lang w:val="ro-RO"/>
        </w:rPr>
        <w:t>le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de asigurări sociale de stat obligatorii</w:t>
      </w:r>
      <w:r w:rsidR="007B1F93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A1E0A" w:rsidRPr="009C6A16">
        <w:rPr>
          <w:rFonts w:ascii="Times New Roman" w:hAnsi="Times New Roman"/>
          <w:sz w:val="28"/>
          <w:szCs w:val="28"/>
          <w:lang w:val="ro-RO"/>
        </w:rPr>
        <w:t>–</w:t>
      </w:r>
      <w:r w:rsidR="007B1F93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A1E0A" w:rsidRPr="009C6A16">
        <w:rPr>
          <w:rFonts w:ascii="Times New Roman" w:hAnsi="Times New Roman"/>
          <w:sz w:val="28"/>
          <w:szCs w:val="28"/>
          <w:lang w:val="ro-RO"/>
        </w:rPr>
        <w:t>11,8</w:t>
      </w:r>
      <w:r w:rsidRPr="009C6A16">
        <w:rPr>
          <w:rFonts w:ascii="Times New Roman" w:hAnsi="Times New Roman"/>
          <w:sz w:val="28"/>
          <w:szCs w:val="28"/>
          <w:lang w:val="ro-RO"/>
        </w:rPr>
        <w:t>%, reparaţii</w:t>
      </w:r>
      <w:r w:rsidR="0080574D" w:rsidRPr="009C6A16">
        <w:rPr>
          <w:rFonts w:ascii="Times New Roman" w:hAnsi="Times New Roman"/>
          <w:sz w:val="28"/>
          <w:szCs w:val="28"/>
          <w:lang w:val="ro-RO"/>
        </w:rPr>
        <w:t>le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capitale a</w:t>
      </w:r>
      <w:r w:rsidR="008475ED" w:rsidRPr="009C6A16">
        <w:rPr>
          <w:rFonts w:ascii="Times New Roman" w:hAnsi="Times New Roman"/>
          <w:sz w:val="28"/>
          <w:szCs w:val="28"/>
          <w:lang w:val="ro-RO"/>
        </w:rPr>
        <w:t>le</w:t>
      </w:r>
      <w:r w:rsidR="006A1E0A" w:rsidRPr="009C6A16">
        <w:rPr>
          <w:rFonts w:ascii="Times New Roman" w:hAnsi="Times New Roman"/>
          <w:sz w:val="28"/>
          <w:szCs w:val="28"/>
          <w:lang w:val="ro-RO"/>
        </w:rPr>
        <w:t xml:space="preserve"> clădirilor administrative – 4,1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%, </w:t>
      </w:r>
      <w:r w:rsidR="006A1E0A" w:rsidRPr="009C6A16">
        <w:rPr>
          <w:rFonts w:ascii="Times New Roman" w:hAnsi="Times New Roman"/>
          <w:sz w:val="28"/>
          <w:szCs w:val="28"/>
          <w:lang w:val="ro-RO"/>
        </w:rPr>
        <w:t>procurarea mijloacelor fixe – 2,3%</w:t>
      </w:r>
      <w:r w:rsidR="008475E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6A1E0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primele de asigur</w:t>
      </w:r>
      <w:r w:rsidR="008475ED" w:rsidRPr="009C6A16">
        <w:rPr>
          <w:rFonts w:ascii="Times New Roman" w:hAnsi="Times New Roman"/>
          <w:sz w:val="28"/>
          <w:szCs w:val="28"/>
          <w:lang w:val="ro-RO"/>
        </w:rPr>
        <w:t>are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obligatorie de asistenţă</w:t>
      </w:r>
      <w:r w:rsidR="006A1E0A" w:rsidRPr="009C6A16">
        <w:rPr>
          <w:rFonts w:ascii="Times New Roman" w:hAnsi="Times New Roman"/>
          <w:sz w:val="28"/>
          <w:szCs w:val="28"/>
          <w:lang w:val="ro-RO"/>
        </w:rPr>
        <w:t xml:space="preserve"> medicală achitat</w:t>
      </w:r>
      <w:r w:rsidR="008475ED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6A1E0A" w:rsidRPr="009C6A16">
        <w:rPr>
          <w:rFonts w:ascii="Times New Roman" w:hAnsi="Times New Roman"/>
          <w:sz w:val="28"/>
          <w:szCs w:val="28"/>
          <w:lang w:val="ro-RO"/>
        </w:rPr>
        <w:t xml:space="preserve"> de patron</w:t>
      </w:r>
      <w:r w:rsidR="008475ED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6A1E0A" w:rsidRPr="009C6A16">
        <w:rPr>
          <w:rFonts w:ascii="Times New Roman" w:hAnsi="Times New Roman"/>
          <w:sz w:val="28"/>
          <w:szCs w:val="28"/>
          <w:lang w:val="ro-RO"/>
        </w:rPr>
        <w:t xml:space="preserve"> – 1</w:t>
      </w:r>
      <w:r w:rsidR="00123EF0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6A1E0A" w:rsidRPr="009C6A16">
        <w:rPr>
          <w:rFonts w:ascii="Times New Roman" w:hAnsi="Times New Roman"/>
          <w:sz w:val="28"/>
          <w:szCs w:val="28"/>
          <w:lang w:val="ro-RO"/>
        </w:rPr>
        <w:t>8</w:t>
      </w:r>
      <w:r w:rsidRPr="009C6A16">
        <w:rPr>
          <w:rFonts w:ascii="Times New Roman" w:hAnsi="Times New Roman"/>
          <w:sz w:val="28"/>
          <w:szCs w:val="28"/>
          <w:lang w:val="ro-RO"/>
        </w:rPr>
        <w:t>%, aceste a</w:t>
      </w:r>
      <w:r w:rsidRPr="009C6A16">
        <w:rPr>
          <w:rFonts w:ascii="Times New Roman" w:hAnsi="Times New Roman"/>
          <w:sz w:val="28"/>
          <w:szCs w:val="28"/>
          <w:lang w:val="ro-RO"/>
        </w:rPr>
        <w:t>s</w:t>
      </w:r>
      <w:r w:rsidRPr="009C6A16">
        <w:rPr>
          <w:rFonts w:ascii="Times New Roman" w:hAnsi="Times New Roman"/>
          <w:sz w:val="28"/>
          <w:szCs w:val="28"/>
          <w:lang w:val="ro-RO"/>
        </w:rPr>
        <w:t>pecte fiind selectate pentru auditare.</w:t>
      </w:r>
    </w:p>
    <w:p w:rsidR="007E71DB" w:rsidRPr="009C6A16" w:rsidRDefault="007E71DB" w:rsidP="00CB6CCF">
      <w:pPr>
        <w:tabs>
          <w:tab w:val="left" w:pos="3526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8B5E80" w:rsidRPr="009C6A16" w:rsidRDefault="008B5E80" w:rsidP="008918D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bCs/>
          <w:sz w:val="28"/>
          <w:szCs w:val="28"/>
          <w:lang w:val="ro-RO"/>
        </w:rPr>
        <w:t>Constatări, concluzii şi recomandări</w:t>
      </w:r>
    </w:p>
    <w:p w:rsidR="00F24B38" w:rsidRPr="009C6A16" w:rsidRDefault="00F24B38" w:rsidP="00F24B38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</w:p>
    <w:p w:rsidR="00837A84" w:rsidRPr="009C6A16" w:rsidRDefault="003E6548" w:rsidP="00837A84">
      <w:pPr>
        <w:tabs>
          <w:tab w:val="left" w:pos="35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În opinia auditului, de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i se relevă o îmbunătăţire a managementului f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i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nanciar al instanţelor judecătoreşti auditate, comparativ cu situaţia constatată de auditul precedent, totuşi mai există rezerve la corectarea unor aspecte atestate 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i de actualul audit.</w:t>
      </w:r>
    </w:p>
    <w:p w:rsidR="008B5E80" w:rsidRPr="009C6A16" w:rsidRDefault="009C6A16" w:rsidP="00837A84">
      <w:pPr>
        <w:tabs>
          <w:tab w:val="left" w:pos="1080"/>
          <w:tab w:val="left" w:pos="1980"/>
        </w:tabs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ro-RO"/>
        </w:rPr>
      </w:pPr>
      <w:r w:rsidRPr="009C6A16">
        <w:rPr>
          <w:rFonts w:ascii="Times New Roman" w:hAnsi="Times New Roman"/>
          <w:b/>
          <w:bCs/>
          <w:sz w:val="16"/>
          <w:szCs w:val="16"/>
          <w:lang w:val="ro-RO"/>
        </w:rPr>
        <w:t xml:space="preserve"> </w:t>
      </w:r>
    </w:p>
    <w:p w:rsidR="00722B60" w:rsidRPr="009C6A16" w:rsidRDefault="00722B60" w:rsidP="00CB6CCF">
      <w:pPr>
        <w:tabs>
          <w:tab w:val="left" w:pos="1080"/>
          <w:tab w:val="left" w:pos="1980"/>
        </w:tabs>
        <w:spacing w:after="0" w:line="240" w:lineRule="auto"/>
        <w:ind w:firstLine="709"/>
        <w:rPr>
          <w:rFonts w:ascii="Times New Roman" w:hAnsi="Times New Roman"/>
          <w:b/>
          <w:bCs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bCs/>
          <w:i/>
          <w:sz w:val="28"/>
          <w:szCs w:val="28"/>
          <w:lang w:val="ro-RO"/>
        </w:rPr>
        <w:t>3.1.</w:t>
      </w:r>
      <w:r w:rsidR="00123EF0" w:rsidRPr="009C6A16">
        <w:rPr>
          <w:rFonts w:ascii="Times New Roman" w:hAnsi="Times New Roman"/>
          <w:b/>
          <w:bCs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b/>
          <w:bCs/>
          <w:i/>
          <w:sz w:val="28"/>
          <w:szCs w:val="28"/>
          <w:lang w:val="ro-RO"/>
        </w:rPr>
        <w:t>Cu privire la regularitatea cheltuielilor</w:t>
      </w:r>
    </w:p>
    <w:p w:rsidR="00743490" w:rsidRPr="009C6A16" w:rsidRDefault="00743490" w:rsidP="00743490">
      <w:pPr>
        <w:tabs>
          <w:tab w:val="left" w:pos="352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Executarea cheltuielilor reale, în general, s-a încadrat în limita bugetară aprobată</w:t>
      </w:r>
      <w:r w:rsidR="00C03252" w:rsidRPr="009C6A16">
        <w:rPr>
          <w:rFonts w:ascii="Times New Roman" w:hAnsi="Times New Roman"/>
          <w:sz w:val="28"/>
          <w:szCs w:val="28"/>
          <w:lang w:val="ro-RO"/>
        </w:rPr>
        <w:t>.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03252" w:rsidRPr="009C6A16">
        <w:rPr>
          <w:rFonts w:ascii="Times New Roman" w:hAnsi="Times New Roman"/>
          <w:sz w:val="28"/>
          <w:szCs w:val="28"/>
          <w:lang w:val="ro-RO"/>
        </w:rPr>
        <w:t>C</w:t>
      </w:r>
      <w:r w:rsidRPr="009C6A16">
        <w:rPr>
          <w:rFonts w:ascii="Times New Roman" w:hAnsi="Times New Roman"/>
          <w:sz w:val="28"/>
          <w:szCs w:val="28"/>
          <w:lang w:val="ro-RO"/>
        </w:rPr>
        <w:t>u toate acestea</w:t>
      </w:r>
      <w:r w:rsidR="00906DC0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auditul a constatat că la unele articole, precum şi la un</w:t>
      </w:r>
      <w:r w:rsidRPr="009C6A16">
        <w:rPr>
          <w:rFonts w:ascii="Times New Roman" w:hAnsi="Times New Roman"/>
          <w:sz w:val="28"/>
          <w:szCs w:val="28"/>
          <w:lang w:val="ro-RO"/>
        </w:rPr>
        <w:t>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le alineate ale art.113 „Plata mărfurilor şi serviciilor” au fost efectuate cheltuieli cu depăşirea limitelor, în sumă totală de 177,4 mii lei, acestea fiind admise de către Judecătoriile: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– 72,6 mii lei;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Rîşcani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– 30,9 mii lei; Soroca – 30,5 mii lei; Orhei – 25,6 mii lei; Bălţi – 5,4 mii lei; Străşeni – 3,9 mii lei; Buiucani,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– 3,7 mii lei;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Hînceşti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– 2,2 mii lei; Judecăt</w:t>
      </w:r>
      <w:r w:rsidRPr="009C6A16">
        <w:rPr>
          <w:rFonts w:ascii="Times New Roman" w:hAnsi="Times New Roman"/>
          <w:sz w:val="28"/>
          <w:szCs w:val="28"/>
          <w:lang w:val="ro-RO"/>
        </w:rPr>
        <w:t>o</w:t>
      </w:r>
      <w:r w:rsidRPr="009C6A16">
        <w:rPr>
          <w:rFonts w:ascii="Times New Roman" w:hAnsi="Times New Roman"/>
          <w:sz w:val="28"/>
          <w:szCs w:val="28"/>
          <w:lang w:val="ro-RO"/>
        </w:rPr>
        <w:t>ria Economică de Circumscripţie – 2,6 mii lei.</w:t>
      </w:r>
    </w:p>
    <w:p w:rsidR="00722B60" w:rsidRPr="009C6A16" w:rsidRDefault="009C6A16" w:rsidP="00CB6CCF">
      <w:pPr>
        <w:tabs>
          <w:tab w:val="left" w:pos="1080"/>
          <w:tab w:val="left" w:pos="1980"/>
        </w:tabs>
        <w:spacing w:after="0" w:line="240" w:lineRule="auto"/>
        <w:ind w:firstLine="709"/>
        <w:rPr>
          <w:rFonts w:ascii="Times New Roman" w:hAnsi="Times New Roman"/>
          <w:b/>
          <w:bCs/>
          <w:sz w:val="16"/>
          <w:szCs w:val="16"/>
          <w:lang w:val="ro-RO"/>
        </w:rPr>
      </w:pPr>
      <w:r w:rsidRPr="009C6A16">
        <w:rPr>
          <w:rFonts w:ascii="Times New Roman" w:hAnsi="Times New Roman"/>
          <w:b/>
          <w:bCs/>
          <w:sz w:val="16"/>
          <w:szCs w:val="16"/>
          <w:lang w:val="ro-RO"/>
        </w:rPr>
        <w:t xml:space="preserve"> </w:t>
      </w:r>
    </w:p>
    <w:p w:rsidR="00A30DEB" w:rsidRPr="009C6A16" w:rsidRDefault="00722B60" w:rsidP="00CB6CCF">
      <w:pPr>
        <w:tabs>
          <w:tab w:val="left" w:pos="1080"/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bCs/>
          <w:sz w:val="28"/>
          <w:szCs w:val="28"/>
          <w:lang w:val="ro-RO"/>
        </w:rPr>
        <w:t>3.1.1</w:t>
      </w:r>
      <w:r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9C0A01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A6FDD" w:rsidRPr="009C6A16">
        <w:rPr>
          <w:rFonts w:ascii="Times New Roman" w:hAnsi="Times New Roman"/>
          <w:b/>
          <w:i/>
          <w:sz w:val="28"/>
          <w:szCs w:val="28"/>
          <w:lang w:val="ro-RO"/>
        </w:rPr>
        <w:t>Verificările efectuate</w:t>
      </w:r>
      <w:r w:rsidR="009C0A01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la </w:t>
      </w:r>
      <w:r w:rsidR="002A6FDD" w:rsidRPr="009C6A16">
        <w:rPr>
          <w:rFonts w:ascii="Times New Roman" w:hAnsi="Times New Roman"/>
          <w:b/>
          <w:i/>
          <w:sz w:val="28"/>
          <w:szCs w:val="28"/>
          <w:lang w:val="ro-RO"/>
        </w:rPr>
        <w:t>capitolul retribuirea muncii au relevat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7E71DB" w:rsidRPr="009C6A16">
        <w:rPr>
          <w:rFonts w:ascii="Times New Roman" w:hAnsi="Times New Roman"/>
          <w:b/>
          <w:i/>
          <w:sz w:val="28"/>
          <w:szCs w:val="28"/>
          <w:lang w:val="ro-RO"/>
        </w:rPr>
        <w:t>un</w:t>
      </w:r>
      <w:r w:rsidR="002E3EB1" w:rsidRPr="009C6A16">
        <w:rPr>
          <w:rFonts w:ascii="Times New Roman" w:hAnsi="Times New Roman"/>
          <w:b/>
          <w:i/>
          <w:sz w:val="28"/>
          <w:szCs w:val="28"/>
          <w:lang w:val="ro-RO"/>
        </w:rPr>
        <w:t>e</w:t>
      </w:r>
      <w:r w:rsidR="007E71DB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le abateri de la actele normative </w:t>
      </w:r>
      <w:r w:rsidR="00C32A29" w:rsidRPr="009C6A16">
        <w:rPr>
          <w:rFonts w:ascii="Times New Roman" w:hAnsi="Times New Roman"/>
          <w:b/>
          <w:i/>
          <w:sz w:val="28"/>
          <w:szCs w:val="28"/>
          <w:lang w:val="ro-RO"/>
        </w:rPr>
        <w:t>privind</w:t>
      </w:r>
      <w:r w:rsidR="007E71DB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calcularea şi achitarea </w:t>
      </w:r>
      <w:r w:rsidR="00225CF2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salariului </w:t>
      </w:r>
      <w:r w:rsidR="007E71DB" w:rsidRPr="009C6A16">
        <w:rPr>
          <w:rFonts w:ascii="Times New Roman" w:hAnsi="Times New Roman"/>
          <w:b/>
          <w:i/>
          <w:sz w:val="28"/>
          <w:szCs w:val="28"/>
          <w:lang w:val="ro-RO"/>
        </w:rPr>
        <w:t>(</w:t>
      </w:r>
      <w:r w:rsidR="00A63BE8" w:rsidRPr="009C6A16">
        <w:rPr>
          <w:rFonts w:ascii="Times New Roman" w:hAnsi="Times New Roman"/>
          <w:b/>
          <w:i/>
          <w:sz w:val="28"/>
          <w:szCs w:val="28"/>
          <w:lang w:val="ro-RO"/>
        </w:rPr>
        <w:t>salariul de bază,</w:t>
      </w:r>
      <w:r w:rsidR="007E71DB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A63BE8" w:rsidRPr="009C6A16">
        <w:rPr>
          <w:rFonts w:ascii="Times New Roman" w:hAnsi="Times New Roman"/>
          <w:b/>
          <w:i/>
          <w:sz w:val="28"/>
          <w:szCs w:val="28"/>
          <w:lang w:val="ro-RO"/>
        </w:rPr>
        <w:t>sporuri</w:t>
      </w:r>
      <w:r w:rsidR="002A6FDD" w:rsidRPr="009C6A16">
        <w:rPr>
          <w:rFonts w:ascii="Times New Roman" w:hAnsi="Times New Roman"/>
          <w:b/>
          <w:i/>
          <w:sz w:val="28"/>
          <w:szCs w:val="28"/>
          <w:lang w:val="ro-RO"/>
        </w:rPr>
        <w:t>le</w:t>
      </w:r>
      <w:r w:rsidR="00A63BE8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la salariu</w:t>
      </w:r>
      <w:r w:rsidR="00225CF2" w:rsidRPr="009C6A16">
        <w:rPr>
          <w:rFonts w:ascii="Times New Roman" w:hAnsi="Times New Roman"/>
          <w:b/>
          <w:i/>
          <w:sz w:val="28"/>
          <w:szCs w:val="28"/>
          <w:lang w:val="ro-RO"/>
        </w:rPr>
        <w:t>l</w:t>
      </w:r>
      <w:r w:rsidR="00A63BE8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de bază şi ajutorul material). </w:t>
      </w:r>
      <w:r w:rsidR="00C06A41" w:rsidRPr="009C6A16">
        <w:rPr>
          <w:rFonts w:ascii="Times New Roman" w:hAnsi="Times New Roman"/>
          <w:sz w:val="28"/>
          <w:szCs w:val="28"/>
          <w:lang w:val="ro-RO"/>
        </w:rPr>
        <w:t>Astfel, p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otrivit Rapo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r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tului</w:t>
      </w:r>
      <w:r w:rsidR="008B5E80" w:rsidRPr="009C6A16">
        <w:rPr>
          <w:rFonts w:ascii="Times New Roman" w:hAnsi="Times New Roman"/>
          <w:i/>
          <w:sz w:val="28"/>
          <w:szCs w:val="28"/>
          <w:lang w:val="ro-RO"/>
        </w:rPr>
        <w:t xml:space="preserve"> privind executarea bugetului instituţiei pub</w:t>
      </w:r>
      <w:r w:rsidR="00912130" w:rsidRPr="009C6A16">
        <w:rPr>
          <w:rFonts w:ascii="Times New Roman" w:hAnsi="Times New Roman"/>
          <w:i/>
          <w:sz w:val="28"/>
          <w:szCs w:val="28"/>
          <w:lang w:val="ro-RO"/>
        </w:rPr>
        <w:t>l</w:t>
      </w:r>
      <w:r w:rsidR="008B5E80" w:rsidRPr="009C6A16">
        <w:rPr>
          <w:rFonts w:ascii="Times New Roman" w:hAnsi="Times New Roman"/>
          <w:i/>
          <w:sz w:val="28"/>
          <w:szCs w:val="28"/>
          <w:lang w:val="ro-RO"/>
        </w:rPr>
        <w:t>ice din contul cheltuielilor de b</w:t>
      </w:r>
      <w:r w:rsidR="008B5E80" w:rsidRPr="009C6A16">
        <w:rPr>
          <w:rFonts w:ascii="Times New Roman" w:hAnsi="Times New Roman"/>
          <w:i/>
          <w:sz w:val="28"/>
          <w:szCs w:val="28"/>
          <w:lang w:val="ro-RO"/>
        </w:rPr>
        <w:t>a</w:t>
      </w:r>
      <w:r w:rsidR="008B5E80" w:rsidRPr="009C6A16">
        <w:rPr>
          <w:rFonts w:ascii="Times New Roman" w:hAnsi="Times New Roman"/>
          <w:i/>
          <w:sz w:val="28"/>
          <w:szCs w:val="28"/>
          <w:lang w:val="ro-RO"/>
        </w:rPr>
        <w:t xml:space="preserve">ză la situaţia din </w:t>
      </w:r>
      <w:r w:rsidR="004808B4" w:rsidRPr="009C6A16">
        <w:rPr>
          <w:rFonts w:ascii="Times New Roman" w:hAnsi="Times New Roman"/>
          <w:i/>
          <w:sz w:val="28"/>
          <w:szCs w:val="28"/>
          <w:lang w:val="ro-RO"/>
        </w:rPr>
        <w:t xml:space="preserve">31.12.2010 </w:t>
      </w:r>
      <w:r w:rsidR="00516DA6" w:rsidRPr="009C6A16">
        <w:rPr>
          <w:rFonts w:ascii="Times New Roman" w:hAnsi="Times New Roman"/>
          <w:i/>
          <w:sz w:val="28"/>
          <w:szCs w:val="28"/>
          <w:lang w:val="ro-RO"/>
        </w:rPr>
        <w:t>(</w:t>
      </w:r>
      <w:r w:rsidR="00906DC0" w:rsidRPr="009C6A16">
        <w:rPr>
          <w:rFonts w:ascii="Times New Roman" w:hAnsi="Times New Roman"/>
          <w:i/>
          <w:sz w:val="28"/>
          <w:szCs w:val="28"/>
          <w:lang w:val="ro-RO"/>
        </w:rPr>
        <w:t>F</w:t>
      </w:r>
      <w:r w:rsidR="00516DA6" w:rsidRPr="009C6A16">
        <w:rPr>
          <w:rFonts w:ascii="Times New Roman" w:hAnsi="Times New Roman"/>
          <w:i/>
          <w:sz w:val="28"/>
          <w:szCs w:val="28"/>
          <w:lang w:val="ro-RO"/>
        </w:rPr>
        <w:t>ormularul nr.2) a</w:t>
      </w:r>
      <w:r w:rsidR="004808B4" w:rsidRPr="009C6A16">
        <w:rPr>
          <w:rFonts w:ascii="Times New Roman" w:hAnsi="Times New Roman"/>
          <w:i/>
          <w:sz w:val="28"/>
          <w:szCs w:val="28"/>
          <w:lang w:val="ro-RO"/>
        </w:rPr>
        <w:t>l</w:t>
      </w:r>
      <w:r w:rsidR="00516DA6" w:rsidRPr="009C6A16">
        <w:rPr>
          <w:rFonts w:ascii="Times New Roman" w:hAnsi="Times New Roman"/>
          <w:i/>
          <w:sz w:val="28"/>
          <w:szCs w:val="28"/>
          <w:lang w:val="ro-RO"/>
        </w:rPr>
        <w:t xml:space="preserve"> entităţilor auditate,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cheltuielile </w:t>
      </w:r>
      <w:r w:rsidR="00516DA6" w:rsidRPr="009C6A16">
        <w:rPr>
          <w:rFonts w:ascii="Times New Roman" w:hAnsi="Times New Roman"/>
          <w:sz w:val="28"/>
          <w:szCs w:val="28"/>
          <w:lang w:val="ro-RO"/>
        </w:rPr>
        <w:t xml:space="preserve">efective </w:t>
      </w:r>
      <w:r w:rsidR="002A6FDD" w:rsidRPr="009C6A16">
        <w:rPr>
          <w:rFonts w:ascii="Times New Roman" w:hAnsi="Times New Roman"/>
          <w:sz w:val="28"/>
          <w:szCs w:val="28"/>
          <w:lang w:val="ro-RO"/>
        </w:rPr>
        <w:t>au fost executate în sumă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516DA6" w:rsidRPr="009C6A16">
        <w:rPr>
          <w:rFonts w:ascii="Times New Roman" w:hAnsi="Times New Roman"/>
          <w:sz w:val="28"/>
          <w:szCs w:val="28"/>
          <w:lang w:val="ro-RO"/>
        </w:rPr>
        <w:t>17745,7 mii lei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516DA6" w:rsidRPr="009C6A16">
        <w:rPr>
          <w:rFonts w:ascii="Times New Roman" w:hAnsi="Times New Roman"/>
          <w:sz w:val="28"/>
          <w:szCs w:val="28"/>
          <w:lang w:val="ro-RO"/>
        </w:rPr>
        <w:t xml:space="preserve"> sau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la nivel de </w:t>
      </w:r>
      <w:r w:rsidR="00516DA6" w:rsidRPr="009C6A16">
        <w:rPr>
          <w:rFonts w:ascii="Times New Roman" w:hAnsi="Times New Roman"/>
          <w:sz w:val="28"/>
          <w:szCs w:val="28"/>
          <w:lang w:val="ro-RO"/>
        </w:rPr>
        <w:t>99,6%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faţă</w:t>
      </w:r>
      <w:r w:rsidR="00516DA6" w:rsidRPr="009C6A16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="004808B4" w:rsidRPr="009C6A16">
        <w:rPr>
          <w:rFonts w:ascii="Times New Roman" w:hAnsi="Times New Roman"/>
          <w:sz w:val="28"/>
          <w:szCs w:val="28"/>
          <w:lang w:val="ro-RO"/>
        </w:rPr>
        <w:t>limitele</w:t>
      </w:r>
      <w:r w:rsidR="00516DA6" w:rsidRPr="009C6A16">
        <w:rPr>
          <w:rFonts w:ascii="Times New Roman" w:hAnsi="Times New Roman"/>
          <w:sz w:val="28"/>
          <w:szCs w:val="28"/>
          <w:lang w:val="ro-RO"/>
        </w:rPr>
        <w:t xml:space="preserve"> precizate pe anul 2010.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4808B4" w:rsidRPr="009C6A16">
        <w:rPr>
          <w:rFonts w:ascii="Times New Roman" w:hAnsi="Times New Roman"/>
          <w:sz w:val="28"/>
          <w:szCs w:val="28"/>
          <w:lang w:val="ro-RO"/>
        </w:rPr>
        <w:t xml:space="preserve">finele anului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201</w:t>
      </w:r>
      <w:r w:rsidR="004808B4" w:rsidRPr="009C6A16">
        <w:rPr>
          <w:rFonts w:ascii="Times New Roman" w:hAnsi="Times New Roman"/>
          <w:sz w:val="28"/>
          <w:szCs w:val="28"/>
          <w:lang w:val="ro-RO"/>
        </w:rPr>
        <w:t>0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, statele de personal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 xml:space="preserve">au fost executate la nivel de 93,9%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faţă de cele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 xml:space="preserve"> aprobate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, cu formarea a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 xml:space="preserve">21 </w:t>
      </w:r>
      <w:r w:rsidR="00990C56" w:rsidRPr="009C6A16">
        <w:rPr>
          <w:rFonts w:ascii="Times New Roman" w:hAnsi="Times New Roman"/>
          <w:sz w:val="28"/>
          <w:szCs w:val="28"/>
          <w:lang w:val="ro-RO"/>
        </w:rPr>
        <w:t>unită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990C56" w:rsidRPr="009C6A16">
        <w:rPr>
          <w:rFonts w:ascii="Times New Roman" w:hAnsi="Times New Roman"/>
          <w:sz w:val="28"/>
          <w:szCs w:val="28"/>
          <w:lang w:val="ro-RO"/>
        </w:rPr>
        <w:t>i vacante pentru func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990C56" w:rsidRPr="009C6A16">
        <w:rPr>
          <w:rFonts w:ascii="Times New Roman" w:hAnsi="Times New Roman"/>
          <w:sz w:val="28"/>
          <w:szCs w:val="28"/>
          <w:lang w:val="ro-RO"/>
        </w:rPr>
        <w:t xml:space="preserve">ia de judecător 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 xml:space="preserve">şi </w:t>
      </w:r>
      <w:r w:rsidR="002A6FDD"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>20,5 unităţi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 –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 xml:space="preserve"> pentru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alt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>categorii de angajaţi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 xml:space="preserve">. Din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numărul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total</w:t>
      </w:r>
      <w:r w:rsidR="00C6012E" w:rsidRPr="009C6A16">
        <w:rPr>
          <w:rFonts w:ascii="Times New Roman" w:hAnsi="Times New Roman"/>
          <w:sz w:val="28"/>
          <w:szCs w:val="28"/>
          <w:lang w:val="ro-RO"/>
        </w:rPr>
        <w:t xml:space="preserve"> al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90C56" w:rsidRPr="009C6A16">
        <w:rPr>
          <w:rFonts w:ascii="Times New Roman" w:hAnsi="Times New Roman"/>
          <w:sz w:val="28"/>
          <w:szCs w:val="28"/>
          <w:lang w:val="ro-RO"/>
        </w:rPr>
        <w:t>unită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990C56" w:rsidRPr="009C6A16">
        <w:rPr>
          <w:rFonts w:ascii="Times New Roman" w:hAnsi="Times New Roman"/>
          <w:sz w:val="28"/>
          <w:szCs w:val="28"/>
          <w:lang w:val="ro-RO"/>
        </w:rPr>
        <w:t>ilor vacante pentru func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990C56" w:rsidRPr="009C6A16">
        <w:rPr>
          <w:rFonts w:ascii="Times New Roman" w:hAnsi="Times New Roman"/>
          <w:sz w:val="28"/>
          <w:szCs w:val="28"/>
          <w:lang w:val="ro-RO"/>
        </w:rPr>
        <w:t>ia de judecător</w:t>
      </w:r>
      <w:r w:rsidR="00863ECF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990C5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 xml:space="preserve">udecătoriilor din </w:t>
      </w:r>
      <w:proofErr w:type="spellStart"/>
      <w:r w:rsidR="001C13E4" w:rsidRPr="009C6A16">
        <w:rPr>
          <w:rFonts w:ascii="Times New Roman" w:hAnsi="Times New Roman"/>
          <w:sz w:val="28"/>
          <w:szCs w:val="28"/>
          <w:lang w:val="ro-RO"/>
        </w:rPr>
        <w:t>mun.Chişinău</w:t>
      </w:r>
      <w:proofErr w:type="spellEnd"/>
      <w:r w:rsidR="00863EC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le </w:t>
      </w:r>
      <w:r w:rsidR="00863ECF" w:rsidRPr="009C6A16">
        <w:rPr>
          <w:rFonts w:ascii="Times New Roman" w:hAnsi="Times New Roman"/>
          <w:sz w:val="28"/>
          <w:szCs w:val="28"/>
          <w:lang w:val="ro-RO"/>
        </w:rPr>
        <w:t>revin</w:t>
      </w:r>
      <w:r w:rsidR="00BE02C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63ECF" w:rsidRPr="009C6A16">
        <w:rPr>
          <w:rFonts w:ascii="Times New Roman" w:hAnsi="Times New Roman"/>
          <w:sz w:val="28"/>
          <w:szCs w:val="28"/>
          <w:lang w:val="ro-RO"/>
        </w:rPr>
        <w:t>13 unită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863ECF" w:rsidRPr="009C6A16">
        <w:rPr>
          <w:rFonts w:ascii="Times New Roman" w:hAnsi="Times New Roman"/>
          <w:sz w:val="28"/>
          <w:szCs w:val="28"/>
          <w:lang w:val="ro-RO"/>
        </w:rPr>
        <w:t xml:space="preserve">i vacante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(Bui</w:t>
      </w:r>
      <w:r w:rsidR="00C32A29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cani</w:t>
      </w:r>
      <w:r w:rsidR="00BE02C8" w:rsidRPr="009C6A16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6</w:t>
      </w:r>
      <w:r w:rsidR="00BE02C8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>inclusiv 2 temporar vaca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>n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>te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;</w:t>
      </w:r>
      <w:r w:rsidR="00105E6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Botanica</w:t>
      </w:r>
      <w:r w:rsidR="00BE02C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–</w:t>
      </w:r>
      <w:r w:rsidR="00BE02C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2;</w:t>
      </w:r>
      <w:r w:rsidR="00105E6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>Centru</w:t>
      </w:r>
      <w:r w:rsidR="00BE02C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>–</w:t>
      </w:r>
      <w:r w:rsidR="00BE02C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>5,</w:t>
      </w:r>
      <w:r w:rsidR="00105E6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E02C8" w:rsidRPr="009C6A16">
        <w:rPr>
          <w:rFonts w:ascii="Times New Roman" w:hAnsi="Times New Roman"/>
          <w:sz w:val="28"/>
          <w:szCs w:val="28"/>
          <w:lang w:val="ro-RO"/>
        </w:rPr>
        <w:t>inclusiv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 xml:space="preserve"> 2 temporar vacante)</w:t>
      </w:r>
      <w:r w:rsidR="00C6012E" w:rsidRPr="009C6A16">
        <w:rPr>
          <w:rFonts w:ascii="Times New Roman" w:hAnsi="Times New Roman"/>
          <w:sz w:val="28"/>
          <w:szCs w:val="28"/>
          <w:lang w:val="ro-RO"/>
        </w:rPr>
        <w:t>;</w:t>
      </w:r>
      <w:r w:rsidR="00863EC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Bălţi</w:t>
      </w:r>
      <w:r w:rsidR="00BE02C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6</w:t>
      </w:r>
      <w:r w:rsidR="00C6012E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;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Soroca</w:t>
      </w:r>
      <w:r w:rsidR="00BE02C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–</w:t>
      </w:r>
      <w:r w:rsidR="00BE02C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1</w:t>
      </w:r>
      <w:r w:rsidR="00C6012E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;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Orhei</w:t>
      </w:r>
      <w:r w:rsidR="00BE02C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–</w:t>
      </w:r>
      <w:r w:rsidR="00BE02C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30DEB" w:rsidRPr="009C6A16">
        <w:rPr>
          <w:rFonts w:ascii="Times New Roman" w:hAnsi="Times New Roman"/>
          <w:sz w:val="28"/>
          <w:szCs w:val="28"/>
          <w:lang w:val="ro-RO"/>
        </w:rPr>
        <w:t>1.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8B5E80" w:rsidRPr="009C6A16" w:rsidRDefault="008B5E80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În anul 2010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salariul mediu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 xml:space="preserve"> (inclusiv suplimente şi ada</w:t>
      </w:r>
      <w:r w:rsidR="00C32A29" w:rsidRPr="009C6A16">
        <w:rPr>
          <w:rFonts w:ascii="Times New Roman" w:hAnsi="Times New Roman"/>
          <w:sz w:val="28"/>
          <w:szCs w:val="28"/>
          <w:lang w:val="ro-RO"/>
        </w:rPr>
        <w:t>o</w:t>
      </w:r>
      <w:r w:rsidR="001C13E4" w:rsidRPr="009C6A16">
        <w:rPr>
          <w:rFonts w:ascii="Times New Roman" w:hAnsi="Times New Roman"/>
          <w:sz w:val="28"/>
          <w:szCs w:val="28"/>
          <w:lang w:val="ro-RO"/>
        </w:rPr>
        <w:t>suri</w:t>
      </w:r>
      <w:r w:rsidR="00E30E79" w:rsidRPr="009C6A16">
        <w:rPr>
          <w:rFonts w:ascii="Times New Roman" w:hAnsi="Times New Roman"/>
          <w:sz w:val="28"/>
          <w:szCs w:val="28"/>
          <w:lang w:val="ro-RO"/>
        </w:rPr>
        <w:t xml:space="preserve">) la </w:t>
      </w:r>
      <w:r w:rsidR="00C32A29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C32A29" w:rsidRPr="009C6A16">
        <w:rPr>
          <w:rFonts w:ascii="Times New Roman" w:hAnsi="Times New Roman"/>
          <w:sz w:val="28"/>
          <w:szCs w:val="28"/>
          <w:lang w:val="ro-RO"/>
        </w:rPr>
        <w:t>ele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C32A29" w:rsidRPr="009C6A16">
        <w:rPr>
          <w:rFonts w:ascii="Times New Roman" w:hAnsi="Times New Roman"/>
          <w:sz w:val="28"/>
          <w:szCs w:val="28"/>
          <w:lang w:val="ro-RO"/>
        </w:rPr>
        <w:t xml:space="preserve">ti </w:t>
      </w:r>
      <w:r w:rsidR="00E30E79" w:rsidRPr="009C6A16">
        <w:rPr>
          <w:rFonts w:ascii="Times New Roman" w:hAnsi="Times New Roman"/>
          <w:sz w:val="28"/>
          <w:szCs w:val="28"/>
          <w:lang w:val="ro-RO"/>
        </w:rPr>
        <w:t xml:space="preserve">auditate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E30E79" w:rsidRPr="009C6A16">
        <w:rPr>
          <w:rFonts w:ascii="Times New Roman" w:hAnsi="Times New Roman"/>
          <w:sz w:val="28"/>
          <w:szCs w:val="28"/>
          <w:lang w:val="ro-RO"/>
        </w:rPr>
        <w:t>varia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t</w:t>
      </w:r>
      <w:r w:rsidR="00E30E79" w:rsidRPr="009C6A16">
        <w:rPr>
          <w:rFonts w:ascii="Times New Roman" w:hAnsi="Times New Roman"/>
          <w:sz w:val="28"/>
          <w:szCs w:val="28"/>
          <w:lang w:val="ro-RO"/>
        </w:rPr>
        <w:t xml:space="preserve"> de la 4,9 mii lei </w:t>
      </w:r>
      <w:proofErr w:type="spellStart"/>
      <w:r w:rsidR="00E30E79" w:rsidRPr="009C6A16">
        <w:rPr>
          <w:rFonts w:ascii="Times New Roman" w:hAnsi="Times New Roman"/>
          <w:sz w:val="28"/>
          <w:szCs w:val="28"/>
          <w:lang w:val="ro-RO"/>
        </w:rPr>
        <w:t>pînă</w:t>
      </w:r>
      <w:proofErr w:type="spellEnd"/>
      <w:r w:rsidR="00E30E79" w:rsidRPr="009C6A16">
        <w:rPr>
          <w:rFonts w:ascii="Times New Roman" w:hAnsi="Times New Roman"/>
          <w:sz w:val="28"/>
          <w:szCs w:val="28"/>
          <w:lang w:val="ro-RO"/>
        </w:rPr>
        <w:t xml:space="preserve"> la 7,5 mii lei pentru </w:t>
      </w:r>
      <w:r w:rsidR="00C32A29" w:rsidRPr="009C6A16">
        <w:rPr>
          <w:rFonts w:ascii="Times New Roman" w:hAnsi="Times New Roman"/>
          <w:sz w:val="28"/>
          <w:szCs w:val="28"/>
          <w:lang w:val="ro-RO"/>
        </w:rPr>
        <w:t>func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C32A29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C32A29" w:rsidRPr="009C6A16">
        <w:rPr>
          <w:rFonts w:ascii="Times New Roman" w:hAnsi="Times New Roman"/>
          <w:sz w:val="28"/>
          <w:szCs w:val="28"/>
          <w:lang w:val="ro-RO"/>
        </w:rPr>
        <w:t xml:space="preserve"> de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judecător,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iar pentru un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funcţionar public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="00FF0500" w:rsidRPr="009C6A16">
        <w:rPr>
          <w:rFonts w:ascii="Times New Roman" w:hAnsi="Times New Roman"/>
          <w:sz w:val="28"/>
          <w:szCs w:val="28"/>
          <w:lang w:val="ro-RO"/>
        </w:rPr>
        <w:t xml:space="preserve">de la </w:t>
      </w:r>
      <w:r w:rsidR="00E30E79" w:rsidRPr="009C6A16">
        <w:rPr>
          <w:rFonts w:ascii="Times New Roman" w:hAnsi="Times New Roman"/>
          <w:sz w:val="28"/>
          <w:szCs w:val="28"/>
          <w:lang w:val="ro-RO"/>
        </w:rPr>
        <w:t xml:space="preserve">1,5 mii lei </w:t>
      </w:r>
      <w:proofErr w:type="spellStart"/>
      <w:r w:rsidR="00D158CA" w:rsidRPr="009C6A16">
        <w:rPr>
          <w:rFonts w:ascii="Times New Roman" w:hAnsi="Times New Roman"/>
          <w:sz w:val="28"/>
          <w:szCs w:val="28"/>
          <w:lang w:val="ro-RO"/>
        </w:rPr>
        <w:t>pînă</w:t>
      </w:r>
      <w:proofErr w:type="spellEnd"/>
      <w:r w:rsidR="00D158CA" w:rsidRPr="009C6A16">
        <w:rPr>
          <w:rFonts w:ascii="Times New Roman" w:hAnsi="Times New Roman"/>
          <w:sz w:val="28"/>
          <w:szCs w:val="28"/>
          <w:lang w:val="ro-RO"/>
        </w:rPr>
        <w:t xml:space="preserve"> la </w:t>
      </w:r>
      <w:r w:rsidR="00E30E79" w:rsidRPr="009C6A16">
        <w:rPr>
          <w:rFonts w:ascii="Times New Roman" w:hAnsi="Times New Roman"/>
          <w:sz w:val="28"/>
          <w:szCs w:val="28"/>
          <w:lang w:val="ro-RO"/>
        </w:rPr>
        <w:t>2,4 mii lei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F050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30E79" w:rsidRPr="009C6A16">
        <w:rPr>
          <w:rFonts w:ascii="Times New Roman" w:hAnsi="Times New Roman"/>
          <w:sz w:val="28"/>
          <w:szCs w:val="28"/>
          <w:lang w:val="ro-RO"/>
        </w:rPr>
        <w:t xml:space="preserve">şi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pentru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personal</w:t>
      </w:r>
      <w:r w:rsidR="00FF0500" w:rsidRPr="009C6A16">
        <w:rPr>
          <w:rFonts w:ascii="Times New Roman" w:hAnsi="Times New Roman"/>
          <w:sz w:val="28"/>
          <w:szCs w:val="28"/>
          <w:lang w:val="ro-RO"/>
        </w:rPr>
        <w:t>ul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auxiliar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="00A63BE8" w:rsidRPr="009C6A16">
        <w:rPr>
          <w:rFonts w:ascii="Times New Roman" w:hAnsi="Times New Roman"/>
          <w:sz w:val="28"/>
          <w:szCs w:val="28"/>
          <w:lang w:val="ro-RO"/>
        </w:rPr>
        <w:t xml:space="preserve">de la </w:t>
      </w:r>
      <w:r w:rsidR="00E30E79" w:rsidRPr="009C6A16">
        <w:rPr>
          <w:rFonts w:ascii="Times New Roman" w:hAnsi="Times New Roman"/>
          <w:sz w:val="28"/>
          <w:szCs w:val="28"/>
          <w:lang w:val="ro-RO"/>
        </w:rPr>
        <w:t>0,6</w:t>
      </w:r>
      <w:r w:rsidR="00FF0500" w:rsidRPr="009C6A16">
        <w:rPr>
          <w:rFonts w:ascii="Times New Roman" w:hAnsi="Times New Roman"/>
          <w:sz w:val="28"/>
          <w:szCs w:val="28"/>
          <w:lang w:val="ro-RO"/>
        </w:rPr>
        <w:t xml:space="preserve"> mii lei</w:t>
      </w:r>
      <w:r w:rsidR="00D158C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D158CA" w:rsidRPr="009C6A16">
        <w:rPr>
          <w:rFonts w:ascii="Times New Roman" w:hAnsi="Times New Roman"/>
          <w:sz w:val="28"/>
          <w:szCs w:val="28"/>
          <w:lang w:val="ro-RO"/>
        </w:rPr>
        <w:t>pînă</w:t>
      </w:r>
      <w:proofErr w:type="spellEnd"/>
      <w:r w:rsidR="00D158CA" w:rsidRPr="009C6A16">
        <w:rPr>
          <w:rFonts w:ascii="Times New Roman" w:hAnsi="Times New Roman"/>
          <w:sz w:val="28"/>
          <w:szCs w:val="28"/>
          <w:lang w:val="ro-RO"/>
        </w:rPr>
        <w:t xml:space="preserve"> la </w:t>
      </w:r>
      <w:r w:rsidR="00E30E79" w:rsidRPr="009C6A16">
        <w:rPr>
          <w:rFonts w:ascii="Times New Roman" w:hAnsi="Times New Roman"/>
          <w:sz w:val="28"/>
          <w:szCs w:val="28"/>
          <w:lang w:val="ro-RO"/>
        </w:rPr>
        <w:t>2,1</w:t>
      </w:r>
      <w:r w:rsidR="00123EF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F0500" w:rsidRPr="009C6A16">
        <w:rPr>
          <w:rFonts w:ascii="Times New Roman" w:hAnsi="Times New Roman"/>
          <w:sz w:val="28"/>
          <w:szCs w:val="28"/>
          <w:lang w:val="ro-RO"/>
        </w:rPr>
        <w:t>mii lei</w:t>
      </w:r>
      <w:r w:rsidRPr="009C6A16">
        <w:rPr>
          <w:rFonts w:ascii="Times New Roman" w:hAnsi="Times New Roman"/>
          <w:sz w:val="28"/>
          <w:szCs w:val="28"/>
          <w:lang w:val="ro-RO"/>
        </w:rPr>
        <w:t>.</w:t>
      </w:r>
      <w:r w:rsidRPr="009C6A16">
        <w:rPr>
          <w:rFonts w:ascii="Times New Roman" w:hAnsi="Times New Roman"/>
          <w:sz w:val="28"/>
          <w:szCs w:val="28"/>
          <w:highlight w:val="yellow"/>
          <w:lang w:val="ro-RO"/>
        </w:rPr>
        <w:t xml:space="preserve"> </w:t>
      </w:r>
    </w:p>
    <w:p w:rsidR="008B5E80" w:rsidRPr="009C6A16" w:rsidRDefault="00AC5581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lastRenderedPageBreak/>
        <w:t xml:space="preserve">Nerespectarea </w:t>
      </w:r>
      <w:r w:rsidR="00906DC0" w:rsidRPr="009C6A16">
        <w:rPr>
          <w:rFonts w:ascii="Times New Roman" w:hAnsi="Times New Roman"/>
          <w:sz w:val="28"/>
          <w:szCs w:val="28"/>
          <w:lang w:val="ro-RO"/>
        </w:rPr>
        <w:t>cerin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906DC0" w:rsidRPr="009C6A16">
        <w:rPr>
          <w:rFonts w:ascii="Times New Roman" w:hAnsi="Times New Roman"/>
          <w:sz w:val="28"/>
          <w:szCs w:val="28"/>
          <w:lang w:val="ro-RO"/>
        </w:rPr>
        <w:t>elor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din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Guvernului nr</w:t>
      </w:r>
      <w:r w:rsidR="009172D2" w:rsidRPr="009C6A16">
        <w:rPr>
          <w:rFonts w:ascii="Times New Roman" w:hAnsi="Times New Roman"/>
          <w:sz w:val="28"/>
          <w:szCs w:val="28"/>
          <w:lang w:val="ro-RO"/>
        </w:rPr>
        <w:t>.</w:t>
      </w:r>
      <w:r w:rsidRPr="009C6A16">
        <w:rPr>
          <w:rFonts w:ascii="Times New Roman" w:hAnsi="Times New Roman"/>
          <w:sz w:val="28"/>
          <w:szCs w:val="28"/>
          <w:lang w:val="ro-RO"/>
        </w:rPr>
        <w:t>607 din 31.10.1996</w:t>
      </w:r>
      <w:r w:rsidR="00C32A29" w:rsidRPr="009C6A16">
        <w:rPr>
          <w:rStyle w:val="FootnoteReference"/>
          <w:rFonts w:ascii="Times New Roman" w:hAnsi="Times New Roman"/>
          <w:sz w:val="28"/>
          <w:szCs w:val="28"/>
          <w:lang w:val="ro-RO"/>
        </w:rPr>
        <w:footnoteReference w:id="8"/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de către</w:t>
      </w:r>
      <w:r w:rsidR="00D158CA" w:rsidRPr="009C6A16">
        <w:rPr>
          <w:rFonts w:ascii="Times New Roman" w:hAnsi="Times New Roman"/>
          <w:sz w:val="28"/>
          <w:szCs w:val="28"/>
          <w:lang w:val="ro-RO"/>
        </w:rPr>
        <w:t xml:space="preserve"> Judecătoria Străşeni </w:t>
      </w:r>
      <w:r w:rsidRPr="009C6A16">
        <w:rPr>
          <w:rFonts w:ascii="Times New Roman" w:hAnsi="Times New Roman"/>
          <w:sz w:val="28"/>
          <w:szCs w:val="28"/>
          <w:lang w:val="ro-RO"/>
        </w:rPr>
        <w:t>a condiţionat achitare</w:t>
      </w:r>
      <w:r w:rsidR="00A63BE8" w:rsidRPr="009C6A16">
        <w:rPr>
          <w:rFonts w:ascii="Times New Roman" w:hAnsi="Times New Roman"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14377" w:rsidRPr="009C6A16">
        <w:rPr>
          <w:rFonts w:ascii="Times New Roman" w:hAnsi="Times New Roman"/>
          <w:sz w:val="28"/>
          <w:szCs w:val="28"/>
          <w:lang w:val="ro-RO"/>
        </w:rPr>
        <w:t>neregulamentară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214377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în 2 cazuri, </w:t>
      </w:r>
      <w:r w:rsidR="00214377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14377" w:rsidRPr="009C6A16">
        <w:rPr>
          <w:rFonts w:ascii="Times New Roman" w:hAnsi="Times New Roman"/>
          <w:sz w:val="28"/>
          <w:szCs w:val="28"/>
          <w:lang w:val="ro-RO"/>
        </w:rPr>
        <w:t>sporului pentru vechimea în muncă în sume nesemnificative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2B1A61" w:rsidRPr="009C6A16" w:rsidRDefault="00C6012E" w:rsidP="00CB6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Verificările</w:t>
      </w:r>
      <w:r w:rsidR="00305300" w:rsidRPr="009C6A16">
        <w:rPr>
          <w:rFonts w:ascii="Times New Roman" w:hAnsi="Times New Roman"/>
          <w:sz w:val="28"/>
          <w:szCs w:val="28"/>
          <w:lang w:val="ro-RO"/>
        </w:rPr>
        <w:t xml:space="preserve"> efectuate</w:t>
      </w:r>
      <w:r w:rsidR="00FD23A2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305300" w:rsidRPr="009C6A16">
        <w:rPr>
          <w:rFonts w:ascii="Times New Roman" w:hAnsi="Times New Roman"/>
          <w:sz w:val="28"/>
          <w:szCs w:val="28"/>
          <w:lang w:val="ro-RO"/>
        </w:rPr>
        <w:t xml:space="preserve">la Judecătoria </w:t>
      </w:r>
      <w:r w:rsidR="00FD23A2" w:rsidRPr="009C6A16">
        <w:rPr>
          <w:rFonts w:ascii="Times New Roman" w:hAnsi="Times New Roman"/>
          <w:sz w:val="28"/>
          <w:szCs w:val="28"/>
          <w:lang w:val="ro-RO"/>
        </w:rPr>
        <w:t>Centru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D23A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225CF2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05300" w:rsidRPr="009C6A16">
        <w:rPr>
          <w:rFonts w:ascii="Times New Roman" w:hAnsi="Times New Roman"/>
          <w:sz w:val="28"/>
          <w:szCs w:val="28"/>
          <w:lang w:val="ro-RO"/>
        </w:rPr>
        <w:t xml:space="preserve">au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relevat </w:t>
      </w:r>
      <w:r w:rsidR="00305300" w:rsidRPr="009C6A16">
        <w:rPr>
          <w:rFonts w:ascii="Times New Roman" w:hAnsi="Times New Roman"/>
          <w:sz w:val="28"/>
          <w:szCs w:val="28"/>
          <w:lang w:val="ro-RO"/>
        </w:rPr>
        <w:t>că a</w:t>
      </w:r>
      <w:r w:rsidR="00305300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305300" w:rsidRPr="009C6A16">
        <w:rPr>
          <w:rFonts w:ascii="Times New Roman" w:hAnsi="Times New Roman"/>
          <w:sz w:val="28"/>
          <w:szCs w:val="28"/>
          <w:lang w:val="ro-RO"/>
        </w:rPr>
        <w:t xml:space="preserve">toturismul </w:t>
      </w:r>
      <w:r w:rsidR="000D31A4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0D31A4" w:rsidRPr="009C6A16">
        <w:rPr>
          <w:rFonts w:ascii="Times New Roman" w:hAnsi="Times New Roman"/>
          <w:sz w:val="28"/>
          <w:szCs w:val="28"/>
          <w:lang w:val="ro-RO"/>
        </w:rPr>
        <w:t>ei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0D31A4" w:rsidRPr="009C6A16">
        <w:rPr>
          <w:rFonts w:ascii="Times New Roman" w:hAnsi="Times New Roman"/>
          <w:sz w:val="28"/>
          <w:szCs w:val="28"/>
          <w:lang w:val="ro-RO"/>
        </w:rPr>
        <w:t xml:space="preserve"> în perioada</w:t>
      </w:r>
      <w:r w:rsidR="0030530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D31A4" w:rsidRPr="009C6A16">
        <w:rPr>
          <w:rFonts w:ascii="Times New Roman" w:hAnsi="Times New Roman"/>
          <w:sz w:val="28"/>
          <w:szCs w:val="28"/>
          <w:lang w:val="ro-RO"/>
        </w:rPr>
        <w:t>01.06.2010-31.12.2010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0D31A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n-a fost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 xml:space="preserve"> utilizat în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scop de serviciu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 xml:space="preserve"> (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di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>n lipsa foilor de parcurs),</w:t>
      </w:r>
      <w:r w:rsidR="0030530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astfel </w:t>
      </w:r>
      <w:proofErr w:type="spellStart"/>
      <w:r w:rsidR="00225CF2" w:rsidRPr="009C6A16">
        <w:rPr>
          <w:rFonts w:ascii="Times New Roman" w:hAnsi="Times New Roman"/>
          <w:sz w:val="28"/>
          <w:szCs w:val="28"/>
          <w:lang w:val="ro-RO"/>
        </w:rPr>
        <w:t>efectuîndu</w:t>
      </w:r>
      <w:proofErr w:type="spellEnd"/>
      <w:r w:rsidR="00225CF2" w:rsidRPr="009C6A16">
        <w:rPr>
          <w:rFonts w:ascii="Times New Roman" w:hAnsi="Times New Roman"/>
          <w:sz w:val="28"/>
          <w:szCs w:val="28"/>
          <w:lang w:val="ro-RO"/>
        </w:rPr>
        <w:t>-se</w:t>
      </w:r>
      <w:r w:rsidR="00FD23A2" w:rsidRPr="009C6A16">
        <w:rPr>
          <w:rFonts w:ascii="Times New Roman" w:hAnsi="Times New Roman"/>
          <w:sz w:val="28"/>
          <w:szCs w:val="28"/>
          <w:lang w:val="ro-RO"/>
        </w:rPr>
        <w:t xml:space="preserve"> cheltuieli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05300" w:rsidRPr="009C6A16">
        <w:rPr>
          <w:rFonts w:ascii="Times New Roman" w:hAnsi="Times New Roman"/>
          <w:sz w:val="28"/>
          <w:szCs w:val="28"/>
          <w:lang w:val="ro-RO"/>
        </w:rPr>
        <w:t>ne</w:t>
      </w:r>
      <w:r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305300" w:rsidRPr="009C6A16">
        <w:rPr>
          <w:rFonts w:ascii="Times New Roman" w:hAnsi="Times New Roman"/>
          <w:sz w:val="28"/>
          <w:szCs w:val="28"/>
          <w:lang w:val="ro-RO"/>
        </w:rPr>
        <w:t>ficiente</w:t>
      </w:r>
      <w:r w:rsidR="0087234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>pe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>n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 xml:space="preserve">tru retribuirea muncii şoferului </w:t>
      </w:r>
      <w:r w:rsidR="00872348" w:rsidRPr="009C6A16">
        <w:rPr>
          <w:rFonts w:ascii="Times New Roman" w:hAnsi="Times New Roman"/>
          <w:sz w:val="28"/>
          <w:szCs w:val="28"/>
          <w:lang w:val="ro-RO"/>
        </w:rPr>
        <w:t>în sumă de 8,1 mii lei</w:t>
      </w:r>
      <w:r w:rsidR="00305300"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FD23A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B1A61" w:rsidRPr="009C6A16" w:rsidRDefault="002B1A61" w:rsidP="00CB6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Cu nerespectarea prevederilor Legii nr.355-XVI din 23.12.2005</w:t>
      </w:r>
      <w:r w:rsidRPr="009C6A16">
        <w:rPr>
          <w:rStyle w:val="FootnoteReference"/>
          <w:rFonts w:ascii="Times New Roman" w:hAnsi="Times New Roman"/>
          <w:sz w:val="28"/>
          <w:szCs w:val="28"/>
          <w:lang w:val="ro-RO"/>
        </w:rPr>
        <w:footnoteReference w:id="9"/>
      </w:r>
      <w:r w:rsidRPr="009C6A16">
        <w:rPr>
          <w:rFonts w:ascii="Times New Roman" w:hAnsi="Times New Roman"/>
          <w:sz w:val="28"/>
          <w:szCs w:val="28"/>
          <w:lang w:val="ro-RO"/>
        </w:rPr>
        <w:t>, care stip</w:t>
      </w:r>
      <w:r w:rsidRPr="009C6A16">
        <w:rPr>
          <w:rFonts w:ascii="Times New Roman" w:hAnsi="Times New Roman"/>
          <w:sz w:val="28"/>
          <w:szCs w:val="28"/>
          <w:lang w:val="ro-RO"/>
        </w:rPr>
        <w:t>u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lează acordarea pe parcursul anului a ajutorului material în mărimea unui salariu lunar, </w:t>
      </w:r>
      <w:r w:rsidR="00105E6F" w:rsidRPr="009C6A16">
        <w:rPr>
          <w:rFonts w:ascii="Times New Roman" w:hAnsi="Times New Roman"/>
          <w:sz w:val="28"/>
          <w:szCs w:val="28"/>
          <w:lang w:val="ro-RO"/>
        </w:rPr>
        <w:t xml:space="preserve">unor </w:t>
      </w:r>
      <w:r w:rsidRPr="009C6A16">
        <w:rPr>
          <w:rFonts w:ascii="Times New Roman" w:hAnsi="Times New Roman"/>
          <w:sz w:val="28"/>
          <w:szCs w:val="28"/>
          <w:lang w:val="ro-RO"/>
        </w:rPr>
        <w:t>angajaţ</w:t>
      </w:r>
      <w:r w:rsidR="00340C2D" w:rsidRPr="009C6A16">
        <w:rPr>
          <w:rFonts w:ascii="Times New Roman" w:hAnsi="Times New Roman"/>
          <w:sz w:val="28"/>
          <w:szCs w:val="28"/>
          <w:lang w:val="ro-RO"/>
        </w:rPr>
        <w:t>i a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340C2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B5D85" w:rsidRPr="009C6A16">
        <w:rPr>
          <w:rFonts w:ascii="Times New Roman" w:hAnsi="Times New Roman"/>
          <w:sz w:val="28"/>
          <w:szCs w:val="28"/>
          <w:lang w:val="ro-RO"/>
        </w:rPr>
        <w:t xml:space="preserve">Judecătoriei </w:t>
      </w:r>
      <w:r w:rsidR="00340C2D" w:rsidRPr="009C6A16">
        <w:rPr>
          <w:rFonts w:ascii="Times New Roman" w:hAnsi="Times New Roman"/>
          <w:sz w:val="28"/>
          <w:szCs w:val="28"/>
          <w:lang w:val="ro-RO"/>
        </w:rPr>
        <w:t>Bălţi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l</w:t>
      </w:r>
      <w:r w:rsidR="008B5D85" w:rsidRPr="009C6A16">
        <w:rPr>
          <w:rFonts w:ascii="Times New Roman" w:hAnsi="Times New Roman"/>
          <w:sz w:val="28"/>
          <w:szCs w:val="28"/>
          <w:lang w:val="ro-RO"/>
        </w:rPr>
        <w:t xml:space="preserve">i s-a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acordat </w:t>
      </w:r>
      <w:r w:rsidR="008B5D85" w:rsidRPr="009C6A16">
        <w:rPr>
          <w:rFonts w:ascii="Times New Roman" w:hAnsi="Times New Roman"/>
          <w:sz w:val="28"/>
          <w:szCs w:val="28"/>
          <w:lang w:val="ro-RO"/>
        </w:rPr>
        <w:t>suplimentar</w:t>
      </w:r>
      <w:r w:rsidR="00771617" w:rsidRPr="009C6A16">
        <w:rPr>
          <w:rFonts w:ascii="Times New Roman" w:hAnsi="Times New Roman"/>
          <w:sz w:val="28"/>
          <w:szCs w:val="28"/>
          <w:lang w:val="ro-RO"/>
        </w:rPr>
        <w:t xml:space="preserve"> încă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cîte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40C2D" w:rsidRPr="009C6A16">
        <w:rPr>
          <w:rFonts w:ascii="Times New Roman" w:hAnsi="Times New Roman"/>
          <w:sz w:val="28"/>
          <w:szCs w:val="28"/>
          <w:lang w:val="ro-RO"/>
        </w:rPr>
        <w:t>un aj</w:t>
      </w:r>
      <w:r w:rsidR="00340C2D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340C2D" w:rsidRPr="009C6A16">
        <w:rPr>
          <w:rFonts w:ascii="Times New Roman" w:hAnsi="Times New Roman"/>
          <w:sz w:val="28"/>
          <w:szCs w:val="28"/>
          <w:lang w:val="ro-RO"/>
        </w:rPr>
        <w:t>tor material</w:t>
      </w:r>
      <w:r w:rsidR="008B5D85" w:rsidRPr="009C6A16">
        <w:rPr>
          <w:rFonts w:ascii="Times New Roman" w:hAnsi="Times New Roman"/>
          <w:sz w:val="28"/>
          <w:szCs w:val="28"/>
          <w:lang w:val="ro-RO"/>
        </w:rPr>
        <w:t>, în aceste condiţii fiind</w:t>
      </w:r>
      <w:r w:rsidR="00340C2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B5D85" w:rsidRPr="009C6A16">
        <w:rPr>
          <w:rFonts w:ascii="Times New Roman" w:hAnsi="Times New Roman"/>
          <w:sz w:val="28"/>
          <w:szCs w:val="28"/>
          <w:lang w:val="ro-RO"/>
        </w:rPr>
        <w:t>depă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8B5D85" w:rsidRPr="009C6A16">
        <w:rPr>
          <w:rFonts w:ascii="Times New Roman" w:hAnsi="Times New Roman"/>
          <w:sz w:val="28"/>
          <w:szCs w:val="28"/>
          <w:lang w:val="ro-RO"/>
        </w:rPr>
        <w:t>ită limita legal</w:t>
      </w:r>
      <w:r w:rsidR="00340C2D" w:rsidRPr="009C6A16">
        <w:rPr>
          <w:rFonts w:ascii="Times New Roman" w:hAnsi="Times New Roman"/>
          <w:sz w:val="28"/>
          <w:szCs w:val="28"/>
          <w:lang w:val="ro-RO"/>
        </w:rPr>
        <w:t xml:space="preserve"> stabilită</w:t>
      </w:r>
      <w:r w:rsidR="008B5D85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8B5D85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340C2D" w:rsidRPr="009C6A16">
        <w:rPr>
          <w:rFonts w:ascii="Times New Roman" w:hAnsi="Times New Roman"/>
          <w:strike/>
          <w:sz w:val="28"/>
          <w:szCs w:val="28"/>
          <w:lang w:val="ro-RO"/>
        </w:rPr>
        <w:t xml:space="preserve">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admi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8B5D85" w:rsidRPr="009C6A16">
        <w:rPr>
          <w:rFonts w:ascii="Times New Roman" w:hAnsi="Times New Roman"/>
          <w:sz w:val="28"/>
          <w:szCs w:val="28"/>
          <w:lang w:val="ro-RO"/>
        </w:rPr>
        <w:t>înd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>u</w:t>
      </w:r>
      <w:proofErr w:type="spellEnd"/>
      <w:r w:rsidR="00225CF2" w:rsidRPr="009C6A16">
        <w:rPr>
          <w:rFonts w:ascii="Times New Roman" w:hAnsi="Times New Roman"/>
          <w:sz w:val="28"/>
          <w:szCs w:val="28"/>
          <w:lang w:val="ro-RO"/>
        </w:rPr>
        <w:t>-se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B5D85" w:rsidRPr="009C6A16">
        <w:rPr>
          <w:rFonts w:ascii="Times New Roman" w:hAnsi="Times New Roman"/>
          <w:sz w:val="28"/>
          <w:szCs w:val="28"/>
          <w:lang w:val="ro-RO"/>
        </w:rPr>
        <w:t xml:space="preserve">utilizarea neconformă </w:t>
      </w:r>
      <w:r w:rsidR="00225CF2" w:rsidRPr="009C6A16">
        <w:rPr>
          <w:rFonts w:ascii="Times New Roman" w:hAnsi="Times New Roman"/>
          <w:sz w:val="28"/>
          <w:szCs w:val="28"/>
          <w:lang w:val="ro-RO"/>
        </w:rPr>
        <w:t xml:space="preserve">a ajutoarelor </w:t>
      </w:r>
      <w:r w:rsidR="008B5D85" w:rsidRPr="009C6A16">
        <w:rPr>
          <w:rFonts w:ascii="Times New Roman" w:hAnsi="Times New Roman"/>
          <w:sz w:val="28"/>
          <w:szCs w:val="28"/>
          <w:lang w:val="ro-RO"/>
        </w:rPr>
        <w:t xml:space="preserve">prin </w:t>
      </w:r>
      <w:r w:rsidRPr="009C6A16">
        <w:rPr>
          <w:rFonts w:ascii="Times New Roman" w:hAnsi="Times New Roman"/>
          <w:sz w:val="28"/>
          <w:szCs w:val="28"/>
          <w:lang w:val="ro-RO"/>
        </w:rPr>
        <w:t>achitarea a</w:t>
      </w:r>
      <w:r w:rsidR="008B5D85" w:rsidRPr="009C6A16">
        <w:rPr>
          <w:rFonts w:ascii="Times New Roman" w:hAnsi="Times New Roman"/>
          <w:sz w:val="28"/>
          <w:szCs w:val="28"/>
          <w:lang w:val="ro-RO"/>
        </w:rPr>
        <w:t>cestora în sumă de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40C2D" w:rsidRPr="009C6A16">
        <w:rPr>
          <w:rFonts w:ascii="Times New Roman" w:hAnsi="Times New Roman"/>
          <w:sz w:val="28"/>
          <w:szCs w:val="28"/>
          <w:lang w:val="ro-RO"/>
        </w:rPr>
        <w:t>18,8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mii lei. </w:t>
      </w:r>
      <w:r w:rsidR="00387605" w:rsidRPr="009C6A16">
        <w:rPr>
          <w:rFonts w:ascii="Times New Roman" w:hAnsi="Times New Roman"/>
          <w:sz w:val="28"/>
          <w:szCs w:val="28"/>
          <w:lang w:val="ro-RO"/>
        </w:rPr>
        <w:t>Nereguli a</w:t>
      </w:r>
      <w:r w:rsidR="005453A1" w:rsidRPr="009C6A16">
        <w:rPr>
          <w:rFonts w:ascii="Times New Roman" w:hAnsi="Times New Roman"/>
          <w:sz w:val="28"/>
          <w:szCs w:val="28"/>
          <w:lang w:val="ro-RO"/>
        </w:rPr>
        <w:t>nalo</w:t>
      </w:r>
      <w:r w:rsidR="008B5D85" w:rsidRPr="009C6A16">
        <w:rPr>
          <w:rFonts w:ascii="Times New Roman" w:hAnsi="Times New Roman"/>
          <w:sz w:val="28"/>
          <w:szCs w:val="28"/>
          <w:lang w:val="ro-RO"/>
        </w:rPr>
        <w:t>g</w:t>
      </w:r>
      <w:r w:rsidR="005453A1" w:rsidRPr="009C6A16">
        <w:rPr>
          <w:rFonts w:ascii="Times New Roman" w:hAnsi="Times New Roman"/>
          <w:sz w:val="28"/>
          <w:szCs w:val="28"/>
          <w:lang w:val="ro-RO"/>
        </w:rPr>
        <w:t>ic</w:t>
      </w:r>
      <w:r w:rsidR="00387605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5453A1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C59D1" w:rsidRPr="009C6A16">
        <w:rPr>
          <w:rFonts w:ascii="Times New Roman" w:hAnsi="Times New Roman"/>
          <w:sz w:val="28"/>
          <w:szCs w:val="28"/>
          <w:lang w:val="ro-RO"/>
        </w:rPr>
        <w:t>au fost</w:t>
      </w:r>
      <w:r w:rsidR="00387605" w:rsidRPr="009C6A16">
        <w:rPr>
          <w:rFonts w:ascii="Times New Roman" w:hAnsi="Times New Roman"/>
          <w:sz w:val="28"/>
          <w:szCs w:val="28"/>
          <w:lang w:val="ro-RO"/>
        </w:rPr>
        <w:t xml:space="preserve"> constatate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11B2E" w:rsidRPr="009C6A1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387605" w:rsidRPr="009C6A1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387605" w:rsidRPr="009C6A16">
        <w:rPr>
          <w:rFonts w:ascii="Times New Roman" w:hAnsi="Times New Roman"/>
          <w:sz w:val="28"/>
          <w:szCs w:val="28"/>
          <w:lang w:val="ro-RO"/>
        </w:rPr>
        <w:t xml:space="preserve">udecătoriile Buiucani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387605" w:rsidRPr="009C6A16">
        <w:rPr>
          <w:rFonts w:ascii="Times New Roman" w:hAnsi="Times New Roman"/>
          <w:sz w:val="28"/>
          <w:szCs w:val="28"/>
          <w:lang w:val="ro-RO"/>
        </w:rPr>
        <w:t xml:space="preserve">i </w:t>
      </w:r>
      <w:proofErr w:type="spellStart"/>
      <w:r w:rsidR="00387605"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="000A495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 xml:space="preserve">din </w:t>
      </w:r>
      <w:proofErr w:type="spellStart"/>
      <w:r w:rsidR="000A495A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387605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 xml:space="preserve">care au </w:t>
      </w:r>
      <w:r w:rsidR="000C59D1" w:rsidRPr="009C6A16">
        <w:rPr>
          <w:rFonts w:ascii="Times New Roman" w:hAnsi="Times New Roman"/>
          <w:sz w:val="28"/>
          <w:szCs w:val="28"/>
          <w:lang w:val="ro-RO"/>
        </w:rPr>
        <w:t xml:space="preserve">admis </w:t>
      </w:r>
      <w:r w:rsidR="00387605" w:rsidRPr="009C6A16">
        <w:rPr>
          <w:rFonts w:ascii="Times New Roman" w:hAnsi="Times New Roman"/>
          <w:sz w:val="28"/>
          <w:szCs w:val="28"/>
          <w:lang w:val="ro-RO"/>
        </w:rPr>
        <w:t>plă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387605" w:rsidRPr="009C6A16">
        <w:rPr>
          <w:rFonts w:ascii="Times New Roman" w:hAnsi="Times New Roman"/>
          <w:sz w:val="28"/>
          <w:szCs w:val="28"/>
          <w:lang w:val="ro-RO"/>
        </w:rPr>
        <w:t>i neconforme, respectiv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387605" w:rsidRPr="009C6A16">
        <w:rPr>
          <w:rFonts w:ascii="Times New Roman" w:hAnsi="Times New Roman"/>
          <w:sz w:val="28"/>
          <w:szCs w:val="28"/>
          <w:lang w:val="ro-RO"/>
        </w:rPr>
        <w:t xml:space="preserve"> în sumă de 1</w:t>
      </w:r>
      <w:r w:rsidR="000C59D1" w:rsidRPr="009C6A16">
        <w:rPr>
          <w:rFonts w:ascii="Times New Roman" w:hAnsi="Times New Roman"/>
          <w:sz w:val="28"/>
          <w:szCs w:val="28"/>
          <w:lang w:val="ro-RO"/>
        </w:rPr>
        <w:t xml:space="preserve">8,8 mii lei şi </w:t>
      </w:r>
      <w:r w:rsidR="00387605" w:rsidRPr="009C6A16">
        <w:rPr>
          <w:rFonts w:ascii="Times New Roman" w:hAnsi="Times New Roman"/>
          <w:sz w:val="28"/>
          <w:szCs w:val="28"/>
          <w:lang w:val="ro-RO"/>
        </w:rPr>
        <w:t>de 1</w:t>
      </w:r>
      <w:r w:rsidR="000C59D1" w:rsidRPr="009C6A16">
        <w:rPr>
          <w:rFonts w:ascii="Times New Roman" w:hAnsi="Times New Roman"/>
          <w:sz w:val="28"/>
          <w:szCs w:val="28"/>
          <w:lang w:val="ro-RO"/>
        </w:rPr>
        <w:t>5,0 mii lei.</w:t>
      </w:r>
    </w:p>
    <w:p w:rsidR="00FD23A2" w:rsidRPr="009C6A16" w:rsidRDefault="00FD23A2" w:rsidP="00CB6CC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B5E80" w:rsidRPr="009C6A16" w:rsidRDefault="00A814F5" w:rsidP="00CB6CC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3.1.2</w:t>
      </w:r>
      <w:r w:rsidR="000E50BB" w:rsidRPr="009C6A16">
        <w:rPr>
          <w:rFonts w:ascii="Times New Roman" w:hAnsi="Times New Roman"/>
          <w:b/>
          <w:sz w:val="28"/>
          <w:szCs w:val="28"/>
          <w:lang w:val="ro-RO"/>
        </w:rPr>
        <w:t>.</w:t>
      </w:r>
      <w:r w:rsidR="008B5E80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Urmare verificărilor auditului </w:t>
      </w:r>
      <w:r w:rsidR="00A94790" w:rsidRPr="009C6A16">
        <w:rPr>
          <w:rFonts w:ascii="Times New Roman" w:hAnsi="Times New Roman"/>
          <w:b/>
          <w:i/>
          <w:sz w:val="28"/>
          <w:szCs w:val="28"/>
          <w:lang w:val="ro-RO"/>
        </w:rPr>
        <w:t>asupra</w:t>
      </w:r>
      <w:r w:rsidR="00CD2F65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regularit</w:t>
      </w:r>
      <w:r w:rsidR="00A94790" w:rsidRPr="009C6A16">
        <w:rPr>
          <w:rFonts w:ascii="Times New Roman" w:hAnsi="Times New Roman"/>
          <w:b/>
          <w:i/>
          <w:sz w:val="28"/>
          <w:szCs w:val="28"/>
          <w:lang w:val="ro-RO"/>
        </w:rPr>
        <w:t>ă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>ţ</w:t>
      </w:r>
      <w:r w:rsidR="00A94790" w:rsidRPr="009C6A16">
        <w:rPr>
          <w:rFonts w:ascii="Times New Roman" w:hAnsi="Times New Roman"/>
          <w:b/>
          <w:i/>
          <w:sz w:val="28"/>
          <w:szCs w:val="28"/>
          <w:lang w:val="ro-RO"/>
        </w:rPr>
        <w:t>ii</w:t>
      </w:r>
      <w:r w:rsidR="00CD2F65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efectuării achiz</w:t>
      </w:r>
      <w:r w:rsidR="00CD2F65" w:rsidRPr="009C6A16">
        <w:rPr>
          <w:rFonts w:ascii="Times New Roman" w:hAnsi="Times New Roman"/>
          <w:b/>
          <w:i/>
          <w:sz w:val="28"/>
          <w:szCs w:val="28"/>
          <w:lang w:val="ro-RO"/>
        </w:rPr>
        <w:t>i</w:t>
      </w:r>
      <w:r w:rsidR="00CD2F65" w:rsidRPr="009C6A16">
        <w:rPr>
          <w:rFonts w:ascii="Times New Roman" w:hAnsi="Times New Roman"/>
          <w:b/>
          <w:i/>
          <w:sz w:val="28"/>
          <w:szCs w:val="28"/>
          <w:lang w:val="ro-RO"/>
        </w:rPr>
        <w:t>ţiilor publice în anul 2010 de către autorităţile contracta</w:t>
      </w:r>
      <w:r w:rsidR="00E91DA2" w:rsidRPr="009C6A16">
        <w:rPr>
          <w:rFonts w:ascii="Times New Roman" w:hAnsi="Times New Roman"/>
          <w:b/>
          <w:i/>
          <w:sz w:val="28"/>
          <w:szCs w:val="28"/>
          <w:lang w:val="ro-RO"/>
        </w:rPr>
        <w:t>n</w:t>
      </w:r>
      <w:r w:rsidR="00CD2F65" w:rsidRPr="009C6A16">
        <w:rPr>
          <w:rFonts w:ascii="Times New Roman" w:hAnsi="Times New Roman"/>
          <w:b/>
          <w:i/>
          <w:sz w:val="28"/>
          <w:szCs w:val="28"/>
          <w:lang w:val="ro-RO"/>
        </w:rPr>
        <w:t>te, s-au constatat un</w:t>
      </w:r>
      <w:r w:rsidR="00BE2FB2" w:rsidRPr="009C6A16">
        <w:rPr>
          <w:rFonts w:ascii="Times New Roman" w:hAnsi="Times New Roman"/>
          <w:b/>
          <w:i/>
          <w:sz w:val="28"/>
          <w:szCs w:val="28"/>
          <w:lang w:val="ro-RO"/>
        </w:rPr>
        <w:t>e</w:t>
      </w:r>
      <w:r w:rsidR="00CD2F65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le abateri de la normele legale ce reglementează acest domeniu, 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>ş</w:t>
      </w:r>
      <w:r w:rsidR="00A94790" w:rsidRPr="009C6A16">
        <w:rPr>
          <w:rFonts w:ascii="Times New Roman" w:hAnsi="Times New Roman"/>
          <w:b/>
          <w:i/>
          <w:sz w:val="28"/>
          <w:szCs w:val="28"/>
          <w:lang w:val="ro-RO"/>
        </w:rPr>
        <w:t>i anume</w:t>
      </w:r>
      <w:r w:rsidR="00CD2F65" w:rsidRPr="009C6A16">
        <w:rPr>
          <w:rFonts w:ascii="Times New Roman" w:hAnsi="Times New Roman"/>
          <w:b/>
          <w:i/>
          <w:sz w:val="28"/>
          <w:szCs w:val="28"/>
          <w:lang w:val="ro-RO"/>
        </w:rPr>
        <w:t>:</w:t>
      </w:r>
    </w:p>
    <w:p w:rsidR="00BE2FB2" w:rsidRPr="009C6A16" w:rsidRDefault="00087BA2" w:rsidP="00CB6CC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E2FB2" w:rsidRPr="009C6A16">
        <w:rPr>
          <w:rFonts w:ascii="Times New Roman" w:hAnsi="Times New Roman"/>
          <w:sz w:val="28"/>
          <w:szCs w:val="28"/>
          <w:lang w:val="ro-RO"/>
        </w:rPr>
        <w:t xml:space="preserve">n-a fost 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>întocmit</w:t>
      </w:r>
      <w:r w:rsidR="00BE2FB2" w:rsidRPr="009C6A16">
        <w:rPr>
          <w:rFonts w:ascii="Times New Roman" w:hAnsi="Times New Roman"/>
          <w:sz w:val="28"/>
          <w:szCs w:val="28"/>
          <w:lang w:val="ro-RO"/>
        </w:rPr>
        <w:t xml:space="preserve"> regulamentar 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>planul anual de efectuare a achiziţiilor p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>blice</w:t>
      </w:r>
      <w:r w:rsidRPr="009C6A16">
        <w:rPr>
          <w:rFonts w:ascii="Times New Roman" w:hAnsi="Times New Roman"/>
          <w:sz w:val="28"/>
          <w:szCs w:val="28"/>
          <w:lang w:val="ro-RO"/>
        </w:rPr>
        <w:t>, achizi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>iile fiind desfă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urate în lipsa acestuia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E2FB2" w:rsidRPr="009C6A16">
        <w:rPr>
          <w:rFonts w:ascii="Times New Roman" w:hAnsi="Times New Roman"/>
          <w:sz w:val="28"/>
          <w:szCs w:val="28"/>
          <w:lang w:val="ro-RO"/>
        </w:rPr>
        <w:t xml:space="preserve">de către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BE2FB2" w:rsidRPr="009C6A16">
        <w:rPr>
          <w:rFonts w:ascii="Times New Roman" w:hAnsi="Times New Roman"/>
          <w:sz w:val="28"/>
          <w:szCs w:val="28"/>
          <w:lang w:val="ro-RO"/>
        </w:rPr>
        <w:t xml:space="preserve">udecătoriile: </w:t>
      </w:r>
      <w:r w:rsidR="00DB6D2E" w:rsidRPr="009C6A16">
        <w:rPr>
          <w:rFonts w:ascii="Times New Roman" w:hAnsi="Times New Roman"/>
          <w:sz w:val="28"/>
          <w:szCs w:val="28"/>
          <w:lang w:val="ro-RO"/>
        </w:rPr>
        <w:t>Botanica, Bui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DB6D2E" w:rsidRPr="009C6A16">
        <w:rPr>
          <w:rFonts w:ascii="Times New Roman" w:hAnsi="Times New Roman"/>
          <w:sz w:val="28"/>
          <w:szCs w:val="28"/>
          <w:lang w:val="ro-RO"/>
        </w:rPr>
        <w:t xml:space="preserve">cani, </w:t>
      </w:r>
      <w:proofErr w:type="spellStart"/>
      <w:r w:rsidR="00DB6D2E"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="00DB6D2E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DB6D2E" w:rsidRPr="009C6A16">
        <w:rPr>
          <w:rFonts w:ascii="Times New Roman" w:hAnsi="Times New Roman"/>
          <w:sz w:val="28"/>
          <w:szCs w:val="28"/>
          <w:lang w:val="ro-RO"/>
        </w:rPr>
        <w:t>Rî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DB6D2E" w:rsidRPr="009C6A16">
        <w:rPr>
          <w:rFonts w:ascii="Times New Roman" w:hAnsi="Times New Roman"/>
          <w:sz w:val="28"/>
          <w:szCs w:val="28"/>
          <w:lang w:val="ro-RO"/>
        </w:rPr>
        <w:t>cani</w:t>
      </w:r>
      <w:proofErr w:type="spellEnd"/>
      <w:r w:rsidR="00DB6D2E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DB6D2E" w:rsidRPr="009C6A16">
        <w:rPr>
          <w:rFonts w:ascii="Times New Roman" w:hAnsi="Times New Roman"/>
          <w:sz w:val="28"/>
          <w:szCs w:val="28"/>
          <w:lang w:val="ro-RO"/>
        </w:rPr>
        <w:t>i Centru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 xml:space="preserve"> din</w:t>
      </w:r>
      <w:r w:rsidR="00DB6D2E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DB6D2E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DB6D2E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DB6D2E" w:rsidRPr="009C6A16">
        <w:rPr>
          <w:rFonts w:ascii="Times New Roman" w:hAnsi="Times New Roman"/>
          <w:sz w:val="28"/>
          <w:szCs w:val="28"/>
          <w:lang w:val="ro-RO"/>
        </w:rPr>
        <w:t xml:space="preserve">, Judecătoria Economică de Circumscripţie,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 xml:space="preserve">Judecătoria </w:t>
      </w:r>
      <w:r w:rsidR="00DB6D2E" w:rsidRPr="009C6A16">
        <w:rPr>
          <w:rFonts w:ascii="Times New Roman" w:hAnsi="Times New Roman"/>
          <w:sz w:val="28"/>
          <w:szCs w:val="28"/>
          <w:lang w:val="ro-RO"/>
        </w:rPr>
        <w:t xml:space="preserve">Străşeni,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 xml:space="preserve">Judecătoria </w:t>
      </w:r>
      <w:r w:rsidR="00DB6D2E" w:rsidRPr="009C6A16">
        <w:rPr>
          <w:rFonts w:ascii="Times New Roman" w:hAnsi="Times New Roman"/>
          <w:sz w:val="28"/>
          <w:szCs w:val="28"/>
          <w:lang w:val="ro-RO"/>
        </w:rPr>
        <w:t>Orhei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; </w:t>
      </w:r>
    </w:p>
    <w:p w:rsidR="00BE2FB2" w:rsidRPr="009C6A16" w:rsidRDefault="00D9066E" w:rsidP="00CB6CC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nu s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>-au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>stabili</w:t>
      </w:r>
      <w:r w:rsidRPr="009C6A16">
        <w:rPr>
          <w:rFonts w:ascii="Times New Roman" w:hAnsi="Times New Roman"/>
          <w:sz w:val="28"/>
          <w:szCs w:val="28"/>
          <w:lang w:val="ro-RO"/>
        </w:rPr>
        <w:t>t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 expres funcţiil</w:t>
      </w:r>
      <w:r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 fiecărui membru al grupului de lucru 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>pe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>n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>tru achizi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 xml:space="preserve">ii </w:t>
      </w:r>
      <w:r w:rsidR="00087BA2" w:rsidRPr="009C6A16">
        <w:rPr>
          <w:rFonts w:ascii="Times New Roman" w:hAnsi="Times New Roman"/>
          <w:sz w:val="28"/>
          <w:szCs w:val="28"/>
          <w:lang w:val="ro-RO"/>
        </w:rPr>
        <w:t xml:space="preserve">de către 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>Judecătoriile: Bot</w:t>
      </w:r>
      <w:r w:rsidR="00295CB5" w:rsidRPr="009C6A16">
        <w:rPr>
          <w:rFonts w:ascii="Times New Roman" w:hAnsi="Times New Roman"/>
          <w:sz w:val="28"/>
          <w:szCs w:val="28"/>
          <w:lang w:val="ro-RO"/>
        </w:rPr>
        <w:t xml:space="preserve">anica, Centru, </w:t>
      </w:r>
      <w:proofErr w:type="spellStart"/>
      <w:r w:rsidR="00295CB5"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="00295CB5" w:rsidRPr="009C6A16">
        <w:rPr>
          <w:rFonts w:ascii="Times New Roman" w:hAnsi="Times New Roman"/>
          <w:sz w:val="28"/>
          <w:szCs w:val="28"/>
          <w:lang w:val="ro-RO"/>
        </w:rPr>
        <w:t xml:space="preserve"> din </w:t>
      </w:r>
      <w:proofErr w:type="spellStart"/>
      <w:r w:rsidR="00295CB5" w:rsidRPr="009C6A16">
        <w:rPr>
          <w:rFonts w:ascii="Times New Roman" w:hAnsi="Times New Roman"/>
          <w:sz w:val="28"/>
          <w:szCs w:val="28"/>
          <w:lang w:val="ro-RO"/>
        </w:rPr>
        <w:t>mun.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>Chişinău</w:t>
      </w:r>
      <w:proofErr w:type="spellEnd"/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 şi Judecătoria Economică de Circumscripţie; </w:t>
      </w:r>
    </w:p>
    <w:p w:rsidR="00D9066E" w:rsidRPr="009C6A16" w:rsidRDefault="00087BA2" w:rsidP="00CB6CC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nu au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 xml:space="preserve">fost </w:t>
      </w:r>
      <w:r w:rsidRPr="009C6A16">
        <w:rPr>
          <w:rFonts w:ascii="Times New Roman" w:hAnsi="Times New Roman"/>
          <w:sz w:val="28"/>
          <w:szCs w:val="28"/>
          <w:lang w:val="ro-RO"/>
        </w:rPr>
        <w:t>înregistrat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regulamentar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de către J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udecătoriile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şi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Rîşcani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 xml:space="preserve">din </w:t>
      </w:r>
      <w:proofErr w:type="spellStart"/>
      <w:r w:rsidR="00295CB5" w:rsidRPr="009C6A16">
        <w:rPr>
          <w:rFonts w:ascii="Times New Roman" w:hAnsi="Times New Roman"/>
          <w:sz w:val="28"/>
          <w:szCs w:val="28"/>
          <w:lang w:val="ro-RO"/>
        </w:rPr>
        <w:t>mun.</w:t>
      </w:r>
      <w:r w:rsidRPr="009C6A16">
        <w:rPr>
          <w:rFonts w:ascii="Times New Roman" w:hAnsi="Times New Roman"/>
          <w:sz w:val="28"/>
          <w:szCs w:val="28"/>
          <w:lang w:val="ro-RO"/>
        </w:rPr>
        <w:t>Chişinău</w:t>
      </w:r>
      <w:proofErr w:type="spellEnd"/>
      <w:r w:rsidR="00A94790" w:rsidRPr="009C6A16">
        <w:rPr>
          <w:rFonts w:ascii="Times New Roman" w:hAnsi="Times New Roman"/>
          <w:sz w:val="28"/>
          <w:szCs w:val="28"/>
          <w:lang w:val="ro-RO"/>
        </w:rPr>
        <w:t xml:space="preserve"> ofertele depuse de către agenţii economici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; </w:t>
      </w:r>
    </w:p>
    <w:p w:rsidR="00D9066E" w:rsidRPr="009C6A16" w:rsidRDefault="00187B0F" w:rsidP="00CB6CC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lipse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sc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declaraţiile de confidenţialitate şi imparţialitate a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le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membrilor gr</w:t>
      </w:r>
      <w:r w:rsidRPr="009C6A16">
        <w:rPr>
          <w:rFonts w:ascii="Times New Roman" w:hAnsi="Times New Roman"/>
          <w:sz w:val="28"/>
          <w:szCs w:val="28"/>
          <w:lang w:val="ro-RO"/>
        </w:rPr>
        <w:t>u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pului de lucru 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>pentru achizi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 xml:space="preserve">ii </w:t>
      </w:r>
      <w:r w:rsidR="00087BA2" w:rsidRPr="009C6A16">
        <w:rPr>
          <w:rFonts w:ascii="Times New Roman" w:hAnsi="Times New Roman"/>
          <w:sz w:val="28"/>
          <w:szCs w:val="28"/>
          <w:lang w:val="ro-RO"/>
        </w:rPr>
        <w:t xml:space="preserve">din cadrul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J</w:t>
      </w:r>
      <w:r w:rsidRPr="009C6A16">
        <w:rPr>
          <w:rFonts w:ascii="Times New Roman" w:hAnsi="Times New Roman"/>
          <w:sz w:val="28"/>
          <w:szCs w:val="28"/>
          <w:lang w:val="ro-RO"/>
        </w:rPr>
        <w:t>udecători</w:t>
      </w:r>
      <w:r w:rsidR="00087BA2" w:rsidRPr="009C6A16">
        <w:rPr>
          <w:rFonts w:ascii="Times New Roman" w:hAnsi="Times New Roman"/>
          <w:sz w:val="28"/>
          <w:szCs w:val="28"/>
          <w:lang w:val="ro-RO"/>
        </w:rPr>
        <w:t>ilor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Centru,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Rîşcani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 xml:space="preserve">din </w:t>
      </w:r>
      <w:proofErr w:type="spellStart"/>
      <w:r w:rsidR="00295CB5" w:rsidRPr="009C6A16">
        <w:rPr>
          <w:rFonts w:ascii="Times New Roman" w:hAnsi="Times New Roman"/>
          <w:sz w:val="28"/>
          <w:szCs w:val="28"/>
          <w:lang w:val="ro-RO"/>
        </w:rPr>
        <w:t>mun.</w:t>
      </w:r>
      <w:r w:rsidRPr="009C6A16">
        <w:rPr>
          <w:rFonts w:ascii="Times New Roman" w:hAnsi="Times New Roman"/>
          <w:sz w:val="28"/>
          <w:szCs w:val="28"/>
          <w:lang w:val="ro-RO"/>
        </w:rPr>
        <w:t>Chişinău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şi Judecători</w:t>
      </w:r>
      <w:r w:rsidR="00764D6B" w:rsidRPr="009C6A16">
        <w:rPr>
          <w:rFonts w:ascii="Times New Roman" w:hAnsi="Times New Roman"/>
          <w:sz w:val="28"/>
          <w:szCs w:val="28"/>
          <w:lang w:val="ro-RO"/>
        </w:rPr>
        <w:t>ei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Bălţi; </w:t>
      </w:r>
    </w:p>
    <w:p w:rsidR="00D9066E" w:rsidRPr="009C6A16" w:rsidRDefault="00187B0F" w:rsidP="00CB6CC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a fost admisă divizarea achiziţiilor</w:t>
      </w:r>
      <w:r w:rsidR="00764D6B" w:rsidRPr="009C6A16">
        <w:rPr>
          <w:rFonts w:ascii="Times New Roman" w:hAnsi="Times New Roman"/>
          <w:sz w:val="28"/>
          <w:szCs w:val="28"/>
          <w:lang w:val="ro-RO"/>
        </w:rPr>
        <w:t xml:space="preserve"> de către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Judecător</w:t>
      </w:r>
      <w:r w:rsidR="00C2163A" w:rsidRPr="009C6A16">
        <w:rPr>
          <w:rFonts w:ascii="Times New Roman" w:hAnsi="Times New Roman"/>
          <w:sz w:val="28"/>
          <w:szCs w:val="28"/>
          <w:lang w:val="ro-RO"/>
        </w:rPr>
        <w:t xml:space="preserve">ia Economică de Circumscripţie </w:t>
      </w:r>
      <w:r w:rsidRPr="009C6A16">
        <w:rPr>
          <w:rFonts w:ascii="Times New Roman" w:hAnsi="Times New Roman"/>
          <w:sz w:val="28"/>
          <w:szCs w:val="28"/>
          <w:lang w:val="ro-RO"/>
        </w:rPr>
        <w:t>şi Judecătoria Străş</w:t>
      </w:r>
      <w:r w:rsidR="00DB6D2E" w:rsidRPr="009C6A16">
        <w:rPr>
          <w:rFonts w:ascii="Times New Roman" w:hAnsi="Times New Roman"/>
          <w:sz w:val="28"/>
          <w:szCs w:val="28"/>
          <w:lang w:val="ro-RO"/>
        </w:rPr>
        <w:t>e</w:t>
      </w:r>
      <w:r w:rsidRPr="009C6A16">
        <w:rPr>
          <w:rFonts w:ascii="Times New Roman" w:hAnsi="Times New Roman"/>
          <w:sz w:val="28"/>
          <w:szCs w:val="28"/>
          <w:lang w:val="ro-RO"/>
        </w:rPr>
        <w:t>ni;</w:t>
      </w:r>
      <w:r w:rsidR="00B66C3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9066E" w:rsidRPr="009C6A16" w:rsidRDefault="00B66C3F" w:rsidP="00CB6CC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documentele de </w:t>
      </w:r>
      <w:r w:rsidR="00123EF0" w:rsidRPr="009C6A16">
        <w:rPr>
          <w:rFonts w:ascii="Times New Roman" w:hAnsi="Times New Roman"/>
          <w:sz w:val="28"/>
          <w:szCs w:val="28"/>
          <w:lang w:val="ro-RO"/>
        </w:rPr>
        <w:t>achizi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123EF0" w:rsidRPr="009C6A16">
        <w:rPr>
          <w:rFonts w:ascii="Times New Roman" w:hAnsi="Times New Roman"/>
          <w:sz w:val="28"/>
          <w:szCs w:val="28"/>
          <w:lang w:val="ro-RO"/>
        </w:rPr>
        <w:t>ie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nu au fost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 îndosariate</w:t>
      </w:r>
      <w:r w:rsidR="00764D6B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 xml:space="preserve">această </w:t>
      </w:r>
      <w:r w:rsidR="00764D6B" w:rsidRPr="009C6A16">
        <w:rPr>
          <w:rFonts w:ascii="Times New Roman" w:hAnsi="Times New Roman"/>
          <w:sz w:val="28"/>
          <w:szCs w:val="28"/>
          <w:lang w:val="ro-RO"/>
        </w:rPr>
        <w:t>situa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764D6B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764D6B" w:rsidRPr="009C6A16">
        <w:rPr>
          <w:rFonts w:ascii="Times New Roman" w:hAnsi="Times New Roman"/>
          <w:sz w:val="28"/>
          <w:szCs w:val="28"/>
          <w:lang w:val="ro-RO"/>
        </w:rPr>
        <w:t xml:space="preserve"> fiind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co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n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statată</w:t>
      </w:r>
      <w:r w:rsidR="00764D6B" w:rsidRPr="009C6A16">
        <w:rPr>
          <w:rFonts w:ascii="Times New Roman" w:hAnsi="Times New Roman"/>
          <w:sz w:val="28"/>
          <w:szCs w:val="28"/>
          <w:lang w:val="ro-RO"/>
        </w:rPr>
        <w:t xml:space="preserve"> la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>udecători</w:t>
      </w:r>
      <w:r w:rsidR="00764D6B" w:rsidRPr="009C6A16">
        <w:rPr>
          <w:rFonts w:ascii="Times New Roman" w:hAnsi="Times New Roman"/>
          <w:sz w:val="28"/>
          <w:szCs w:val="28"/>
          <w:lang w:val="ro-RO"/>
        </w:rPr>
        <w:t>ile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 Botanica, Centru, </w:t>
      </w:r>
      <w:proofErr w:type="spellStart"/>
      <w:r w:rsidR="00187B0F"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187B0F" w:rsidRPr="009C6A16">
        <w:rPr>
          <w:rFonts w:ascii="Times New Roman" w:hAnsi="Times New Roman"/>
          <w:sz w:val="28"/>
          <w:szCs w:val="28"/>
          <w:lang w:val="ro-RO"/>
        </w:rPr>
        <w:t>Rîşcani</w:t>
      </w:r>
      <w:proofErr w:type="spellEnd"/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 xml:space="preserve">din </w:t>
      </w:r>
      <w:proofErr w:type="spellStart"/>
      <w:r w:rsidR="00187B0F" w:rsidRPr="009C6A16">
        <w:rPr>
          <w:rFonts w:ascii="Times New Roman" w:hAnsi="Times New Roman"/>
          <w:sz w:val="28"/>
          <w:szCs w:val="28"/>
          <w:lang w:val="ro-RO"/>
        </w:rPr>
        <w:t>mun.Chişinău</w:t>
      </w:r>
      <w:proofErr w:type="spellEnd"/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 şi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Judecătoria Economică de Circumscripţie; </w:t>
      </w:r>
    </w:p>
    <w:p w:rsidR="00D9066E" w:rsidRPr="009C6A16" w:rsidRDefault="00187B0F" w:rsidP="00CB6CC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nu au fost prezentate dările de seamă privind contractele de achiziţie de valoare mică </w:t>
      </w:r>
      <w:r w:rsidR="00764D6B" w:rsidRPr="009C6A16">
        <w:rPr>
          <w:rFonts w:ascii="Times New Roman" w:hAnsi="Times New Roman"/>
          <w:sz w:val="28"/>
          <w:szCs w:val="28"/>
          <w:lang w:val="ro-RO"/>
        </w:rPr>
        <w:t xml:space="preserve">de către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764D6B" w:rsidRPr="009C6A16">
        <w:rPr>
          <w:rFonts w:ascii="Times New Roman" w:hAnsi="Times New Roman"/>
          <w:sz w:val="28"/>
          <w:szCs w:val="28"/>
          <w:lang w:val="ro-RO"/>
        </w:rPr>
        <w:t>u</w:t>
      </w:r>
      <w:r w:rsidRPr="009C6A16">
        <w:rPr>
          <w:rFonts w:ascii="Times New Roman" w:hAnsi="Times New Roman"/>
          <w:sz w:val="28"/>
          <w:szCs w:val="28"/>
          <w:lang w:val="ro-RO"/>
        </w:rPr>
        <w:t>decători</w:t>
      </w:r>
      <w:r w:rsidR="00764D6B" w:rsidRPr="009C6A16">
        <w:rPr>
          <w:rFonts w:ascii="Times New Roman" w:hAnsi="Times New Roman"/>
          <w:sz w:val="28"/>
          <w:szCs w:val="28"/>
          <w:lang w:val="ro-RO"/>
        </w:rPr>
        <w:t>ile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Centru şi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Rîşcani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 xml:space="preserve">din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mun.Chişinău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>;</w:t>
      </w:r>
    </w:p>
    <w:p w:rsidR="00187B0F" w:rsidRPr="009C6A16" w:rsidRDefault="00764D6B" w:rsidP="00CB6CC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lastRenderedPageBreak/>
        <w:t xml:space="preserve"> Judecătoria Buiucani</w:t>
      </w:r>
      <w:r w:rsidR="00A94790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0A495A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0A495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>n</w:t>
      </w:r>
      <w:r w:rsidRPr="009C6A16">
        <w:rPr>
          <w:rFonts w:ascii="Times New Roman" w:hAnsi="Times New Roman"/>
          <w:sz w:val="28"/>
          <w:szCs w:val="28"/>
          <w:lang w:val="ro-RO"/>
        </w:rPr>
        <w:t>-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a solicitat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n-a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asigurat 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>prezent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187B0F" w:rsidRPr="009C6A16">
        <w:rPr>
          <w:rFonts w:ascii="Times New Roman" w:hAnsi="Times New Roman"/>
          <w:sz w:val="28"/>
          <w:szCs w:val="28"/>
          <w:lang w:val="ro-RO"/>
        </w:rPr>
        <w:t xml:space="preserve">rea de către ofertant a garanţiei asigurării bunei executări a contractului </w:t>
      </w:r>
      <w:r w:rsidR="00C2163A" w:rsidRPr="009C6A16">
        <w:rPr>
          <w:rFonts w:ascii="Times New Roman" w:hAnsi="Times New Roman"/>
          <w:sz w:val="28"/>
          <w:szCs w:val="28"/>
          <w:lang w:val="ro-RO"/>
        </w:rPr>
        <w:t xml:space="preserve">în mărime de </w:t>
      </w:r>
      <w:proofErr w:type="spellStart"/>
      <w:r w:rsidR="00C2163A" w:rsidRPr="009C6A16">
        <w:rPr>
          <w:rFonts w:ascii="Times New Roman" w:hAnsi="Times New Roman"/>
          <w:sz w:val="28"/>
          <w:szCs w:val="28"/>
          <w:lang w:val="ro-RO"/>
        </w:rPr>
        <w:t>pînă</w:t>
      </w:r>
      <w:proofErr w:type="spellEnd"/>
      <w:r w:rsidR="00C2163A" w:rsidRPr="009C6A16">
        <w:rPr>
          <w:rFonts w:ascii="Times New Roman" w:hAnsi="Times New Roman"/>
          <w:sz w:val="28"/>
          <w:szCs w:val="28"/>
          <w:lang w:val="ro-RO"/>
        </w:rPr>
        <w:t xml:space="preserve"> la 15,0% </w:t>
      </w:r>
      <w:r w:rsidR="000C55CA" w:rsidRPr="009C6A16">
        <w:rPr>
          <w:rFonts w:ascii="Times New Roman" w:hAnsi="Times New Roman"/>
          <w:sz w:val="28"/>
          <w:szCs w:val="28"/>
          <w:lang w:val="ro-RO"/>
        </w:rPr>
        <w:t>din valoarea de deviz a contractului de achiziţie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;</w:t>
      </w:r>
    </w:p>
    <w:p w:rsidR="00204C1E" w:rsidRPr="009C6A16" w:rsidRDefault="00204C1E" w:rsidP="00CB6CC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Judecătoria Stră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eni</w:t>
      </w:r>
      <w:r w:rsidR="00842D25" w:rsidRPr="009C6A16">
        <w:rPr>
          <w:rFonts w:ascii="Times New Roman" w:hAnsi="Times New Roman"/>
          <w:sz w:val="28"/>
          <w:szCs w:val="28"/>
          <w:lang w:val="ro-RO"/>
        </w:rPr>
        <w:t>, în anii 2009-2010,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42D25" w:rsidRPr="009C6A16">
        <w:rPr>
          <w:rFonts w:ascii="Times New Roman" w:hAnsi="Times New Roman"/>
          <w:sz w:val="28"/>
          <w:szCs w:val="28"/>
          <w:lang w:val="ro-RO"/>
        </w:rPr>
        <w:t>pentru achizi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842D25" w:rsidRPr="009C6A16">
        <w:rPr>
          <w:rFonts w:ascii="Times New Roman" w:hAnsi="Times New Roman"/>
          <w:sz w:val="28"/>
          <w:szCs w:val="28"/>
          <w:lang w:val="ro-RO"/>
        </w:rPr>
        <w:t>ionarea lucrărilor de repara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842D25" w:rsidRPr="009C6A16">
        <w:rPr>
          <w:rFonts w:ascii="Times New Roman" w:hAnsi="Times New Roman"/>
          <w:sz w:val="28"/>
          <w:szCs w:val="28"/>
          <w:lang w:val="ro-RO"/>
        </w:rPr>
        <w:t>ie capitală a clădirii administrative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842D25" w:rsidRPr="009C6A16">
        <w:rPr>
          <w:rFonts w:ascii="Times New Roman" w:hAnsi="Times New Roman"/>
          <w:sz w:val="28"/>
          <w:szCs w:val="28"/>
          <w:lang w:val="ro-RO"/>
        </w:rPr>
        <w:t xml:space="preserve"> a </w:t>
      </w:r>
      <w:r w:rsidRPr="009C6A16">
        <w:rPr>
          <w:rFonts w:ascii="Times New Roman" w:hAnsi="Times New Roman"/>
          <w:sz w:val="28"/>
          <w:szCs w:val="28"/>
          <w:lang w:val="ro-RO"/>
        </w:rPr>
        <w:t>încheiat cu un agent economic trei contracte de antrepriză în sumă totală de 1022,2 mii lei</w:t>
      </w:r>
      <w:r w:rsidR="00FF66A1" w:rsidRPr="009C6A16">
        <w:rPr>
          <w:rFonts w:ascii="Times New Roman" w:hAnsi="Times New Roman"/>
          <w:sz w:val="28"/>
          <w:szCs w:val="28"/>
          <w:lang w:val="ro-RO"/>
        </w:rPr>
        <w:t xml:space="preserve"> (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în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octombrie 2009 –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>599,9 mii lei;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februarie 2010 –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9C6A16">
        <w:rPr>
          <w:rFonts w:ascii="Times New Roman" w:hAnsi="Times New Roman"/>
          <w:sz w:val="28"/>
          <w:szCs w:val="28"/>
          <w:lang w:val="ro-RO"/>
        </w:rPr>
        <w:t>369,4 mii lei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>;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decembrie 2010 –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9C6A16">
        <w:rPr>
          <w:rFonts w:ascii="Times New Roman" w:hAnsi="Times New Roman"/>
          <w:sz w:val="28"/>
          <w:szCs w:val="28"/>
          <w:lang w:val="ro-RO"/>
        </w:rPr>
        <w:t>52,9 mii lei</w:t>
      </w:r>
      <w:r w:rsidR="00FF66A1" w:rsidRPr="009C6A16">
        <w:rPr>
          <w:rFonts w:ascii="Times New Roman" w:hAnsi="Times New Roman"/>
          <w:sz w:val="28"/>
          <w:szCs w:val="28"/>
          <w:lang w:val="ro-RO"/>
        </w:rPr>
        <w:t>)</w:t>
      </w:r>
      <w:r w:rsidR="00842D25" w:rsidRPr="009C6A16">
        <w:rPr>
          <w:rFonts w:ascii="Times New Roman" w:hAnsi="Times New Roman"/>
          <w:sz w:val="28"/>
          <w:szCs w:val="28"/>
          <w:lang w:val="ro-RO"/>
        </w:rPr>
        <w:t xml:space="preserve">, fără a 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>public</w:t>
      </w:r>
      <w:r w:rsidR="00842D25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 xml:space="preserve"> în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B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>uletinul achizi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>iilor publice un anun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 xml:space="preserve"> de inten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>ie</w:t>
      </w:r>
      <w:r w:rsidR="00C2163A" w:rsidRPr="009C6A16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C617A8" w:rsidRPr="009C6A16">
        <w:rPr>
          <w:rFonts w:ascii="Times New Roman" w:hAnsi="Times New Roman"/>
          <w:sz w:val="28"/>
          <w:szCs w:val="28"/>
          <w:lang w:val="ro-RO"/>
        </w:rPr>
        <w:t>C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>onform</w:t>
      </w:r>
      <w:r w:rsidR="00C617A8" w:rsidRPr="009C6A16">
        <w:rPr>
          <w:rFonts w:ascii="Times New Roman" w:hAnsi="Times New Roman"/>
          <w:sz w:val="28"/>
          <w:szCs w:val="28"/>
          <w:lang w:val="ro-RO"/>
        </w:rPr>
        <w:t xml:space="preserve"> prevederilor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 xml:space="preserve"> art.69 </w:t>
      </w:r>
      <w:r w:rsidR="00DA211E" w:rsidRPr="009C6A16">
        <w:rPr>
          <w:rFonts w:ascii="Times New Roman" w:hAnsi="Times New Roman"/>
          <w:sz w:val="28"/>
          <w:szCs w:val="28"/>
          <w:lang w:val="ro-RO"/>
        </w:rPr>
        <w:t>alin.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>(1) din Legea nr.96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-XVI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 xml:space="preserve"> din 13.04.2007</w:t>
      </w:r>
      <w:r w:rsidR="00906DC0" w:rsidRPr="009C6A16">
        <w:rPr>
          <w:rStyle w:val="FootnoteReference"/>
          <w:rFonts w:ascii="Times New Roman" w:hAnsi="Times New Roman"/>
          <w:sz w:val="28"/>
          <w:szCs w:val="28"/>
          <w:lang w:val="ro-RO"/>
        </w:rPr>
        <w:footnoteReference w:id="10"/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pentru 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>achizi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 xml:space="preserve">le de bunuri, lucrări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>i servicii a căror perioadă de realizare este mai mare de un an, contractul p</w:t>
      </w:r>
      <w:r w:rsidR="00C617A8" w:rsidRPr="009C6A16">
        <w:rPr>
          <w:rFonts w:ascii="Times New Roman" w:hAnsi="Times New Roman"/>
          <w:sz w:val="28"/>
          <w:szCs w:val="28"/>
          <w:lang w:val="ro-RO"/>
        </w:rPr>
        <w:t>utea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 xml:space="preserve"> fi încheiat pentru întreaga achizi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1302D5" w:rsidRPr="009C6A16">
        <w:rPr>
          <w:rFonts w:ascii="Times New Roman" w:hAnsi="Times New Roman"/>
          <w:sz w:val="28"/>
          <w:szCs w:val="28"/>
          <w:lang w:val="ro-RO"/>
        </w:rPr>
        <w:t xml:space="preserve">ie. </w:t>
      </w:r>
    </w:p>
    <w:p w:rsidR="001302D5" w:rsidRPr="009C6A16" w:rsidRDefault="001302D5" w:rsidP="00CB6C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Nerespectînd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u</w:t>
      </w:r>
      <w:proofErr w:type="spellEnd"/>
      <w:r w:rsidR="00F57D20" w:rsidRPr="009C6A16">
        <w:rPr>
          <w:rFonts w:ascii="Times New Roman" w:hAnsi="Times New Roman"/>
          <w:sz w:val="28"/>
          <w:szCs w:val="28"/>
          <w:lang w:val="ro-RO"/>
        </w:rPr>
        <w:t>-se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art.13 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>alin.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(1)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i art.26 din Legea nr.721</w:t>
      </w:r>
      <w:r w:rsidR="00FF66A1" w:rsidRPr="009C6A16">
        <w:rPr>
          <w:rFonts w:ascii="Times New Roman" w:hAnsi="Times New Roman"/>
          <w:sz w:val="28"/>
          <w:szCs w:val="28"/>
          <w:lang w:val="ro-RO"/>
        </w:rPr>
        <w:t>-XIII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din 02.02.1996</w:t>
      </w:r>
      <w:r w:rsidR="00906DC0" w:rsidRPr="009C6A16">
        <w:rPr>
          <w:rStyle w:val="FootnoteReference"/>
          <w:rFonts w:ascii="Times New Roman" w:hAnsi="Times New Roman"/>
          <w:sz w:val="28"/>
          <w:szCs w:val="28"/>
          <w:lang w:val="ro-RO"/>
        </w:rPr>
        <w:footnoteReference w:id="11"/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, conform 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>cărora lucrările de construc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 xml:space="preserve">ie, precum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 xml:space="preserve">i de modernizare, modificare, transformare, consolidare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>de repara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>ii se execută numai în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 xml:space="preserve"> bază de proiecte elaborate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>i verificate de speciali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>tii verificatori de proiecte atesta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>i, rep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>ra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>ia capitală a clădirii Judecătoriei Stră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>eni a fost efectuată</w:t>
      </w:r>
      <w:r w:rsidR="007F670D" w:rsidRPr="009C6A16">
        <w:rPr>
          <w:rFonts w:ascii="Times New Roman" w:hAnsi="Times New Roman"/>
          <w:sz w:val="28"/>
          <w:szCs w:val="28"/>
          <w:lang w:val="ro-RO"/>
        </w:rPr>
        <w:t xml:space="preserve"> în lipsa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 xml:space="preserve"> proiect</w:t>
      </w:r>
      <w:r w:rsidR="007F670D" w:rsidRPr="009C6A16">
        <w:rPr>
          <w:rFonts w:ascii="Times New Roman" w:hAnsi="Times New Roman"/>
          <w:sz w:val="28"/>
          <w:szCs w:val="28"/>
          <w:lang w:val="ro-RO"/>
        </w:rPr>
        <w:t>ului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E1E56" w:rsidRPr="009C6A16">
        <w:rPr>
          <w:rFonts w:ascii="Times New Roman" w:hAnsi="Times New Roman"/>
          <w:sz w:val="28"/>
          <w:szCs w:val="28"/>
          <w:lang w:val="ro-RO"/>
        </w:rPr>
        <w:t>l</w:t>
      </w:r>
      <w:r w:rsidR="009E1E56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9E1E56" w:rsidRPr="009C6A16">
        <w:rPr>
          <w:rFonts w:ascii="Times New Roman" w:hAnsi="Times New Roman"/>
          <w:sz w:val="28"/>
          <w:szCs w:val="28"/>
          <w:lang w:val="ro-RO"/>
        </w:rPr>
        <w:t xml:space="preserve">crărilor 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>el</w:t>
      </w:r>
      <w:r w:rsidR="00FF66A1" w:rsidRPr="009C6A16">
        <w:rPr>
          <w:rFonts w:ascii="Times New Roman" w:hAnsi="Times New Roman"/>
          <w:sz w:val="28"/>
          <w:szCs w:val="28"/>
          <w:lang w:val="ro-RO"/>
        </w:rPr>
        <w:t>aborat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 xml:space="preserve">i verificat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conform 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>legisla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0B6B8A" w:rsidRPr="009C6A16">
        <w:rPr>
          <w:rFonts w:ascii="Times New Roman" w:hAnsi="Times New Roman"/>
          <w:sz w:val="28"/>
          <w:szCs w:val="28"/>
          <w:lang w:val="ro-RO"/>
        </w:rPr>
        <w:t>iei în vigoare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3A564B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P</w:t>
      </w:r>
      <w:r w:rsidR="00FF66A1" w:rsidRPr="009C6A16">
        <w:rPr>
          <w:rFonts w:ascii="Times New Roman" w:hAnsi="Times New Roman"/>
          <w:sz w:val="28"/>
          <w:szCs w:val="28"/>
          <w:lang w:val="ro-RO"/>
        </w:rPr>
        <w:t>otrivit datelor raport</w:t>
      </w:r>
      <w:r w:rsidR="00FF66A1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FF66A1" w:rsidRPr="009C6A16">
        <w:rPr>
          <w:rFonts w:ascii="Times New Roman" w:hAnsi="Times New Roman"/>
          <w:sz w:val="28"/>
          <w:szCs w:val="28"/>
          <w:lang w:val="ro-RO"/>
        </w:rPr>
        <w:t>te</w:t>
      </w:r>
      <w:r w:rsidR="008B16CC" w:rsidRPr="009C6A16">
        <w:rPr>
          <w:rFonts w:ascii="Times New Roman" w:hAnsi="Times New Roman"/>
          <w:sz w:val="28"/>
          <w:szCs w:val="28"/>
          <w:lang w:val="ro-RO"/>
        </w:rPr>
        <w:t>, valoarea lucrărilor achitate din contul aloca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8B16CC" w:rsidRPr="009C6A16">
        <w:rPr>
          <w:rFonts w:ascii="Times New Roman" w:hAnsi="Times New Roman"/>
          <w:sz w:val="28"/>
          <w:szCs w:val="28"/>
          <w:lang w:val="ro-RO"/>
        </w:rPr>
        <w:t xml:space="preserve">iilor de bază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8B16CC" w:rsidRPr="009C6A16">
        <w:rPr>
          <w:rFonts w:ascii="Times New Roman" w:hAnsi="Times New Roman"/>
          <w:sz w:val="28"/>
          <w:szCs w:val="28"/>
          <w:lang w:val="ro-RO"/>
        </w:rPr>
        <w:t>i mijloace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lor</w:t>
      </w:r>
      <w:r w:rsidR="008B16CC" w:rsidRPr="009C6A16">
        <w:rPr>
          <w:rFonts w:ascii="Times New Roman" w:hAnsi="Times New Roman"/>
          <w:sz w:val="28"/>
          <w:szCs w:val="28"/>
          <w:lang w:val="ro-RO"/>
        </w:rPr>
        <w:t xml:space="preserve"> speciale constituie</w:t>
      </w:r>
      <w:r w:rsidR="00FF66A1" w:rsidRPr="009C6A16">
        <w:rPr>
          <w:rFonts w:ascii="Times New Roman" w:hAnsi="Times New Roman"/>
          <w:sz w:val="28"/>
          <w:szCs w:val="28"/>
          <w:lang w:val="ro-RO"/>
        </w:rPr>
        <w:t xml:space="preserve"> 1501,9 mii lei</w:t>
      </w:r>
      <w:r w:rsidR="00F23499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CB6CCF" w:rsidRPr="009C6A16" w:rsidRDefault="00CB6CCF" w:rsidP="00CB6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10719E" w:rsidRPr="009C6A16" w:rsidRDefault="0010719E" w:rsidP="00CB6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Concluzii:</w:t>
      </w:r>
      <w:r w:rsidR="009B2B92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Nerespectarea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în unele cazuri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a limitei legale la stabilirea spor</w:t>
      </w:r>
      <w:r w:rsidRPr="009C6A16">
        <w:rPr>
          <w:rFonts w:ascii="Times New Roman" w:hAnsi="Times New Roman"/>
          <w:sz w:val="28"/>
          <w:szCs w:val="28"/>
          <w:lang w:val="ro-RO"/>
        </w:rPr>
        <w:t>u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lui pentru vechimea în muncă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r w:rsidRPr="009C6A16">
        <w:rPr>
          <w:rFonts w:ascii="Times New Roman" w:hAnsi="Times New Roman"/>
          <w:sz w:val="28"/>
          <w:szCs w:val="28"/>
          <w:lang w:val="ro-RO"/>
        </w:rPr>
        <w:t>ajutor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>ului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23EF0" w:rsidRPr="009C6A16">
        <w:rPr>
          <w:rFonts w:ascii="Times New Roman" w:hAnsi="Times New Roman"/>
          <w:sz w:val="28"/>
          <w:szCs w:val="28"/>
          <w:lang w:val="ro-RO"/>
        </w:rPr>
        <w:t>material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, precum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 achitarea deplină a salariului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oferului în condiţiile neutilizării în scopuri de serviciu a autoturismului</w:t>
      </w:r>
      <w:r w:rsidR="00671BCE" w:rsidRPr="009C6A16">
        <w:rPr>
          <w:rFonts w:ascii="Times New Roman" w:hAnsi="Times New Roman"/>
          <w:sz w:val="28"/>
          <w:szCs w:val="28"/>
          <w:lang w:val="ro-RO"/>
        </w:rPr>
        <w:t xml:space="preserve"> au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condi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>ion</w:t>
      </w:r>
      <w:r w:rsidR="00671BCE" w:rsidRPr="009C6A16">
        <w:rPr>
          <w:rFonts w:ascii="Times New Roman" w:hAnsi="Times New Roman"/>
          <w:sz w:val="28"/>
          <w:szCs w:val="28"/>
          <w:lang w:val="ro-RO"/>
        </w:rPr>
        <w:t>at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utilizarea neconformă a mijloacelor publice</w:t>
      </w:r>
      <w:r w:rsidR="00671BCE" w:rsidRPr="009C6A1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671BCE" w:rsidRPr="009C6A16" w:rsidRDefault="00671BCE" w:rsidP="00CB6CCF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Autorită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>ile contractante n-au asigurat responsabilizarea grupului de lucru pentru achizi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ii publice, n-au monitorizat procedurile de efectuare, raportare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9C6A16">
        <w:rPr>
          <w:rFonts w:ascii="Times New Roman" w:hAnsi="Times New Roman"/>
          <w:sz w:val="28"/>
          <w:szCs w:val="28"/>
          <w:lang w:val="ro-RO"/>
        </w:rPr>
        <w:t>bună execu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>ie a achizi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iilor,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admi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>înd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încălcarea actelor normative şi legislative ce reglementează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acest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domeniu</w:t>
      </w:r>
      <w:r w:rsidR="00DA211E" w:rsidRPr="009C6A16">
        <w:rPr>
          <w:rFonts w:ascii="Times New Roman" w:hAnsi="Times New Roman"/>
          <w:sz w:val="28"/>
          <w:szCs w:val="28"/>
          <w:lang w:val="ro-RO"/>
        </w:rPr>
        <w:t xml:space="preserve">, ceea ce a dus, în unele cazuri, la efectuarea </w:t>
      </w:r>
      <w:r w:rsidR="0009102A" w:rsidRPr="009C6A16">
        <w:rPr>
          <w:rFonts w:ascii="Times New Roman" w:hAnsi="Times New Roman"/>
          <w:sz w:val="28"/>
          <w:szCs w:val="28"/>
          <w:lang w:val="ro-RO"/>
        </w:rPr>
        <w:t>cu încă</w:t>
      </w:r>
      <w:r w:rsidR="0009102A" w:rsidRPr="009C6A16">
        <w:rPr>
          <w:rFonts w:ascii="Times New Roman" w:hAnsi="Times New Roman"/>
          <w:sz w:val="28"/>
          <w:szCs w:val="28"/>
          <w:lang w:val="ro-RO"/>
        </w:rPr>
        <w:t>l</w:t>
      </w:r>
      <w:r w:rsidR="0009102A" w:rsidRPr="009C6A16">
        <w:rPr>
          <w:rFonts w:ascii="Times New Roman" w:hAnsi="Times New Roman"/>
          <w:sz w:val="28"/>
          <w:szCs w:val="28"/>
          <w:lang w:val="ro-RO"/>
        </w:rPr>
        <w:t xml:space="preserve">cări a </w:t>
      </w:r>
      <w:r w:rsidR="00DA211E" w:rsidRPr="009C6A16">
        <w:rPr>
          <w:rFonts w:ascii="Times New Roman" w:hAnsi="Times New Roman"/>
          <w:sz w:val="28"/>
          <w:szCs w:val="28"/>
          <w:lang w:val="ro-RO"/>
        </w:rPr>
        <w:t>lucrărilor de repara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DA211E" w:rsidRPr="009C6A16">
        <w:rPr>
          <w:rFonts w:ascii="Times New Roman" w:hAnsi="Times New Roman"/>
          <w:sz w:val="28"/>
          <w:szCs w:val="28"/>
          <w:lang w:val="ro-RO"/>
        </w:rPr>
        <w:t>ie capitală (</w:t>
      </w:r>
      <w:r w:rsidR="00DD7163" w:rsidRPr="009C6A16">
        <w:rPr>
          <w:rFonts w:ascii="Times New Roman" w:hAnsi="Times New Roman"/>
          <w:sz w:val="28"/>
          <w:szCs w:val="28"/>
          <w:lang w:val="ro-RO"/>
        </w:rPr>
        <w:t>Judecătoria Stră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DD7163" w:rsidRPr="009C6A16">
        <w:rPr>
          <w:rFonts w:ascii="Times New Roman" w:hAnsi="Times New Roman"/>
          <w:sz w:val="28"/>
          <w:szCs w:val="28"/>
          <w:lang w:val="ro-RO"/>
        </w:rPr>
        <w:t>eni</w:t>
      </w:r>
      <w:r w:rsidR="00DA211E" w:rsidRPr="009C6A16">
        <w:rPr>
          <w:rFonts w:ascii="Times New Roman" w:hAnsi="Times New Roman"/>
          <w:sz w:val="28"/>
          <w:szCs w:val="28"/>
          <w:lang w:val="ro-RO"/>
        </w:rPr>
        <w:t>)</w:t>
      </w:r>
      <w:r w:rsidR="00CB644F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671BCE" w:rsidRPr="009C6A16" w:rsidRDefault="00671BCE" w:rsidP="00CB6CC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Cele men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ionate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sînt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o consecin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ă a nestabilirii unui management financiar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 control </w:t>
      </w:r>
      <w:r w:rsidR="000A495A" w:rsidRPr="009C6A16">
        <w:rPr>
          <w:rFonts w:ascii="Times New Roman" w:hAnsi="Times New Roman"/>
          <w:sz w:val="28"/>
          <w:szCs w:val="28"/>
          <w:lang w:val="ro-RO"/>
        </w:rPr>
        <w:t xml:space="preserve">intern </w:t>
      </w:r>
      <w:r w:rsidRPr="009C6A16">
        <w:rPr>
          <w:rFonts w:ascii="Times New Roman" w:hAnsi="Times New Roman"/>
          <w:sz w:val="28"/>
          <w:szCs w:val="28"/>
          <w:lang w:val="ro-RO"/>
        </w:rPr>
        <w:t>eficient la compartiment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ele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retribuir</w:t>
      </w:r>
      <w:r w:rsidR="00AA7C01" w:rsidRPr="009C6A16">
        <w:rPr>
          <w:rFonts w:ascii="Times New Roman" w:hAnsi="Times New Roman"/>
          <w:sz w:val="28"/>
          <w:szCs w:val="28"/>
          <w:lang w:val="ro-RO"/>
        </w:rPr>
        <w:t>ea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muncii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i achizi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>ii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le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publice. </w:t>
      </w:r>
    </w:p>
    <w:p w:rsidR="0010719E" w:rsidRPr="009C6A16" w:rsidRDefault="0010719E" w:rsidP="00CB6CC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10719E" w:rsidRPr="009C6A16" w:rsidRDefault="0010719E" w:rsidP="00CB6C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Recomandări</w:t>
      </w:r>
      <w:r w:rsidR="00671BCE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conducerii </w:t>
      </w:r>
      <w:r w:rsidR="000A495A" w:rsidRPr="009C6A16">
        <w:rPr>
          <w:rFonts w:ascii="Times New Roman" w:hAnsi="Times New Roman"/>
          <w:b/>
          <w:i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>ţ</w:t>
      </w:r>
      <w:r w:rsidR="000A495A" w:rsidRPr="009C6A16">
        <w:rPr>
          <w:rFonts w:ascii="Times New Roman" w:hAnsi="Times New Roman"/>
          <w:b/>
          <w:i/>
          <w:sz w:val="28"/>
          <w:szCs w:val="28"/>
          <w:lang w:val="ro-RO"/>
        </w:rPr>
        <w:t>elor judecătore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>ş</w:t>
      </w:r>
      <w:r w:rsidR="000A495A" w:rsidRPr="009C6A16">
        <w:rPr>
          <w:rFonts w:ascii="Times New Roman" w:hAnsi="Times New Roman"/>
          <w:b/>
          <w:i/>
          <w:sz w:val="28"/>
          <w:szCs w:val="28"/>
          <w:lang w:val="ro-RO"/>
        </w:rPr>
        <w:t>ti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:</w:t>
      </w:r>
    </w:p>
    <w:p w:rsidR="0010719E" w:rsidRPr="009C6A16" w:rsidRDefault="0010719E" w:rsidP="008918D2">
      <w:pPr>
        <w:numPr>
          <w:ilvl w:val="0"/>
          <w:numId w:val="36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Să implementeze sistemul de control intern, pentru a asigura conformit</w:t>
      </w:r>
      <w:r w:rsidRPr="009C6A16">
        <w:rPr>
          <w:rFonts w:ascii="Times New Roman" w:hAnsi="Times New Roman"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tea executării mijloacelor publice </w:t>
      </w:r>
      <w:r w:rsidR="00671BCE" w:rsidRPr="009C6A1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Pr="009C6A16">
        <w:rPr>
          <w:rFonts w:ascii="Times New Roman" w:hAnsi="Times New Roman"/>
          <w:sz w:val="28"/>
          <w:szCs w:val="28"/>
          <w:lang w:val="ro-RO"/>
        </w:rPr>
        <w:t>retribuirea muncii</w:t>
      </w:r>
      <w:r w:rsidR="00671BCE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671BCE" w:rsidRPr="009C6A1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efectuarea </w:t>
      </w:r>
      <w:r w:rsidR="00671BCE" w:rsidRPr="009C6A16">
        <w:rPr>
          <w:rFonts w:ascii="Times New Roman" w:hAnsi="Times New Roman"/>
          <w:sz w:val="28"/>
          <w:szCs w:val="28"/>
          <w:lang w:val="ro-RO"/>
        </w:rPr>
        <w:t>achizi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671BCE" w:rsidRPr="009C6A16">
        <w:rPr>
          <w:rFonts w:ascii="Times New Roman" w:hAnsi="Times New Roman"/>
          <w:sz w:val="28"/>
          <w:szCs w:val="28"/>
          <w:lang w:val="ro-RO"/>
        </w:rPr>
        <w:t>ii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lor</w:t>
      </w:r>
      <w:r w:rsidR="00671BCE" w:rsidRPr="009C6A16">
        <w:rPr>
          <w:rFonts w:ascii="Times New Roman" w:hAnsi="Times New Roman"/>
          <w:sz w:val="28"/>
          <w:szCs w:val="28"/>
          <w:lang w:val="ro-RO"/>
        </w:rPr>
        <w:t xml:space="preserve"> p</w:t>
      </w:r>
      <w:r w:rsidR="00671BCE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671BCE" w:rsidRPr="009C6A16">
        <w:rPr>
          <w:rFonts w:ascii="Times New Roman" w:hAnsi="Times New Roman"/>
          <w:sz w:val="28"/>
          <w:szCs w:val="28"/>
          <w:lang w:val="ro-RO"/>
        </w:rPr>
        <w:t>blice.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671BCE" w:rsidRPr="009C6A16" w:rsidRDefault="00671BCE" w:rsidP="00CB6CCF">
      <w:pPr>
        <w:pStyle w:val="ListParagraph"/>
        <w:tabs>
          <w:tab w:val="left" w:pos="900"/>
          <w:tab w:val="left" w:pos="1080"/>
          <w:tab w:val="left" w:pos="126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B5E80" w:rsidRPr="009C6A16" w:rsidRDefault="004C35CA" w:rsidP="008918D2">
      <w:pPr>
        <w:pStyle w:val="ListParagraph"/>
        <w:tabs>
          <w:tab w:val="left" w:pos="900"/>
          <w:tab w:val="left" w:pos="1080"/>
          <w:tab w:val="left" w:pos="1260"/>
          <w:tab w:val="left" w:pos="1620"/>
        </w:tabs>
        <w:spacing w:after="0" w:line="240" w:lineRule="auto"/>
        <w:ind w:left="709"/>
        <w:rPr>
          <w:rFonts w:ascii="Times New Roman" w:hAnsi="Times New Roman"/>
          <w:b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3.2.</w:t>
      </w:r>
      <w:r w:rsidR="008B5E80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Cu privire la </w:t>
      </w:r>
      <w:r w:rsidR="00C21DF9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regularitatea evidenţei </w:t>
      </w:r>
      <w:r w:rsidR="008B5E80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şi </w:t>
      </w:r>
      <w:r w:rsidR="008918D2">
        <w:rPr>
          <w:rFonts w:ascii="Times New Roman" w:hAnsi="Times New Roman"/>
          <w:b/>
          <w:i/>
          <w:sz w:val="28"/>
          <w:szCs w:val="28"/>
          <w:lang w:val="ro-RO"/>
        </w:rPr>
        <w:t>raportării bunurilor</w:t>
      </w:r>
      <w:r w:rsidR="008918D2">
        <w:rPr>
          <w:rFonts w:ascii="Times New Roman" w:hAnsi="Times New Roman"/>
          <w:b/>
          <w:i/>
          <w:sz w:val="28"/>
          <w:szCs w:val="28"/>
          <w:lang w:val="ro-RO"/>
        </w:rPr>
        <w:br/>
      </w:r>
      <w:r w:rsidR="00C21DF9" w:rsidRPr="009C6A16">
        <w:rPr>
          <w:rFonts w:ascii="Times New Roman" w:hAnsi="Times New Roman"/>
          <w:b/>
          <w:i/>
          <w:sz w:val="28"/>
          <w:szCs w:val="28"/>
          <w:lang w:val="ro-RO"/>
        </w:rPr>
        <w:t>patrimoniale</w:t>
      </w:r>
    </w:p>
    <w:p w:rsidR="008B5E80" w:rsidRPr="009C6A16" w:rsidRDefault="004C35CA" w:rsidP="00CB6CCF">
      <w:pPr>
        <w:pStyle w:val="ListParagraph"/>
        <w:tabs>
          <w:tab w:val="left" w:pos="900"/>
          <w:tab w:val="left" w:pos="1080"/>
          <w:tab w:val="left" w:pos="126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Potrivit Bilanţului instituţiilor publice finanţate de la buget, la 31.12.2010,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EC0449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EC0449" w:rsidRPr="009C6A16">
        <w:rPr>
          <w:rFonts w:ascii="Times New Roman" w:hAnsi="Times New Roman"/>
          <w:sz w:val="28"/>
          <w:szCs w:val="28"/>
          <w:lang w:val="ro-RO"/>
        </w:rPr>
        <w:t>ele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EC0449" w:rsidRPr="009C6A16">
        <w:rPr>
          <w:rFonts w:ascii="Times New Roman" w:hAnsi="Times New Roman"/>
          <w:sz w:val="28"/>
          <w:szCs w:val="28"/>
          <w:lang w:val="ro-RO"/>
        </w:rPr>
        <w:t>ti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B6732" w:rsidRPr="009C6A16">
        <w:rPr>
          <w:rFonts w:ascii="Times New Roman" w:hAnsi="Times New Roman"/>
          <w:sz w:val="28"/>
          <w:szCs w:val="28"/>
          <w:lang w:val="ro-RO"/>
        </w:rPr>
        <w:t xml:space="preserve">auditate </w:t>
      </w:r>
      <w:r w:rsidRPr="009C6A16">
        <w:rPr>
          <w:rFonts w:ascii="Times New Roman" w:hAnsi="Times New Roman"/>
          <w:sz w:val="28"/>
          <w:szCs w:val="28"/>
          <w:lang w:val="ro-RO"/>
        </w:rPr>
        <w:t>dispunea</w:t>
      </w:r>
      <w:r w:rsidR="002B6732" w:rsidRPr="009C6A16">
        <w:rPr>
          <w:rFonts w:ascii="Times New Roman" w:hAnsi="Times New Roman"/>
          <w:sz w:val="28"/>
          <w:szCs w:val="28"/>
          <w:lang w:val="ro-RO"/>
        </w:rPr>
        <w:t>u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de mijloace fixe în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sumă</w:t>
      </w:r>
      <w:r w:rsidR="002B673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31DA9" w:rsidRPr="009C6A16">
        <w:rPr>
          <w:rFonts w:ascii="Times New Roman" w:hAnsi="Times New Roman"/>
          <w:sz w:val="28"/>
          <w:szCs w:val="28"/>
          <w:lang w:val="ro-RO"/>
        </w:rPr>
        <w:t xml:space="preserve">de 10886,6 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t xml:space="preserve">mii 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lastRenderedPageBreak/>
        <w:t>lei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t xml:space="preserve"> ce constituie </w:t>
      </w:r>
      <w:r w:rsidR="00131DA9" w:rsidRPr="009C6A16">
        <w:rPr>
          <w:rFonts w:ascii="Times New Roman" w:hAnsi="Times New Roman"/>
          <w:sz w:val="28"/>
          <w:szCs w:val="28"/>
          <w:lang w:val="ro-RO"/>
        </w:rPr>
        <w:t>35,9% din</w:t>
      </w:r>
      <w:r w:rsidR="00E52BA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31DA9" w:rsidRPr="009C6A16">
        <w:rPr>
          <w:rFonts w:ascii="Times New Roman" w:hAnsi="Times New Roman"/>
          <w:sz w:val="28"/>
          <w:szCs w:val="28"/>
          <w:lang w:val="ro-RO"/>
        </w:rPr>
        <w:t>totalul mijloacelor fi</w:t>
      </w:r>
      <w:r w:rsidR="00E52BA8" w:rsidRPr="009C6A16">
        <w:rPr>
          <w:rFonts w:ascii="Times New Roman" w:hAnsi="Times New Roman"/>
          <w:sz w:val="28"/>
          <w:szCs w:val="28"/>
          <w:lang w:val="ro-RO"/>
        </w:rPr>
        <w:t xml:space="preserve">xe gestionate de </w:t>
      </w:r>
      <w:r w:rsidR="00EC0449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EC0449" w:rsidRPr="009C6A16">
        <w:rPr>
          <w:rFonts w:ascii="Times New Roman" w:hAnsi="Times New Roman"/>
          <w:sz w:val="28"/>
          <w:szCs w:val="28"/>
          <w:lang w:val="ro-RO"/>
        </w:rPr>
        <w:t>ele judec</w:t>
      </w:r>
      <w:r w:rsidR="00EC0449" w:rsidRPr="009C6A16">
        <w:rPr>
          <w:rFonts w:ascii="Times New Roman" w:hAnsi="Times New Roman"/>
          <w:sz w:val="28"/>
          <w:szCs w:val="28"/>
          <w:lang w:val="ro-RO"/>
        </w:rPr>
        <w:t>ă</w:t>
      </w:r>
      <w:r w:rsidR="00EC0449" w:rsidRPr="009C6A16">
        <w:rPr>
          <w:rFonts w:ascii="Times New Roman" w:hAnsi="Times New Roman"/>
          <w:sz w:val="28"/>
          <w:szCs w:val="28"/>
          <w:lang w:val="ro-RO"/>
        </w:rPr>
        <w:t>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EC0449" w:rsidRPr="009C6A16">
        <w:rPr>
          <w:rFonts w:ascii="Times New Roman" w:hAnsi="Times New Roman"/>
          <w:sz w:val="28"/>
          <w:szCs w:val="28"/>
          <w:lang w:val="ro-RO"/>
        </w:rPr>
        <w:t xml:space="preserve">ti din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EC0449" w:rsidRPr="009C6A16">
        <w:rPr>
          <w:rFonts w:ascii="Times New Roman" w:hAnsi="Times New Roman"/>
          <w:sz w:val="28"/>
          <w:szCs w:val="28"/>
          <w:lang w:val="ro-RO"/>
        </w:rPr>
        <w:t>ară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E66F06" w:rsidRPr="009C6A16" w:rsidRDefault="008B5E80" w:rsidP="00CB6CCF">
      <w:pPr>
        <w:pStyle w:val="ListParagraph"/>
        <w:tabs>
          <w:tab w:val="left" w:pos="900"/>
          <w:tab w:val="left" w:pos="1080"/>
          <w:tab w:val="left" w:pos="126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Analiza Bilanţului instituţiei publice finanţate de la buget la 01.01.2011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(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F</w:t>
      </w:r>
      <w:r w:rsidRPr="009C6A16">
        <w:rPr>
          <w:rFonts w:ascii="Times New Roman" w:hAnsi="Times New Roman"/>
          <w:sz w:val="28"/>
          <w:szCs w:val="28"/>
          <w:lang w:val="ro-RO"/>
        </w:rPr>
        <w:t>ormularul nr.1)</w:t>
      </w:r>
      <w:r w:rsidR="00867E6F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la compartimentul „Mijloace fixe”</w:t>
      </w:r>
      <w:r w:rsidR="00867E6F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este prezentată în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T</w:t>
      </w:r>
      <w:r w:rsidRPr="009C6A16">
        <w:rPr>
          <w:rFonts w:ascii="Times New Roman" w:hAnsi="Times New Roman"/>
          <w:sz w:val="28"/>
          <w:szCs w:val="28"/>
          <w:lang w:val="ro-RO"/>
        </w:rPr>
        <w:t>abel</w:t>
      </w:r>
      <w:r w:rsidR="00CC24A3" w:rsidRPr="009C6A16">
        <w:rPr>
          <w:rFonts w:ascii="Times New Roman" w:hAnsi="Times New Roman"/>
          <w:sz w:val="28"/>
          <w:szCs w:val="28"/>
          <w:lang w:val="ro-RO"/>
        </w:rPr>
        <w:t>ul nr.2.</w:t>
      </w:r>
    </w:p>
    <w:p w:rsidR="00CC24A3" w:rsidRPr="009C6A16" w:rsidRDefault="00CC24A3" w:rsidP="00CB6CCF">
      <w:pPr>
        <w:pStyle w:val="ListParagraph"/>
        <w:tabs>
          <w:tab w:val="left" w:pos="900"/>
          <w:tab w:val="left" w:pos="1080"/>
          <w:tab w:val="left" w:pos="1260"/>
          <w:tab w:val="left" w:pos="1620"/>
        </w:tabs>
        <w:spacing w:after="0" w:line="240" w:lineRule="auto"/>
        <w:ind w:left="0" w:firstLine="709"/>
        <w:jc w:val="right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9C6A16">
        <w:rPr>
          <w:rFonts w:ascii="Times New Roman" w:hAnsi="Times New Roman"/>
          <w:b/>
          <w:sz w:val="24"/>
          <w:szCs w:val="24"/>
          <w:lang w:val="ro-RO"/>
        </w:rPr>
        <w:t>Tabelul nr.2</w:t>
      </w:r>
    </w:p>
    <w:p w:rsidR="008B5E80" w:rsidRPr="009C6A16" w:rsidRDefault="00867E6F" w:rsidP="00CB6CC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ro-RO"/>
        </w:rPr>
      </w:pPr>
      <w:r w:rsidRPr="009C6A16">
        <w:rPr>
          <w:rFonts w:ascii="Times New Roman" w:hAnsi="Times New Roman"/>
          <w:i/>
          <w:sz w:val="24"/>
          <w:szCs w:val="24"/>
          <w:lang w:val="ro-RO"/>
        </w:rPr>
        <w:t>(</w:t>
      </w:r>
      <w:r w:rsidR="008B5E80" w:rsidRPr="009C6A16">
        <w:rPr>
          <w:rFonts w:ascii="Times New Roman" w:hAnsi="Times New Roman"/>
          <w:i/>
          <w:sz w:val="24"/>
          <w:szCs w:val="24"/>
          <w:lang w:val="ro-RO"/>
        </w:rPr>
        <w:t>mii lei</w:t>
      </w:r>
      <w:r w:rsidRPr="009C6A16">
        <w:rPr>
          <w:rFonts w:ascii="Times New Roman" w:hAnsi="Times New Roman"/>
          <w:i/>
          <w:sz w:val="24"/>
          <w:szCs w:val="24"/>
          <w:lang w:val="ro-RO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276"/>
        <w:gridCol w:w="1134"/>
        <w:gridCol w:w="1559"/>
        <w:gridCol w:w="1559"/>
        <w:gridCol w:w="993"/>
      </w:tblGrid>
      <w:tr w:rsidR="008B5E80" w:rsidRPr="009C6A16" w:rsidTr="00EC0449">
        <w:tc>
          <w:tcPr>
            <w:tcW w:w="1951" w:type="dxa"/>
            <w:vMerge w:val="restart"/>
            <w:vAlign w:val="center"/>
          </w:tcPr>
          <w:p w:rsidR="008B5E80" w:rsidRPr="009C6A16" w:rsidRDefault="008B5E80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Indicator</w:t>
            </w:r>
            <w:r w:rsidR="00867E6F"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3544" w:type="dxa"/>
            <w:gridSpan w:val="3"/>
            <w:vAlign w:val="center"/>
          </w:tcPr>
          <w:p w:rsidR="008B5E80" w:rsidRPr="009C6A16" w:rsidRDefault="008B5E80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Componenta de bază</w:t>
            </w:r>
          </w:p>
        </w:tc>
        <w:tc>
          <w:tcPr>
            <w:tcW w:w="4111" w:type="dxa"/>
            <w:gridSpan w:val="3"/>
            <w:vAlign w:val="center"/>
          </w:tcPr>
          <w:p w:rsidR="008B5E80" w:rsidRPr="009C6A16" w:rsidRDefault="008B5E80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Alte componente</w:t>
            </w:r>
          </w:p>
        </w:tc>
      </w:tr>
      <w:tr w:rsidR="008B5E80" w:rsidRPr="009C6A16" w:rsidTr="00EC0449">
        <w:tc>
          <w:tcPr>
            <w:tcW w:w="1951" w:type="dxa"/>
            <w:vMerge/>
            <w:vAlign w:val="center"/>
          </w:tcPr>
          <w:p w:rsidR="008B5E80" w:rsidRPr="009C6A16" w:rsidRDefault="008B5E80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8B5E80" w:rsidRPr="009C6A16" w:rsidRDefault="00EC0449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</w:t>
            </w:r>
            <w:r w:rsidR="008B5E80"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 01.01.2010</w:t>
            </w:r>
          </w:p>
        </w:tc>
        <w:tc>
          <w:tcPr>
            <w:tcW w:w="1276" w:type="dxa"/>
            <w:vAlign w:val="center"/>
          </w:tcPr>
          <w:p w:rsidR="008B5E80" w:rsidRPr="009C6A16" w:rsidRDefault="00EC0449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</w:t>
            </w:r>
            <w:r w:rsidR="008B5E80"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 01.01.2011</w:t>
            </w:r>
          </w:p>
        </w:tc>
        <w:tc>
          <w:tcPr>
            <w:tcW w:w="1134" w:type="dxa"/>
            <w:vAlign w:val="center"/>
          </w:tcPr>
          <w:p w:rsidR="008B5E80" w:rsidRPr="009C6A16" w:rsidRDefault="00EC0449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</w:t>
            </w:r>
            <w:r w:rsidR="008B5E80"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evieri</w:t>
            </w:r>
          </w:p>
        </w:tc>
        <w:tc>
          <w:tcPr>
            <w:tcW w:w="1559" w:type="dxa"/>
            <w:vAlign w:val="center"/>
          </w:tcPr>
          <w:p w:rsidR="008B5E80" w:rsidRPr="009C6A16" w:rsidRDefault="00EC0449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</w:t>
            </w:r>
            <w:r w:rsidR="008B5E80"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 01.01.2010</w:t>
            </w:r>
          </w:p>
        </w:tc>
        <w:tc>
          <w:tcPr>
            <w:tcW w:w="1559" w:type="dxa"/>
            <w:vAlign w:val="center"/>
          </w:tcPr>
          <w:p w:rsidR="008B5E80" w:rsidRPr="009C6A16" w:rsidRDefault="00EC0449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l</w:t>
            </w:r>
            <w:r w:rsidR="008B5E80"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a 01.01.2011</w:t>
            </w:r>
          </w:p>
        </w:tc>
        <w:tc>
          <w:tcPr>
            <w:tcW w:w="993" w:type="dxa"/>
            <w:vAlign w:val="center"/>
          </w:tcPr>
          <w:p w:rsidR="008B5E80" w:rsidRPr="009C6A16" w:rsidRDefault="00EC0449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d</w:t>
            </w:r>
            <w:r w:rsidR="008B5E80" w:rsidRPr="009C6A16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evieri</w:t>
            </w:r>
          </w:p>
        </w:tc>
      </w:tr>
      <w:tr w:rsidR="008B5E80" w:rsidRPr="009C6A16" w:rsidTr="008B5C68">
        <w:tc>
          <w:tcPr>
            <w:tcW w:w="1951" w:type="dxa"/>
          </w:tcPr>
          <w:p w:rsidR="008B5E80" w:rsidRPr="009C6A16" w:rsidRDefault="008B5E80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4" w:type="dxa"/>
          </w:tcPr>
          <w:p w:rsidR="008B5E80" w:rsidRPr="009C6A16" w:rsidRDefault="008B5E80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</w:tcPr>
          <w:p w:rsidR="008B5E80" w:rsidRPr="009C6A16" w:rsidRDefault="008B5E80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4" w:type="dxa"/>
          </w:tcPr>
          <w:p w:rsidR="008B5E80" w:rsidRPr="009C6A16" w:rsidRDefault="008B5E80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559" w:type="dxa"/>
          </w:tcPr>
          <w:p w:rsidR="008B5E80" w:rsidRPr="009C6A16" w:rsidRDefault="008B5E80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1559" w:type="dxa"/>
          </w:tcPr>
          <w:p w:rsidR="008B5E80" w:rsidRPr="009C6A16" w:rsidRDefault="008B5E80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993" w:type="dxa"/>
          </w:tcPr>
          <w:p w:rsidR="008B5E80" w:rsidRPr="009C6A16" w:rsidRDefault="008B5E80" w:rsidP="00CB6CC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</w:tr>
      <w:tr w:rsidR="008B5E80" w:rsidRPr="009C6A16" w:rsidTr="00DA1F09">
        <w:tc>
          <w:tcPr>
            <w:tcW w:w="1951" w:type="dxa"/>
          </w:tcPr>
          <w:p w:rsidR="008B5E80" w:rsidRPr="009C6A16" w:rsidRDefault="008B5E80" w:rsidP="00CB6CC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Mijloace fixe (contul contabil 010-019)</w:t>
            </w:r>
          </w:p>
        </w:tc>
        <w:tc>
          <w:tcPr>
            <w:tcW w:w="1134" w:type="dxa"/>
            <w:vAlign w:val="center"/>
          </w:tcPr>
          <w:p w:rsidR="008B5E80" w:rsidRPr="009C6A16" w:rsidRDefault="00E52BA8" w:rsidP="00DA1F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3656,0</w:t>
            </w:r>
          </w:p>
        </w:tc>
        <w:tc>
          <w:tcPr>
            <w:tcW w:w="1276" w:type="dxa"/>
            <w:vAlign w:val="center"/>
          </w:tcPr>
          <w:p w:rsidR="008B5E80" w:rsidRPr="009C6A16" w:rsidRDefault="00E52BA8" w:rsidP="00DA1F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4842,0</w:t>
            </w:r>
          </w:p>
        </w:tc>
        <w:tc>
          <w:tcPr>
            <w:tcW w:w="1134" w:type="dxa"/>
            <w:vAlign w:val="center"/>
          </w:tcPr>
          <w:p w:rsidR="008B5E80" w:rsidRPr="009C6A16" w:rsidRDefault="00E52BA8" w:rsidP="00DA1F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1186,</w:t>
            </w:r>
            <w:r w:rsidR="00DD3C57" w:rsidRPr="009C6A16">
              <w:rPr>
                <w:rFonts w:ascii="Times New Roman" w:hAnsi="Times New Roman"/>
                <w:sz w:val="20"/>
                <w:szCs w:val="20"/>
                <w:lang w:val="ro-RO"/>
              </w:rPr>
              <w:t>0</w:t>
            </w:r>
          </w:p>
        </w:tc>
        <w:tc>
          <w:tcPr>
            <w:tcW w:w="1559" w:type="dxa"/>
            <w:vAlign w:val="center"/>
          </w:tcPr>
          <w:p w:rsidR="008B5E80" w:rsidRPr="009C6A16" w:rsidRDefault="00E52BA8" w:rsidP="00DA1F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5292,9</w:t>
            </w:r>
          </w:p>
        </w:tc>
        <w:tc>
          <w:tcPr>
            <w:tcW w:w="1559" w:type="dxa"/>
            <w:vAlign w:val="center"/>
          </w:tcPr>
          <w:p w:rsidR="008B5E80" w:rsidRPr="009C6A16" w:rsidRDefault="00E52BA8" w:rsidP="00DA1F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6044,5</w:t>
            </w:r>
          </w:p>
        </w:tc>
        <w:tc>
          <w:tcPr>
            <w:tcW w:w="993" w:type="dxa"/>
            <w:vAlign w:val="center"/>
          </w:tcPr>
          <w:p w:rsidR="008B5E80" w:rsidRPr="009C6A16" w:rsidRDefault="00265E5F" w:rsidP="00DA1F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6A16">
              <w:rPr>
                <w:rFonts w:ascii="Times New Roman" w:hAnsi="Times New Roman"/>
                <w:sz w:val="20"/>
                <w:szCs w:val="20"/>
                <w:lang w:val="ro-RO"/>
              </w:rPr>
              <w:t>751,6</w:t>
            </w:r>
          </w:p>
        </w:tc>
      </w:tr>
    </w:tbl>
    <w:p w:rsidR="008B5E80" w:rsidRPr="009C6A16" w:rsidRDefault="008B5E80" w:rsidP="00CB6C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  <w:lang w:val="ro-RO"/>
        </w:rPr>
      </w:pPr>
      <w:r w:rsidRPr="009C6A16">
        <w:rPr>
          <w:rFonts w:ascii="Times New Roman" w:hAnsi="Times New Roman"/>
          <w:b/>
          <w:i/>
          <w:sz w:val="20"/>
          <w:szCs w:val="20"/>
          <w:lang w:val="ro-RO"/>
        </w:rPr>
        <w:t>Surs</w:t>
      </w:r>
      <w:r w:rsidR="00F57D20" w:rsidRPr="009C6A16">
        <w:rPr>
          <w:rFonts w:ascii="Times New Roman" w:hAnsi="Times New Roman"/>
          <w:b/>
          <w:i/>
          <w:sz w:val="20"/>
          <w:szCs w:val="20"/>
          <w:lang w:val="ro-RO"/>
        </w:rPr>
        <w:t>ă</w:t>
      </w:r>
      <w:r w:rsidRPr="009C6A16">
        <w:rPr>
          <w:rFonts w:ascii="Times New Roman" w:hAnsi="Times New Roman"/>
          <w:b/>
          <w:i/>
          <w:sz w:val="20"/>
          <w:szCs w:val="20"/>
          <w:lang w:val="ro-RO"/>
        </w:rPr>
        <w:t xml:space="preserve">: </w:t>
      </w:r>
      <w:r w:rsidRPr="009C6A16">
        <w:rPr>
          <w:rFonts w:ascii="Times New Roman" w:hAnsi="Times New Roman"/>
          <w:i/>
          <w:sz w:val="20"/>
          <w:szCs w:val="20"/>
          <w:lang w:val="ro-RO"/>
        </w:rPr>
        <w:t>Bilanţul instituţiilor publice finanţate de la buget la 01.0</w:t>
      </w:r>
      <w:r w:rsidR="00D518F5" w:rsidRPr="009C6A16">
        <w:rPr>
          <w:rFonts w:ascii="Times New Roman" w:hAnsi="Times New Roman"/>
          <w:i/>
          <w:sz w:val="20"/>
          <w:szCs w:val="20"/>
          <w:lang w:val="ro-RO"/>
        </w:rPr>
        <w:t>1</w:t>
      </w:r>
      <w:r w:rsidRPr="009C6A16">
        <w:rPr>
          <w:rFonts w:ascii="Times New Roman" w:hAnsi="Times New Roman"/>
          <w:i/>
          <w:sz w:val="20"/>
          <w:szCs w:val="20"/>
          <w:lang w:val="ro-RO"/>
        </w:rPr>
        <w:t>.201</w:t>
      </w:r>
      <w:r w:rsidR="00D518F5" w:rsidRPr="009C6A16">
        <w:rPr>
          <w:rFonts w:ascii="Times New Roman" w:hAnsi="Times New Roman"/>
          <w:i/>
          <w:sz w:val="20"/>
          <w:szCs w:val="20"/>
          <w:lang w:val="ro-RO"/>
        </w:rPr>
        <w:t>1</w:t>
      </w:r>
      <w:r w:rsidRPr="009C6A16">
        <w:rPr>
          <w:rFonts w:ascii="Times New Roman" w:hAnsi="Times New Roman"/>
          <w:i/>
          <w:sz w:val="20"/>
          <w:szCs w:val="20"/>
          <w:lang w:val="ro-RO"/>
        </w:rPr>
        <w:t xml:space="preserve"> ( Formularul nr.1)</w:t>
      </w:r>
      <w:r w:rsidR="00DD3D88" w:rsidRPr="009C6A16">
        <w:rPr>
          <w:rFonts w:ascii="Times New Roman" w:hAnsi="Times New Roman"/>
          <w:i/>
          <w:sz w:val="20"/>
          <w:szCs w:val="20"/>
          <w:lang w:val="ro-RO"/>
        </w:rPr>
        <w:t>.</w:t>
      </w:r>
    </w:p>
    <w:p w:rsidR="008B5E80" w:rsidRPr="009C6A16" w:rsidRDefault="008B5E80" w:rsidP="00CB6C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0"/>
          <w:szCs w:val="20"/>
          <w:lang w:val="ro-RO"/>
        </w:rPr>
      </w:pPr>
    </w:p>
    <w:p w:rsidR="00265E5F" w:rsidRPr="009C6A16" w:rsidRDefault="008B5E80" w:rsidP="00CB6C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Potrivit datelor din tabel, în 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t xml:space="preserve">anul </w:t>
      </w:r>
      <w:r w:rsidR="00867E6F" w:rsidRPr="009C6A16">
        <w:rPr>
          <w:rFonts w:ascii="Times New Roman" w:hAnsi="Times New Roman"/>
          <w:sz w:val="28"/>
          <w:szCs w:val="28"/>
          <w:lang w:val="ro-RO"/>
        </w:rPr>
        <w:t xml:space="preserve">de gestiune 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t>2010</w:t>
      </w:r>
      <w:r w:rsidR="00867E6F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C2163A" w:rsidRPr="009C6A16">
        <w:rPr>
          <w:rFonts w:ascii="Times New Roman" w:hAnsi="Times New Roman"/>
          <w:sz w:val="28"/>
          <w:szCs w:val="28"/>
          <w:lang w:val="ro-RO"/>
        </w:rPr>
        <w:t xml:space="preserve"> judecătoriile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t xml:space="preserve"> auditate </w:t>
      </w:r>
      <w:r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t xml:space="preserve">u </w:t>
      </w:r>
      <w:r w:rsidRPr="009C6A16">
        <w:rPr>
          <w:rFonts w:ascii="Times New Roman" w:hAnsi="Times New Roman"/>
          <w:sz w:val="28"/>
          <w:szCs w:val="28"/>
          <w:lang w:val="ro-RO"/>
        </w:rPr>
        <w:t>înregistrat o creştere a mijloacelor fixe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comparativ cu situaţia 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t>din 01.01.2010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t xml:space="preserve"> în sumă totală de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t>1937,</w:t>
      </w:r>
      <w:r w:rsidR="00DD3C57" w:rsidRPr="009C6A16">
        <w:rPr>
          <w:rFonts w:ascii="Times New Roman" w:hAnsi="Times New Roman"/>
          <w:sz w:val="28"/>
          <w:szCs w:val="28"/>
          <w:lang w:val="ro-RO"/>
        </w:rPr>
        <w:t>6</w:t>
      </w:r>
      <w:r w:rsidR="006747D5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03D3F" w:rsidRPr="009C6A16">
        <w:rPr>
          <w:rFonts w:ascii="Times New Roman" w:hAnsi="Times New Roman"/>
          <w:sz w:val="28"/>
          <w:szCs w:val="28"/>
          <w:lang w:val="ro-RO"/>
        </w:rPr>
        <w:t xml:space="preserve">mii </w:t>
      </w:r>
      <w:r w:rsidRPr="009C6A16">
        <w:rPr>
          <w:rFonts w:ascii="Times New Roman" w:hAnsi="Times New Roman"/>
          <w:sz w:val="28"/>
          <w:szCs w:val="28"/>
          <w:lang w:val="ro-RO"/>
        </w:rPr>
        <w:t>lei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din care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t xml:space="preserve"> 1186,</w:t>
      </w:r>
      <w:r w:rsidR="00DA1F09" w:rsidRPr="009C6A16">
        <w:rPr>
          <w:rFonts w:ascii="Times New Roman" w:hAnsi="Times New Roman"/>
          <w:sz w:val="28"/>
          <w:szCs w:val="28"/>
          <w:lang w:val="ro-RO"/>
        </w:rPr>
        <w:t>0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mii lei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Pr="009C6A16">
        <w:rPr>
          <w:rFonts w:ascii="Times New Roman" w:hAnsi="Times New Roman"/>
          <w:sz w:val="28"/>
          <w:szCs w:val="28"/>
          <w:lang w:val="ro-RO"/>
        </w:rPr>
        <w:t>la componenta de bază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65E5F" w:rsidRPr="009C6A16">
        <w:rPr>
          <w:rFonts w:ascii="Times New Roman" w:hAnsi="Times New Roman"/>
          <w:sz w:val="28"/>
          <w:szCs w:val="28"/>
          <w:lang w:val="ro-RO"/>
        </w:rPr>
        <w:t xml:space="preserve">şi 751,6 mii lei – la alte componente. </w:t>
      </w:r>
    </w:p>
    <w:p w:rsidR="007E0536" w:rsidRPr="009C6A16" w:rsidRDefault="007E0536" w:rsidP="00CB6C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6747D5" w:rsidRPr="009C6A16" w:rsidRDefault="002E527B" w:rsidP="00CB6CCF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Verificările efectuate de audit relevă că un</w:t>
      </w:r>
      <w:r w:rsidR="006747D5" w:rsidRPr="009C6A16">
        <w:rPr>
          <w:rFonts w:ascii="Times New Roman" w:hAnsi="Times New Roman"/>
          <w:b/>
          <w:i/>
          <w:sz w:val="28"/>
          <w:szCs w:val="28"/>
          <w:lang w:val="ro-RO"/>
        </w:rPr>
        <w:t>e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le imobile gestionate de către judecătorii a</w:t>
      </w:r>
      <w:r w:rsidR="006747D5" w:rsidRPr="009C6A16">
        <w:rPr>
          <w:rFonts w:ascii="Times New Roman" w:hAnsi="Times New Roman"/>
          <w:b/>
          <w:i/>
          <w:sz w:val="28"/>
          <w:szCs w:val="28"/>
          <w:lang w:val="ro-RO"/>
        </w:rPr>
        <w:t>u</w:t>
      </w:r>
      <w:r w:rsidR="007E43B8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fost transmise </w:t>
      </w:r>
      <w:r w:rsidR="00CC24A3" w:rsidRPr="009C6A16">
        <w:rPr>
          <w:rFonts w:ascii="Times New Roman" w:hAnsi="Times New Roman"/>
          <w:b/>
          <w:i/>
          <w:sz w:val="28"/>
          <w:szCs w:val="28"/>
          <w:lang w:val="ro-RO"/>
        </w:rPr>
        <w:t>î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n locaţiune </w:t>
      </w:r>
      <w:r w:rsidR="007E43B8" w:rsidRPr="009C6A16">
        <w:rPr>
          <w:rFonts w:ascii="Times New Roman" w:hAnsi="Times New Roman"/>
          <w:b/>
          <w:i/>
          <w:sz w:val="28"/>
          <w:szCs w:val="28"/>
          <w:lang w:val="ro-RO"/>
        </w:rPr>
        <w:t>terţe</w:t>
      </w:r>
      <w:r w:rsidR="00F57D20" w:rsidRPr="009C6A16">
        <w:rPr>
          <w:rFonts w:ascii="Times New Roman" w:hAnsi="Times New Roman"/>
          <w:b/>
          <w:i/>
          <w:sz w:val="28"/>
          <w:szCs w:val="28"/>
          <w:lang w:val="ro-RO"/>
        </w:rPr>
        <w:t>lor</w:t>
      </w:r>
      <w:r w:rsidR="007E43B8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F57D20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persoane </w:t>
      </w:r>
      <w:r w:rsidR="007E43B8" w:rsidRPr="009C6A16">
        <w:rPr>
          <w:rFonts w:ascii="Times New Roman" w:hAnsi="Times New Roman"/>
          <w:b/>
          <w:i/>
          <w:sz w:val="28"/>
          <w:szCs w:val="28"/>
          <w:lang w:val="ro-RO"/>
        </w:rPr>
        <w:t>cu abateri de</w:t>
      </w:r>
      <w:r w:rsidR="00B66C3F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7E43B8" w:rsidRPr="009C6A16">
        <w:rPr>
          <w:rFonts w:ascii="Times New Roman" w:hAnsi="Times New Roman"/>
          <w:b/>
          <w:i/>
          <w:sz w:val="28"/>
          <w:szCs w:val="28"/>
          <w:lang w:val="ro-RO"/>
        </w:rPr>
        <w:t>la c</w:t>
      </w:r>
      <w:r w:rsidR="007E43B8" w:rsidRPr="009C6A16">
        <w:rPr>
          <w:rFonts w:ascii="Times New Roman" w:hAnsi="Times New Roman"/>
          <w:b/>
          <w:i/>
          <w:sz w:val="28"/>
          <w:szCs w:val="28"/>
          <w:lang w:val="ro-RO"/>
        </w:rPr>
        <w:t>a</w:t>
      </w:r>
      <w:r w:rsidR="007E43B8" w:rsidRPr="009C6A16">
        <w:rPr>
          <w:rFonts w:ascii="Times New Roman" w:hAnsi="Times New Roman"/>
          <w:b/>
          <w:i/>
          <w:sz w:val="28"/>
          <w:szCs w:val="28"/>
          <w:lang w:val="ro-RO"/>
        </w:rPr>
        <w:t>drul normativ</w:t>
      </w:r>
      <w:r w:rsidR="006747D5" w:rsidRPr="009C6A16">
        <w:rPr>
          <w:rFonts w:ascii="Times New Roman" w:hAnsi="Times New Roman"/>
          <w:b/>
          <w:i/>
          <w:sz w:val="28"/>
          <w:szCs w:val="28"/>
          <w:lang w:val="ro-RO"/>
        </w:rPr>
        <w:t>.</w:t>
      </w:r>
      <w:r w:rsidR="006747D5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6747D5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7E43B8" w:rsidRPr="009C6A16">
        <w:rPr>
          <w:rFonts w:ascii="Times New Roman" w:hAnsi="Times New Roman"/>
          <w:sz w:val="28"/>
          <w:szCs w:val="28"/>
          <w:lang w:val="ro-RO"/>
        </w:rPr>
        <w:t>stfel</w:t>
      </w:r>
      <w:r w:rsidR="006747D5" w:rsidRPr="009C6A16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5B1E68" w:rsidRPr="009C6A16" w:rsidRDefault="006747D5" w:rsidP="00CB6CCF">
      <w:pPr>
        <w:pStyle w:val="ListParagraph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Judecătoria </w:t>
      </w:r>
      <w:proofErr w:type="spellStart"/>
      <w:r w:rsidR="00FB02E2" w:rsidRPr="009C6A16">
        <w:rPr>
          <w:rFonts w:ascii="Times New Roman" w:hAnsi="Times New Roman"/>
          <w:sz w:val="28"/>
          <w:szCs w:val="28"/>
          <w:lang w:val="ro-RO"/>
        </w:rPr>
        <w:t>Hînceşti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 contrar cerinţelor pct</w:t>
      </w:r>
      <w:r w:rsidR="00435395"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A43434" w:rsidRPr="009C6A16">
        <w:rPr>
          <w:rFonts w:ascii="Times New Roman" w:hAnsi="Times New Roman"/>
          <w:sz w:val="28"/>
          <w:szCs w:val="28"/>
          <w:lang w:val="ro-RO"/>
        </w:rPr>
        <w:t xml:space="preserve">7 din </w:t>
      </w:r>
      <w:proofErr w:type="spellStart"/>
      <w:r w:rsidR="00A43434" w:rsidRPr="009C6A16">
        <w:rPr>
          <w:rFonts w:ascii="Times New Roman" w:hAnsi="Times New Roman"/>
          <w:sz w:val="28"/>
          <w:szCs w:val="28"/>
          <w:lang w:val="ro-RO"/>
        </w:rPr>
        <w:t>Hotărîrea</w:t>
      </w:r>
      <w:proofErr w:type="spellEnd"/>
      <w:r w:rsidR="00A43434" w:rsidRPr="009C6A16">
        <w:rPr>
          <w:rFonts w:ascii="Times New Roman" w:hAnsi="Times New Roman"/>
          <w:sz w:val="28"/>
          <w:szCs w:val="28"/>
          <w:lang w:val="ro-RO"/>
        </w:rPr>
        <w:t xml:space="preserve"> Guvernului nr.483 din 29.03.2008</w:t>
      </w:r>
      <w:r w:rsidR="004930AC" w:rsidRPr="009C6A16">
        <w:rPr>
          <w:rStyle w:val="FootnoteReference"/>
          <w:rFonts w:ascii="Times New Roman" w:hAnsi="Times New Roman"/>
          <w:sz w:val="28"/>
          <w:szCs w:val="28"/>
          <w:lang w:val="ro-RO"/>
        </w:rPr>
        <w:footnoteReference w:id="12"/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43434" w:rsidRPr="009C6A16">
        <w:rPr>
          <w:rFonts w:ascii="Times New Roman" w:hAnsi="Times New Roman"/>
          <w:sz w:val="28"/>
          <w:szCs w:val="28"/>
          <w:lang w:val="ro-RO"/>
        </w:rPr>
        <w:t>prin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 contractul de comodat din 01.01.2010</w:t>
      </w:r>
      <w:r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 a transmis 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>B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>roului de proba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 xml:space="preserve">iune </w:t>
      </w:r>
      <w:proofErr w:type="spellStart"/>
      <w:r w:rsidR="009B2B92" w:rsidRPr="009C6A16">
        <w:rPr>
          <w:rFonts w:ascii="Times New Roman" w:hAnsi="Times New Roman"/>
          <w:sz w:val="28"/>
          <w:szCs w:val="28"/>
          <w:lang w:val="ro-RO"/>
        </w:rPr>
        <w:t>Hînce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>ti</w:t>
      </w:r>
      <w:proofErr w:type="spellEnd"/>
      <w:r w:rsidR="00F57D20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 în folosinţă temporară cu titlu gratuit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E7526" w:rsidRPr="009C6A16">
        <w:rPr>
          <w:rFonts w:ascii="Times New Roman" w:hAnsi="Times New Roman"/>
          <w:sz w:val="28"/>
          <w:szCs w:val="28"/>
          <w:lang w:val="ro-RO"/>
        </w:rPr>
        <w:t>un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 xml:space="preserve"> birou 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cu suprafaţa de 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>15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 m</w:t>
      </w:r>
      <w:r w:rsidR="00FB02E2" w:rsidRPr="009C6A16">
        <w:rPr>
          <w:rFonts w:ascii="Times New Roman" w:hAnsi="Times New Roman"/>
          <w:sz w:val="28"/>
          <w:szCs w:val="28"/>
          <w:vertAlign w:val="superscript"/>
          <w:lang w:val="ro-RO"/>
        </w:rPr>
        <w:t>2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 pe un termen de </w:t>
      </w:r>
      <w:r w:rsidR="00A43434" w:rsidRPr="009C6A16">
        <w:rPr>
          <w:rFonts w:ascii="Times New Roman" w:hAnsi="Times New Roman"/>
          <w:sz w:val="28"/>
          <w:szCs w:val="28"/>
          <w:lang w:val="ro-RO"/>
        </w:rPr>
        <w:t>la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>22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>1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>1.201</w:t>
      </w:r>
      <w:r w:rsidR="00E251B5" w:rsidRPr="009C6A16">
        <w:rPr>
          <w:rFonts w:ascii="Times New Roman" w:hAnsi="Times New Roman"/>
          <w:sz w:val="28"/>
          <w:szCs w:val="28"/>
          <w:lang w:val="ro-RO"/>
        </w:rPr>
        <w:t>0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FB02E2" w:rsidRPr="009C6A16">
        <w:rPr>
          <w:rFonts w:ascii="Times New Roman" w:hAnsi="Times New Roman"/>
          <w:sz w:val="28"/>
          <w:szCs w:val="28"/>
          <w:lang w:val="ro-RO"/>
        </w:rPr>
        <w:t>pînă</w:t>
      </w:r>
      <w:proofErr w:type="spellEnd"/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 la 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>31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>0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>1.201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>1</w:t>
      </w:r>
      <w:r w:rsidR="00A43434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pentru care nu s-a </w:t>
      </w:r>
      <w:r w:rsidR="00A43434" w:rsidRPr="009C6A16">
        <w:rPr>
          <w:rFonts w:ascii="Times New Roman" w:hAnsi="Times New Roman"/>
          <w:sz w:val="28"/>
          <w:szCs w:val="28"/>
          <w:lang w:val="ro-RO"/>
        </w:rPr>
        <w:t xml:space="preserve">achitat nici plata pentru serviciile comunale, energia electrică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A43434" w:rsidRPr="009C6A16">
        <w:rPr>
          <w:rFonts w:ascii="Times New Roman" w:hAnsi="Times New Roman"/>
          <w:sz w:val="28"/>
          <w:szCs w:val="28"/>
          <w:lang w:val="ro-RO"/>
        </w:rPr>
        <w:t>i alte servicii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 xml:space="preserve"> în sumă </w:t>
      </w:r>
      <w:r w:rsidR="004930AC" w:rsidRPr="009C6A16">
        <w:rPr>
          <w:rFonts w:ascii="Times New Roman" w:hAnsi="Times New Roman"/>
          <w:sz w:val="28"/>
          <w:szCs w:val="28"/>
          <w:lang w:val="ro-RO"/>
        </w:rPr>
        <w:t xml:space="preserve">totală </w:t>
      </w:r>
      <w:r w:rsidR="009B2B92" w:rsidRPr="009C6A16">
        <w:rPr>
          <w:rFonts w:ascii="Times New Roman" w:hAnsi="Times New Roman"/>
          <w:sz w:val="28"/>
          <w:szCs w:val="28"/>
          <w:lang w:val="ro-RO"/>
        </w:rPr>
        <w:t>de 1,5 mii lei.</w:t>
      </w:r>
      <w:r w:rsidR="005A4D1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7E1CFB" w:rsidRPr="009C6A16" w:rsidRDefault="007E1CFB" w:rsidP="00CB6CCF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5B1E68" w:rsidRPr="009C6A16" w:rsidRDefault="007E0536" w:rsidP="00CB6CCF">
      <w:pPr>
        <w:pStyle w:val="ListParagraph"/>
        <w:tabs>
          <w:tab w:val="left" w:pos="851"/>
          <w:tab w:val="left" w:pos="900"/>
          <w:tab w:val="left" w:pos="1080"/>
          <w:tab w:val="left" w:pos="1260"/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Verificările auditului asupra regularităţii evidenţei şi raportării bunurilor patrimoniale au </w:t>
      </w:r>
      <w:r w:rsidR="00F57D20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relevat 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nerespectarea normelor de evidenţă contabilă, ceea ce a condiţionat erori la gruparea şi înregistrarea elementelor contabile, precum şi la raportarea financiară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. </w:t>
      </w:r>
      <w:r w:rsidRPr="009C6A16">
        <w:rPr>
          <w:rFonts w:ascii="Times New Roman" w:hAnsi="Times New Roman"/>
          <w:sz w:val="28"/>
          <w:szCs w:val="28"/>
          <w:lang w:val="ro-RO"/>
        </w:rPr>
        <w:t>Astfel, î</w:t>
      </w:r>
      <w:r w:rsidR="005B1E68" w:rsidRPr="009C6A16">
        <w:rPr>
          <w:rFonts w:ascii="Times New Roman" w:hAnsi="Times New Roman"/>
          <w:sz w:val="28"/>
          <w:szCs w:val="28"/>
          <w:lang w:val="ro-RO"/>
        </w:rPr>
        <w:t>n rezultatul examinării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B1E68" w:rsidRPr="009C6A16">
        <w:rPr>
          <w:rFonts w:ascii="Times New Roman" w:hAnsi="Times New Roman"/>
          <w:sz w:val="28"/>
          <w:szCs w:val="28"/>
          <w:lang w:val="ro-RO"/>
        </w:rPr>
        <w:t xml:space="preserve">şi analizei documentelor primare şi înregistrărilor contabile, s-au identificat </w:t>
      </w:r>
      <w:r w:rsidRPr="009C6A16">
        <w:rPr>
          <w:rFonts w:ascii="Times New Roman" w:hAnsi="Times New Roman"/>
          <w:sz w:val="28"/>
          <w:szCs w:val="28"/>
          <w:lang w:val="ro-RO"/>
        </w:rPr>
        <w:t>următoarele</w:t>
      </w:r>
      <w:r w:rsidR="005B1E68" w:rsidRPr="009C6A16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44546F" w:rsidRPr="009C6A16" w:rsidRDefault="006C1EC7" w:rsidP="00CB6CCF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1C1C38" w:rsidRPr="009C6A16">
        <w:rPr>
          <w:rFonts w:ascii="Times New Roman" w:hAnsi="Times New Roman"/>
          <w:sz w:val="28"/>
          <w:szCs w:val="28"/>
          <w:lang w:val="ro-RO"/>
        </w:rPr>
        <w:t xml:space="preserve">Judecătoria </w:t>
      </w:r>
      <w:r w:rsidR="00541B07" w:rsidRPr="009C6A16">
        <w:rPr>
          <w:rFonts w:ascii="Times New Roman" w:hAnsi="Times New Roman"/>
          <w:sz w:val="28"/>
          <w:szCs w:val="28"/>
          <w:lang w:val="ro-RO"/>
        </w:rPr>
        <w:t>Bălţi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541B07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44546F" w:rsidRPr="009C6A16">
        <w:rPr>
          <w:rFonts w:ascii="Times New Roman" w:hAnsi="Times New Roman"/>
          <w:sz w:val="28"/>
          <w:szCs w:val="28"/>
          <w:lang w:val="ro-RO"/>
        </w:rPr>
        <w:t>nerespect</w:t>
      </w:r>
      <w:r w:rsidR="00F57D20" w:rsidRPr="009C6A16">
        <w:rPr>
          <w:rFonts w:ascii="Times New Roman" w:hAnsi="Times New Roman"/>
          <w:sz w:val="28"/>
          <w:szCs w:val="28"/>
          <w:lang w:val="ro-RO"/>
        </w:rPr>
        <w:t>îndu</w:t>
      </w:r>
      <w:proofErr w:type="spellEnd"/>
      <w:r w:rsidR="00F57D20" w:rsidRPr="009C6A16">
        <w:rPr>
          <w:rFonts w:ascii="Times New Roman" w:hAnsi="Times New Roman"/>
          <w:sz w:val="28"/>
          <w:szCs w:val="28"/>
          <w:lang w:val="ro-RO"/>
        </w:rPr>
        <w:t>-se</w:t>
      </w:r>
      <w:r w:rsidR="00575B3A" w:rsidRPr="009C6A16">
        <w:rPr>
          <w:rFonts w:ascii="Times New Roman" w:hAnsi="Times New Roman"/>
          <w:sz w:val="28"/>
          <w:szCs w:val="28"/>
          <w:lang w:val="ro-RO"/>
        </w:rPr>
        <w:t xml:space="preserve"> prescrip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575B3A" w:rsidRPr="009C6A16">
        <w:rPr>
          <w:rFonts w:ascii="Times New Roman" w:hAnsi="Times New Roman"/>
          <w:sz w:val="28"/>
          <w:szCs w:val="28"/>
          <w:lang w:val="ro-RO"/>
        </w:rPr>
        <w:t>ii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le</w:t>
      </w:r>
      <w:r w:rsidR="00575B3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>Instrucţiun</w:t>
      </w:r>
      <w:r w:rsidR="007A72C5" w:rsidRPr="009C6A16">
        <w:rPr>
          <w:rFonts w:ascii="Times New Roman" w:hAnsi="Times New Roman"/>
          <w:sz w:val="28"/>
          <w:szCs w:val="28"/>
          <w:lang w:val="ro-RO"/>
        </w:rPr>
        <w:t>ii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75B3A" w:rsidRPr="009C6A16">
        <w:rPr>
          <w:rFonts w:ascii="Times New Roman" w:hAnsi="Times New Roman"/>
          <w:sz w:val="28"/>
          <w:szCs w:val="28"/>
          <w:lang w:val="ro-RO"/>
        </w:rPr>
        <w:t>cu privire la evidenţa contabilă în instituţiile publice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575B3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41B07" w:rsidRPr="009C6A16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>un</w:t>
      </w:r>
      <w:r w:rsidR="001C1C38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>le cazuri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>reflectarea</w:t>
      </w:r>
      <w:r w:rsidR="00541B07" w:rsidRPr="009C6A16">
        <w:rPr>
          <w:rFonts w:ascii="Times New Roman" w:hAnsi="Times New Roman"/>
          <w:sz w:val="28"/>
          <w:szCs w:val="28"/>
          <w:lang w:val="ro-RO"/>
        </w:rPr>
        <w:t xml:space="preserve"> mijloacelor fixe (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>calculatoare</w:t>
      </w:r>
      <w:r w:rsidR="00541B07" w:rsidRPr="009C6A16">
        <w:rPr>
          <w:rFonts w:ascii="Times New Roman" w:hAnsi="Times New Roman"/>
          <w:sz w:val="28"/>
          <w:szCs w:val="28"/>
          <w:lang w:val="ro-RO"/>
        </w:rPr>
        <w:t xml:space="preserve">) 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î</w:t>
      </w:r>
      <w:r w:rsidR="00541B07" w:rsidRPr="009C6A16">
        <w:rPr>
          <w:rFonts w:ascii="Times New Roman" w:hAnsi="Times New Roman"/>
          <w:sz w:val="28"/>
          <w:szCs w:val="28"/>
          <w:lang w:val="ro-RO"/>
        </w:rPr>
        <w:t xml:space="preserve">n evidenţa contabilă 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 xml:space="preserve">s-a efectuat </w:t>
      </w:r>
      <w:r w:rsidR="00541B07" w:rsidRPr="009C6A16">
        <w:rPr>
          <w:rFonts w:ascii="Times New Roman" w:hAnsi="Times New Roman"/>
          <w:sz w:val="28"/>
          <w:szCs w:val="28"/>
          <w:lang w:val="ro-RO"/>
        </w:rPr>
        <w:t>cu d</w:t>
      </w:r>
      <w:r w:rsidR="001C1C38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541B07" w:rsidRPr="009C6A16">
        <w:rPr>
          <w:rFonts w:ascii="Times New Roman" w:hAnsi="Times New Roman"/>
          <w:sz w:val="28"/>
          <w:szCs w:val="28"/>
          <w:lang w:val="ro-RO"/>
        </w:rPr>
        <w:t xml:space="preserve">vizarea </w:t>
      </w:r>
      <w:r w:rsidR="001C1C38" w:rsidRPr="009C6A16">
        <w:rPr>
          <w:rFonts w:ascii="Times New Roman" w:hAnsi="Times New Roman"/>
          <w:sz w:val="28"/>
          <w:szCs w:val="28"/>
          <w:lang w:val="ro-RO"/>
        </w:rPr>
        <w:t>lor</w:t>
      </w:r>
      <w:r w:rsidR="00541B07" w:rsidRPr="009C6A16">
        <w:rPr>
          <w:rFonts w:ascii="Times New Roman" w:hAnsi="Times New Roman"/>
          <w:sz w:val="28"/>
          <w:szCs w:val="28"/>
          <w:lang w:val="ro-RO"/>
        </w:rPr>
        <w:t xml:space="preserve"> pe compone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>n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 xml:space="preserve">te 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 xml:space="preserve">în mod 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>separat: procesoarele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–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C290D" w:rsidRPr="009C6A16">
        <w:rPr>
          <w:rFonts w:ascii="Times New Roman" w:hAnsi="Times New Roman"/>
          <w:sz w:val="28"/>
          <w:szCs w:val="28"/>
          <w:lang w:val="ro-RO"/>
        </w:rPr>
        <w:t>cu titlu de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 xml:space="preserve"> mijloace fixe, monitoarele </w:t>
      </w:r>
      <w:r w:rsidR="00B94674" w:rsidRPr="009C6A16">
        <w:rPr>
          <w:rFonts w:ascii="Times New Roman" w:hAnsi="Times New Roman"/>
          <w:sz w:val="28"/>
          <w:szCs w:val="28"/>
          <w:lang w:val="ro-RO"/>
        </w:rPr>
        <w:t>–</w:t>
      </w:r>
      <w:r w:rsidR="00FB02E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C290D" w:rsidRPr="009C6A16">
        <w:rPr>
          <w:rFonts w:ascii="Times New Roman" w:hAnsi="Times New Roman"/>
          <w:sz w:val="28"/>
          <w:szCs w:val="28"/>
          <w:lang w:val="ro-RO"/>
        </w:rPr>
        <w:t>cu titlu de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A72C5" w:rsidRPr="009C6A16">
        <w:rPr>
          <w:rFonts w:ascii="Times New Roman" w:hAnsi="Times New Roman"/>
          <w:sz w:val="28"/>
          <w:szCs w:val="28"/>
          <w:lang w:val="ro-RO"/>
        </w:rPr>
        <w:t xml:space="preserve">obiecte de mică valoare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7A72C5" w:rsidRPr="009C6A16">
        <w:rPr>
          <w:rFonts w:ascii="Times New Roman" w:hAnsi="Times New Roman"/>
          <w:sz w:val="28"/>
          <w:szCs w:val="28"/>
          <w:lang w:val="ro-RO"/>
        </w:rPr>
        <w:t>i scurtă durată</w:t>
      </w:r>
      <w:r w:rsidR="001C1C38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8005AE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C1C38" w:rsidRPr="009C6A16">
        <w:rPr>
          <w:rFonts w:ascii="Times New Roman" w:hAnsi="Times New Roman"/>
          <w:sz w:val="28"/>
          <w:szCs w:val="28"/>
          <w:lang w:val="ro-RO"/>
        </w:rPr>
        <w:t>nefiind asigurată integritatea acestora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6C1EC7" w:rsidRPr="009C6A16" w:rsidRDefault="00EF323F" w:rsidP="00CB6CCF">
      <w:pPr>
        <w:pStyle w:val="ListParagraph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 La 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724510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>decătoria Economică de Circumscripţie</w:t>
      </w:r>
      <w:r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6C1EC7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A72C5" w:rsidRPr="009C6A16">
        <w:rPr>
          <w:rFonts w:ascii="Times New Roman" w:hAnsi="Times New Roman"/>
          <w:sz w:val="28"/>
          <w:szCs w:val="28"/>
          <w:lang w:val="ro-RO"/>
        </w:rPr>
        <w:t>obiecte</w:t>
      </w:r>
      <w:r w:rsidRPr="009C6A16">
        <w:rPr>
          <w:rFonts w:ascii="Times New Roman" w:hAnsi="Times New Roman"/>
          <w:sz w:val="28"/>
          <w:szCs w:val="28"/>
          <w:lang w:val="ro-RO"/>
        </w:rPr>
        <w:t>le</w:t>
      </w:r>
      <w:r w:rsidR="007A72C5" w:rsidRPr="009C6A16">
        <w:rPr>
          <w:rFonts w:ascii="Times New Roman" w:hAnsi="Times New Roman"/>
          <w:sz w:val="28"/>
          <w:szCs w:val="28"/>
          <w:lang w:val="ro-RO"/>
        </w:rPr>
        <w:t xml:space="preserve"> de mică valoare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7A72C5" w:rsidRPr="009C6A16">
        <w:rPr>
          <w:rFonts w:ascii="Times New Roman" w:hAnsi="Times New Roman"/>
          <w:sz w:val="28"/>
          <w:szCs w:val="28"/>
          <w:lang w:val="ro-RO"/>
        </w:rPr>
        <w:t>i scurtă durată</w:t>
      </w:r>
      <w:r w:rsidR="001C1C38" w:rsidRPr="009C6A16">
        <w:rPr>
          <w:rFonts w:ascii="Times New Roman" w:hAnsi="Times New Roman"/>
          <w:sz w:val="28"/>
          <w:szCs w:val="28"/>
          <w:lang w:val="ro-RO"/>
        </w:rPr>
        <w:t xml:space="preserve"> în valoare de 6,7 mii lei</w:t>
      </w:r>
      <w:r w:rsidR="006C1EC7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au fost atribuite incorect 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>la</w:t>
      </w:r>
      <w:r w:rsidR="001C1C38" w:rsidRPr="009C6A16">
        <w:rPr>
          <w:rFonts w:ascii="Times New Roman" w:hAnsi="Times New Roman"/>
          <w:sz w:val="28"/>
          <w:szCs w:val="28"/>
          <w:lang w:val="ro-RO"/>
        </w:rPr>
        <w:t xml:space="preserve"> categoria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„M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44546F" w:rsidRPr="009C6A16">
        <w:rPr>
          <w:rFonts w:ascii="Times New Roman" w:hAnsi="Times New Roman"/>
          <w:sz w:val="28"/>
          <w:szCs w:val="28"/>
          <w:lang w:val="ro-RO"/>
        </w:rPr>
        <w:t>loace fixe</w:t>
      </w:r>
      <w:r w:rsidRPr="009C6A16">
        <w:rPr>
          <w:rFonts w:ascii="Times New Roman" w:hAnsi="Times New Roman"/>
          <w:sz w:val="28"/>
          <w:szCs w:val="28"/>
          <w:lang w:val="ro-RO"/>
        </w:rPr>
        <w:t>”</w:t>
      </w:r>
      <w:r w:rsidR="00B66C3F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28177A" w:rsidRPr="009C6A16" w:rsidRDefault="00733DC5" w:rsidP="00CB6CCF">
      <w:pPr>
        <w:pStyle w:val="ListParagraph"/>
        <w:numPr>
          <w:ilvl w:val="0"/>
          <w:numId w:val="1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lastRenderedPageBreak/>
        <w:t>J</w:t>
      </w:r>
      <w:r w:rsidR="006C1EC7" w:rsidRPr="009C6A16">
        <w:rPr>
          <w:rFonts w:ascii="Times New Roman" w:hAnsi="Times New Roman"/>
          <w:sz w:val="28"/>
          <w:szCs w:val="28"/>
          <w:lang w:val="ro-RO"/>
        </w:rPr>
        <w:t>udecători</w:t>
      </w:r>
      <w:r w:rsidR="00575B3A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6C1EC7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6C1EC7"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="00EF323F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7A72C5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A72C5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7A72C5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6C1EC7" w:rsidRPr="009C6A16">
        <w:rPr>
          <w:rFonts w:ascii="Times New Roman" w:hAnsi="Times New Roman"/>
          <w:sz w:val="28"/>
          <w:szCs w:val="28"/>
          <w:lang w:val="ro-RO"/>
        </w:rPr>
        <w:t xml:space="preserve"> n-a asigurat reflectarea deplină şi c</w:t>
      </w:r>
      <w:r w:rsidR="006C1EC7" w:rsidRPr="009C6A16">
        <w:rPr>
          <w:rFonts w:ascii="Times New Roman" w:hAnsi="Times New Roman"/>
          <w:sz w:val="28"/>
          <w:szCs w:val="28"/>
          <w:lang w:val="ro-RO"/>
        </w:rPr>
        <w:t>o</w:t>
      </w:r>
      <w:r w:rsidR="006C1EC7" w:rsidRPr="009C6A16">
        <w:rPr>
          <w:rFonts w:ascii="Times New Roman" w:hAnsi="Times New Roman"/>
          <w:sz w:val="28"/>
          <w:szCs w:val="28"/>
          <w:lang w:val="ro-RO"/>
        </w:rPr>
        <w:t>rectă a fondurilor fixe primite</w:t>
      </w:r>
      <w:r w:rsidR="002D05D2" w:rsidRPr="009C6A16">
        <w:rPr>
          <w:rFonts w:ascii="Times New Roman" w:hAnsi="Times New Roman"/>
          <w:sz w:val="28"/>
          <w:szCs w:val="28"/>
          <w:lang w:val="ro-RO"/>
        </w:rPr>
        <w:t xml:space="preserve"> în baza O</w:t>
      </w:r>
      <w:r w:rsidRPr="009C6A16">
        <w:rPr>
          <w:rFonts w:ascii="Times New Roman" w:hAnsi="Times New Roman"/>
          <w:sz w:val="28"/>
          <w:szCs w:val="28"/>
          <w:lang w:val="ro-RO"/>
        </w:rPr>
        <w:t>rdinului Ministerului Justiţiei nr.100 din 12.03.2010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în valoare totală de 110,8 mii lei, dintre care mijloace fixe 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în sumă de 68, 5 mii lei, obiecte de mică valoare şi scurtă durată 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în sumă de 42,3 mii lei, care 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 xml:space="preserve">în mod 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 xml:space="preserve">corect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urmau să fie 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>atribuite la componenta de bază</w:t>
      </w:r>
      <w:r w:rsidR="009E3826" w:rsidRPr="009C6A16">
        <w:rPr>
          <w:rFonts w:ascii="Times New Roman" w:hAnsi="Times New Roman"/>
          <w:sz w:val="28"/>
          <w:szCs w:val="28"/>
          <w:lang w:val="ro-RO"/>
        </w:rPr>
        <w:t>. De</w:t>
      </w:r>
      <w:r w:rsidR="004930AC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E3826" w:rsidRPr="009C6A16">
        <w:rPr>
          <w:rFonts w:ascii="Times New Roman" w:hAnsi="Times New Roman"/>
          <w:sz w:val="28"/>
          <w:szCs w:val="28"/>
          <w:lang w:val="ro-RO"/>
        </w:rPr>
        <w:t>asemenea, n-a fost asigurată</w:t>
      </w:r>
      <w:r w:rsidR="00475923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C1EC7" w:rsidRPr="009C6A16">
        <w:rPr>
          <w:rFonts w:ascii="Times New Roman" w:hAnsi="Times New Roman"/>
          <w:sz w:val="28"/>
          <w:szCs w:val="28"/>
          <w:lang w:val="ro-RO"/>
        </w:rPr>
        <w:t>identitatea datelor evidenţei analitice a mijloacelor fixe cu operaţi</w:t>
      </w:r>
      <w:r w:rsidR="009E3826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9E3826" w:rsidRPr="009C6A16">
        <w:rPr>
          <w:rFonts w:ascii="Times New Roman" w:hAnsi="Times New Roman"/>
          <w:sz w:val="28"/>
          <w:szCs w:val="28"/>
          <w:lang w:val="ro-RO"/>
        </w:rPr>
        <w:t>nile</w:t>
      </w:r>
      <w:r w:rsidR="006C1EC7" w:rsidRPr="009C6A16">
        <w:rPr>
          <w:rFonts w:ascii="Times New Roman" w:hAnsi="Times New Roman"/>
          <w:sz w:val="28"/>
          <w:szCs w:val="28"/>
          <w:lang w:val="ro-RO"/>
        </w:rPr>
        <w:t xml:space="preserve"> şi soldurile de la conturile evidenţei sintetice la 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>01.01.2010 şi 01.10.2010</w:t>
      </w:r>
      <w:r w:rsidR="006C1EC7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>şi cu cele raportate</w:t>
      </w:r>
      <w:r w:rsidR="006C1EC7" w:rsidRPr="009C6A16">
        <w:rPr>
          <w:rFonts w:ascii="Times New Roman" w:hAnsi="Times New Roman"/>
          <w:sz w:val="28"/>
          <w:szCs w:val="28"/>
          <w:lang w:val="ro-RO"/>
        </w:rPr>
        <w:t xml:space="preserve"> la 01.01.2010 şi 01.10.2010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A15E51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>Astfel</w:t>
      </w:r>
      <w:r w:rsidR="00575B3A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75923" w:rsidRPr="009C6A16">
        <w:rPr>
          <w:rFonts w:ascii="Times New Roman" w:hAnsi="Times New Roman"/>
          <w:sz w:val="28"/>
          <w:szCs w:val="28"/>
          <w:lang w:val="ro-RO"/>
        </w:rPr>
        <w:t xml:space="preserve">în raportul </w:t>
      </w:r>
      <w:r w:rsidR="007A72C5" w:rsidRPr="009C6A16">
        <w:rPr>
          <w:rFonts w:ascii="Times New Roman" w:hAnsi="Times New Roman"/>
          <w:sz w:val="28"/>
          <w:szCs w:val="28"/>
          <w:lang w:val="ro-RO"/>
        </w:rPr>
        <w:t xml:space="preserve">financiar </w:t>
      </w:r>
      <w:r w:rsidR="00475923" w:rsidRPr="009C6A16">
        <w:rPr>
          <w:rFonts w:ascii="Times New Roman" w:hAnsi="Times New Roman"/>
          <w:sz w:val="28"/>
          <w:szCs w:val="28"/>
          <w:lang w:val="ro-RO"/>
        </w:rPr>
        <w:t xml:space="preserve">prezentat 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475923" w:rsidRPr="009C6A16">
        <w:rPr>
          <w:rFonts w:ascii="Times New Roman" w:hAnsi="Times New Roman"/>
          <w:sz w:val="28"/>
          <w:szCs w:val="28"/>
          <w:lang w:val="ro-RO"/>
        </w:rPr>
        <w:t xml:space="preserve">01.01.2010 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>Departamentului de Administrare Judecătorească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75923" w:rsidRPr="009C6A16">
        <w:rPr>
          <w:rFonts w:ascii="Times New Roman" w:hAnsi="Times New Roman"/>
          <w:sz w:val="28"/>
          <w:szCs w:val="28"/>
          <w:lang w:val="ro-RO"/>
        </w:rPr>
        <w:t>la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 xml:space="preserve"> poziţia „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M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 xml:space="preserve">ijloace de transport” 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(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>contul 015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)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 xml:space="preserve"> este </w:t>
      </w:r>
      <w:r w:rsidR="00475923" w:rsidRPr="009C6A16">
        <w:rPr>
          <w:rFonts w:ascii="Times New Roman" w:hAnsi="Times New Roman"/>
          <w:sz w:val="28"/>
          <w:szCs w:val="28"/>
          <w:lang w:val="ro-RO"/>
        </w:rPr>
        <w:t xml:space="preserve">reflectată suma de 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 xml:space="preserve">130,4 mii lei, 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de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 xml:space="preserve"> entitatea </w:t>
      </w:r>
      <w:r w:rsidR="00575B3A" w:rsidRPr="009C6A16">
        <w:rPr>
          <w:rFonts w:ascii="Times New Roman" w:hAnsi="Times New Roman"/>
          <w:sz w:val="28"/>
          <w:szCs w:val="28"/>
          <w:lang w:val="ro-RO"/>
        </w:rPr>
        <w:t xml:space="preserve">încă 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>de la 01.01.2009 nu dispune</w:t>
      </w:r>
      <w:r w:rsidR="00575B3A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 xml:space="preserve"> de mijloace de transport, iar 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>poziţia „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E81F03" w:rsidRPr="009C6A16">
        <w:rPr>
          <w:rFonts w:ascii="Times New Roman" w:hAnsi="Times New Roman"/>
          <w:sz w:val="28"/>
          <w:szCs w:val="28"/>
          <w:lang w:val="ro-RO"/>
        </w:rPr>
        <w:t>nelte de producţie, instrumente, mobilier” (contul 01</w:t>
      </w:r>
      <w:r w:rsidR="00B66C3F" w:rsidRPr="009C6A16">
        <w:rPr>
          <w:rFonts w:ascii="Times New Roman" w:hAnsi="Times New Roman"/>
          <w:sz w:val="28"/>
          <w:szCs w:val="28"/>
          <w:lang w:val="ro-RO"/>
        </w:rPr>
        <w:t xml:space="preserve">6) 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s-au</w:t>
      </w:r>
      <w:r w:rsidR="009D5E6E" w:rsidRPr="009C6A16">
        <w:rPr>
          <w:rFonts w:ascii="Times New Roman" w:hAnsi="Times New Roman"/>
          <w:sz w:val="28"/>
          <w:szCs w:val="28"/>
          <w:lang w:val="ro-RO"/>
        </w:rPr>
        <w:t xml:space="preserve"> reflectat </w:t>
      </w:r>
      <w:r w:rsidR="00B66C3F" w:rsidRPr="009C6A16">
        <w:rPr>
          <w:rFonts w:ascii="Times New Roman" w:hAnsi="Times New Roman"/>
          <w:sz w:val="28"/>
          <w:szCs w:val="28"/>
          <w:lang w:val="ro-RO"/>
        </w:rPr>
        <w:t>cu 117,1 mii lei mai puţin</w:t>
      </w:r>
      <w:r w:rsidR="00575B3A" w:rsidRPr="009C6A16">
        <w:rPr>
          <w:rFonts w:ascii="Times New Roman" w:hAnsi="Times New Roman"/>
          <w:sz w:val="28"/>
          <w:szCs w:val="28"/>
          <w:lang w:val="ro-RO"/>
        </w:rPr>
        <w:t xml:space="preserve">. </w:t>
      </w:r>
      <w:r w:rsidR="00236DE0" w:rsidRPr="009C6A16">
        <w:rPr>
          <w:rFonts w:ascii="Times New Roman" w:hAnsi="Times New Roman"/>
          <w:sz w:val="28"/>
          <w:szCs w:val="28"/>
          <w:lang w:val="ro-RO"/>
        </w:rPr>
        <w:t>Totodată</w:t>
      </w:r>
      <w:r w:rsidR="00B66C3F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DB7CFB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8177A" w:rsidRPr="009C6A16">
        <w:rPr>
          <w:rFonts w:ascii="Times New Roman" w:hAnsi="Times New Roman"/>
          <w:sz w:val="28"/>
          <w:szCs w:val="28"/>
          <w:lang w:val="ro-RO"/>
        </w:rPr>
        <w:t>n</w:t>
      </w:r>
      <w:r w:rsidR="00EF323F" w:rsidRPr="009C6A16">
        <w:rPr>
          <w:rFonts w:ascii="Times New Roman" w:hAnsi="Times New Roman"/>
          <w:sz w:val="28"/>
          <w:szCs w:val="28"/>
          <w:lang w:val="ro-RO"/>
        </w:rPr>
        <w:t>u s</w:t>
      </w:r>
      <w:r w:rsidR="00575B3A" w:rsidRPr="009C6A16">
        <w:rPr>
          <w:rFonts w:ascii="Times New Roman" w:hAnsi="Times New Roman"/>
          <w:sz w:val="28"/>
          <w:szCs w:val="28"/>
          <w:lang w:val="ro-RO"/>
        </w:rPr>
        <w:t>-</w:t>
      </w:r>
      <w:r w:rsidR="0028177A"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B66C3F" w:rsidRPr="009C6A16">
        <w:rPr>
          <w:rFonts w:ascii="Times New Roman" w:hAnsi="Times New Roman"/>
          <w:sz w:val="28"/>
          <w:szCs w:val="28"/>
          <w:lang w:val="ro-RO"/>
        </w:rPr>
        <w:t>asigurat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8177A" w:rsidRPr="009C6A16">
        <w:rPr>
          <w:rFonts w:ascii="Times New Roman" w:hAnsi="Times New Roman"/>
          <w:sz w:val="28"/>
          <w:szCs w:val="28"/>
          <w:lang w:val="ro-RO"/>
        </w:rPr>
        <w:t xml:space="preserve">ţinerea </w:t>
      </w:r>
      <w:r w:rsidR="00575B3A" w:rsidRPr="009C6A16">
        <w:rPr>
          <w:rFonts w:ascii="Times New Roman" w:hAnsi="Times New Roman"/>
          <w:sz w:val="28"/>
          <w:szCs w:val="28"/>
          <w:lang w:val="ro-RO"/>
        </w:rPr>
        <w:t xml:space="preserve">regulamentară a </w:t>
      </w:r>
      <w:r w:rsidR="0028177A" w:rsidRPr="009C6A16">
        <w:rPr>
          <w:rFonts w:ascii="Times New Roman" w:hAnsi="Times New Roman"/>
          <w:sz w:val="28"/>
          <w:szCs w:val="28"/>
          <w:lang w:val="ro-RO"/>
        </w:rPr>
        <w:t>evidenţei analitice a mi</w:t>
      </w:r>
      <w:r w:rsidR="0028177A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28177A" w:rsidRPr="009C6A16">
        <w:rPr>
          <w:rFonts w:ascii="Times New Roman" w:hAnsi="Times New Roman"/>
          <w:sz w:val="28"/>
          <w:szCs w:val="28"/>
          <w:lang w:val="ro-RO"/>
        </w:rPr>
        <w:t>loacelor fixe pe fişe de inventar pentru fiecare obiect de inventar</w:t>
      </w:r>
      <w:r w:rsidR="00B66C3F"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28177A" w:rsidRPr="009C6A16" w:rsidRDefault="00826FFE" w:rsidP="00CB6CCF">
      <w:pPr>
        <w:pStyle w:val="ListParagraph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66C3F" w:rsidRPr="009C6A16">
        <w:rPr>
          <w:rFonts w:ascii="Times New Roman" w:hAnsi="Times New Roman"/>
          <w:sz w:val="28"/>
          <w:szCs w:val="28"/>
          <w:lang w:val="ro-RO"/>
        </w:rPr>
        <w:t>Î</w:t>
      </w:r>
      <w:r w:rsidR="00BE6590" w:rsidRPr="009C6A16">
        <w:rPr>
          <w:rFonts w:ascii="Times New Roman" w:hAnsi="Times New Roman"/>
          <w:sz w:val="28"/>
          <w:szCs w:val="28"/>
          <w:lang w:val="ro-RO"/>
        </w:rPr>
        <w:t>n un</w:t>
      </w:r>
      <w:r w:rsidRPr="009C6A16">
        <w:rPr>
          <w:rFonts w:ascii="Times New Roman" w:hAnsi="Times New Roman"/>
          <w:sz w:val="28"/>
          <w:szCs w:val="28"/>
          <w:lang w:val="ro-RO"/>
        </w:rPr>
        <w:t>ele</w:t>
      </w:r>
      <w:r w:rsidR="00BE6590" w:rsidRPr="009C6A16">
        <w:rPr>
          <w:rFonts w:ascii="Times New Roman" w:hAnsi="Times New Roman"/>
          <w:sz w:val="28"/>
          <w:szCs w:val="28"/>
          <w:lang w:val="ro-RO"/>
        </w:rPr>
        <w:t xml:space="preserve"> cazuri</w:t>
      </w:r>
      <w:r w:rsidR="00FA70E6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BE659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B7CFB" w:rsidRPr="009C6A16">
        <w:rPr>
          <w:rFonts w:ascii="Times New Roman" w:hAnsi="Times New Roman"/>
          <w:sz w:val="28"/>
          <w:szCs w:val="28"/>
          <w:lang w:val="ro-RO"/>
        </w:rPr>
        <w:t>mijloacelor fixe nu li s-a</w:t>
      </w:r>
      <w:r w:rsidR="0028177A" w:rsidRPr="009C6A16">
        <w:rPr>
          <w:rFonts w:ascii="Times New Roman" w:hAnsi="Times New Roman"/>
          <w:sz w:val="28"/>
          <w:szCs w:val="28"/>
          <w:lang w:val="ro-RO"/>
        </w:rPr>
        <w:t xml:space="preserve"> atribuit număr de inventar, care urma să fie </w:t>
      </w:r>
      <w:r w:rsidR="00123EF0" w:rsidRPr="009C6A16">
        <w:rPr>
          <w:rFonts w:ascii="Times New Roman" w:hAnsi="Times New Roman"/>
          <w:sz w:val="28"/>
          <w:szCs w:val="28"/>
          <w:lang w:val="ro-RO"/>
        </w:rPr>
        <w:t>înscris</w:t>
      </w:r>
      <w:r w:rsidR="0028177A" w:rsidRPr="009C6A16">
        <w:rPr>
          <w:rFonts w:ascii="Times New Roman" w:hAnsi="Times New Roman"/>
          <w:sz w:val="28"/>
          <w:szCs w:val="28"/>
          <w:lang w:val="ro-RO"/>
        </w:rPr>
        <w:t xml:space="preserve"> direct pe obiect (mijloc fix) sau în alt mod regulamentar</w:t>
      </w:r>
      <w:r w:rsidR="00FA70E6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A70E6" w:rsidRPr="009C6A16">
        <w:rPr>
          <w:rFonts w:ascii="Times New Roman" w:hAnsi="Times New Roman"/>
          <w:sz w:val="28"/>
          <w:szCs w:val="28"/>
          <w:lang w:val="ro-RO"/>
        </w:rPr>
        <w:t xml:space="preserve">fapt constatat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FA70E6" w:rsidRPr="009C6A16">
        <w:rPr>
          <w:rFonts w:ascii="Times New Roman" w:hAnsi="Times New Roman"/>
          <w:sz w:val="28"/>
          <w:szCs w:val="28"/>
          <w:lang w:val="ro-RO"/>
        </w:rPr>
        <w:t>J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udecătoriile </w:t>
      </w:r>
      <w:proofErr w:type="spellStart"/>
      <w:r w:rsidR="0028177A" w:rsidRPr="009C6A16">
        <w:rPr>
          <w:rFonts w:ascii="Times New Roman" w:hAnsi="Times New Roman"/>
          <w:sz w:val="28"/>
          <w:szCs w:val="28"/>
          <w:lang w:val="ro-RO"/>
        </w:rPr>
        <w:t>Ci</w:t>
      </w:r>
      <w:r w:rsidR="00F04877" w:rsidRPr="009C6A16">
        <w:rPr>
          <w:rFonts w:ascii="Times New Roman" w:hAnsi="Times New Roman"/>
          <w:sz w:val="28"/>
          <w:szCs w:val="28"/>
          <w:lang w:val="ro-RO"/>
        </w:rPr>
        <w:t>ocana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FA70E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04877" w:rsidRPr="009C6A16">
        <w:rPr>
          <w:rFonts w:ascii="Times New Roman" w:hAnsi="Times New Roman"/>
          <w:sz w:val="28"/>
          <w:szCs w:val="28"/>
          <w:lang w:val="ro-RO"/>
        </w:rPr>
        <w:t>Buiucani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A70E6" w:rsidRPr="009C6A16">
        <w:rPr>
          <w:rFonts w:ascii="Times New Roman" w:hAnsi="Times New Roman"/>
          <w:sz w:val="28"/>
          <w:szCs w:val="28"/>
          <w:lang w:val="ro-RO"/>
        </w:rPr>
        <w:t xml:space="preserve">din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F04877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A70E6" w:rsidRPr="009C6A16">
        <w:rPr>
          <w:rFonts w:ascii="Times New Roman" w:hAnsi="Times New Roman"/>
          <w:sz w:val="28"/>
          <w:szCs w:val="28"/>
          <w:lang w:val="ro-RO"/>
        </w:rPr>
        <w:t xml:space="preserve">Judecătoria </w:t>
      </w:r>
      <w:r w:rsidRPr="009C6A16">
        <w:rPr>
          <w:rFonts w:ascii="Times New Roman" w:hAnsi="Times New Roman"/>
          <w:sz w:val="28"/>
          <w:szCs w:val="28"/>
          <w:lang w:val="ro-RO"/>
        </w:rPr>
        <w:t>Str</w:t>
      </w:r>
      <w:r w:rsidRPr="009C6A16">
        <w:rPr>
          <w:rFonts w:ascii="Times New Roman" w:hAnsi="Times New Roman"/>
          <w:sz w:val="28"/>
          <w:szCs w:val="28"/>
          <w:lang w:val="ro-RO"/>
        </w:rPr>
        <w:t>ă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şeni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Judecătoria Economică de Circumscripţie.</w:t>
      </w:r>
    </w:p>
    <w:p w:rsidR="00826FFE" w:rsidRPr="009C6A16" w:rsidRDefault="00826FFE" w:rsidP="00CB6CCF">
      <w:pPr>
        <w:pStyle w:val="ListParagraph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A70E6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DB7CFB" w:rsidRPr="009C6A16">
        <w:rPr>
          <w:rFonts w:ascii="Times New Roman" w:hAnsi="Times New Roman"/>
          <w:sz w:val="28"/>
          <w:szCs w:val="28"/>
          <w:lang w:val="ro-RO"/>
        </w:rPr>
        <w:t>udecătoria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Străşeni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DB7CFB" w:rsidRPr="009C6A16">
        <w:rPr>
          <w:rFonts w:ascii="Times New Roman" w:hAnsi="Times New Roman"/>
          <w:sz w:val="28"/>
          <w:szCs w:val="28"/>
          <w:lang w:val="ro-RO"/>
        </w:rPr>
        <w:t xml:space="preserve">Judecătoria </w:t>
      </w:r>
      <w:proofErr w:type="spellStart"/>
      <w:r w:rsidR="00DB7CFB"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="00DB7CF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A70E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n-a</w:t>
      </w:r>
      <w:r w:rsidR="00FA70E6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347F65" w:rsidRPr="009C6A16">
        <w:rPr>
          <w:rFonts w:ascii="Times New Roman" w:hAnsi="Times New Roman"/>
          <w:sz w:val="28"/>
          <w:szCs w:val="28"/>
          <w:lang w:val="ro-RO"/>
        </w:rPr>
        <w:t xml:space="preserve"> ţinut reg</w:t>
      </w:r>
      <w:r w:rsidR="00347F65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347F65" w:rsidRPr="009C6A16">
        <w:rPr>
          <w:rFonts w:ascii="Times New Roman" w:hAnsi="Times New Roman"/>
          <w:sz w:val="28"/>
          <w:szCs w:val="28"/>
          <w:lang w:val="ro-RO"/>
        </w:rPr>
        <w:t xml:space="preserve">lamentar </w:t>
      </w:r>
      <w:r w:rsidR="0028177A" w:rsidRPr="009C6A16">
        <w:rPr>
          <w:rFonts w:ascii="Times New Roman" w:hAnsi="Times New Roman"/>
          <w:sz w:val="28"/>
          <w:szCs w:val="28"/>
          <w:lang w:val="ro-RO"/>
        </w:rPr>
        <w:t>registrul de evidenţă analitică a mijloacelor fixe</w:t>
      </w:r>
      <w:r w:rsidR="009D5E6E" w:rsidRPr="009C6A16">
        <w:rPr>
          <w:rFonts w:ascii="Times New Roman" w:hAnsi="Times New Roman"/>
          <w:sz w:val="28"/>
          <w:szCs w:val="28"/>
          <w:lang w:val="ro-RO"/>
        </w:rPr>
        <w:t xml:space="preserve">, care nu este cusut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9D5E6E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B7CFB" w:rsidRPr="009C6A16">
        <w:rPr>
          <w:rFonts w:ascii="Times New Roman" w:hAnsi="Times New Roman"/>
          <w:sz w:val="28"/>
          <w:szCs w:val="28"/>
          <w:lang w:val="ro-RO"/>
        </w:rPr>
        <w:t>nici adeverit prin</w:t>
      </w:r>
      <w:r w:rsidR="009D5E6E" w:rsidRPr="009C6A16">
        <w:rPr>
          <w:rFonts w:ascii="Times New Roman" w:hAnsi="Times New Roman"/>
          <w:sz w:val="28"/>
          <w:szCs w:val="28"/>
          <w:lang w:val="ro-RO"/>
        </w:rPr>
        <w:t xml:space="preserve"> semnătura contabilului-şef</w:t>
      </w:r>
      <w:r w:rsidR="009D5E6E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9D5E6E" w:rsidRPr="009C6A16">
        <w:rPr>
          <w:rFonts w:ascii="Times New Roman" w:hAnsi="Times New Roman"/>
          <w:sz w:val="28"/>
          <w:szCs w:val="28"/>
          <w:lang w:val="ro-RO"/>
        </w:rPr>
        <w:t xml:space="preserve">al instituţiei </w:t>
      </w:r>
      <w:r w:rsidR="00347F65" w:rsidRPr="009C6A16">
        <w:rPr>
          <w:rFonts w:ascii="Times New Roman" w:hAnsi="Times New Roman"/>
          <w:sz w:val="28"/>
          <w:szCs w:val="28"/>
          <w:lang w:val="ro-RO"/>
        </w:rPr>
        <w:t>(</w:t>
      </w:r>
      <w:r w:rsidR="00123EF0" w:rsidRPr="009C6A16">
        <w:rPr>
          <w:rFonts w:ascii="Times New Roman" w:hAnsi="Times New Roman"/>
          <w:sz w:val="28"/>
          <w:szCs w:val="28"/>
          <w:lang w:val="ro-RO"/>
        </w:rPr>
        <w:t>paginile</w:t>
      </w:r>
      <w:r w:rsidR="00347F65" w:rsidRPr="009C6A16">
        <w:rPr>
          <w:rFonts w:ascii="Times New Roman" w:hAnsi="Times New Roman"/>
          <w:sz w:val="28"/>
          <w:szCs w:val="28"/>
          <w:lang w:val="ro-RO"/>
        </w:rPr>
        <w:t xml:space="preserve"> nu </w:t>
      </w:r>
      <w:proofErr w:type="spellStart"/>
      <w:r w:rsidR="00347F65" w:rsidRPr="009C6A16">
        <w:rPr>
          <w:rFonts w:ascii="Times New Roman" w:hAnsi="Times New Roman"/>
          <w:sz w:val="28"/>
          <w:szCs w:val="28"/>
          <w:lang w:val="ro-RO"/>
        </w:rPr>
        <w:t>s</w:t>
      </w:r>
      <w:r w:rsidR="00FA70E6" w:rsidRPr="009C6A16">
        <w:rPr>
          <w:rFonts w:ascii="Times New Roman" w:hAnsi="Times New Roman"/>
          <w:sz w:val="28"/>
          <w:szCs w:val="28"/>
          <w:lang w:val="ro-RO"/>
        </w:rPr>
        <w:t>î</w:t>
      </w:r>
      <w:r w:rsidR="00347F65" w:rsidRPr="009C6A16">
        <w:rPr>
          <w:rFonts w:ascii="Times New Roman" w:hAnsi="Times New Roman"/>
          <w:sz w:val="28"/>
          <w:szCs w:val="28"/>
          <w:lang w:val="ro-RO"/>
        </w:rPr>
        <w:t>nt</w:t>
      </w:r>
      <w:proofErr w:type="spellEnd"/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8177A" w:rsidRPr="009C6A16">
        <w:rPr>
          <w:rFonts w:ascii="Times New Roman" w:hAnsi="Times New Roman"/>
          <w:sz w:val="28"/>
          <w:szCs w:val="28"/>
          <w:lang w:val="ro-RO"/>
        </w:rPr>
        <w:t>numerotat</w:t>
      </w:r>
      <w:r w:rsidR="00347F65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28177A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347F65" w:rsidRPr="009C6A16">
        <w:rPr>
          <w:rFonts w:ascii="Times New Roman" w:hAnsi="Times New Roman"/>
          <w:sz w:val="28"/>
          <w:szCs w:val="28"/>
          <w:lang w:val="ro-RO"/>
        </w:rPr>
        <w:t xml:space="preserve">lipseşte menţiunea despre numărul total al </w:t>
      </w:r>
      <w:r w:rsidR="00123EF0" w:rsidRPr="009C6A16">
        <w:rPr>
          <w:rFonts w:ascii="Times New Roman" w:hAnsi="Times New Roman"/>
          <w:sz w:val="28"/>
          <w:szCs w:val="28"/>
          <w:lang w:val="ro-RO"/>
        </w:rPr>
        <w:t>paginilor</w:t>
      </w:r>
      <w:r w:rsidR="00347F65" w:rsidRPr="009C6A16">
        <w:rPr>
          <w:rFonts w:ascii="Times New Roman" w:hAnsi="Times New Roman"/>
          <w:sz w:val="28"/>
          <w:szCs w:val="28"/>
          <w:lang w:val="ro-RO"/>
        </w:rPr>
        <w:t xml:space="preserve"> din acesta)</w:t>
      </w:r>
      <w:r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B6C4A" w:rsidRPr="009C6A16" w:rsidRDefault="00EB6C4A" w:rsidP="00CB6CCF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EB6C4A" w:rsidRPr="009C6A16" w:rsidRDefault="00621163" w:rsidP="00CB6CCF">
      <w:pPr>
        <w:pStyle w:val="ListParagraph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ab/>
      </w:r>
      <w:r w:rsidR="00BE6590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Unele </w:t>
      </w:r>
      <w:r w:rsidR="009D5E6E" w:rsidRPr="009C6A16">
        <w:rPr>
          <w:rFonts w:ascii="Times New Roman" w:hAnsi="Times New Roman"/>
          <w:b/>
          <w:i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>ţ</w:t>
      </w:r>
      <w:r w:rsidR="009D5E6E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e </w:t>
      </w:r>
      <w:r w:rsidR="00BE6590" w:rsidRPr="009C6A16">
        <w:rPr>
          <w:rFonts w:ascii="Times New Roman" w:hAnsi="Times New Roman"/>
          <w:b/>
          <w:i/>
          <w:sz w:val="28"/>
          <w:szCs w:val="28"/>
          <w:lang w:val="ro-RO"/>
        </w:rPr>
        <w:t>judecăto</w:t>
      </w:r>
      <w:r w:rsidR="009D5E6E" w:rsidRPr="009C6A16">
        <w:rPr>
          <w:rFonts w:ascii="Times New Roman" w:hAnsi="Times New Roman"/>
          <w:b/>
          <w:i/>
          <w:sz w:val="28"/>
          <w:szCs w:val="28"/>
          <w:lang w:val="ro-RO"/>
        </w:rPr>
        <w:t>re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>ş</w:t>
      </w:r>
      <w:r w:rsidR="009D5E6E" w:rsidRPr="009C6A16">
        <w:rPr>
          <w:rFonts w:ascii="Times New Roman" w:hAnsi="Times New Roman"/>
          <w:b/>
          <w:i/>
          <w:sz w:val="28"/>
          <w:szCs w:val="28"/>
          <w:lang w:val="ro-RO"/>
        </w:rPr>
        <w:t>ti</w:t>
      </w:r>
      <w:r w:rsidR="00BE6590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n</w:t>
      </w:r>
      <w:r w:rsidR="00C9131E" w:rsidRPr="009C6A16">
        <w:rPr>
          <w:rFonts w:ascii="Times New Roman" w:hAnsi="Times New Roman"/>
          <w:b/>
          <w:i/>
          <w:sz w:val="28"/>
          <w:szCs w:val="28"/>
          <w:lang w:val="ro-RO"/>
        </w:rPr>
        <w:t>-</w:t>
      </w:r>
      <w:r w:rsidR="00BE6590" w:rsidRPr="009C6A16">
        <w:rPr>
          <w:rFonts w:ascii="Times New Roman" w:hAnsi="Times New Roman"/>
          <w:b/>
          <w:i/>
          <w:sz w:val="28"/>
          <w:szCs w:val="28"/>
          <w:lang w:val="ro-RO"/>
        </w:rPr>
        <w:t>au asigurat</w:t>
      </w:r>
      <w:r w:rsidR="00015ED0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BE6590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veridicitatea şi plenitudinea </w:t>
      </w:r>
      <w:r w:rsidR="00015ED0" w:rsidRPr="009C6A16">
        <w:rPr>
          <w:rFonts w:ascii="Times New Roman" w:hAnsi="Times New Roman"/>
          <w:b/>
          <w:i/>
          <w:sz w:val="28"/>
          <w:szCs w:val="28"/>
          <w:lang w:val="ro-RO"/>
        </w:rPr>
        <w:t>s</w:t>
      </w:r>
      <w:r w:rsidR="00015ED0" w:rsidRPr="009C6A16">
        <w:rPr>
          <w:rFonts w:ascii="Times New Roman" w:hAnsi="Times New Roman"/>
          <w:b/>
          <w:i/>
          <w:sz w:val="28"/>
          <w:szCs w:val="28"/>
          <w:lang w:val="ro-RO"/>
        </w:rPr>
        <w:t>i</w:t>
      </w:r>
      <w:r w:rsidR="00015ED0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tuaţiilor ce ţin de evidenţa </w:t>
      </w:r>
      <w:r w:rsidR="007944BC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bunurilor aflate provizoriu în folosinţă, </w:t>
      </w:r>
      <w:r w:rsidR="00015ED0" w:rsidRPr="009C6A16">
        <w:rPr>
          <w:rFonts w:ascii="Times New Roman" w:hAnsi="Times New Roman"/>
          <w:b/>
          <w:i/>
          <w:sz w:val="28"/>
          <w:szCs w:val="28"/>
          <w:lang w:val="ro-RO"/>
        </w:rPr>
        <w:t>documentelor băneşti, uzurii calculate</w:t>
      </w:r>
      <w:r w:rsidR="00C9131E" w:rsidRPr="009C6A16">
        <w:rPr>
          <w:rFonts w:ascii="Times New Roman" w:hAnsi="Times New Roman"/>
          <w:b/>
          <w:i/>
          <w:sz w:val="28"/>
          <w:szCs w:val="28"/>
          <w:lang w:val="ro-RO"/>
        </w:rPr>
        <w:t>,</w:t>
      </w:r>
      <w:r w:rsidR="002E6A7E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E6A7E" w:rsidRPr="009C6A16">
        <w:rPr>
          <w:rFonts w:ascii="Times New Roman" w:hAnsi="Times New Roman"/>
          <w:b/>
          <w:i/>
          <w:sz w:val="28"/>
          <w:szCs w:val="28"/>
          <w:lang w:val="ro-RO"/>
        </w:rPr>
        <w:t>datoriilor debitoare şi creditoare, a cheltuielilor efect</w:t>
      </w:r>
      <w:r w:rsidR="002E6A7E" w:rsidRPr="009C6A16">
        <w:rPr>
          <w:rFonts w:ascii="Times New Roman" w:hAnsi="Times New Roman"/>
          <w:b/>
          <w:i/>
          <w:sz w:val="28"/>
          <w:szCs w:val="28"/>
          <w:lang w:val="ro-RO"/>
        </w:rPr>
        <w:t>i</w:t>
      </w:r>
      <w:r w:rsidR="002E6A7E" w:rsidRPr="009C6A16">
        <w:rPr>
          <w:rFonts w:ascii="Times New Roman" w:hAnsi="Times New Roman"/>
          <w:b/>
          <w:i/>
          <w:sz w:val="28"/>
          <w:szCs w:val="28"/>
          <w:lang w:val="ro-RO"/>
        </w:rPr>
        <w:t>ve</w:t>
      </w:r>
      <w:r w:rsidR="009D5E6E" w:rsidRPr="009C6A16">
        <w:rPr>
          <w:rFonts w:ascii="Times New Roman" w:hAnsi="Times New Roman"/>
          <w:b/>
          <w:i/>
          <w:sz w:val="28"/>
          <w:szCs w:val="28"/>
          <w:lang w:val="ro-RO"/>
        </w:rPr>
        <w:t>,</w:t>
      </w:r>
      <w:r w:rsidR="00C9131E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audit</w:t>
      </w:r>
      <w:r w:rsidR="005B5AAD" w:rsidRPr="009C6A16">
        <w:rPr>
          <w:rFonts w:ascii="Times New Roman" w:hAnsi="Times New Roman"/>
          <w:b/>
          <w:i/>
          <w:sz w:val="28"/>
          <w:szCs w:val="28"/>
          <w:lang w:val="ro-RO"/>
        </w:rPr>
        <w:t>ul</w:t>
      </w:r>
      <w:r w:rsidR="00C9131E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proofErr w:type="spellStart"/>
      <w:r w:rsidR="00C9131E" w:rsidRPr="009C6A16">
        <w:rPr>
          <w:rFonts w:ascii="Times New Roman" w:hAnsi="Times New Roman"/>
          <w:b/>
          <w:i/>
          <w:sz w:val="28"/>
          <w:szCs w:val="28"/>
          <w:lang w:val="ro-RO"/>
        </w:rPr>
        <w:t>constat</w:t>
      </w:r>
      <w:r w:rsidR="005B5AAD" w:rsidRPr="009C6A16">
        <w:rPr>
          <w:rFonts w:ascii="Times New Roman" w:hAnsi="Times New Roman"/>
          <w:b/>
          <w:i/>
          <w:sz w:val="28"/>
          <w:szCs w:val="28"/>
          <w:lang w:val="ro-RO"/>
        </w:rPr>
        <w:t>înd</w:t>
      </w:r>
      <w:proofErr w:type="spellEnd"/>
      <w:r w:rsidR="00C9131E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u</w:t>
      </w:r>
      <w:r w:rsidR="007944BC" w:rsidRPr="009C6A16">
        <w:rPr>
          <w:rFonts w:ascii="Times New Roman" w:hAnsi="Times New Roman"/>
          <w:b/>
          <w:i/>
          <w:sz w:val="28"/>
          <w:szCs w:val="28"/>
          <w:lang w:val="ro-RO"/>
        </w:rPr>
        <w:t>rmătoarele</w:t>
      </w:r>
      <w:r w:rsidR="00C9131E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neconformită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>ţ</w:t>
      </w:r>
      <w:r w:rsidR="00C9131E" w:rsidRPr="009C6A16">
        <w:rPr>
          <w:rFonts w:ascii="Times New Roman" w:hAnsi="Times New Roman"/>
          <w:b/>
          <w:i/>
          <w:sz w:val="28"/>
          <w:szCs w:val="28"/>
          <w:lang w:val="ro-RO"/>
        </w:rPr>
        <w:t>i</w:t>
      </w:r>
      <w:r w:rsidR="009D5E6E" w:rsidRPr="009C6A16">
        <w:rPr>
          <w:rFonts w:ascii="Times New Roman" w:hAnsi="Times New Roman"/>
          <w:b/>
          <w:sz w:val="28"/>
          <w:szCs w:val="28"/>
          <w:lang w:val="ro-RO"/>
        </w:rPr>
        <w:t>.</w:t>
      </w:r>
      <w:r w:rsidR="00C9131E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EB6C4A" w:rsidRPr="009C6A16" w:rsidRDefault="00EB6C4A" w:rsidP="00CB6CCF">
      <w:pPr>
        <w:pStyle w:val="ListParagraph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Bunurile primite în custodia institu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>iei pe parcursul ultimilor ani n-au fost r</w:t>
      </w:r>
      <w:r w:rsidRPr="009C6A16">
        <w:rPr>
          <w:rFonts w:ascii="Times New Roman" w:hAnsi="Times New Roman"/>
          <w:sz w:val="28"/>
          <w:szCs w:val="28"/>
          <w:lang w:val="ro-RO"/>
        </w:rPr>
        <w:t>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flectate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 xml:space="preserve">regulamentar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în evidenţa contabilă la conturile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extrabilanţiere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. Astfel,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 xml:space="preserve">în urma </w:t>
      </w:r>
      <w:r w:rsidRPr="009C6A16">
        <w:rPr>
          <w:rFonts w:ascii="Times New Roman" w:hAnsi="Times New Roman"/>
          <w:sz w:val="28"/>
          <w:szCs w:val="28"/>
          <w:lang w:val="ro-RO"/>
        </w:rPr>
        <w:t>observaţiil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or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efectuate la faţa locului de către audit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s-</w:t>
      </w:r>
      <w:r w:rsidRPr="009C6A16">
        <w:rPr>
          <w:rFonts w:ascii="Times New Roman" w:hAnsi="Times New Roman"/>
          <w:sz w:val="28"/>
          <w:szCs w:val="28"/>
          <w:lang w:val="ro-RO"/>
        </w:rPr>
        <w:t>au constatat bunuri m</w:t>
      </w:r>
      <w:r w:rsidRPr="009C6A16">
        <w:rPr>
          <w:rFonts w:ascii="Times New Roman" w:hAnsi="Times New Roman"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teriale intrate temporar în posesia unor </w:t>
      </w:r>
      <w:r w:rsidR="009D5E6E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9D5E6E" w:rsidRPr="009C6A16">
        <w:rPr>
          <w:rFonts w:ascii="Times New Roman" w:hAnsi="Times New Roman"/>
          <w:sz w:val="28"/>
          <w:szCs w:val="28"/>
          <w:lang w:val="ro-RO"/>
        </w:rPr>
        <w:t>e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9D5E6E" w:rsidRPr="009C6A16">
        <w:rPr>
          <w:rFonts w:ascii="Times New Roman" w:hAnsi="Times New Roman"/>
          <w:sz w:val="28"/>
          <w:szCs w:val="28"/>
          <w:lang w:val="ro-RO"/>
        </w:rPr>
        <w:t>ti</w:t>
      </w:r>
      <w:r w:rsidRPr="009C6A16">
        <w:rPr>
          <w:rFonts w:ascii="Times New Roman" w:hAnsi="Times New Roman"/>
          <w:sz w:val="28"/>
          <w:szCs w:val="28"/>
          <w:lang w:val="ro-RO"/>
        </w:rPr>
        <w:t>, care</w:t>
      </w:r>
      <w:r w:rsidR="00DB7CFB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potrivit explic</w:t>
      </w:r>
      <w:r w:rsidRPr="009C6A16">
        <w:rPr>
          <w:rFonts w:ascii="Times New Roman" w:hAnsi="Times New Roman"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ţiilor prezentate de </w:t>
      </w:r>
      <w:r w:rsidR="009D5E6E" w:rsidRPr="009C6A16">
        <w:rPr>
          <w:rFonts w:ascii="Times New Roman" w:hAnsi="Times New Roman"/>
          <w:sz w:val="28"/>
          <w:szCs w:val="28"/>
          <w:lang w:val="ro-RO"/>
        </w:rPr>
        <w:t>acestea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sînt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bunuri personale ale judecătorilor,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 xml:space="preserve">ale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căror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 xml:space="preserve">intrări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n-au fost documentate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 înregistrate în modul stabilit. </w:t>
      </w:r>
      <w:r w:rsidR="009D5E6E" w:rsidRPr="009C6A16">
        <w:rPr>
          <w:rFonts w:ascii="Times New Roman" w:hAnsi="Times New Roman"/>
          <w:sz w:val="28"/>
          <w:szCs w:val="28"/>
          <w:lang w:val="ro-RO"/>
        </w:rPr>
        <w:t>Astfel de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bunuri s-au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depi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s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 xml:space="preserve">tat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la Judecătoria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 xml:space="preserve">Economică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de Circumscripţie (26 unităţi de mobilier în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valoare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totală de 11,2 mii lei), Judecătoria</w:t>
      </w:r>
      <w:r w:rsidRPr="009C6A16" w:rsidDel="00621163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="000265F0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9D5E6E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9D5E6E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9D5E6E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(11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seturi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de mobilă pentru judecători; 5 dul</w:t>
      </w:r>
      <w:r w:rsidR="000265F0" w:rsidRPr="009C6A16">
        <w:rPr>
          <w:rFonts w:ascii="Times New Roman" w:hAnsi="Times New Roman"/>
          <w:sz w:val="28"/>
          <w:szCs w:val="28"/>
          <w:lang w:val="ro-RO"/>
        </w:rPr>
        <w:t>apuri; 2 frigidere; 2 climatiz</w:t>
      </w:r>
      <w:r w:rsidRPr="009C6A16">
        <w:rPr>
          <w:rFonts w:ascii="Times New Roman" w:hAnsi="Times New Roman"/>
          <w:sz w:val="28"/>
          <w:szCs w:val="28"/>
          <w:lang w:val="ro-RO"/>
        </w:rPr>
        <w:t>oare; 2 fotolii de judecător; 1 uşă etc</w:t>
      </w:r>
      <w:r w:rsidR="00B94674" w:rsidRPr="009C6A16">
        <w:rPr>
          <w:rFonts w:ascii="Times New Roman" w:hAnsi="Times New Roman"/>
          <w:sz w:val="28"/>
          <w:szCs w:val="28"/>
          <w:lang w:val="ro-RO"/>
        </w:rPr>
        <w:t>.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) şi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Pr="009C6A16">
        <w:rPr>
          <w:rFonts w:ascii="Times New Roman" w:hAnsi="Times New Roman"/>
          <w:sz w:val="28"/>
          <w:szCs w:val="28"/>
          <w:lang w:val="ro-RO"/>
        </w:rPr>
        <w:t>Judecătoria Botanica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9D5E6E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9D5E6E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9D5E6E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(7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seturi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de mobilă, 8 mese, 5 fotolii, 3 televizoare, 2 frigidere etc</w:t>
      </w:r>
      <w:r w:rsidR="00B94674" w:rsidRPr="009C6A16">
        <w:rPr>
          <w:rFonts w:ascii="Times New Roman" w:hAnsi="Times New Roman"/>
          <w:sz w:val="28"/>
          <w:szCs w:val="28"/>
          <w:lang w:val="ro-RO"/>
        </w:rPr>
        <w:t>.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). </w:t>
      </w:r>
    </w:p>
    <w:p w:rsidR="00621163" w:rsidRPr="009C6A16" w:rsidRDefault="00C9131E" w:rsidP="00CB6CC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Judecătoria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015ED0"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="005B5AA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F65604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F65604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5B5AA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 xml:space="preserve"> contrar cerinţelor pct.128 din Instrucţ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>unea cu privire la evidenţa</w:t>
      </w:r>
      <w:r w:rsidR="00015ED0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>contabilă în instituţiile publice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4239D" w:rsidRPr="009C6A16">
        <w:rPr>
          <w:rFonts w:ascii="Times New Roman" w:hAnsi="Times New Roman"/>
          <w:sz w:val="28"/>
          <w:szCs w:val="28"/>
          <w:lang w:val="ro-RO"/>
        </w:rPr>
        <w:t>a reflectat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4239D" w:rsidRPr="009C6A16">
        <w:rPr>
          <w:rFonts w:ascii="Times New Roman" w:hAnsi="Times New Roman"/>
          <w:sz w:val="28"/>
          <w:szCs w:val="28"/>
          <w:lang w:val="ro-RO"/>
        </w:rPr>
        <w:t xml:space="preserve">incorect </w:t>
      </w:r>
      <w:r w:rsidR="00B66C3F" w:rsidRPr="009C6A16">
        <w:rPr>
          <w:rFonts w:ascii="Times New Roman" w:hAnsi="Times New Roman"/>
          <w:sz w:val="28"/>
          <w:szCs w:val="28"/>
          <w:lang w:val="ro-RO"/>
        </w:rPr>
        <w:t>la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 xml:space="preserve"> contul 132 „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D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>ocumentele băneşti” ediţiile periodice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 xml:space="preserve"> procurate pe </w:t>
      </w:r>
      <w:r w:rsidR="00F65604" w:rsidRPr="009C6A16">
        <w:rPr>
          <w:rFonts w:ascii="Times New Roman" w:hAnsi="Times New Roman"/>
          <w:sz w:val="28"/>
          <w:szCs w:val="28"/>
          <w:lang w:val="ro-RO"/>
        </w:rPr>
        <w:t>perioadele pr</w:t>
      </w:r>
      <w:r w:rsidR="00F65604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F65604" w:rsidRPr="009C6A16">
        <w:rPr>
          <w:rFonts w:ascii="Times New Roman" w:hAnsi="Times New Roman"/>
          <w:sz w:val="28"/>
          <w:szCs w:val="28"/>
          <w:lang w:val="ro-RO"/>
        </w:rPr>
        <w:t>cedente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0265F0" w:rsidRPr="009C6A16">
        <w:rPr>
          <w:rFonts w:ascii="Times New Roman" w:hAnsi="Times New Roman"/>
          <w:sz w:val="28"/>
          <w:szCs w:val="28"/>
          <w:lang w:val="ro-RO"/>
        </w:rPr>
        <w:t xml:space="preserve"> în valoare</w:t>
      </w:r>
      <w:r w:rsidR="00C2163A" w:rsidRPr="009C6A16">
        <w:rPr>
          <w:rFonts w:ascii="Times New Roman" w:hAnsi="Times New Roman"/>
          <w:sz w:val="28"/>
          <w:szCs w:val="28"/>
          <w:lang w:val="ro-RO"/>
        </w:rPr>
        <w:t xml:space="preserve"> de 71,3</w:t>
      </w:r>
      <w:r w:rsidR="0014239D" w:rsidRPr="009C6A16">
        <w:rPr>
          <w:rFonts w:ascii="Times New Roman" w:hAnsi="Times New Roman"/>
          <w:sz w:val="28"/>
          <w:szCs w:val="28"/>
          <w:lang w:val="ro-RO"/>
        </w:rPr>
        <w:t xml:space="preserve"> mii lei</w:t>
      </w:r>
      <w:r w:rsidR="00F77934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 xml:space="preserve"> care regulamentar urmau să fie reflectate la co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>n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>tul 200 „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C</w:t>
      </w:r>
      <w:r w:rsidR="00015ED0" w:rsidRPr="009C6A16">
        <w:rPr>
          <w:rFonts w:ascii="Times New Roman" w:hAnsi="Times New Roman"/>
          <w:sz w:val="28"/>
          <w:szCs w:val="28"/>
          <w:lang w:val="ro-RO"/>
        </w:rPr>
        <w:t>heltuieli bugetare pentru întreţinerea instituţiei şi pentru alte activităţi”.</w:t>
      </w:r>
    </w:p>
    <w:p w:rsidR="00463631" w:rsidRPr="009C6A16" w:rsidRDefault="005B5AAD" w:rsidP="00CB6CC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lastRenderedPageBreak/>
        <w:t xml:space="preserve">La </w:t>
      </w:r>
      <w:r w:rsidR="008C4CEA" w:rsidRPr="009C6A16">
        <w:rPr>
          <w:rFonts w:ascii="Times New Roman" w:hAnsi="Times New Roman"/>
          <w:sz w:val="28"/>
          <w:szCs w:val="28"/>
          <w:lang w:val="ro-RO"/>
        </w:rPr>
        <w:t xml:space="preserve">Judecătoria </w:t>
      </w:r>
      <w:proofErr w:type="spellStart"/>
      <w:r w:rsidR="00956416"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9564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F65604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F65604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F6560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4CEA" w:rsidRPr="009C6A16">
        <w:rPr>
          <w:rFonts w:ascii="Times New Roman" w:hAnsi="Times New Roman"/>
          <w:sz w:val="28"/>
          <w:szCs w:val="28"/>
          <w:lang w:val="ro-RO"/>
        </w:rPr>
        <w:t>n</w:t>
      </w:r>
      <w:r w:rsidRPr="009C6A16">
        <w:rPr>
          <w:rFonts w:ascii="Times New Roman" w:hAnsi="Times New Roman"/>
          <w:sz w:val="28"/>
          <w:szCs w:val="28"/>
          <w:lang w:val="ro-RO"/>
        </w:rPr>
        <w:t>u s</w:t>
      </w:r>
      <w:r w:rsidR="008C4CEA" w:rsidRPr="009C6A16">
        <w:rPr>
          <w:rFonts w:ascii="Times New Roman" w:hAnsi="Times New Roman"/>
          <w:sz w:val="28"/>
          <w:szCs w:val="28"/>
          <w:lang w:val="ro-RO"/>
        </w:rPr>
        <w:t>-a reflectat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56416" w:rsidRPr="009C6A16">
        <w:rPr>
          <w:rFonts w:ascii="Times New Roman" w:hAnsi="Times New Roman"/>
          <w:sz w:val="28"/>
          <w:szCs w:val="28"/>
          <w:lang w:val="ro-RO"/>
        </w:rPr>
        <w:t xml:space="preserve">în evidenţa contabilă uzura mijloacelor fixe transmise </w:t>
      </w:r>
      <w:r w:rsidR="008C4CEA" w:rsidRPr="009C6A16">
        <w:rPr>
          <w:rFonts w:ascii="Times New Roman" w:hAnsi="Times New Roman"/>
          <w:sz w:val="28"/>
          <w:szCs w:val="28"/>
          <w:lang w:val="ro-RO"/>
        </w:rPr>
        <w:t xml:space="preserve">acesteia de către </w:t>
      </w:r>
      <w:r w:rsidR="000265F0" w:rsidRPr="009C6A16">
        <w:rPr>
          <w:rFonts w:ascii="Times New Roman" w:hAnsi="Times New Roman"/>
          <w:sz w:val="28"/>
          <w:szCs w:val="28"/>
          <w:lang w:val="ro-RO"/>
        </w:rPr>
        <w:t>birourile notariale în valoare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C4CEA" w:rsidRPr="009C6A16">
        <w:rPr>
          <w:rFonts w:ascii="Times New Roman" w:hAnsi="Times New Roman"/>
          <w:sz w:val="28"/>
          <w:szCs w:val="28"/>
          <w:lang w:val="ro-RO"/>
        </w:rPr>
        <w:t>t</w:t>
      </w:r>
      <w:r w:rsidR="008C4CEA" w:rsidRPr="009C6A16">
        <w:rPr>
          <w:rFonts w:ascii="Times New Roman" w:hAnsi="Times New Roman"/>
          <w:sz w:val="28"/>
          <w:szCs w:val="28"/>
          <w:lang w:val="ro-RO"/>
        </w:rPr>
        <w:t>o</w:t>
      </w:r>
      <w:r w:rsidR="008C4CEA" w:rsidRPr="009C6A16">
        <w:rPr>
          <w:rFonts w:ascii="Times New Roman" w:hAnsi="Times New Roman"/>
          <w:sz w:val="28"/>
          <w:szCs w:val="28"/>
          <w:lang w:val="ro-RO"/>
        </w:rPr>
        <w:t>tală</w:t>
      </w:r>
      <w:r w:rsidR="00956416" w:rsidRPr="009C6A16">
        <w:rPr>
          <w:rFonts w:ascii="Times New Roman" w:hAnsi="Times New Roman"/>
          <w:sz w:val="28"/>
          <w:szCs w:val="28"/>
          <w:lang w:val="ro-RO"/>
        </w:rPr>
        <w:t xml:space="preserve"> de 60,1 mii lei.</w:t>
      </w:r>
      <w:r w:rsidR="007944BC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AF6A13" w:rsidRPr="009C6A16" w:rsidRDefault="002E6A7E" w:rsidP="00CB6CC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Concomitent, </w:t>
      </w:r>
      <w:r w:rsidR="0077066F" w:rsidRPr="009C6A16">
        <w:rPr>
          <w:rFonts w:ascii="Times New Roman" w:hAnsi="Times New Roman"/>
          <w:sz w:val="28"/>
          <w:szCs w:val="28"/>
          <w:lang w:val="ro-RO"/>
        </w:rPr>
        <w:t xml:space="preserve">Judecătoria </w:t>
      </w:r>
      <w:proofErr w:type="spellStart"/>
      <w:r w:rsidR="0077066F"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="005B5AA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6560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F65604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F65604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77066F" w:rsidRPr="009C6A16">
        <w:rPr>
          <w:rFonts w:ascii="Times New Roman" w:hAnsi="Times New Roman"/>
          <w:sz w:val="28"/>
          <w:szCs w:val="28"/>
          <w:lang w:val="ro-RO"/>
        </w:rPr>
        <w:t xml:space="preserve"> a admis unele abateri de la cadrul normativ la ţinerea evidenţei analitice a datoriilor debitoare şi creditoare pe mijloace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le</w:t>
      </w:r>
      <w:r w:rsidR="0077066F" w:rsidRPr="009C6A16">
        <w:rPr>
          <w:rFonts w:ascii="Times New Roman" w:hAnsi="Times New Roman"/>
          <w:sz w:val="28"/>
          <w:szCs w:val="28"/>
          <w:lang w:val="ro-RO"/>
        </w:rPr>
        <w:t xml:space="preserve"> bugetare şi cel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F6560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7066F" w:rsidRPr="009C6A16">
        <w:rPr>
          <w:rFonts w:ascii="Times New Roman" w:hAnsi="Times New Roman"/>
          <w:sz w:val="28"/>
          <w:szCs w:val="28"/>
          <w:lang w:val="ro-RO"/>
        </w:rPr>
        <w:t>speciale</w:t>
      </w:r>
      <w:r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77066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7066F" w:rsidRPr="009C6A16">
        <w:rPr>
          <w:rFonts w:ascii="Times New Roman" w:hAnsi="Times New Roman"/>
          <w:sz w:val="28"/>
          <w:szCs w:val="28"/>
          <w:lang w:val="ro-RO"/>
        </w:rPr>
        <w:t>cauzînd</w:t>
      </w:r>
      <w:proofErr w:type="spellEnd"/>
      <w:r w:rsidR="005B5AA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77066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42E14" w:rsidRPr="009C6A16">
        <w:rPr>
          <w:rFonts w:ascii="Times New Roman" w:hAnsi="Times New Roman"/>
          <w:sz w:val="28"/>
          <w:szCs w:val="28"/>
          <w:lang w:val="ro-RO"/>
        </w:rPr>
        <w:t>la</w:t>
      </w:r>
      <w:r w:rsidR="00B9467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42E14" w:rsidRPr="009C6A16">
        <w:rPr>
          <w:rFonts w:ascii="Times New Roman" w:hAnsi="Times New Roman"/>
          <w:sz w:val="28"/>
          <w:szCs w:val="28"/>
          <w:lang w:val="ro-RO"/>
        </w:rPr>
        <w:t>01.01.2011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77066F" w:rsidRPr="009C6A16">
        <w:rPr>
          <w:rFonts w:ascii="Times New Roman" w:hAnsi="Times New Roman"/>
          <w:sz w:val="28"/>
          <w:szCs w:val="28"/>
          <w:lang w:val="ro-RO"/>
        </w:rPr>
        <w:t xml:space="preserve"> majorarea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 xml:space="preserve">datoriilor debitoare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la componenta de bază </w:t>
      </w:r>
      <w:r w:rsidR="0077066F" w:rsidRPr="009C6A16">
        <w:rPr>
          <w:rFonts w:ascii="Times New Roman" w:hAnsi="Times New Roman"/>
          <w:sz w:val="28"/>
          <w:szCs w:val="28"/>
          <w:lang w:val="ro-RO"/>
        </w:rPr>
        <w:t xml:space="preserve">cu 40,1 mii lei şi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 xml:space="preserve">a datoriilor </w:t>
      </w:r>
      <w:r w:rsidR="0077066F" w:rsidRPr="009C6A16">
        <w:rPr>
          <w:rFonts w:ascii="Times New Roman" w:hAnsi="Times New Roman"/>
          <w:sz w:val="28"/>
          <w:szCs w:val="28"/>
          <w:lang w:val="ro-RO"/>
        </w:rPr>
        <w:t xml:space="preserve">creditoare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="0077066F" w:rsidRPr="009C6A16">
        <w:rPr>
          <w:rFonts w:ascii="Times New Roman" w:hAnsi="Times New Roman"/>
          <w:sz w:val="28"/>
          <w:szCs w:val="28"/>
          <w:lang w:val="ro-RO"/>
        </w:rPr>
        <w:t xml:space="preserve">cu 21,7 mii lei,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 xml:space="preserve">precum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 xml:space="preserve">i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la alte componente </w:t>
      </w:r>
      <w:r w:rsidR="005B5AAD" w:rsidRPr="009C6A16">
        <w:rPr>
          <w:rFonts w:ascii="Times New Roman" w:hAnsi="Times New Roman"/>
          <w:sz w:val="28"/>
          <w:szCs w:val="28"/>
          <w:lang w:val="ro-RO"/>
        </w:rPr>
        <w:t xml:space="preserve">– </w:t>
      </w:r>
      <w:r w:rsidR="00942E14" w:rsidRPr="009C6A16">
        <w:rPr>
          <w:rFonts w:ascii="Times New Roman" w:hAnsi="Times New Roman"/>
          <w:sz w:val="28"/>
          <w:szCs w:val="28"/>
          <w:lang w:val="ro-RO"/>
        </w:rPr>
        <w:t>respectiv,</w:t>
      </w:r>
      <w:r w:rsidR="0077066F" w:rsidRPr="009C6A16">
        <w:rPr>
          <w:rFonts w:ascii="Times New Roman" w:hAnsi="Times New Roman"/>
          <w:sz w:val="28"/>
          <w:szCs w:val="28"/>
          <w:lang w:val="ro-RO"/>
        </w:rPr>
        <w:t xml:space="preserve"> cu 21,8 mii lei şi 40,0 mii lei, </w:t>
      </w:r>
      <w:r w:rsidR="00DB5696" w:rsidRPr="009C6A16">
        <w:rPr>
          <w:rFonts w:ascii="Times New Roman" w:hAnsi="Times New Roman"/>
          <w:sz w:val="28"/>
          <w:szCs w:val="28"/>
          <w:lang w:val="ro-RO"/>
        </w:rPr>
        <w:t xml:space="preserve">în aşa mod </w:t>
      </w:r>
      <w:proofErr w:type="spellStart"/>
      <w:r w:rsidR="00DB5696" w:rsidRPr="009C6A16">
        <w:rPr>
          <w:rFonts w:ascii="Times New Roman" w:hAnsi="Times New Roman"/>
          <w:sz w:val="28"/>
          <w:szCs w:val="28"/>
          <w:lang w:val="ro-RO"/>
        </w:rPr>
        <w:t>afectînd</w:t>
      </w:r>
      <w:proofErr w:type="spellEnd"/>
      <w:r w:rsidR="00DB569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368D0" w:rsidRPr="009C6A16">
        <w:rPr>
          <w:rFonts w:ascii="Times New Roman" w:hAnsi="Times New Roman"/>
          <w:sz w:val="28"/>
          <w:szCs w:val="28"/>
          <w:lang w:val="ro-RO"/>
        </w:rPr>
        <w:t xml:space="preserve">corectitudinea </w:t>
      </w:r>
      <w:r w:rsidR="00DB5696" w:rsidRPr="009C6A16">
        <w:rPr>
          <w:rFonts w:ascii="Times New Roman" w:hAnsi="Times New Roman"/>
          <w:sz w:val="28"/>
          <w:szCs w:val="28"/>
          <w:lang w:val="ro-RO"/>
        </w:rPr>
        <w:t>raportul</w:t>
      </w:r>
      <w:r w:rsidR="001368D0" w:rsidRPr="009C6A16">
        <w:rPr>
          <w:rFonts w:ascii="Times New Roman" w:hAnsi="Times New Roman"/>
          <w:sz w:val="28"/>
          <w:szCs w:val="28"/>
          <w:lang w:val="ro-RO"/>
        </w:rPr>
        <w:t>ui</w:t>
      </w:r>
      <w:r w:rsidR="00DB5696" w:rsidRPr="009C6A16">
        <w:rPr>
          <w:rFonts w:ascii="Times New Roman" w:hAnsi="Times New Roman"/>
          <w:sz w:val="28"/>
          <w:szCs w:val="28"/>
          <w:lang w:val="ro-RO"/>
        </w:rPr>
        <w:t xml:space="preserve"> anual al </w:t>
      </w:r>
      <w:r w:rsidR="00F65604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F65604" w:rsidRPr="009C6A16">
        <w:rPr>
          <w:rFonts w:ascii="Times New Roman" w:hAnsi="Times New Roman"/>
          <w:sz w:val="28"/>
          <w:szCs w:val="28"/>
          <w:lang w:val="ro-RO"/>
        </w:rPr>
        <w:t>ei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F65604" w:rsidRPr="009C6A16">
        <w:rPr>
          <w:rFonts w:ascii="Times New Roman" w:hAnsi="Times New Roman"/>
          <w:sz w:val="28"/>
          <w:szCs w:val="28"/>
          <w:lang w:val="ro-RO"/>
        </w:rPr>
        <w:t>ti</w:t>
      </w:r>
      <w:r w:rsidR="00DB5696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AA297E" w:rsidRPr="009C6A16" w:rsidRDefault="00AF6A13" w:rsidP="00CB6CC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Judecătoria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="00FC0BA0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6560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F65604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F65604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n</w:t>
      </w:r>
      <w:r w:rsidR="006C60DA" w:rsidRPr="009C6A16">
        <w:rPr>
          <w:rFonts w:ascii="Times New Roman" w:hAnsi="Times New Roman"/>
          <w:sz w:val="28"/>
          <w:szCs w:val="28"/>
          <w:lang w:val="ro-RO"/>
        </w:rPr>
        <w:t>-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B94674" w:rsidRPr="009C6A16">
        <w:rPr>
          <w:rFonts w:ascii="Times New Roman" w:hAnsi="Times New Roman"/>
          <w:sz w:val="28"/>
          <w:szCs w:val="28"/>
          <w:lang w:val="ro-RO"/>
        </w:rPr>
        <w:t>asigurat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ţinerea evidenţei analitice a cheltuielilor </w:t>
      </w:r>
      <w:r w:rsidR="005B1E68" w:rsidRPr="009C6A16">
        <w:rPr>
          <w:rFonts w:ascii="Times New Roman" w:hAnsi="Times New Roman"/>
          <w:sz w:val="28"/>
          <w:szCs w:val="28"/>
          <w:lang w:val="ro-RO"/>
        </w:rPr>
        <w:t xml:space="preserve">efective </w:t>
      </w:r>
      <w:r w:rsidRPr="009C6A16">
        <w:rPr>
          <w:rFonts w:ascii="Times New Roman" w:hAnsi="Times New Roman"/>
          <w:sz w:val="28"/>
          <w:szCs w:val="28"/>
          <w:lang w:val="ro-RO"/>
        </w:rPr>
        <w:t>pentru întreţinerea instituţiei</w:t>
      </w:r>
      <w:r w:rsidR="005B1E68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separat pe mijloace bugetare şi </w:t>
      </w:r>
      <w:r w:rsidR="00FC0BA0" w:rsidRPr="009C6A16">
        <w:rPr>
          <w:rFonts w:ascii="Times New Roman" w:hAnsi="Times New Roman"/>
          <w:sz w:val="28"/>
          <w:szCs w:val="28"/>
          <w:lang w:val="ro-RO"/>
        </w:rPr>
        <w:t>mijloace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speciale</w:t>
      </w:r>
      <w:r w:rsidR="00FC0BA0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în registre</w:t>
      </w:r>
      <w:r w:rsidR="006C60DA" w:rsidRPr="009C6A16">
        <w:rPr>
          <w:rFonts w:ascii="Times New Roman" w:hAnsi="Times New Roman"/>
          <w:sz w:val="28"/>
          <w:szCs w:val="28"/>
          <w:lang w:val="ro-RO"/>
        </w:rPr>
        <w:t>le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corespunzătoare. Ca urmare</w:t>
      </w:r>
      <w:r w:rsidR="006C60DA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în Raportul privind executarea bugetului instituţiei publice din contul cheltuielilor de bază la situaţia din 01.10.2010</w:t>
      </w:r>
      <w:r w:rsidR="00FC0BA0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cheltuielile efective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la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art.113 </w:t>
      </w:r>
      <w:r w:rsidR="00B94674" w:rsidRPr="009C6A16">
        <w:rPr>
          <w:rFonts w:ascii="Times New Roman" w:hAnsi="Times New Roman"/>
          <w:sz w:val="28"/>
          <w:szCs w:val="28"/>
          <w:lang w:val="ro-RO"/>
        </w:rPr>
        <w:t>„</w:t>
      </w:r>
      <w:r w:rsidRPr="009C6A16">
        <w:rPr>
          <w:rFonts w:ascii="Times New Roman" w:hAnsi="Times New Roman"/>
          <w:sz w:val="28"/>
          <w:szCs w:val="28"/>
          <w:lang w:val="ro-RO"/>
        </w:rPr>
        <w:t>Plata mărfurilor şi serviciilor” a</w:t>
      </w:r>
      <w:r w:rsidR="006C60DA" w:rsidRPr="009C6A16">
        <w:rPr>
          <w:rFonts w:ascii="Times New Roman" w:hAnsi="Times New Roman"/>
          <w:sz w:val="28"/>
          <w:szCs w:val="28"/>
          <w:lang w:val="ro-RO"/>
        </w:rPr>
        <w:t>u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fost diminuate cu 46,2 mii lei</w:t>
      </w:r>
      <w:r w:rsidR="006C60DA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E740A8" w:rsidRPr="009C6A16" w:rsidRDefault="00E740A8" w:rsidP="00CB6CC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650BFA" w:rsidRPr="009C6A16" w:rsidRDefault="00650BFA" w:rsidP="00CB6CC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Notă: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1F7FFB" w:rsidRPr="009C6A16">
        <w:rPr>
          <w:rFonts w:ascii="Times New Roman" w:hAnsi="Times New Roman"/>
          <w:i/>
          <w:sz w:val="28"/>
          <w:szCs w:val="28"/>
          <w:lang w:val="ro-RO"/>
        </w:rPr>
        <w:t xml:space="preserve">La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Judecătoria </w:t>
      </w:r>
      <w:proofErr w:type="spellStart"/>
      <w:r w:rsidRPr="009C6A16">
        <w:rPr>
          <w:rFonts w:ascii="Times New Roman" w:hAnsi="Times New Roman"/>
          <w:i/>
          <w:sz w:val="28"/>
          <w:szCs w:val="28"/>
          <w:lang w:val="ro-RO"/>
        </w:rPr>
        <w:t>Ciocana</w:t>
      </w:r>
      <w:proofErr w:type="spellEnd"/>
      <w:r w:rsidR="001F7FFB" w:rsidRPr="009C6A16">
        <w:rPr>
          <w:rFonts w:ascii="Times New Roman" w:hAnsi="Times New Roman"/>
          <w:i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proofErr w:type="spellStart"/>
      <w:r w:rsidR="005034BD" w:rsidRPr="009C6A16">
        <w:rPr>
          <w:rFonts w:ascii="Times New Roman" w:hAnsi="Times New Roman"/>
          <w:i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>ş</w:t>
      </w:r>
      <w:r w:rsidR="005034BD" w:rsidRPr="009C6A16">
        <w:rPr>
          <w:rFonts w:ascii="Times New Roman" w:hAnsi="Times New Roman"/>
          <w:i/>
          <w:sz w:val="28"/>
          <w:szCs w:val="28"/>
          <w:lang w:val="ro-RO"/>
        </w:rPr>
        <w:t>inău</w:t>
      </w:r>
      <w:proofErr w:type="spellEnd"/>
      <w:r w:rsidR="001F7FFB" w:rsidRPr="009C6A16">
        <w:rPr>
          <w:rFonts w:ascii="Times New Roman" w:hAnsi="Times New Roman"/>
          <w:i/>
          <w:sz w:val="28"/>
          <w:szCs w:val="28"/>
          <w:lang w:val="ro-RO"/>
        </w:rPr>
        <w:t>,</w:t>
      </w:r>
      <w:r w:rsidR="005034BD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întru înlăturarea neregulilor identificate în cadrul auditului, </w:t>
      </w:r>
      <w:r w:rsidR="001F7FFB" w:rsidRPr="009C6A16">
        <w:rPr>
          <w:rFonts w:ascii="Times New Roman" w:hAnsi="Times New Roman"/>
          <w:i/>
          <w:sz w:val="28"/>
          <w:szCs w:val="28"/>
          <w:lang w:val="ro-RO"/>
        </w:rPr>
        <w:t>s-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a</w:t>
      </w:r>
      <w:r w:rsidR="001F7FFB" w:rsidRPr="009C6A16">
        <w:rPr>
          <w:rFonts w:ascii="Times New Roman" w:hAnsi="Times New Roman"/>
          <w:i/>
          <w:sz w:val="28"/>
          <w:szCs w:val="28"/>
          <w:lang w:val="ro-RO"/>
        </w:rPr>
        <w:t>u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întreprins </w:t>
      </w:r>
      <w:r w:rsidR="0053007B" w:rsidRPr="009C6A16">
        <w:rPr>
          <w:rFonts w:ascii="Times New Roman" w:hAnsi="Times New Roman"/>
          <w:i/>
          <w:sz w:val="28"/>
          <w:szCs w:val="28"/>
          <w:lang w:val="ro-RO"/>
        </w:rPr>
        <w:t xml:space="preserve">unele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acţiuni de remediere a situ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ţi</w:t>
      </w:r>
      <w:r w:rsidR="001F7FFB" w:rsidRPr="009C6A16">
        <w:rPr>
          <w:rFonts w:ascii="Times New Roman" w:hAnsi="Times New Roman"/>
          <w:i/>
          <w:sz w:val="28"/>
          <w:szCs w:val="28"/>
          <w:lang w:val="ro-RO"/>
        </w:rPr>
        <w:t>ilor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referitor la mijloacele fixe,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obiecte</w:t>
      </w:r>
      <w:r w:rsidR="005034BD" w:rsidRPr="009C6A16">
        <w:rPr>
          <w:rFonts w:ascii="Times New Roman" w:hAnsi="Times New Roman"/>
          <w:i/>
          <w:sz w:val="28"/>
          <w:szCs w:val="28"/>
          <w:lang w:val="ro-RO"/>
        </w:rPr>
        <w:t>le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de mică valoare şi scurtă durată,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ţin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e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rea evidenţei şi raport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area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documentelor băneşti (fiind trecute la cheltuieli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ediţiile periodice 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î</w:t>
      </w:r>
      <w:r w:rsidR="007B2440" w:rsidRPr="009C6A16">
        <w:rPr>
          <w:rFonts w:ascii="Times New Roman" w:hAnsi="Times New Roman"/>
          <w:i/>
          <w:sz w:val="28"/>
          <w:szCs w:val="28"/>
          <w:lang w:val="ro-RO"/>
        </w:rPr>
        <w:t>n valoare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de 71,3 mii lei)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;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s-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a efectuat 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 xml:space="preserve">repetat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inventarierea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mijloacelor fixe, obiectelor de mică valoare şi scurtă durată, materialelor, datoriilor debitoare şi creditoare, cu întocmirea 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 xml:space="preserve">în modul stabilit a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listelor de inventariere şi 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 xml:space="preserve">a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proc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e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sului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-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verbal al comisiei de inventariere din 31.12.2010. 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 xml:space="preserve">Conform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decizi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ei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comisiei de inventariere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bunurile personale ale judecătorilor </w:t>
      </w:r>
      <w:r w:rsidR="005034BD" w:rsidRPr="009C6A16">
        <w:rPr>
          <w:rFonts w:ascii="Times New Roman" w:hAnsi="Times New Roman"/>
          <w:i/>
          <w:sz w:val="28"/>
          <w:szCs w:val="28"/>
          <w:lang w:val="ro-RO"/>
        </w:rPr>
        <w:t>au fost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reflectate cantitativ la conturile </w:t>
      </w:r>
      <w:proofErr w:type="spellStart"/>
      <w:r w:rsidRPr="009C6A16">
        <w:rPr>
          <w:rFonts w:ascii="Times New Roman" w:hAnsi="Times New Roman"/>
          <w:i/>
          <w:sz w:val="28"/>
          <w:szCs w:val="28"/>
          <w:lang w:val="ro-RO"/>
        </w:rPr>
        <w:t>extrabilanţiere</w:t>
      </w:r>
      <w:proofErr w:type="spellEnd"/>
      <w:r w:rsidRPr="009C6A16">
        <w:rPr>
          <w:rFonts w:ascii="Times New Roman" w:hAnsi="Times New Roman"/>
          <w:i/>
          <w:sz w:val="28"/>
          <w:szCs w:val="28"/>
          <w:lang w:val="ro-RO"/>
        </w:rPr>
        <w:t>. Prin ordinul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preşedintelui Judecătoriei </w:t>
      </w:r>
      <w:proofErr w:type="spellStart"/>
      <w:r w:rsidRPr="009C6A16">
        <w:rPr>
          <w:rFonts w:ascii="Times New Roman" w:hAnsi="Times New Roman"/>
          <w:i/>
          <w:sz w:val="28"/>
          <w:szCs w:val="28"/>
          <w:lang w:val="ro-RO"/>
        </w:rPr>
        <w:t>Ciocana</w:t>
      </w:r>
      <w:proofErr w:type="spellEnd"/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proofErr w:type="spellStart"/>
      <w:r w:rsidR="005034BD" w:rsidRPr="009C6A16">
        <w:rPr>
          <w:rFonts w:ascii="Times New Roman" w:hAnsi="Times New Roman"/>
          <w:i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>ş</w:t>
      </w:r>
      <w:r w:rsidR="005034BD" w:rsidRPr="009C6A16">
        <w:rPr>
          <w:rFonts w:ascii="Times New Roman" w:hAnsi="Times New Roman"/>
          <w:i/>
          <w:sz w:val="28"/>
          <w:szCs w:val="28"/>
          <w:lang w:val="ro-RO"/>
        </w:rPr>
        <w:t>inău</w:t>
      </w:r>
      <w:proofErr w:type="spellEnd"/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,</w:t>
      </w:r>
      <w:r w:rsidR="005034BD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a fost co</w:t>
      </w:r>
      <w:r w:rsidR="007B2440" w:rsidRPr="009C6A16">
        <w:rPr>
          <w:rFonts w:ascii="Times New Roman" w:hAnsi="Times New Roman"/>
          <w:i/>
          <w:sz w:val="28"/>
          <w:szCs w:val="28"/>
          <w:lang w:val="ro-RO"/>
        </w:rPr>
        <w:t>nstituit grupul de lucru pentru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achiziţionarea mărfurilor, serviciilor şi lucrărilor, 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 xml:space="preserve">precum 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>ş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i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7B2440" w:rsidRPr="009C6A16">
        <w:rPr>
          <w:rFonts w:ascii="Times New Roman" w:hAnsi="Times New Roman"/>
          <w:i/>
          <w:sz w:val="28"/>
          <w:szCs w:val="28"/>
          <w:lang w:val="ro-RO"/>
        </w:rPr>
        <w:t>s-au stabilit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funcţiile şi responsabilităţile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me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m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brilor 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acestuia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. A fost elaborat şi aprobat planul de achiziţii publice pe anul 2011. Membrii grupului de lucru</w:t>
      </w:r>
      <w:r w:rsidR="005034BD" w:rsidRPr="009C6A16">
        <w:rPr>
          <w:rFonts w:ascii="Times New Roman" w:hAnsi="Times New Roman"/>
          <w:i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proofErr w:type="spellStart"/>
      <w:r w:rsidRPr="009C6A16">
        <w:rPr>
          <w:rFonts w:ascii="Times New Roman" w:hAnsi="Times New Roman"/>
          <w:i/>
          <w:sz w:val="28"/>
          <w:szCs w:val="28"/>
          <w:lang w:val="ro-RO"/>
        </w:rPr>
        <w:t>încep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î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nd</w:t>
      </w:r>
      <w:proofErr w:type="spellEnd"/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cu luna martie 2011</w:t>
      </w:r>
      <w:r w:rsidR="005034BD" w:rsidRPr="009C6A16">
        <w:rPr>
          <w:rFonts w:ascii="Times New Roman" w:hAnsi="Times New Roman"/>
          <w:i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depun declaraţia de confidenţialitate şi imparţialitate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.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O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fertele depuse de către agenţii economici </w:t>
      </w:r>
      <w:proofErr w:type="spellStart"/>
      <w:r w:rsidRPr="009C6A16">
        <w:rPr>
          <w:rFonts w:ascii="Times New Roman" w:hAnsi="Times New Roman"/>
          <w:i/>
          <w:sz w:val="28"/>
          <w:szCs w:val="28"/>
          <w:lang w:val="ro-RO"/>
        </w:rPr>
        <w:t>sînt</w:t>
      </w:r>
      <w:proofErr w:type="spellEnd"/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înregistrate în conformitate cu </w:t>
      </w:r>
      <w:r w:rsidR="00ED7276" w:rsidRPr="009C6A16">
        <w:rPr>
          <w:rFonts w:ascii="Times New Roman" w:hAnsi="Times New Roman"/>
          <w:i/>
          <w:sz w:val="28"/>
          <w:szCs w:val="28"/>
          <w:lang w:val="ro-RO"/>
        </w:rPr>
        <w:t>cerin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>ţ</w:t>
      </w:r>
      <w:r w:rsidR="00ED7276" w:rsidRPr="009C6A16">
        <w:rPr>
          <w:rFonts w:ascii="Times New Roman" w:hAnsi="Times New Roman"/>
          <w:i/>
          <w:sz w:val="28"/>
          <w:szCs w:val="28"/>
          <w:lang w:val="ro-RO"/>
        </w:rPr>
        <w:t>ele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stabilite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.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2B467B" w:rsidRPr="009C6A16">
        <w:rPr>
          <w:rFonts w:ascii="Times New Roman" w:hAnsi="Times New Roman"/>
          <w:i/>
          <w:sz w:val="28"/>
          <w:szCs w:val="28"/>
          <w:lang w:val="ro-RO"/>
        </w:rPr>
        <w:t>I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nvitaţiile de participare </w:t>
      </w:r>
      <w:proofErr w:type="spellStart"/>
      <w:r w:rsidRPr="009C6A16">
        <w:rPr>
          <w:rFonts w:ascii="Times New Roman" w:hAnsi="Times New Roman"/>
          <w:i/>
          <w:sz w:val="28"/>
          <w:szCs w:val="28"/>
          <w:lang w:val="ro-RO"/>
        </w:rPr>
        <w:t>sînt</w:t>
      </w:r>
      <w:proofErr w:type="spellEnd"/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î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n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tocmite şi prezentate în mod regulamentar.</w:t>
      </w:r>
    </w:p>
    <w:p w:rsidR="00ED7276" w:rsidRPr="009C6A16" w:rsidRDefault="00ED7276" w:rsidP="00CB6C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4E48CC" w:rsidRPr="009C6A16" w:rsidRDefault="004E48CC" w:rsidP="00CB6CC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Concluzii:</w:t>
      </w:r>
      <w:r w:rsidR="00026007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Nerespectarea întocmai a regulilor generale de organizare a ev</w:t>
      </w:r>
      <w:r w:rsidRPr="009C6A16">
        <w:rPr>
          <w:rFonts w:ascii="Times New Roman" w:hAnsi="Times New Roman"/>
          <w:sz w:val="28"/>
          <w:szCs w:val="28"/>
          <w:lang w:val="ro-RO"/>
        </w:rPr>
        <w:t>i</w:t>
      </w:r>
      <w:r w:rsidRPr="009C6A16">
        <w:rPr>
          <w:rFonts w:ascii="Times New Roman" w:hAnsi="Times New Roman"/>
          <w:sz w:val="28"/>
          <w:szCs w:val="28"/>
          <w:lang w:val="ro-RO"/>
        </w:rPr>
        <w:t>den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ei contabile, încălcarea procedurilor reglementate la inventarierea bunurilor publice, la gruparea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i înregistrarea elementelor contabile au condi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>ionat erori la raportarea financiară a entită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>ilor</w:t>
      </w:r>
      <w:r w:rsidR="005C290D" w:rsidRPr="009C6A16">
        <w:rPr>
          <w:rFonts w:ascii="Times New Roman" w:hAnsi="Times New Roman"/>
          <w:sz w:val="28"/>
          <w:szCs w:val="28"/>
          <w:lang w:val="ro-RO"/>
        </w:rPr>
        <w:t>, această situa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5C290D" w:rsidRPr="009C6A16">
        <w:rPr>
          <w:rFonts w:ascii="Times New Roman" w:hAnsi="Times New Roman"/>
          <w:sz w:val="28"/>
          <w:szCs w:val="28"/>
          <w:lang w:val="ro-RO"/>
        </w:rPr>
        <w:t xml:space="preserve">ie </w:t>
      </w:r>
      <w:proofErr w:type="spellStart"/>
      <w:r w:rsidR="005C290D" w:rsidRPr="009C6A16">
        <w:rPr>
          <w:rFonts w:ascii="Times New Roman" w:hAnsi="Times New Roman"/>
          <w:sz w:val="28"/>
          <w:szCs w:val="28"/>
          <w:lang w:val="ro-RO"/>
        </w:rPr>
        <w:t>prezentînd</w:t>
      </w:r>
      <w:proofErr w:type="spellEnd"/>
      <w:r w:rsidR="005C290D" w:rsidRPr="009C6A16">
        <w:rPr>
          <w:rFonts w:ascii="Times New Roman" w:hAnsi="Times New Roman"/>
          <w:sz w:val="28"/>
          <w:szCs w:val="28"/>
          <w:lang w:val="ro-RO"/>
        </w:rPr>
        <w:t xml:space="preserve"> un risc pentru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integr</w:t>
      </w:r>
      <w:r w:rsidRPr="009C6A16">
        <w:rPr>
          <w:rFonts w:ascii="Times New Roman" w:hAnsi="Times New Roman"/>
          <w:sz w:val="28"/>
          <w:szCs w:val="28"/>
          <w:lang w:val="ro-RO"/>
        </w:rPr>
        <w:t>i</w:t>
      </w:r>
      <w:r w:rsidRPr="009C6A16">
        <w:rPr>
          <w:rFonts w:ascii="Times New Roman" w:hAnsi="Times New Roman"/>
          <w:sz w:val="28"/>
          <w:szCs w:val="28"/>
          <w:lang w:val="ro-RO"/>
        </w:rPr>
        <w:t>t</w:t>
      </w:r>
      <w:r w:rsidR="005C290D" w:rsidRPr="009C6A16">
        <w:rPr>
          <w:rFonts w:ascii="Times New Roman" w:hAnsi="Times New Roman"/>
          <w:sz w:val="28"/>
          <w:szCs w:val="28"/>
          <w:lang w:val="ro-RO"/>
        </w:rPr>
        <w:t xml:space="preserve">atea </w:t>
      </w:r>
      <w:r w:rsidRPr="009C6A16">
        <w:rPr>
          <w:rFonts w:ascii="Times New Roman" w:hAnsi="Times New Roman"/>
          <w:sz w:val="28"/>
          <w:szCs w:val="28"/>
          <w:lang w:val="ro-RO"/>
        </w:rPr>
        <w:t>bunurilor de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>inute.</w:t>
      </w:r>
    </w:p>
    <w:p w:rsidR="004E48CC" w:rsidRPr="009C6A16" w:rsidRDefault="004E48CC" w:rsidP="00CB6CC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ro-RO"/>
        </w:rPr>
      </w:pPr>
    </w:p>
    <w:p w:rsidR="008918D2" w:rsidRDefault="008918D2" w:rsidP="00CB6C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8918D2" w:rsidRDefault="008918D2" w:rsidP="00CB6C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8918D2" w:rsidRDefault="008918D2" w:rsidP="00CB6C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DB6D2E" w:rsidRPr="009C6A16" w:rsidRDefault="00DB6D2E" w:rsidP="00CB6C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lastRenderedPageBreak/>
        <w:t xml:space="preserve">Recomandări conducerii </w:t>
      </w:r>
      <w:r w:rsidR="005034BD" w:rsidRPr="009C6A16">
        <w:rPr>
          <w:rFonts w:ascii="Times New Roman" w:hAnsi="Times New Roman"/>
          <w:b/>
          <w:i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>ţ</w:t>
      </w:r>
      <w:r w:rsidR="005034BD" w:rsidRPr="009C6A16">
        <w:rPr>
          <w:rFonts w:ascii="Times New Roman" w:hAnsi="Times New Roman"/>
          <w:b/>
          <w:i/>
          <w:sz w:val="28"/>
          <w:szCs w:val="28"/>
          <w:lang w:val="ro-RO"/>
        </w:rPr>
        <w:t>elor judecătore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>ş</w:t>
      </w:r>
      <w:r w:rsidR="005034BD" w:rsidRPr="009C6A16">
        <w:rPr>
          <w:rFonts w:ascii="Times New Roman" w:hAnsi="Times New Roman"/>
          <w:b/>
          <w:i/>
          <w:sz w:val="28"/>
          <w:szCs w:val="28"/>
          <w:lang w:val="ro-RO"/>
        </w:rPr>
        <w:t>ti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:</w:t>
      </w:r>
    </w:p>
    <w:p w:rsidR="00DB6D2E" w:rsidRPr="009C6A16" w:rsidRDefault="00DB6D2E" w:rsidP="00CB6CCF">
      <w:pPr>
        <w:tabs>
          <w:tab w:val="left" w:pos="0"/>
          <w:tab w:val="left" w:pos="567"/>
          <w:tab w:val="left" w:pos="851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2. </w:t>
      </w:r>
      <w:r w:rsidR="00C57402" w:rsidRPr="009C6A16">
        <w:rPr>
          <w:rFonts w:ascii="Times New Roman" w:hAnsi="Times New Roman"/>
          <w:sz w:val="28"/>
          <w:szCs w:val="28"/>
          <w:lang w:val="ro-RO"/>
        </w:rPr>
        <w:t>S</w:t>
      </w:r>
      <w:r w:rsidRPr="009C6A16">
        <w:rPr>
          <w:rFonts w:ascii="Times New Roman" w:hAnsi="Times New Roman"/>
          <w:sz w:val="28"/>
          <w:szCs w:val="28"/>
          <w:lang w:val="ro-RO"/>
        </w:rPr>
        <w:t>ă implementeze sistemul de control intern pentru gestionare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adecvată a mijloacelor publice, </w:t>
      </w:r>
      <w:r w:rsidR="00C57402" w:rsidRPr="009C6A16">
        <w:rPr>
          <w:rFonts w:ascii="Times New Roman" w:hAnsi="Times New Roman"/>
          <w:sz w:val="28"/>
          <w:szCs w:val="28"/>
          <w:lang w:val="ro-RO"/>
        </w:rPr>
        <w:t>cu a</w:t>
      </w:r>
      <w:r w:rsidRPr="009C6A16">
        <w:rPr>
          <w:rFonts w:ascii="Times New Roman" w:hAnsi="Times New Roman"/>
          <w:sz w:val="28"/>
          <w:szCs w:val="28"/>
          <w:lang w:val="ro-RO"/>
        </w:rPr>
        <w:t>sigur</w:t>
      </w:r>
      <w:r w:rsidR="00C57402" w:rsidRPr="009C6A16">
        <w:rPr>
          <w:rFonts w:ascii="Times New Roman" w:hAnsi="Times New Roman"/>
          <w:sz w:val="28"/>
          <w:szCs w:val="28"/>
          <w:lang w:val="ro-RO"/>
        </w:rPr>
        <w:t>area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57402" w:rsidRPr="009C6A16">
        <w:rPr>
          <w:rFonts w:ascii="Times New Roman" w:hAnsi="Times New Roman"/>
          <w:sz w:val="28"/>
          <w:szCs w:val="28"/>
          <w:lang w:val="ro-RO"/>
        </w:rPr>
        <w:t>regularită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C57402" w:rsidRPr="009C6A16">
        <w:rPr>
          <w:rFonts w:ascii="Times New Roman" w:hAnsi="Times New Roman"/>
          <w:sz w:val="28"/>
          <w:szCs w:val="28"/>
          <w:lang w:val="ro-RO"/>
        </w:rPr>
        <w:t>ii inventarierii bunurilor publice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C5740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>iner</w:t>
      </w:r>
      <w:r w:rsidR="00C57402" w:rsidRPr="009C6A16">
        <w:rPr>
          <w:rFonts w:ascii="Times New Roman" w:hAnsi="Times New Roman"/>
          <w:sz w:val="28"/>
          <w:szCs w:val="28"/>
          <w:lang w:val="ro-RO"/>
        </w:rPr>
        <w:t>ii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conform</w:t>
      </w:r>
      <w:r w:rsidR="00C57402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5034BD" w:rsidRPr="009C6A16">
        <w:rPr>
          <w:rFonts w:ascii="Times New Roman" w:hAnsi="Times New Roman"/>
          <w:sz w:val="28"/>
          <w:szCs w:val="28"/>
          <w:lang w:val="ro-RO"/>
        </w:rPr>
        <w:t xml:space="preserve"> a eviden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5034BD" w:rsidRPr="009C6A16">
        <w:rPr>
          <w:rFonts w:ascii="Times New Roman" w:hAnsi="Times New Roman"/>
          <w:sz w:val="28"/>
          <w:szCs w:val="28"/>
          <w:lang w:val="ro-RO"/>
        </w:rPr>
        <w:t>ei contabile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. </w:t>
      </w:r>
    </w:p>
    <w:p w:rsidR="00F04FED" w:rsidRPr="009C6A16" w:rsidRDefault="00F04FED" w:rsidP="00CB6CCF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B5E80" w:rsidRPr="009C6A16" w:rsidRDefault="008B5E80" w:rsidP="00CB6CCF">
      <w:pPr>
        <w:pStyle w:val="ListParagraph"/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3.</w:t>
      </w:r>
      <w:r w:rsidR="002B467B" w:rsidRPr="009C6A16">
        <w:rPr>
          <w:rFonts w:ascii="Times New Roman" w:hAnsi="Times New Roman"/>
          <w:b/>
          <w:i/>
          <w:sz w:val="28"/>
          <w:szCs w:val="28"/>
          <w:lang w:val="ro-RO"/>
        </w:rPr>
        <w:t>3</w:t>
      </w:r>
      <w:r w:rsidR="00871590" w:rsidRPr="009C6A16">
        <w:rPr>
          <w:rFonts w:ascii="Times New Roman" w:hAnsi="Times New Roman"/>
          <w:b/>
          <w:i/>
          <w:sz w:val="28"/>
          <w:szCs w:val="28"/>
          <w:lang w:val="ro-RO"/>
        </w:rPr>
        <w:t>.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Cu privire la cauţiunea depusă</w:t>
      </w:r>
    </w:p>
    <w:p w:rsidR="00A55357" w:rsidRPr="009C6A16" w:rsidRDefault="008B5E80" w:rsidP="00CB6CCF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Potrivit Bilanţului instituţiilor finanţate de la bu</w:t>
      </w:r>
      <w:r w:rsidR="00A174DC" w:rsidRPr="009C6A16">
        <w:rPr>
          <w:rFonts w:ascii="Times New Roman" w:hAnsi="Times New Roman"/>
          <w:sz w:val="28"/>
          <w:szCs w:val="28"/>
          <w:lang w:val="ro-RO"/>
        </w:rPr>
        <w:t>get la 01.01.2011 (general</w:t>
      </w:r>
      <w:r w:rsidR="00A174DC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A174DC" w:rsidRPr="009C6A16">
        <w:rPr>
          <w:rFonts w:ascii="Times New Roman" w:hAnsi="Times New Roman"/>
          <w:sz w:val="28"/>
          <w:szCs w:val="28"/>
          <w:lang w:val="ro-RO"/>
        </w:rPr>
        <w:t>zator)</w:t>
      </w:r>
      <w:r w:rsidR="00454516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8430C9" w:rsidRPr="009C6A16">
        <w:rPr>
          <w:rFonts w:ascii="Times New Roman" w:hAnsi="Times New Roman"/>
          <w:sz w:val="28"/>
          <w:szCs w:val="28"/>
          <w:lang w:val="ro-RO"/>
        </w:rPr>
        <w:t xml:space="preserve"> 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8430C9" w:rsidRPr="009C6A16">
        <w:rPr>
          <w:rFonts w:ascii="Times New Roman" w:hAnsi="Times New Roman"/>
          <w:sz w:val="28"/>
          <w:szCs w:val="28"/>
          <w:lang w:val="ro-RO"/>
        </w:rPr>
        <w:t>ele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8430C9" w:rsidRPr="009C6A16">
        <w:rPr>
          <w:rFonts w:ascii="Times New Roman" w:hAnsi="Times New Roman"/>
          <w:sz w:val="28"/>
          <w:szCs w:val="28"/>
          <w:lang w:val="ro-RO"/>
        </w:rPr>
        <w:t>ti</w:t>
      </w:r>
      <w:r w:rsidR="00A174DC" w:rsidRPr="009C6A16">
        <w:rPr>
          <w:rFonts w:ascii="Times New Roman" w:hAnsi="Times New Roman"/>
          <w:sz w:val="28"/>
          <w:szCs w:val="28"/>
          <w:lang w:val="ro-RO"/>
        </w:rPr>
        <w:t xml:space="preserve"> au înregistrat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la contul curent al mijloacelor speciale </w:t>
      </w:r>
      <w:r w:rsidR="008430C9" w:rsidRPr="009C6A16">
        <w:rPr>
          <w:rFonts w:ascii="Times New Roman" w:hAnsi="Times New Roman"/>
          <w:sz w:val="28"/>
          <w:szCs w:val="28"/>
          <w:lang w:val="ro-RO"/>
        </w:rPr>
        <w:t>solduri de</w:t>
      </w:r>
      <w:r w:rsidR="00570A44" w:rsidRPr="009C6A16">
        <w:rPr>
          <w:rFonts w:ascii="Times New Roman" w:hAnsi="Times New Roman"/>
          <w:sz w:val="28"/>
          <w:szCs w:val="28"/>
          <w:lang w:val="ro-RO"/>
        </w:rPr>
        <w:t xml:space="preserve"> mijloace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70A44" w:rsidRPr="009C6A16">
        <w:rPr>
          <w:rFonts w:ascii="Times New Roman" w:hAnsi="Times New Roman"/>
          <w:sz w:val="28"/>
          <w:szCs w:val="28"/>
          <w:lang w:val="ro-RO"/>
        </w:rPr>
        <w:t xml:space="preserve">băneşti </w:t>
      </w:r>
      <w:r w:rsidR="008430C9" w:rsidRPr="009C6A16">
        <w:rPr>
          <w:rFonts w:ascii="Times New Roman" w:hAnsi="Times New Roman"/>
          <w:sz w:val="28"/>
          <w:szCs w:val="28"/>
          <w:lang w:val="ro-RO"/>
        </w:rPr>
        <w:t>provenite din</w:t>
      </w:r>
      <w:r w:rsidR="00570A44" w:rsidRPr="009C6A16">
        <w:rPr>
          <w:rFonts w:ascii="Times New Roman" w:hAnsi="Times New Roman"/>
          <w:sz w:val="28"/>
          <w:szCs w:val="28"/>
          <w:lang w:val="ro-RO"/>
        </w:rPr>
        <w:t xml:space="preserve"> garanţii</w:t>
      </w:r>
      <w:r w:rsidR="008430C9" w:rsidRPr="009C6A16">
        <w:rPr>
          <w:rFonts w:ascii="Times New Roman" w:hAnsi="Times New Roman"/>
          <w:sz w:val="28"/>
          <w:szCs w:val="28"/>
          <w:lang w:val="ro-RO"/>
        </w:rPr>
        <w:t>le</w:t>
      </w:r>
      <w:r w:rsidR="00570A44" w:rsidRPr="009C6A16">
        <w:rPr>
          <w:rFonts w:ascii="Times New Roman" w:hAnsi="Times New Roman"/>
          <w:sz w:val="28"/>
          <w:szCs w:val="28"/>
          <w:lang w:val="ro-RO"/>
        </w:rPr>
        <w:t xml:space="preserve"> financiare </w:t>
      </w:r>
      <w:r w:rsidR="008430C9" w:rsidRPr="009C6A16">
        <w:rPr>
          <w:rFonts w:ascii="Times New Roman" w:hAnsi="Times New Roman"/>
          <w:sz w:val="28"/>
          <w:szCs w:val="28"/>
          <w:lang w:val="ro-RO"/>
        </w:rPr>
        <w:t xml:space="preserve">depuse </w:t>
      </w:r>
      <w:r w:rsidR="00570A44" w:rsidRPr="009C6A16">
        <w:rPr>
          <w:rFonts w:ascii="Times New Roman" w:hAnsi="Times New Roman"/>
          <w:sz w:val="28"/>
          <w:szCs w:val="28"/>
          <w:lang w:val="ro-RO"/>
        </w:rPr>
        <w:t>pentru înl</w:t>
      </w:r>
      <w:r w:rsidR="00570A44" w:rsidRPr="009C6A16">
        <w:rPr>
          <w:rFonts w:ascii="Times New Roman" w:hAnsi="Times New Roman"/>
          <w:sz w:val="28"/>
          <w:szCs w:val="28"/>
          <w:lang w:val="ro-RO"/>
        </w:rPr>
        <w:t>o</w:t>
      </w:r>
      <w:r w:rsidR="00570A44" w:rsidRPr="009C6A16">
        <w:rPr>
          <w:rFonts w:ascii="Times New Roman" w:hAnsi="Times New Roman"/>
          <w:sz w:val="28"/>
          <w:szCs w:val="28"/>
          <w:lang w:val="ro-RO"/>
        </w:rPr>
        <w:t>cuirea măsurii preventive sau arestul preventiv</w:t>
      </w:r>
      <w:r w:rsidR="00570A44" w:rsidRPr="009C6A16" w:rsidDel="00612692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în sumă de </w:t>
      </w:r>
      <w:r w:rsidR="00A174DC" w:rsidRPr="009C6A16">
        <w:rPr>
          <w:rFonts w:ascii="Times New Roman" w:hAnsi="Times New Roman"/>
          <w:sz w:val="28"/>
          <w:szCs w:val="28"/>
          <w:lang w:val="ro-RO"/>
        </w:rPr>
        <w:t>543,9 mii lei, care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A174DC" w:rsidRPr="009C6A16">
        <w:rPr>
          <w:rFonts w:ascii="Times New Roman" w:hAnsi="Times New Roman"/>
          <w:sz w:val="28"/>
          <w:szCs w:val="28"/>
          <w:lang w:val="ro-RO"/>
        </w:rPr>
        <w:t xml:space="preserve"> comparativ cu perioada s</w:t>
      </w:r>
      <w:r w:rsidR="00092CBD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A174DC" w:rsidRPr="009C6A16">
        <w:rPr>
          <w:rFonts w:ascii="Times New Roman" w:hAnsi="Times New Roman"/>
          <w:sz w:val="28"/>
          <w:szCs w:val="28"/>
          <w:lang w:val="ro-RO"/>
        </w:rPr>
        <w:t>milară a anului precedent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092CBD" w:rsidRPr="009C6A16">
        <w:rPr>
          <w:rFonts w:ascii="Times New Roman" w:hAnsi="Times New Roman"/>
          <w:sz w:val="28"/>
          <w:szCs w:val="28"/>
          <w:lang w:val="ro-RO"/>
        </w:rPr>
        <w:t xml:space="preserve"> nesemnificativ</w:t>
      </w:r>
      <w:r w:rsidR="00A174DC" w:rsidRPr="009C6A16">
        <w:rPr>
          <w:rFonts w:ascii="Times New Roman" w:hAnsi="Times New Roman"/>
          <w:sz w:val="28"/>
          <w:szCs w:val="28"/>
          <w:lang w:val="ro-RO"/>
        </w:rPr>
        <w:t xml:space="preserve"> s</w:t>
      </w:r>
      <w:r w:rsidR="00092CBD" w:rsidRPr="009C6A16">
        <w:rPr>
          <w:rFonts w:ascii="Times New Roman" w:hAnsi="Times New Roman"/>
          <w:sz w:val="28"/>
          <w:szCs w:val="28"/>
          <w:lang w:val="ro-RO"/>
        </w:rPr>
        <w:t>-</w:t>
      </w:r>
      <w:r w:rsidR="00A174DC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701458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A174DC" w:rsidRPr="009C6A16">
        <w:rPr>
          <w:rFonts w:ascii="Times New Roman" w:hAnsi="Times New Roman"/>
          <w:sz w:val="28"/>
          <w:szCs w:val="28"/>
          <w:lang w:val="ro-RO"/>
        </w:rPr>
        <w:t xml:space="preserve"> micşorat cu 12,0 mii lei. </w:t>
      </w:r>
    </w:p>
    <w:p w:rsidR="00E62FB4" w:rsidRPr="009C6A16" w:rsidRDefault="009434EF" w:rsidP="00CB6CCF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Verificările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55357" w:rsidRPr="009C6A16">
        <w:rPr>
          <w:rFonts w:ascii="Times New Roman" w:hAnsi="Times New Roman"/>
          <w:sz w:val="28"/>
          <w:szCs w:val="28"/>
          <w:lang w:val="ro-RO"/>
        </w:rPr>
        <w:t>efectuat</w:t>
      </w:r>
      <w:r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55357" w:rsidRPr="009C6A16">
        <w:rPr>
          <w:rFonts w:ascii="Times New Roman" w:hAnsi="Times New Roman"/>
          <w:sz w:val="28"/>
          <w:szCs w:val="28"/>
          <w:lang w:val="ro-RO"/>
        </w:rPr>
        <w:t>la această componentă a</w:t>
      </w:r>
      <w:r w:rsidR="00092CBD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A55357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relevat</w:t>
      </w:r>
      <w:r w:rsidR="00A55357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458" w:rsidRPr="009C6A16">
        <w:rPr>
          <w:rFonts w:ascii="Times New Roman" w:hAnsi="Times New Roman"/>
          <w:sz w:val="28"/>
          <w:szCs w:val="28"/>
          <w:lang w:val="ro-RO"/>
        </w:rPr>
        <w:t xml:space="preserve">faptul </w:t>
      </w:r>
      <w:r w:rsidR="00A55357" w:rsidRPr="009C6A16">
        <w:rPr>
          <w:rFonts w:ascii="Times New Roman" w:hAnsi="Times New Roman"/>
          <w:sz w:val="28"/>
          <w:szCs w:val="28"/>
          <w:lang w:val="ro-RO"/>
        </w:rPr>
        <w:t>că</w:t>
      </w:r>
      <w:r w:rsidR="00092CB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A55357" w:rsidRPr="009C6A16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092CBD" w:rsidRPr="009C6A16">
        <w:rPr>
          <w:rFonts w:ascii="Times New Roman" w:hAnsi="Times New Roman"/>
          <w:sz w:val="28"/>
          <w:szCs w:val="28"/>
          <w:lang w:val="ro-RO"/>
        </w:rPr>
        <w:t>totalul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A1FE1" w:rsidRPr="009C6A16">
        <w:rPr>
          <w:rFonts w:ascii="Times New Roman" w:hAnsi="Times New Roman"/>
          <w:sz w:val="28"/>
          <w:szCs w:val="28"/>
          <w:lang w:val="ro-RO"/>
        </w:rPr>
        <w:t>mijloace</w:t>
      </w:r>
      <w:r w:rsidR="00701458" w:rsidRPr="009C6A16">
        <w:rPr>
          <w:rFonts w:ascii="Times New Roman" w:hAnsi="Times New Roman"/>
          <w:sz w:val="28"/>
          <w:szCs w:val="28"/>
          <w:lang w:val="ro-RO"/>
        </w:rPr>
        <w:t>lor</w:t>
      </w:r>
      <w:r w:rsidR="006A1FE1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 xml:space="preserve">în sumă </w:t>
      </w:r>
      <w:r w:rsidR="00092CBD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A55357" w:rsidRPr="009C6A16">
        <w:rPr>
          <w:rFonts w:ascii="Times New Roman" w:hAnsi="Times New Roman"/>
          <w:sz w:val="28"/>
          <w:szCs w:val="28"/>
          <w:lang w:val="ro-RO"/>
        </w:rPr>
        <w:t>543,9 mii lei</w:t>
      </w:r>
      <w:r w:rsidR="00BD4905" w:rsidRPr="009C6A16">
        <w:rPr>
          <w:rFonts w:ascii="Times New Roman" w:hAnsi="Times New Roman"/>
          <w:sz w:val="28"/>
          <w:szCs w:val="28"/>
          <w:lang w:val="ro-RO"/>
        </w:rPr>
        <w:t xml:space="preserve"> (</w:t>
      </w:r>
      <w:r w:rsidR="00A55357" w:rsidRPr="009C6A16">
        <w:rPr>
          <w:rFonts w:ascii="Times New Roman" w:hAnsi="Times New Roman"/>
          <w:sz w:val="28"/>
          <w:szCs w:val="28"/>
          <w:lang w:val="ro-RO"/>
        </w:rPr>
        <w:t>înregistrate la 01.01.2011</w:t>
      </w:r>
      <w:r w:rsidR="00BD4905" w:rsidRPr="009C6A16">
        <w:rPr>
          <w:rFonts w:ascii="Times New Roman" w:hAnsi="Times New Roman"/>
          <w:sz w:val="28"/>
          <w:szCs w:val="28"/>
          <w:lang w:val="ro-RO"/>
        </w:rPr>
        <w:t>)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A55357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D4905" w:rsidRPr="009C6A16">
        <w:rPr>
          <w:rFonts w:ascii="Times New Roman" w:hAnsi="Times New Roman"/>
          <w:sz w:val="28"/>
          <w:szCs w:val="28"/>
          <w:lang w:val="ro-RO"/>
        </w:rPr>
        <w:t xml:space="preserve">instanţelor </w:t>
      </w:r>
      <w:r w:rsidR="00EA7D1E" w:rsidRPr="009C6A16">
        <w:rPr>
          <w:rFonts w:ascii="Times New Roman" w:hAnsi="Times New Roman"/>
          <w:sz w:val="28"/>
          <w:szCs w:val="28"/>
          <w:lang w:val="ro-RO"/>
        </w:rPr>
        <w:t>jud</w:t>
      </w:r>
      <w:r w:rsidR="00EA7D1E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EA7D1E" w:rsidRPr="009C6A16">
        <w:rPr>
          <w:rFonts w:ascii="Times New Roman" w:hAnsi="Times New Roman"/>
          <w:sz w:val="28"/>
          <w:szCs w:val="28"/>
          <w:lang w:val="ro-RO"/>
        </w:rPr>
        <w:t>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EA7D1E" w:rsidRPr="009C6A16">
        <w:rPr>
          <w:rFonts w:ascii="Times New Roman" w:hAnsi="Times New Roman"/>
          <w:sz w:val="28"/>
          <w:szCs w:val="28"/>
          <w:lang w:val="ro-RO"/>
        </w:rPr>
        <w:t xml:space="preserve">ti </w:t>
      </w:r>
      <w:r w:rsidR="00BD4905" w:rsidRPr="009C6A16">
        <w:rPr>
          <w:rFonts w:ascii="Times New Roman" w:hAnsi="Times New Roman"/>
          <w:sz w:val="28"/>
          <w:szCs w:val="28"/>
          <w:lang w:val="ro-RO"/>
        </w:rPr>
        <w:t>audit</w:t>
      </w:r>
      <w:r w:rsidR="00685DA1" w:rsidRPr="009C6A16">
        <w:rPr>
          <w:rFonts w:ascii="Times New Roman" w:hAnsi="Times New Roman"/>
          <w:sz w:val="28"/>
          <w:szCs w:val="28"/>
          <w:lang w:val="ro-RO"/>
        </w:rPr>
        <w:t>ate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 xml:space="preserve">le </w:t>
      </w:r>
      <w:r w:rsidR="00BD4905" w:rsidRPr="009C6A16">
        <w:rPr>
          <w:rFonts w:ascii="Times New Roman" w:hAnsi="Times New Roman"/>
          <w:sz w:val="28"/>
          <w:szCs w:val="28"/>
          <w:lang w:val="ro-RO"/>
        </w:rPr>
        <w:t xml:space="preserve">revin </w:t>
      </w:r>
      <w:r w:rsidRPr="009C6A16">
        <w:rPr>
          <w:rFonts w:ascii="Times New Roman" w:hAnsi="Times New Roman"/>
          <w:sz w:val="28"/>
          <w:szCs w:val="28"/>
          <w:lang w:val="ro-RO"/>
        </w:rPr>
        <w:t>397,7 mii lei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sau 73,2%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BD4905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formate pe </w:t>
      </w:r>
      <w:r w:rsidR="00BD4905" w:rsidRPr="009C6A16">
        <w:rPr>
          <w:rFonts w:ascii="Times New Roman" w:hAnsi="Times New Roman"/>
          <w:sz w:val="28"/>
          <w:szCs w:val="28"/>
          <w:lang w:val="ro-RO"/>
        </w:rPr>
        <w:t>parcursul anilor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2004</w:t>
      </w:r>
      <w:r w:rsidR="00BD4905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E130F" w:rsidRPr="009C6A16">
        <w:rPr>
          <w:rFonts w:ascii="Times New Roman" w:hAnsi="Times New Roman"/>
          <w:sz w:val="28"/>
          <w:szCs w:val="28"/>
          <w:lang w:val="ro-RO"/>
        </w:rPr>
        <w:t>–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2010</w:t>
      </w:r>
      <w:r w:rsidR="001E130F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inclusiv</w:t>
      </w:r>
      <w:r w:rsidR="001E130F" w:rsidRPr="009C6A16">
        <w:rPr>
          <w:rFonts w:ascii="Times New Roman" w:hAnsi="Times New Roman"/>
          <w:sz w:val="28"/>
          <w:szCs w:val="28"/>
          <w:lang w:val="ro-RO"/>
        </w:rPr>
        <w:t xml:space="preserve">: 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1E130F" w:rsidRPr="009C6A16">
        <w:rPr>
          <w:rFonts w:ascii="Times New Roman" w:hAnsi="Times New Roman"/>
          <w:sz w:val="28"/>
          <w:szCs w:val="28"/>
          <w:lang w:val="ro-RO"/>
        </w:rPr>
        <w:t>udecătoriei Buiucani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1E130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074ADC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074ADC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–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55357" w:rsidRPr="009C6A16">
        <w:rPr>
          <w:rFonts w:ascii="Times New Roman" w:hAnsi="Times New Roman"/>
          <w:sz w:val="28"/>
          <w:szCs w:val="28"/>
          <w:lang w:val="ro-RO"/>
        </w:rPr>
        <w:t>25,0%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A55357" w:rsidRPr="009C6A16">
        <w:rPr>
          <w:rFonts w:ascii="Times New Roman" w:hAnsi="Times New Roman"/>
          <w:sz w:val="28"/>
          <w:szCs w:val="28"/>
          <w:lang w:val="ro-RO"/>
        </w:rPr>
        <w:t xml:space="preserve"> sau 135,9 mii lei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;</w:t>
      </w:r>
      <w:r w:rsidR="002871A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96B28" w:rsidRPr="009C6A16">
        <w:rPr>
          <w:rFonts w:ascii="Times New Roman" w:hAnsi="Times New Roman"/>
          <w:sz w:val="28"/>
          <w:szCs w:val="28"/>
          <w:lang w:val="ro-RO"/>
        </w:rPr>
        <w:t xml:space="preserve">Judecătoriei </w:t>
      </w:r>
      <w:proofErr w:type="spellStart"/>
      <w:r w:rsidR="00596B28" w:rsidRPr="009C6A16">
        <w:rPr>
          <w:rFonts w:ascii="Times New Roman" w:hAnsi="Times New Roman"/>
          <w:sz w:val="28"/>
          <w:szCs w:val="28"/>
          <w:lang w:val="ro-RO"/>
        </w:rPr>
        <w:t>Rîşcani</w:t>
      </w:r>
      <w:proofErr w:type="spellEnd"/>
      <w:r w:rsidR="00596B28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596B28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596B28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596B28" w:rsidRPr="009C6A16">
        <w:rPr>
          <w:rFonts w:ascii="Times New Roman" w:hAnsi="Times New Roman"/>
          <w:sz w:val="28"/>
          <w:szCs w:val="28"/>
          <w:lang w:val="ro-RO"/>
        </w:rPr>
        <w:t xml:space="preserve"> – 20,2%, sau 110,1 mii lei; 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1E130F" w:rsidRPr="009C6A16">
        <w:rPr>
          <w:rFonts w:ascii="Times New Roman" w:hAnsi="Times New Roman"/>
          <w:sz w:val="28"/>
          <w:szCs w:val="28"/>
          <w:lang w:val="ro-RO"/>
        </w:rPr>
        <w:t>udecătoriei Centru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1E130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074ADC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1E130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–</w:t>
      </w:r>
      <w:r w:rsidR="001E130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871A4" w:rsidRPr="009C6A16">
        <w:rPr>
          <w:rFonts w:ascii="Times New Roman" w:hAnsi="Times New Roman"/>
          <w:sz w:val="28"/>
          <w:szCs w:val="28"/>
          <w:lang w:val="ro-RO"/>
        </w:rPr>
        <w:t>19,4%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44669A" w:rsidRPr="009C6A16">
        <w:rPr>
          <w:rFonts w:ascii="Times New Roman" w:hAnsi="Times New Roman"/>
          <w:sz w:val="28"/>
          <w:szCs w:val="28"/>
          <w:lang w:val="ro-RO"/>
        </w:rPr>
        <w:t xml:space="preserve"> sau 105,3 mii lei;</w:t>
      </w:r>
      <w:r w:rsidR="00E921F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458" w:rsidRPr="009C6A16">
        <w:rPr>
          <w:rFonts w:ascii="Times New Roman" w:hAnsi="Times New Roman"/>
          <w:sz w:val="28"/>
          <w:szCs w:val="28"/>
          <w:lang w:val="ro-RO"/>
        </w:rPr>
        <w:t xml:space="preserve">Judecătoriei Orhei – 5,3%, sau 29,0 mii lei; 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1E130F" w:rsidRPr="009C6A16">
        <w:rPr>
          <w:rFonts w:ascii="Times New Roman" w:hAnsi="Times New Roman"/>
          <w:sz w:val="28"/>
          <w:szCs w:val="28"/>
          <w:lang w:val="ro-RO"/>
        </w:rPr>
        <w:t>udecătoriei Botanica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1E130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074ADC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074ADC" w:rsidRPr="009C6A16">
        <w:rPr>
          <w:rFonts w:ascii="Times New Roman" w:hAnsi="Times New Roman"/>
          <w:sz w:val="28"/>
          <w:szCs w:val="28"/>
          <w:lang w:val="ro-RO"/>
        </w:rPr>
        <w:t xml:space="preserve"> –</w:t>
      </w:r>
      <w:r w:rsidR="00E921FA" w:rsidRPr="009C6A16">
        <w:rPr>
          <w:rFonts w:ascii="Times New Roman" w:hAnsi="Times New Roman"/>
          <w:sz w:val="28"/>
          <w:szCs w:val="28"/>
          <w:lang w:val="ro-RO"/>
        </w:rPr>
        <w:t xml:space="preserve"> 2,6%</w:t>
      </w:r>
      <w:r w:rsidR="002B467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A92261" w:rsidRPr="009C6A16">
        <w:rPr>
          <w:rFonts w:ascii="Times New Roman" w:hAnsi="Times New Roman"/>
          <w:sz w:val="28"/>
          <w:szCs w:val="28"/>
          <w:lang w:val="ro-RO"/>
        </w:rPr>
        <w:t xml:space="preserve"> sau 14,</w:t>
      </w:r>
      <w:r w:rsidR="0044669A" w:rsidRPr="009C6A16">
        <w:rPr>
          <w:rFonts w:ascii="Times New Roman" w:hAnsi="Times New Roman"/>
          <w:sz w:val="28"/>
          <w:szCs w:val="28"/>
          <w:lang w:val="ro-RO"/>
        </w:rPr>
        <w:t>0 mii lei</w:t>
      </w:r>
      <w:r w:rsidR="00701458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E921F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596B28" w:rsidRPr="009C6A1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1E130F" w:rsidRPr="009C6A16">
        <w:rPr>
          <w:rFonts w:ascii="Times New Roman" w:hAnsi="Times New Roman"/>
          <w:sz w:val="28"/>
          <w:szCs w:val="28"/>
          <w:lang w:val="ro-RO"/>
        </w:rPr>
        <w:t>ud</w:t>
      </w:r>
      <w:r w:rsidR="001E130F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1E130F" w:rsidRPr="009C6A16">
        <w:rPr>
          <w:rFonts w:ascii="Times New Roman" w:hAnsi="Times New Roman"/>
          <w:sz w:val="28"/>
          <w:szCs w:val="28"/>
          <w:lang w:val="ro-RO"/>
        </w:rPr>
        <w:t xml:space="preserve">cătoriei </w:t>
      </w:r>
      <w:proofErr w:type="spellStart"/>
      <w:r w:rsidR="001E130F" w:rsidRPr="009C6A16">
        <w:rPr>
          <w:rFonts w:ascii="Times New Roman" w:hAnsi="Times New Roman"/>
          <w:sz w:val="28"/>
          <w:szCs w:val="28"/>
          <w:lang w:val="ro-RO"/>
        </w:rPr>
        <w:t>Hînceşti</w:t>
      </w:r>
      <w:proofErr w:type="spellEnd"/>
      <w:r w:rsidR="001E130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–</w:t>
      </w:r>
      <w:r w:rsidR="0044669A" w:rsidRPr="009C6A16">
        <w:rPr>
          <w:rFonts w:ascii="Times New Roman" w:hAnsi="Times New Roman"/>
          <w:sz w:val="28"/>
          <w:szCs w:val="28"/>
          <w:lang w:val="ro-RO"/>
        </w:rPr>
        <w:t>3,4 mii lei</w:t>
      </w:r>
      <w:r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C69AF" w:rsidRPr="009C6A16">
        <w:rPr>
          <w:rFonts w:ascii="Times New Roman" w:hAnsi="Times New Roman"/>
          <w:sz w:val="28"/>
          <w:szCs w:val="28"/>
          <w:lang w:val="ro-RO"/>
        </w:rPr>
        <w:t xml:space="preserve">Această situaţie </w:t>
      </w:r>
      <w:r w:rsidR="005F6B89" w:rsidRPr="009C6A16">
        <w:rPr>
          <w:rFonts w:ascii="Times New Roman" w:hAnsi="Times New Roman"/>
          <w:sz w:val="28"/>
          <w:szCs w:val="28"/>
          <w:lang w:val="ro-RO"/>
        </w:rPr>
        <w:t>a fost</w:t>
      </w:r>
      <w:r w:rsidR="002C69AF" w:rsidRPr="009C6A16">
        <w:rPr>
          <w:rFonts w:ascii="Times New Roman" w:hAnsi="Times New Roman"/>
          <w:sz w:val="28"/>
          <w:szCs w:val="28"/>
          <w:lang w:val="ro-RO"/>
        </w:rPr>
        <w:t xml:space="preserve"> cauzată de ne</w:t>
      </w:r>
      <w:r w:rsidR="00E62FB4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2C69AF" w:rsidRPr="009C6A16">
        <w:rPr>
          <w:rFonts w:ascii="Times New Roman" w:hAnsi="Times New Roman"/>
          <w:sz w:val="28"/>
          <w:szCs w:val="28"/>
          <w:lang w:val="ro-RO"/>
        </w:rPr>
        <w:t>fectuarea reg</w:t>
      </w:r>
      <w:r w:rsidR="002C69AF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2C69AF" w:rsidRPr="009C6A16">
        <w:rPr>
          <w:rFonts w:ascii="Times New Roman" w:hAnsi="Times New Roman"/>
          <w:sz w:val="28"/>
          <w:szCs w:val="28"/>
          <w:lang w:val="ro-RO"/>
        </w:rPr>
        <w:t>lamentară a inventarierii anuale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a soldurilor conturilor curente în bancă</w:t>
      </w:r>
      <w:r w:rsidR="007229C2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pentru</w:t>
      </w:r>
      <w:r w:rsidR="002C69AF" w:rsidRPr="009C6A16">
        <w:rPr>
          <w:rFonts w:ascii="Times New Roman" w:hAnsi="Times New Roman"/>
          <w:sz w:val="28"/>
          <w:szCs w:val="28"/>
          <w:lang w:val="ro-RO"/>
        </w:rPr>
        <w:t xml:space="preserve"> a stabili veridicitatea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sumelor </w:t>
      </w:r>
      <w:r w:rsidR="005C290D" w:rsidRPr="009C6A16">
        <w:rPr>
          <w:rFonts w:ascii="Times New Roman" w:hAnsi="Times New Roman"/>
          <w:sz w:val="28"/>
          <w:szCs w:val="28"/>
          <w:lang w:val="ro-RO"/>
        </w:rPr>
        <w:t>aflate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la conturile corespunzătoare şi </w:t>
      </w:r>
      <w:r w:rsidR="005C290D" w:rsidRPr="009C6A16">
        <w:rPr>
          <w:rFonts w:ascii="Times New Roman" w:hAnsi="Times New Roman"/>
          <w:sz w:val="28"/>
          <w:szCs w:val="28"/>
          <w:lang w:val="ro-RO"/>
        </w:rPr>
        <w:t xml:space="preserve">a identifica </w:t>
      </w:r>
      <w:r w:rsidR="002C69AF" w:rsidRPr="009C6A16">
        <w:rPr>
          <w:rFonts w:ascii="Times New Roman" w:hAnsi="Times New Roman"/>
          <w:sz w:val="28"/>
          <w:szCs w:val="28"/>
          <w:lang w:val="ro-RO"/>
        </w:rPr>
        <w:t>caz</w:t>
      </w:r>
      <w:r w:rsidR="002C69AF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2C69AF" w:rsidRPr="009C6A16">
        <w:rPr>
          <w:rFonts w:ascii="Times New Roman" w:hAnsi="Times New Roman"/>
          <w:sz w:val="28"/>
          <w:szCs w:val="28"/>
          <w:lang w:val="ro-RO"/>
        </w:rPr>
        <w:t>ril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expir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are a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termen</w:t>
      </w:r>
      <w:r w:rsidR="005C290D" w:rsidRPr="009C6A16">
        <w:rPr>
          <w:rFonts w:ascii="Times New Roman" w:hAnsi="Times New Roman"/>
          <w:sz w:val="28"/>
          <w:szCs w:val="28"/>
          <w:lang w:val="ro-RO"/>
        </w:rPr>
        <w:t>ului general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de prescripţie </w:t>
      </w:r>
      <w:r w:rsidR="005C290D" w:rsidRPr="009C6A16">
        <w:rPr>
          <w:rFonts w:ascii="Times New Roman" w:hAnsi="Times New Roman"/>
          <w:sz w:val="28"/>
          <w:szCs w:val="28"/>
          <w:lang w:val="ro-RO"/>
        </w:rPr>
        <w:t>extinctivă</w:t>
      </w:r>
      <w:r w:rsidR="002C69AF"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B552A" w:rsidRPr="009C6A16">
        <w:rPr>
          <w:rFonts w:ascii="Times New Roman" w:hAnsi="Times New Roman"/>
          <w:sz w:val="28"/>
          <w:szCs w:val="28"/>
          <w:lang w:val="ro-RO"/>
        </w:rPr>
        <w:t xml:space="preserve">Deşi 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elor j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ti</w:t>
      </w:r>
      <w:r w:rsidR="00FB552A" w:rsidRPr="009C6A16">
        <w:rPr>
          <w:rFonts w:ascii="Times New Roman" w:hAnsi="Times New Roman"/>
          <w:sz w:val="28"/>
          <w:szCs w:val="28"/>
          <w:lang w:val="ro-RO"/>
        </w:rPr>
        <w:t xml:space="preserve"> nominalizate</w:t>
      </w:r>
      <w:r w:rsidR="0044669A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B552A" w:rsidRPr="009C6A16">
        <w:rPr>
          <w:rFonts w:ascii="Times New Roman" w:hAnsi="Times New Roman"/>
          <w:sz w:val="28"/>
          <w:szCs w:val="28"/>
          <w:lang w:val="ro-RO"/>
        </w:rPr>
        <w:t xml:space="preserve"> pentru redresarea</w:t>
      </w:r>
      <w:r w:rsidR="001A54FC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B552A" w:rsidRPr="009C6A16">
        <w:rPr>
          <w:rFonts w:ascii="Times New Roman" w:hAnsi="Times New Roman"/>
          <w:sz w:val="28"/>
          <w:szCs w:val="28"/>
          <w:lang w:val="ro-RO"/>
        </w:rPr>
        <w:t>acestei situaţii</w:t>
      </w:r>
      <w:r w:rsidR="00351729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351729" w:rsidRPr="009C6A16">
        <w:rPr>
          <w:rFonts w:ascii="Times New Roman" w:hAnsi="Times New Roman"/>
          <w:sz w:val="28"/>
          <w:szCs w:val="28"/>
          <w:lang w:val="ro-RO"/>
        </w:rPr>
        <w:t>p</w:t>
      </w:r>
      <w:r w:rsidR="00ED7276" w:rsidRPr="009C6A16">
        <w:rPr>
          <w:rFonts w:ascii="Times New Roman" w:hAnsi="Times New Roman"/>
          <w:sz w:val="28"/>
          <w:szCs w:val="28"/>
          <w:lang w:val="ro-RO"/>
        </w:rPr>
        <w:t>î</w:t>
      </w:r>
      <w:r w:rsidR="00351729" w:rsidRPr="009C6A16">
        <w:rPr>
          <w:rFonts w:ascii="Times New Roman" w:hAnsi="Times New Roman"/>
          <w:sz w:val="28"/>
          <w:szCs w:val="28"/>
          <w:lang w:val="ro-RO"/>
        </w:rPr>
        <w:t>nă</w:t>
      </w:r>
      <w:proofErr w:type="spellEnd"/>
      <w:r w:rsidR="00351729" w:rsidRPr="009C6A16">
        <w:rPr>
          <w:rFonts w:ascii="Times New Roman" w:hAnsi="Times New Roman"/>
          <w:sz w:val="28"/>
          <w:szCs w:val="28"/>
          <w:lang w:val="ro-RO"/>
        </w:rPr>
        <w:t xml:space="preserve"> la finalizarea </w:t>
      </w:r>
      <w:r w:rsidR="0019002B" w:rsidRPr="009C6A16">
        <w:rPr>
          <w:rFonts w:ascii="Times New Roman" w:hAnsi="Times New Roman"/>
          <w:sz w:val="28"/>
          <w:szCs w:val="28"/>
          <w:lang w:val="ro-RO"/>
        </w:rPr>
        <w:t>mis</w:t>
      </w:r>
      <w:r w:rsidR="0019002B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19002B" w:rsidRPr="009C6A16">
        <w:rPr>
          <w:rFonts w:ascii="Times New Roman" w:hAnsi="Times New Roman"/>
          <w:sz w:val="28"/>
          <w:szCs w:val="28"/>
          <w:lang w:val="ro-RO"/>
        </w:rPr>
        <w:t>unii de audit</w:t>
      </w:r>
      <w:r w:rsidR="00F673BF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19002B" w:rsidRPr="009C6A16">
        <w:rPr>
          <w:rFonts w:ascii="Times New Roman" w:hAnsi="Times New Roman"/>
          <w:sz w:val="28"/>
          <w:szCs w:val="28"/>
          <w:lang w:val="ro-RO"/>
        </w:rPr>
        <w:t xml:space="preserve">auditul </w:t>
      </w:r>
      <w:r w:rsidR="00F673BF" w:rsidRPr="009C6A16">
        <w:rPr>
          <w:rFonts w:ascii="Times New Roman" w:hAnsi="Times New Roman"/>
          <w:sz w:val="28"/>
          <w:szCs w:val="28"/>
          <w:lang w:val="ro-RO"/>
        </w:rPr>
        <w:t>l</w:t>
      </w:r>
      <w:r w:rsidR="0019002B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5F6B89" w:rsidRPr="009C6A16">
        <w:rPr>
          <w:rFonts w:ascii="Times New Roman" w:hAnsi="Times New Roman"/>
          <w:sz w:val="28"/>
          <w:szCs w:val="28"/>
          <w:lang w:val="ro-RO"/>
        </w:rPr>
        <w:t>-</w:t>
      </w:r>
      <w:r w:rsidR="00F673BF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FB552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673BF" w:rsidRPr="009C6A16">
        <w:rPr>
          <w:rFonts w:ascii="Times New Roman" w:hAnsi="Times New Roman"/>
          <w:sz w:val="28"/>
          <w:szCs w:val="28"/>
          <w:lang w:val="ro-RO"/>
        </w:rPr>
        <w:t>recomandat</w:t>
      </w:r>
      <w:r w:rsidR="001A54FC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F6B89" w:rsidRPr="009C6A16">
        <w:rPr>
          <w:rFonts w:ascii="Times New Roman" w:hAnsi="Times New Roman"/>
          <w:sz w:val="28"/>
          <w:szCs w:val="28"/>
          <w:lang w:val="ro-RO"/>
        </w:rPr>
        <w:t xml:space="preserve">inventarierea </w:t>
      </w:r>
      <w:r w:rsidR="002E243B" w:rsidRPr="009C6A16">
        <w:rPr>
          <w:rFonts w:ascii="Times New Roman" w:hAnsi="Times New Roman"/>
          <w:sz w:val="28"/>
          <w:szCs w:val="28"/>
          <w:lang w:val="ro-RO"/>
        </w:rPr>
        <w:t>sumelor acumulate în conturi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2E243B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în vederea adoptării unei </w:t>
      </w:r>
      <w:proofErr w:type="spellStart"/>
      <w:r w:rsidR="008B5E80" w:rsidRPr="009C6A16">
        <w:rPr>
          <w:rFonts w:ascii="Times New Roman" w:hAnsi="Times New Roman"/>
          <w:sz w:val="28"/>
          <w:szCs w:val="28"/>
          <w:lang w:val="ro-RO"/>
        </w:rPr>
        <w:t>hotăr</w:t>
      </w:r>
      <w:r w:rsidR="00ED7276" w:rsidRPr="009C6A16">
        <w:rPr>
          <w:rFonts w:ascii="Times New Roman" w:hAnsi="Times New Roman"/>
          <w:sz w:val="28"/>
          <w:szCs w:val="28"/>
          <w:lang w:val="ro-RO"/>
        </w:rPr>
        <w:t>î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ri</w:t>
      </w:r>
      <w:proofErr w:type="spellEnd"/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privind restituire</w:t>
      </w:r>
      <w:r w:rsidR="00083CF0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cauţiunii </w:t>
      </w:r>
      <w:r w:rsidR="00351729" w:rsidRPr="009C6A16">
        <w:rPr>
          <w:rFonts w:ascii="Times New Roman" w:hAnsi="Times New Roman"/>
          <w:sz w:val="28"/>
          <w:szCs w:val="28"/>
          <w:lang w:val="ro-RO"/>
        </w:rPr>
        <w:t xml:space="preserve">persoanelor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sau trec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rii </w:t>
      </w:r>
      <w:r w:rsidR="00D1467B" w:rsidRPr="009C6A16">
        <w:rPr>
          <w:rFonts w:ascii="Times New Roman" w:hAnsi="Times New Roman"/>
          <w:sz w:val="28"/>
          <w:szCs w:val="28"/>
          <w:lang w:val="ro-RO"/>
        </w:rPr>
        <w:t xml:space="preserve">acesteia </w:t>
      </w:r>
      <w:r w:rsidR="00FB552A" w:rsidRPr="009C6A16">
        <w:rPr>
          <w:rFonts w:ascii="Times New Roman" w:hAnsi="Times New Roman"/>
          <w:sz w:val="28"/>
          <w:szCs w:val="28"/>
          <w:lang w:val="ro-RO"/>
        </w:rPr>
        <w:t xml:space="preserve">în beneficiul statului, </w:t>
      </w:r>
      <w:r w:rsidR="00E62FB4" w:rsidRPr="009C6A16">
        <w:rPr>
          <w:rFonts w:ascii="Times New Roman" w:hAnsi="Times New Roman"/>
          <w:sz w:val="28"/>
          <w:szCs w:val="28"/>
          <w:lang w:val="ro-RO"/>
        </w:rPr>
        <w:t xml:space="preserve">5 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e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 xml:space="preserve">ti </w:t>
      </w:r>
      <w:r w:rsidR="00E62FB4" w:rsidRPr="009C6A16">
        <w:rPr>
          <w:rFonts w:ascii="Times New Roman" w:hAnsi="Times New Roman"/>
          <w:sz w:val="28"/>
          <w:szCs w:val="28"/>
          <w:lang w:val="ro-RO"/>
        </w:rPr>
        <w:t>din cele menţionate</w:t>
      </w:r>
      <w:r w:rsidR="002E243B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62FB4" w:rsidRPr="009C6A16">
        <w:rPr>
          <w:rFonts w:ascii="Times New Roman" w:hAnsi="Times New Roman"/>
          <w:sz w:val="28"/>
          <w:szCs w:val="28"/>
          <w:lang w:val="ro-RO"/>
        </w:rPr>
        <w:t>nu a</w:t>
      </w:r>
      <w:r w:rsidR="002E243B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E62FB4" w:rsidRPr="009C6A16">
        <w:rPr>
          <w:rFonts w:ascii="Times New Roman" w:hAnsi="Times New Roman"/>
          <w:sz w:val="28"/>
          <w:szCs w:val="28"/>
          <w:lang w:val="ro-RO"/>
        </w:rPr>
        <w:t xml:space="preserve"> luat atitudine</w:t>
      </w:r>
      <w:r w:rsidR="00695BF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4669A" w:rsidRPr="009C6A16">
        <w:rPr>
          <w:rFonts w:ascii="Times New Roman" w:hAnsi="Times New Roman"/>
          <w:sz w:val="28"/>
          <w:szCs w:val="28"/>
          <w:lang w:val="ro-RO"/>
        </w:rPr>
        <w:t>în</w:t>
      </w:r>
      <w:r w:rsidR="00E62FB4" w:rsidRPr="009C6A16">
        <w:rPr>
          <w:rFonts w:ascii="Times New Roman" w:hAnsi="Times New Roman"/>
          <w:sz w:val="28"/>
          <w:szCs w:val="28"/>
          <w:lang w:val="ro-RO"/>
        </w:rPr>
        <w:t xml:space="preserve"> acest aspect.</w:t>
      </w:r>
    </w:p>
    <w:p w:rsidR="00107E79" w:rsidRPr="009C6A16" w:rsidRDefault="00107E79" w:rsidP="00107E79">
      <w:pPr>
        <w:pStyle w:val="NoSpacing"/>
        <w:tabs>
          <w:tab w:val="left" w:pos="0"/>
          <w:tab w:val="left" w:pos="993"/>
        </w:tabs>
        <w:ind w:firstLine="71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107E79" w:rsidRPr="009C6A16" w:rsidRDefault="00107E79" w:rsidP="00107E79">
      <w:pPr>
        <w:pStyle w:val="NoSpacing"/>
        <w:tabs>
          <w:tab w:val="left" w:pos="0"/>
          <w:tab w:val="left" w:pos="993"/>
        </w:tabs>
        <w:ind w:firstLine="71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Notă: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În perioada efectuării auditului, Judecătoria Buiucani, </w:t>
      </w:r>
      <w:proofErr w:type="spellStart"/>
      <w:r w:rsidRPr="009C6A16">
        <w:rPr>
          <w:rFonts w:ascii="Times New Roman" w:hAnsi="Times New Roman"/>
          <w:i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inău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a întreprins unele acţiuni de remediere a situaţiei referitor la mijloacele fondurilor speciale (contul 112) provenite din mijloacele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băneşti depuse ca garanţii financi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re pentru înlocuirea măsurii preventive sau arestul preventiv. În decursul anului 2011, în urma ac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iunilor de audit, entitatea a întreprins unele măsuri, în rezultatul cărora au fost transferate în bugetul de stat 18,0 mii lei, alte sume fiind în proc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e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dură de examinare.</w:t>
      </w:r>
    </w:p>
    <w:p w:rsidR="00351729" w:rsidRPr="009C6A16" w:rsidRDefault="00351729" w:rsidP="00CB6CCF">
      <w:pPr>
        <w:pStyle w:val="ListParagraph"/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i/>
          <w:sz w:val="28"/>
          <w:szCs w:val="28"/>
          <w:lang w:val="ro-RO"/>
        </w:rPr>
      </w:pPr>
    </w:p>
    <w:p w:rsidR="00734043" w:rsidRPr="009C6A16" w:rsidRDefault="008B5E80" w:rsidP="00CB6CCF">
      <w:pPr>
        <w:tabs>
          <w:tab w:val="left" w:pos="0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Concluzi</w:t>
      </w:r>
      <w:r w:rsidR="0044669A" w:rsidRPr="009C6A16">
        <w:rPr>
          <w:rFonts w:ascii="Times New Roman" w:hAnsi="Times New Roman"/>
          <w:b/>
          <w:i/>
          <w:sz w:val="28"/>
          <w:szCs w:val="28"/>
          <w:lang w:val="ro-RO"/>
        </w:rPr>
        <w:t>i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:</w:t>
      </w:r>
      <w:r w:rsidR="00830FAD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44F1F" w:rsidRPr="009C6A16">
        <w:rPr>
          <w:rFonts w:ascii="Times New Roman" w:hAnsi="Times New Roman"/>
          <w:sz w:val="28"/>
          <w:szCs w:val="28"/>
          <w:lang w:val="ro-RO"/>
        </w:rPr>
        <w:t>L</w:t>
      </w:r>
      <w:r w:rsidRPr="009C6A16">
        <w:rPr>
          <w:rFonts w:ascii="Times New Roman" w:hAnsi="Times New Roman"/>
          <w:sz w:val="28"/>
          <w:szCs w:val="28"/>
          <w:lang w:val="ro-RO"/>
        </w:rPr>
        <w:t>ipsa instrumentelor de control intern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36697B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de administrare şi co</w:t>
      </w:r>
      <w:r w:rsidR="00830FAD" w:rsidRPr="009C6A16">
        <w:rPr>
          <w:rFonts w:ascii="Times New Roman" w:hAnsi="Times New Roman"/>
          <w:sz w:val="28"/>
          <w:szCs w:val="28"/>
          <w:lang w:val="ro-RO"/>
        </w:rPr>
        <w:t>ord</w:t>
      </w:r>
      <w:r w:rsidR="00830FAD" w:rsidRPr="009C6A16">
        <w:rPr>
          <w:rFonts w:ascii="Times New Roman" w:hAnsi="Times New Roman"/>
          <w:sz w:val="28"/>
          <w:szCs w:val="28"/>
          <w:lang w:val="ro-RO"/>
        </w:rPr>
        <w:t>o</w:t>
      </w:r>
      <w:r w:rsidR="00830FAD" w:rsidRPr="009C6A16">
        <w:rPr>
          <w:rFonts w:ascii="Times New Roman" w:hAnsi="Times New Roman"/>
          <w:sz w:val="28"/>
          <w:szCs w:val="28"/>
          <w:lang w:val="ro-RO"/>
        </w:rPr>
        <w:t xml:space="preserve">nare a </w:t>
      </w:r>
      <w:r w:rsidR="002E243B" w:rsidRPr="009C6A16">
        <w:rPr>
          <w:rFonts w:ascii="Times New Roman" w:hAnsi="Times New Roman"/>
          <w:sz w:val="28"/>
          <w:szCs w:val="28"/>
          <w:lang w:val="ro-RO"/>
        </w:rPr>
        <w:t>ac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2E243B" w:rsidRPr="009C6A16">
        <w:rPr>
          <w:rFonts w:ascii="Times New Roman" w:hAnsi="Times New Roman"/>
          <w:sz w:val="28"/>
          <w:szCs w:val="28"/>
          <w:lang w:val="ro-RO"/>
        </w:rPr>
        <w:t xml:space="preserve">iunilor ce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2E243B" w:rsidRPr="009C6A16">
        <w:rPr>
          <w:rFonts w:ascii="Times New Roman" w:hAnsi="Times New Roman"/>
          <w:sz w:val="28"/>
          <w:szCs w:val="28"/>
          <w:lang w:val="ro-RO"/>
        </w:rPr>
        <w:t>in de</w:t>
      </w:r>
      <w:r w:rsidR="00830FAD" w:rsidRPr="009C6A16">
        <w:rPr>
          <w:rFonts w:ascii="Times New Roman" w:hAnsi="Times New Roman"/>
          <w:sz w:val="28"/>
          <w:szCs w:val="28"/>
          <w:lang w:val="ro-RO"/>
        </w:rPr>
        <w:t xml:space="preserve"> cauţiunil</w:t>
      </w:r>
      <w:r w:rsidR="002E243B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830FAD" w:rsidRPr="009C6A16">
        <w:rPr>
          <w:rFonts w:ascii="Times New Roman" w:hAnsi="Times New Roman"/>
          <w:sz w:val="28"/>
          <w:szCs w:val="28"/>
          <w:lang w:val="ro-RO"/>
        </w:rPr>
        <w:t xml:space="preserve"> depuse</w:t>
      </w:r>
      <w:r w:rsidR="00351729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830FA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1467B" w:rsidRPr="009C6A16">
        <w:rPr>
          <w:rFonts w:ascii="Times New Roman" w:hAnsi="Times New Roman"/>
          <w:sz w:val="28"/>
          <w:szCs w:val="28"/>
          <w:lang w:val="ro-RO"/>
        </w:rPr>
        <w:t>lipsa</w:t>
      </w:r>
      <w:r w:rsidR="00830FA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prevederi</w:t>
      </w:r>
      <w:r w:rsidR="00D1467B" w:rsidRPr="009C6A16">
        <w:rPr>
          <w:rFonts w:ascii="Times New Roman" w:hAnsi="Times New Roman"/>
          <w:sz w:val="28"/>
          <w:szCs w:val="28"/>
          <w:lang w:val="ro-RO"/>
        </w:rPr>
        <w:t>lor</w:t>
      </w:r>
      <w:r w:rsidR="00830FA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 xml:space="preserve">ce </w:t>
      </w:r>
      <w:r w:rsidR="00830FAD" w:rsidRPr="009C6A16">
        <w:rPr>
          <w:rFonts w:ascii="Times New Roman" w:hAnsi="Times New Roman"/>
          <w:sz w:val="28"/>
          <w:szCs w:val="28"/>
          <w:lang w:val="ro-RO"/>
        </w:rPr>
        <w:t xml:space="preserve">ar </w:t>
      </w:r>
      <w:r w:rsidR="00734043" w:rsidRPr="009C6A16">
        <w:rPr>
          <w:rFonts w:ascii="Times New Roman" w:hAnsi="Times New Roman"/>
          <w:sz w:val="28"/>
          <w:szCs w:val="28"/>
          <w:lang w:val="ro-RO"/>
        </w:rPr>
        <w:t>reglementa mecanismul</w:t>
      </w:r>
      <w:r w:rsidR="00830FAD" w:rsidRPr="009C6A16">
        <w:rPr>
          <w:rFonts w:ascii="Times New Roman" w:hAnsi="Times New Roman"/>
          <w:sz w:val="28"/>
          <w:szCs w:val="28"/>
          <w:lang w:val="ro-RO"/>
        </w:rPr>
        <w:t xml:space="preserve"> verificării periodice a cau</w:t>
      </w:r>
      <w:r w:rsidR="00460983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830FAD" w:rsidRPr="009C6A16">
        <w:rPr>
          <w:rFonts w:ascii="Times New Roman" w:hAnsi="Times New Roman"/>
          <w:sz w:val="28"/>
          <w:szCs w:val="28"/>
          <w:lang w:val="ro-RO"/>
        </w:rPr>
        <w:t xml:space="preserve">iunilor </w:t>
      </w:r>
      <w:r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u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condiţionat acumularea </w:t>
      </w:r>
      <w:r w:rsidR="002E243B" w:rsidRPr="009C6A16">
        <w:rPr>
          <w:rFonts w:ascii="Times New Roman" w:hAnsi="Times New Roman"/>
          <w:sz w:val="28"/>
          <w:szCs w:val="28"/>
          <w:lang w:val="ro-RO"/>
        </w:rPr>
        <w:t xml:space="preserve">continuă a 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soldurilor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băneşti la contul curent al mijl</w:t>
      </w:r>
      <w:r w:rsidR="00F75B23" w:rsidRPr="009C6A16">
        <w:rPr>
          <w:rFonts w:ascii="Times New Roman" w:hAnsi="Times New Roman"/>
          <w:sz w:val="28"/>
          <w:szCs w:val="28"/>
          <w:lang w:val="ro-RO"/>
        </w:rPr>
        <w:t>oacelor speciale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351729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acestea</w:t>
      </w:r>
      <w:r w:rsidR="00107E79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07E79" w:rsidRPr="009C6A16">
        <w:rPr>
          <w:rFonts w:ascii="Times New Roman" w:hAnsi="Times New Roman"/>
          <w:sz w:val="28"/>
          <w:szCs w:val="28"/>
          <w:lang w:val="ro-RO"/>
        </w:rPr>
        <w:t>la finele</w:t>
      </w:r>
      <w:r w:rsidR="00107E79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07E79" w:rsidRPr="009C6A16">
        <w:rPr>
          <w:rFonts w:ascii="Times New Roman" w:hAnsi="Times New Roman"/>
          <w:sz w:val="28"/>
          <w:szCs w:val="28"/>
          <w:lang w:val="ro-RO"/>
        </w:rPr>
        <w:t>anului 2010,</w:t>
      </w:r>
      <w:r w:rsidR="00107E79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74ADC" w:rsidRPr="009C6A16">
        <w:rPr>
          <w:rFonts w:ascii="Times New Roman" w:hAnsi="Times New Roman"/>
          <w:sz w:val="28"/>
          <w:szCs w:val="28"/>
          <w:lang w:val="ro-RO"/>
        </w:rPr>
        <w:t>constituind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63547B" w:rsidRPr="009C6A16">
        <w:rPr>
          <w:rFonts w:ascii="Times New Roman" w:hAnsi="Times New Roman"/>
          <w:sz w:val="28"/>
          <w:szCs w:val="28"/>
          <w:lang w:val="ro-RO"/>
        </w:rPr>
        <w:t>543,9 mii lei.</w:t>
      </w:r>
    </w:p>
    <w:p w:rsidR="00701458" w:rsidRPr="009C6A16" w:rsidRDefault="00701458" w:rsidP="00CB6CCF">
      <w:pPr>
        <w:tabs>
          <w:tab w:val="left" w:pos="0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34043" w:rsidRPr="009C6A16" w:rsidRDefault="00734043" w:rsidP="00CB6CCF">
      <w:pPr>
        <w:tabs>
          <w:tab w:val="left" w:pos="0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lastRenderedPageBreak/>
        <w:t>Recomandări conducerii judecătoriilor:</w:t>
      </w:r>
    </w:p>
    <w:p w:rsidR="00734043" w:rsidRPr="009C6A16" w:rsidRDefault="00734043" w:rsidP="00CB6CCF">
      <w:pPr>
        <w:tabs>
          <w:tab w:val="left" w:pos="0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3. </w:t>
      </w:r>
      <w:r w:rsidRPr="009C6A16">
        <w:rPr>
          <w:rFonts w:ascii="Times New Roman" w:hAnsi="Times New Roman"/>
          <w:sz w:val="28"/>
          <w:szCs w:val="28"/>
          <w:lang w:val="ro-RO"/>
        </w:rPr>
        <w:t>Să se autosesizeze referitor la situa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ia 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9C6A16">
        <w:rPr>
          <w:rFonts w:ascii="Times New Roman" w:hAnsi="Times New Roman"/>
          <w:sz w:val="28"/>
          <w:szCs w:val="28"/>
          <w:lang w:val="ro-RO"/>
        </w:rPr>
        <w:t>acumul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are</w:t>
      </w:r>
      <w:r w:rsidRPr="009C6A16">
        <w:rPr>
          <w:rFonts w:ascii="Times New Roman" w:hAnsi="Times New Roman"/>
          <w:sz w:val="28"/>
          <w:szCs w:val="28"/>
          <w:lang w:val="ro-RO"/>
        </w:rPr>
        <w:t>, eviden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ă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i raport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are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cauţiunilor depuse</w:t>
      </w:r>
      <w:r w:rsidR="00934D0C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934D0C" w:rsidRPr="009C6A16">
        <w:rPr>
          <w:rFonts w:ascii="Times New Roman" w:hAnsi="Times New Roman"/>
          <w:sz w:val="28"/>
          <w:szCs w:val="28"/>
          <w:lang w:val="ro-RO"/>
        </w:rPr>
        <w:t>asigurînd</w:t>
      </w:r>
      <w:proofErr w:type="spellEnd"/>
      <w:r w:rsidR="00701458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C10918" w:rsidRPr="009C6A16">
        <w:rPr>
          <w:rFonts w:ascii="Times New Roman" w:hAnsi="Times New Roman"/>
          <w:sz w:val="28"/>
          <w:szCs w:val="28"/>
          <w:lang w:val="ro-RO"/>
        </w:rPr>
        <w:t xml:space="preserve"> după caz</w:t>
      </w:r>
      <w:r w:rsidR="00701458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934D0C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43F5E" w:rsidRPr="009C6A16">
        <w:rPr>
          <w:rFonts w:ascii="Times New Roman" w:hAnsi="Times New Roman"/>
          <w:sz w:val="28"/>
          <w:szCs w:val="28"/>
          <w:lang w:val="ro-RO"/>
        </w:rPr>
        <w:t xml:space="preserve">trecerea completă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943F5E" w:rsidRPr="009C6A16">
        <w:rPr>
          <w:rFonts w:ascii="Times New Roman" w:hAnsi="Times New Roman"/>
          <w:sz w:val="28"/>
          <w:szCs w:val="28"/>
          <w:lang w:val="ro-RO"/>
        </w:rPr>
        <w:t xml:space="preserve">i în termen </w:t>
      </w:r>
      <w:r w:rsidR="00C10918" w:rsidRPr="009C6A16">
        <w:rPr>
          <w:rFonts w:ascii="Times New Roman" w:hAnsi="Times New Roman"/>
          <w:sz w:val="28"/>
          <w:szCs w:val="28"/>
          <w:lang w:val="ro-RO"/>
        </w:rPr>
        <w:t xml:space="preserve">a acestora </w:t>
      </w:r>
      <w:r w:rsidR="00701458" w:rsidRPr="009C6A16">
        <w:rPr>
          <w:rFonts w:ascii="Times New Roman" w:hAnsi="Times New Roman"/>
          <w:sz w:val="28"/>
          <w:szCs w:val="28"/>
          <w:lang w:val="ro-RO"/>
        </w:rPr>
        <w:t>la</w:t>
      </w:r>
      <w:r w:rsidR="00943F5E" w:rsidRPr="009C6A16">
        <w:rPr>
          <w:rFonts w:ascii="Times New Roman" w:hAnsi="Times New Roman"/>
          <w:sz w:val="28"/>
          <w:szCs w:val="28"/>
          <w:lang w:val="ro-RO"/>
        </w:rPr>
        <w:t xml:space="preserve"> bugetul de stat </w:t>
      </w:r>
      <w:r w:rsidR="00C10918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C10918" w:rsidRPr="009C6A16" w:rsidRDefault="00C10918" w:rsidP="00CB6CCF">
      <w:pPr>
        <w:tabs>
          <w:tab w:val="left" w:pos="0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734043" w:rsidRPr="009C6A16" w:rsidRDefault="00734043" w:rsidP="00CB6CCF">
      <w:pPr>
        <w:tabs>
          <w:tab w:val="left" w:pos="0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Recoman</w:t>
      </w:r>
      <w:r w:rsidR="00C2163A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dări Ministerului Justiţiei </w:t>
      </w:r>
      <w:r w:rsidR="009C6A16" w:rsidRPr="009C6A16">
        <w:rPr>
          <w:rFonts w:ascii="Times New Roman" w:hAnsi="Times New Roman"/>
          <w:b/>
          <w:i/>
          <w:sz w:val="28"/>
          <w:szCs w:val="28"/>
          <w:lang w:val="ro-RO"/>
        </w:rPr>
        <w:t>ş</w:t>
      </w:r>
      <w:r w:rsidR="00C2163A" w:rsidRPr="009C6A16">
        <w:rPr>
          <w:rFonts w:ascii="Times New Roman" w:hAnsi="Times New Roman"/>
          <w:b/>
          <w:i/>
          <w:sz w:val="28"/>
          <w:szCs w:val="28"/>
          <w:lang w:val="ro-RO"/>
        </w:rPr>
        <w:t>i Departamentului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 de Administrare Judecătorească:</w:t>
      </w:r>
    </w:p>
    <w:p w:rsidR="0036697B" w:rsidRPr="009C6A16" w:rsidRDefault="00734043" w:rsidP="00CB6CCF">
      <w:pPr>
        <w:pStyle w:val="ListParagraph"/>
        <w:numPr>
          <w:ilvl w:val="0"/>
          <w:numId w:val="37"/>
        </w:numPr>
        <w:tabs>
          <w:tab w:val="left" w:pos="0"/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S</w:t>
      </w:r>
      <w:r w:rsidR="0036697B" w:rsidRPr="009C6A16">
        <w:rPr>
          <w:rFonts w:ascii="Times New Roman" w:hAnsi="Times New Roman"/>
          <w:sz w:val="28"/>
          <w:szCs w:val="28"/>
          <w:lang w:val="ro-RO"/>
        </w:rPr>
        <w:t xml:space="preserve">ă </w:t>
      </w:r>
      <w:r w:rsidRPr="009C6A16">
        <w:rPr>
          <w:rFonts w:ascii="Times New Roman" w:hAnsi="Times New Roman"/>
          <w:sz w:val="28"/>
          <w:szCs w:val="28"/>
          <w:lang w:val="ro-RO"/>
        </w:rPr>
        <w:t>asigure</w:t>
      </w:r>
      <w:r w:rsidR="00EB1E5D" w:rsidRPr="009C6A16">
        <w:rPr>
          <w:rFonts w:ascii="Times New Roman" w:hAnsi="Times New Roman"/>
          <w:sz w:val="28"/>
          <w:szCs w:val="28"/>
          <w:lang w:val="ro-RO"/>
        </w:rPr>
        <w:t>, prin elaborarea unui mecanism,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monitorizarea administrării de către judecătorii a cauţiunilor depuse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FB1F3D" w:rsidRPr="009C6A16">
        <w:rPr>
          <w:rFonts w:ascii="Times New Roman" w:hAnsi="Times New Roman"/>
          <w:sz w:val="28"/>
          <w:szCs w:val="28"/>
          <w:lang w:val="ro-RO"/>
        </w:rPr>
        <w:t xml:space="preserve"> fiind excluse situa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FB1F3D" w:rsidRPr="009C6A16">
        <w:rPr>
          <w:rFonts w:ascii="Times New Roman" w:hAnsi="Times New Roman"/>
          <w:sz w:val="28"/>
          <w:szCs w:val="28"/>
          <w:lang w:val="ro-RO"/>
        </w:rPr>
        <w:t xml:space="preserve">iile de acumulare continuă nejustificată la conturile respective, care determină </w:t>
      </w:r>
      <w:r w:rsidR="0032386F" w:rsidRPr="009C6A16">
        <w:rPr>
          <w:rFonts w:ascii="Times New Roman" w:hAnsi="Times New Roman"/>
          <w:sz w:val="28"/>
          <w:szCs w:val="28"/>
          <w:lang w:val="ro-RO"/>
        </w:rPr>
        <w:t>ne</w:t>
      </w:r>
      <w:r w:rsidR="00FB1F3D" w:rsidRPr="009C6A16">
        <w:rPr>
          <w:rFonts w:ascii="Times New Roman" w:hAnsi="Times New Roman"/>
          <w:sz w:val="28"/>
          <w:szCs w:val="28"/>
          <w:lang w:val="ro-RO"/>
        </w:rPr>
        <w:t>veridicitatea datelor raportate în cadrul executării bugetului de stat.</w:t>
      </w:r>
    </w:p>
    <w:p w:rsidR="0032386F" w:rsidRPr="009C6A16" w:rsidRDefault="0032386F" w:rsidP="00CB6CCF">
      <w:pPr>
        <w:tabs>
          <w:tab w:val="left" w:pos="0"/>
          <w:tab w:val="left" w:pos="993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8B5E80" w:rsidRPr="009C6A16" w:rsidRDefault="008B5E80" w:rsidP="008918D2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4. Cu privire la</w:t>
      </w:r>
      <w:r w:rsidR="00FB1D13" w:rsidRPr="009C6A16">
        <w:rPr>
          <w:rFonts w:ascii="Times New Roman" w:hAnsi="Times New Roman"/>
          <w:b/>
          <w:sz w:val="28"/>
          <w:szCs w:val="28"/>
          <w:lang w:val="ro-RO"/>
        </w:rPr>
        <w:t xml:space="preserve"> tax</w:t>
      </w:r>
      <w:r w:rsidR="00107E79" w:rsidRPr="009C6A16">
        <w:rPr>
          <w:rFonts w:ascii="Times New Roman" w:hAnsi="Times New Roman"/>
          <w:b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 de stat</w:t>
      </w:r>
    </w:p>
    <w:p w:rsidR="00E66F06" w:rsidRPr="009C6A16" w:rsidRDefault="00D04443" w:rsidP="00755665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9C6A16">
        <w:rPr>
          <w:rFonts w:ascii="Times New Roman" w:hAnsi="Times New Roman"/>
          <w:color w:val="000000"/>
          <w:sz w:val="28"/>
          <w:szCs w:val="28"/>
          <w:lang w:val="ro-RO"/>
        </w:rPr>
        <w:t>Ţinînd</w:t>
      </w:r>
      <w:proofErr w:type="spellEnd"/>
      <w:r w:rsidRPr="009C6A16">
        <w:rPr>
          <w:rFonts w:ascii="Times New Roman" w:hAnsi="Times New Roman"/>
          <w:color w:val="000000"/>
          <w:sz w:val="28"/>
          <w:szCs w:val="28"/>
          <w:lang w:val="ro-RO"/>
        </w:rPr>
        <w:t xml:space="preserve"> cont de competenţele legale ale Curţii de Conturi privind formarea resurselor bugetului de stat, </w:t>
      </w:r>
      <w:r w:rsidR="003B05BC" w:rsidRPr="009C6A16">
        <w:rPr>
          <w:rFonts w:ascii="Times New Roman" w:hAnsi="Times New Roman"/>
          <w:color w:val="000000"/>
          <w:sz w:val="28"/>
          <w:szCs w:val="28"/>
          <w:lang w:val="ro-RO"/>
        </w:rPr>
        <w:t xml:space="preserve">auditul </w:t>
      </w:r>
      <w:r w:rsidRPr="009C6A16">
        <w:rPr>
          <w:rFonts w:ascii="Times New Roman" w:hAnsi="Times New Roman"/>
          <w:color w:val="000000"/>
          <w:sz w:val="28"/>
          <w:szCs w:val="28"/>
          <w:lang w:val="ro-RO"/>
        </w:rPr>
        <w:t xml:space="preserve">a verificat </w:t>
      </w:r>
      <w:r w:rsidR="009C6A16" w:rsidRPr="009C6A16">
        <w:rPr>
          <w:rFonts w:ascii="Times New Roman" w:hAnsi="Times New Roman"/>
          <w:color w:val="000000"/>
          <w:sz w:val="28"/>
          <w:szCs w:val="28"/>
          <w:lang w:val="ro-RO"/>
        </w:rPr>
        <w:t>ş</w:t>
      </w:r>
      <w:r w:rsidR="0042107B" w:rsidRPr="009C6A16">
        <w:rPr>
          <w:rFonts w:ascii="Times New Roman" w:hAnsi="Times New Roman"/>
          <w:color w:val="000000"/>
          <w:sz w:val="28"/>
          <w:szCs w:val="28"/>
          <w:lang w:val="ro-RO"/>
        </w:rPr>
        <w:t xml:space="preserve">i </w:t>
      </w:r>
      <w:r w:rsidRPr="009C6A16">
        <w:rPr>
          <w:rFonts w:ascii="Times New Roman" w:hAnsi="Times New Roman"/>
          <w:color w:val="000000"/>
          <w:sz w:val="28"/>
          <w:szCs w:val="28"/>
          <w:lang w:val="ro-RO"/>
        </w:rPr>
        <w:t xml:space="preserve">domeniul ce ţine de taxa de stat, care este sursă de venit la bugetul de stat. </w:t>
      </w:r>
      <w:r w:rsidRPr="009C6A16">
        <w:rPr>
          <w:rFonts w:ascii="Times New Roman" w:hAnsi="Times New Roman"/>
          <w:sz w:val="28"/>
          <w:szCs w:val="28"/>
          <w:lang w:val="ro-RO"/>
        </w:rPr>
        <w:t>Verificările efectuate la judecătorii s</w:t>
      </w:r>
      <w:r w:rsidR="0042107B" w:rsidRPr="009C6A16">
        <w:rPr>
          <w:rFonts w:ascii="Times New Roman" w:hAnsi="Times New Roman"/>
          <w:sz w:val="28"/>
          <w:szCs w:val="28"/>
          <w:lang w:val="ro-RO"/>
        </w:rPr>
        <w:t>-</w:t>
      </w:r>
      <w:r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u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referit la evidenţa şi raportarea taxei de stat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ce determină plenitudinea încasării acesteia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26303B" w:rsidRPr="009C6A16" w:rsidRDefault="00C2163A" w:rsidP="00CB6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Situaţia </w:t>
      </w:r>
      <w:r w:rsidR="000529B9" w:rsidRPr="009C6A16">
        <w:rPr>
          <w:rFonts w:ascii="Times New Roman" w:hAnsi="Times New Roman"/>
          <w:sz w:val="28"/>
          <w:szCs w:val="28"/>
          <w:lang w:val="ro-RO"/>
        </w:rPr>
        <w:t xml:space="preserve">privind dosarele intrate în perioada raportată, dosarele încheiate în perioada raportată, suma taxei de stat plătită la depunerea acţiunii şi încasarea în contul statului este reflectată şi generalizată în Raportul 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s</w:t>
      </w:r>
      <w:r w:rsidR="000529B9" w:rsidRPr="009C6A16">
        <w:rPr>
          <w:rFonts w:ascii="Times New Roman" w:hAnsi="Times New Roman"/>
          <w:sz w:val="28"/>
          <w:szCs w:val="28"/>
          <w:lang w:val="ro-RO"/>
        </w:rPr>
        <w:t>tatistic despre activitatea primei instanţe cu privire la judecarea cauzelor civile (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F</w:t>
      </w:r>
      <w:r w:rsidR="000529B9" w:rsidRPr="009C6A16">
        <w:rPr>
          <w:rFonts w:ascii="Times New Roman" w:hAnsi="Times New Roman"/>
          <w:sz w:val="28"/>
          <w:szCs w:val="28"/>
          <w:lang w:val="ro-RO"/>
        </w:rPr>
        <w:t xml:space="preserve">ormularul nr.2) şi Raportul 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s</w:t>
      </w:r>
      <w:r w:rsidR="00D47324" w:rsidRPr="009C6A16">
        <w:rPr>
          <w:rFonts w:ascii="Times New Roman" w:hAnsi="Times New Roman"/>
          <w:sz w:val="28"/>
          <w:szCs w:val="28"/>
          <w:lang w:val="ro-RO"/>
        </w:rPr>
        <w:t>tatistic despre activitatea j</w:t>
      </w:r>
      <w:r w:rsidR="000529B9" w:rsidRPr="009C6A16">
        <w:rPr>
          <w:rFonts w:ascii="Times New Roman" w:hAnsi="Times New Roman"/>
          <w:sz w:val="28"/>
          <w:szCs w:val="28"/>
          <w:lang w:val="ro-RO"/>
        </w:rPr>
        <w:t>udecătoriilor privind examinarea procedurilor în ord</w:t>
      </w:r>
      <w:r w:rsidR="000529B9" w:rsidRPr="009C6A16">
        <w:rPr>
          <w:rFonts w:ascii="Times New Roman" w:hAnsi="Times New Roman"/>
          <w:sz w:val="28"/>
          <w:szCs w:val="28"/>
          <w:lang w:val="ro-RO"/>
        </w:rPr>
        <w:t>o</w:t>
      </w:r>
      <w:r w:rsidR="000529B9" w:rsidRPr="009C6A16">
        <w:rPr>
          <w:rFonts w:ascii="Times New Roman" w:hAnsi="Times New Roman"/>
          <w:sz w:val="28"/>
          <w:szCs w:val="28"/>
          <w:lang w:val="ro-RO"/>
        </w:rPr>
        <w:t xml:space="preserve">nanţă (Forma nr.2OS). </w:t>
      </w:r>
      <w:proofErr w:type="spellStart"/>
      <w:r w:rsidR="000529B9" w:rsidRPr="009C6A16">
        <w:rPr>
          <w:rFonts w:ascii="Times New Roman" w:hAnsi="Times New Roman"/>
          <w:sz w:val="28"/>
          <w:szCs w:val="28"/>
          <w:lang w:val="ro-RO"/>
        </w:rPr>
        <w:t>Aplicînd</w:t>
      </w:r>
      <w:proofErr w:type="spellEnd"/>
      <w:r w:rsidR="000529B9" w:rsidRPr="009C6A16">
        <w:rPr>
          <w:rFonts w:ascii="Times New Roman" w:hAnsi="Times New Roman"/>
          <w:sz w:val="28"/>
          <w:szCs w:val="28"/>
          <w:lang w:val="ro-RO"/>
        </w:rPr>
        <w:t xml:space="preserve"> procedurile de audit prestabilite, </w:t>
      </w:r>
      <w:proofErr w:type="spellStart"/>
      <w:r w:rsidR="00C07F7B" w:rsidRPr="009C6A16">
        <w:rPr>
          <w:rFonts w:ascii="Times New Roman" w:hAnsi="Times New Roman"/>
          <w:sz w:val="28"/>
          <w:szCs w:val="28"/>
          <w:lang w:val="ro-RO"/>
        </w:rPr>
        <w:t>verificînd</w:t>
      </w:r>
      <w:proofErr w:type="spellEnd"/>
      <w:r w:rsidR="00C07F7B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529B9" w:rsidRPr="009C6A16">
        <w:rPr>
          <w:rFonts w:ascii="Times New Roman" w:hAnsi="Times New Roman"/>
          <w:sz w:val="28"/>
          <w:szCs w:val="28"/>
          <w:lang w:val="ro-RO"/>
        </w:rPr>
        <w:t xml:space="preserve">datele prezentate de 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ele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ti</w:t>
      </w:r>
      <w:r w:rsidR="000529B9" w:rsidRPr="009C6A16">
        <w:rPr>
          <w:rFonts w:ascii="Times New Roman" w:hAnsi="Times New Roman"/>
          <w:sz w:val="28"/>
          <w:szCs w:val="28"/>
          <w:lang w:val="ro-RO"/>
        </w:rPr>
        <w:t xml:space="preserve"> auditate</w:t>
      </w:r>
      <w:r w:rsidR="006E681F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auditul a relevat</w:t>
      </w:r>
      <w:r w:rsidR="000529B9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47324" w:rsidRPr="009C6A16">
        <w:rPr>
          <w:rFonts w:ascii="Times New Roman" w:hAnsi="Times New Roman"/>
          <w:sz w:val="28"/>
          <w:szCs w:val="28"/>
          <w:lang w:val="ro-RO"/>
        </w:rPr>
        <w:t>existenţa unor n</w:t>
      </w:r>
      <w:r w:rsidR="00D47324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D47324" w:rsidRPr="009C6A16">
        <w:rPr>
          <w:rFonts w:ascii="Times New Roman" w:hAnsi="Times New Roman"/>
          <w:sz w:val="28"/>
          <w:szCs w:val="28"/>
          <w:lang w:val="ro-RO"/>
        </w:rPr>
        <w:t>regularităţi în</w:t>
      </w:r>
      <w:r w:rsidR="00EE0AEC" w:rsidRPr="009C6A16">
        <w:rPr>
          <w:rFonts w:ascii="Times New Roman" w:hAnsi="Times New Roman"/>
          <w:sz w:val="28"/>
          <w:szCs w:val="28"/>
          <w:lang w:val="ro-RO"/>
        </w:rPr>
        <w:t xml:space="preserve"> evidenţa şi raportarea taxei de stat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EE0AEC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i anume</w:t>
      </w:r>
      <w:r w:rsidR="0026303B" w:rsidRPr="009C6A16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0529B9" w:rsidRPr="009C6A16" w:rsidRDefault="000529B9" w:rsidP="00CB6C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1.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Situaţia raportată privind dosarel</w:t>
      </w:r>
      <w:r w:rsidR="00301044" w:rsidRPr="009C6A16">
        <w:rPr>
          <w:rFonts w:ascii="Times New Roman" w:hAnsi="Times New Roman"/>
          <w:sz w:val="28"/>
          <w:szCs w:val="28"/>
          <w:lang w:val="ro-RO"/>
        </w:rPr>
        <w:t>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intrate în perioada auditată </w:t>
      </w:r>
      <w:r w:rsidR="00301044" w:rsidRPr="009C6A16">
        <w:rPr>
          <w:rFonts w:ascii="Times New Roman" w:hAnsi="Times New Roman"/>
          <w:sz w:val="28"/>
          <w:szCs w:val="28"/>
          <w:lang w:val="ro-RO"/>
        </w:rPr>
        <w:t>reflectă fa</w:t>
      </w:r>
      <w:r w:rsidR="00301044" w:rsidRPr="009C6A16">
        <w:rPr>
          <w:rFonts w:ascii="Times New Roman" w:hAnsi="Times New Roman"/>
          <w:sz w:val="28"/>
          <w:szCs w:val="28"/>
          <w:lang w:val="ro-RO"/>
        </w:rPr>
        <w:t>p</w:t>
      </w:r>
      <w:r w:rsidR="00301044" w:rsidRPr="009C6A16">
        <w:rPr>
          <w:rFonts w:ascii="Times New Roman" w:hAnsi="Times New Roman"/>
          <w:sz w:val="28"/>
          <w:szCs w:val="28"/>
          <w:lang w:val="ro-RO"/>
        </w:rPr>
        <w:t xml:space="preserve">tul că numărul acestora 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F7C80" w:rsidRPr="009C6A16">
        <w:rPr>
          <w:rFonts w:ascii="Times New Roman" w:hAnsi="Times New Roman"/>
          <w:sz w:val="28"/>
          <w:szCs w:val="28"/>
          <w:lang w:val="ro-RO"/>
        </w:rPr>
        <w:t xml:space="preserve">fost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diminuat cu 224 </w:t>
      </w:r>
      <w:r w:rsidR="003B05BC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="007725A6" w:rsidRPr="009C6A16">
        <w:rPr>
          <w:rFonts w:ascii="Times New Roman" w:hAnsi="Times New Roman"/>
          <w:sz w:val="28"/>
          <w:szCs w:val="28"/>
          <w:lang w:val="ro-RO"/>
        </w:rPr>
        <w:t>dosare la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J</w:t>
      </w:r>
      <w:r w:rsidRPr="009C6A16">
        <w:rPr>
          <w:rFonts w:ascii="Times New Roman" w:hAnsi="Times New Roman"/>
          <w:sz w:val="28"/>
          <w:szCs w:val="28"/>
          <w:lang w:val="ro-RO"/>
        </w:rPr>
        <w:t>udecătoria</w:t>
      </w:r>
      <w:r w:rsidR="00D472A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D472A4" w:rsidRPr="009C6A16">
        <w:rPr>
          <w:rFonts w:ascii="Times New Roman" w:hAnsi="Times New Roman"/>
          <w:sz w:val="28"/>
          <w:szCs w:val="28"/>
          <w:lang w:val="ro-RO"/>
        </w:rPr>
        <w:t>Rîşcani</w:t>
      </w:r>
      <w:proofErr w:type="spellEnd"/>
      <w:r w:rsidR="003B05BC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D472A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54C9B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7C780F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472A4" w:rsidRPr="009C6A16">
        <w:rPr>
          <w:rFonts w:ascii="Times New Roman" w:hAnsi="Times New Roman"/>
          <w:sz w:val="28"/>
          <w:szCs w:val="28"/>
          <w:lang w:val="ro-RO"/>
        </w:rPr>
        <w:t xml:space="preserve">şi </w:t>
      </w:r>
      <w:r w:rsidR="007C780F" w:rsidRPr="009C6A16">
        <w:rPr>
          <w:rFonts w:ascii="Times New Roman" w:hAnsi="Times New Roman"/>
          <w:sz w:val="28"/>
          <w:szCs w:val="28"/>
          <w:lang w:val="ro-RO"/>
        </w:rPr>
        <w:t xml:space="preserve">cu </w:t>
      </w:r>
      <w:r w:rsidR="00D472A4" w:rsidRPr="009C6A16">
        <w:rPr>
          <w:rFonts w:ascii="Times New Roman" w:hAnsi="Times New Roman"/>
          <w:sz w:val="28"/>
          <w:szCs w:val="28"/>
          <w:lang w:val="ro-RO"/>
        </w:rPr>
        <w:t xml:space="preserve">50 de </w:t>
      </w:r>
      <w:r w:rsidR="007725A6" w:rsidRPr="009C6A16">
        <w:rPr>
          <w:rFonts w:ascii="Times New Roman" w:hAnsi="Times New Roman"/>
          <w:sz w:val="28"/>
          <w:szCs w:val="28"/>
          <w:lang w:val="ro-RO"/>
        </w:rPr>
        <w:t>dosare – la</w:t>
      </w:r>
      <w:r w:rsidR="007C780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D472A4" w:rsidRPr="009C6A16">
        <w:rPr>
          <w:rFonts w:ascii="Times New Roman" w:hAnsi="Times New Roman"/>
          <w:sz w:val="28"/>
          <w:szCs w:val="28"/>
          <w:lang w:val="ro-RO"/>
        </w:rPr>
        <w:t>udecătoria Botanica</w:t>
      </w:r>
      <w:r w:rsidR="007C780F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54C9B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42107B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7512EE" w:rsidRPr="009C6A16" w:rsidRDefault="00D472A4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2</w:t>
      </w: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.</w:t>
      </w:r>
      <w:r w:rsidR="00E66F06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Rapoartele statistice despre activitatea primei instanţ</w:t>
      </w:r>
      <w:r w:rsidR="0042107B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881554" w:rsidRPr="009C6A16">
        <w:rPr>
          <w:rFonts w:ascii="Times New Roman" w:hAnsi="Times New Roman"/>
          <w:sz w:val="28"/>
          <w:szCs w:val="28"/>
          <w:lang w:val="ro-RO"/>
        </w:rPr>
        <w:t xml:space="preserve"> în anul 2010</w:t>
      </w:r>
      <w:r w:rsidR="007C780F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pr</w:t>
      </w:r>
      <w:r w:rsidRPr="009C6A16">
        <w:rPr>
          <w:rFonts w:ascii="Times New Roman" w:hAnsi="Times New Roman"/>
          <w:sz w:val="28"/>
          <w:szCs w:val="28"/>
          <w:lang w:val="ro-RO"/>
        </w:rPr>
        <w:t>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zentate Departamentului de 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dministrare 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J</w:t>
      </w:r>
      <w:r w:rsidRPr="009C6A16">
        <w:rPr>
          <w:rFonts w:ascii="Times New Roman" w:hAnsi="Times New Roman"/>
          <w:sz w:val="28"/>
          <w:szCs w:val="28"/>
          <w:lang w:val="ro-RO"/>
        </w:rPr>
        <w:t>ud</w:t>
      </w:r>
      <w:r w:rsidR="006C5AB6" w:rsidRPr="009C6A16">
        <w:rPr>
          <w:rFonts w:ascii="Times New Roman" w:hAnsi="Times New Roman"/>
          <w:sz w:val="28"/>
          <w:szCs w:val="28"/>
          <w:lang w:val="ro-RO"/>
        </w:rPr>
        <w:t xml:space="preserve">ecătorească de către 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7725A6" w:rsidRPr="009C6A16">
        <w:rPr>
          <w:rFonts w:ascii="Times New Roman" w:hAnsi="Times New Roman"/>
          <w:sz w:val="28"/>
          <w:szCs w:val="28"/>
          <w:lang w:val="ro-RO"/>
        </w:rPr>
        <w:t>udecătoria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B</w:t>
      </w:r>
      <w:r w:rsidRPr="009C6A16">
        <w:rPr>
          <w:rFonts w:ascii="Times New Roman" w:hAnsi="Times New Roman"/>
          <w:sz w:val="28"/>
          <w:szCs w:val="28"/>
          <w:lang w:val="ro-RO"/>
        </w:rPr>
        <w:t>o</w:t>
      </w:r>
      <w:r w:rsidRPr="009C6A16">
        <w:rPr>
          <w:rFonts w:ascii="Times New Roman" w:hAnsi="Times New Roman"/>
          <w:sz w:val="28"/>
          <w:szCs w:val="28"/>
          <w:lang w:val="ro-RO"/>
        </w:rPr>
        <w:t>tanica</w:t>
      </w:r>
      <w:r w:rsidR="00107E79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7725A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754C9B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881554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 xml:space="preserve">Judecătoria </w:t>
      </w:r>
      <w:r w:rsidR="006C5AB6" w:rsidRPr="009C6A16">
        <w:rPr>
          <w:rFonts w:ascii="Times New Roman" w:hAnsi="Times New Roman"/>
          <w:sz w:val="28"/>
          <w:szCs w:val="28"/>
          <w:lang w:val="ro-RO"/>
        </w:rPr>
        <w:t xml:space="preserve">Străşeni, 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 xml:space="preserve">Judecătoria </w:t>
      </w:r>
      <w:r w:rsidR="006C5AB6" w:rsidRPr="009C6A16">
        <w:rPr>
          <w:rFonts w:ascii="Times New Roman" w:hAnsi="Times New Roman"/>
          <w:sz w:val="28"/>
          <w:szCs w:val="28"/>
          <w:lang w:val="ro-RO"/>
        </w:rPr>
        <w:t xml:space="preserve">Orhei, 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 xml:space="preserve">Judecătoria </w:t>
      </w:r>
      <w:r w:rsidR="00044E7D" w:rsidRPr="009C6A16">
        <w:rPr>
          <w:rFonts w:ascii="Times New Roman" w:hAnsi="Times New Roman"/>
          <w:sz w:val="28"/>
          <w:szCs w:val="28"/>
          <w:lang w:val="ro-RO"/>
        </w:rPr>
        <w:t>Soroca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6C5AB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107B" w:rsidRPr="009C6A16">
        <w:rPr>
          <w:rFonts w:ascii="Times New Roman" w:hAnsi="Times New Roman"/>
          <w:sz w:val="28"/>
          <w:szCs w:val="28"/>
          <w:lang w:val="ro-RO"/>
        </w:rPr>
        <w:t xml:space="preserve">nu </w:t>
      </w:r>
      <w:proofErr w:type="spellStart"/>
      <w:r w:rsidR="0042107B" w:rsidRPr="009C6A16">
        <w:rPr>
          <w:rFonts w:ascii="Times New Roman" w:hAnsi="Times New Roman"/>
          <w:sz w:val="28"/>
          <w:szCs w:val="28"/>
          <w:lang w:val="ro-RO"/>
        </w:rPr>
        <w:t>sînt</w:t>
      </w:r>
      <w:proofErr w:type="spellEnd"/>
      <w:r w:rsidR="0042107B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6303B" w:rsidRPr="009C6A16">
        <w:rPr>
          <w:rFonts w:ascii="Times New Roman" w:hAnsi="Times New Roman"/>
          <w:sz w:val="28"/>
          <w:szCs w:val="28"/>
          <w:lang w:val="ro-RO"/>
        </w:rPr>
        <w:t xml:space="preserve">completate </w:t>
      </w:r>
      <w:r w:rsidR="0042107B" w:rsidRPr="009C6A16">
        <w:rPr>
          <w:rFonts w:ascii="Times New Roman" w:hAnsi="Times New Roman"/>
          <w:sz w:val="28"/>
          <w:szCs w:val="28"/>
          <w:lang w:val="ro-RO"/>
        </w:rPr>
        <w:t>cu acurate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42107B" w:rsidRPr="009C6A16">
        <w:rPr>
          <w:rFonts w:ascii="Times New Roman" w:hAnsi="Times New Roman"/>
          <w:sz w:val="28"/>
          <w:szCs w:val="28"/>
          <w:lang w:val="ro-RO"/>
        </w:rPr>
        <w:t>e, fiind eviden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42107B" w:rsidRPr="009C6A16">
        <w:rPr>
          <w:rFonts w:ascii="Times New Roman" w:hAnsi="Times New Roman"/>
          <w:sz w:val="28"/>
          <w:szCs w:val="28"/>
          <w:lang w:val="ro-RO"/>
        </w:rPr>
        <w:t xml:space="preserve">iate mai multe </w:t>
      </w:r>
      <w:r w:rsidR="00107E79" w:rsidRPr="009C6A16">
        <w:rPr>
          <w:rFonts w:ascii="Times New Roman" w:hAnsi="Times New Roman"/>
          <w:sz w:val="28"/>
          <w:szCs w:val="28"/>
          <w:lang w:val="ro-RO"/>
        </w:rPr>
        <w:t>erori</w:t>
      </w:r>
      <w:r w:rsidR="0042107B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(</w:t>
      </w:r>
      <w:r w:rsidR="0042107B" w:rsidRPr="009C6A16">
        <w:rPr>
          <w:rFonts w:ascii="Times New Roman" w:hAnsi="Times New Roman"/>
          <w:sz w:val="28"/>
          <w:szCs w:val="28"/>
          <w:lang w:val="ro-RO"/>
        </w:rPr>
        <w:t>lipsa</w:t>
      </w:r>
      <w:r w:rsidR="0088155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E681F" w:rsidRPr="009C6A16">
        <w:rPr>
          <w:rFonts w:ascii="Times New Roman" w:hAnsi="Times New Roman"/>
          <w:sz w:val="28"/>
          <w:szCs w:val="28"/>
          <w:lang w:val="ro-RO"/>
        </w:rPr>
        <w:t>semnătur</w:t>
      </w:r>
      <w:r w:rsidR="0042107B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42107B" w:rsidRPr="009C6A16">
        <w:rPr>
          <w:rFonts w:ascii="Times New Roman" w:hAnsi="Times New Roman"/>
          <w:sz w:val="28"/>
          <w:szCs w:val="28"/>
          <w:lang w:val="ro-RO"/>
        </w:rPr>
        <w:t>lor</w:t>
      </w:r>
      <w:r w:rsidR="006E681F" w:rsidRPr="009C6A16">
        <w:rPr>
          <w:rFonts w:ascii="Times New Roman" w:hAnsi="Times New Roman"/>
          <w:sz w:val="28"/>
          <w:szCs w:val="28"/>
          <w:lang w:val="ro-RO"/>
        </w:rPr>
        <w:t xml:space="preserve"> persoanelor responsabile,</w:t>
      </w:r>
      <w:r w:rsidR="00044E7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42107B" w:rsidRPr="009C6A16">
        <w:rPr>
          <w:rFonts w:ascii="Times New Roman" w:hAnsi="Times New Roman"/>
          <w:sz w:val="28"/>
          <w:szCs w:val="28"/>
          <w:lang w:val="ro-RO"/>
        </w:rPr>
        <w:t>multiple</w:t>
      </w:r>
      <w:r w:rsidR="00EE0AEC" w:rsidRPr="009C6A16">
        <w:rPr>
          <w:rFonts w:ascii="Times New Roman" w:hAnsi="Times New Roman"/>
          <w:sz w:val="28"/>
          <w:szCs w:val="28"/>
          <w:lang w:val="ro-RO"/>
        </w:rPr>
        <w:t xml:space="preserve"> ştersături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42107B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EE0AEC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E681F" w:rsidRPr="009C6A16">
        <w:rPr>
          <w:rFonts w:ascii="Times New Roman" w:hAnsi="Times New Roman"/>
          <w:sz w:val="28"/>
          <w:szCs w:val="28"/>
          <w:lang w:val="ro-RO"/>
        </w:rPr>
        <w:t>corectări</w:t>
      </w:r>
      <w:r w:rsidR="00044E7D" w:rsidRPr="009C6A16">
        <w:rPr>
          <w:rFonts w:ascii="Times New Roman" w:hAnsi="Times New Roman"/>
          <w:sz w:val="28"/>
          <w:szCs w:val="28"/>
          <w:lang w:val="ro-RO"/>
        </w:rPr>
        <w:t xml:space="preserve"> efectuate </w:t>
      </w:r>
      <w:r w:rsidR="006E681F" w:rsidRPr="009C6A16">
        <w:rPr>
          <w:rFonts w:ascii="Times New Roman" w:hAnsi="Times New Roman"/>
          <w:sz w:val="28"/>
          <w:szCs w:val="28"/>
          <w:lang w:val="ro-RO"/>
        </w:rPr>
        <w:t>cu diferite culori</w:t>
      </w:r>
      <w:r w:rsidR="006C5AB6" w:rsidRPr="009C6A16">
        <w:rPr>
          <w:rFonts w:ascii="Times New Roman" w:hAnsi="Times New Roman"/>
          <w:sz w:val="28"/>
          <w:szCs w:val="28"/>
          <w:lang w:val="ro-RO"/>
        </w:rPr>
        <w:t xml:space="preserve"> etc</w:t>
      </w:r>
      <w:r w:rsidR="00B94674"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26303B" w:rsidRPr="009C6A16">
        <w:rPr>
          <w:rFonts w:ascii="Times New Roman" w:hAnsi="Times New Roman"/>
          <w:sz w:val="28"/>
          <w:szCs w:val="28"/>
          <w:lang w:val="ro-RO"/>
        </w:rPr>
        <w:t>)</w:t>
      </w:r>
      <w:r w:rsidR="00924A57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0529B9" w:rsidRPr="009C6A16" w:rsidRDefault="007512EE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3</w:t>
      </w:r>
      <w:r w:rsidRPr="009C6A16">
        <w:rPr>
          <w:rFonts w:ascii="Times New Roman" w:hAnsi="Times New Roman"/>
          <w:b/>
          <w:sz w:val="24"/>
          <w:szCs w:val="24"/>
          <w:lang w:val="ro-RO"/>
        </w:rPr>
        <w:t>.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42341" w:rsidRPr="009C6A16">
        <w:rPr>
          <w:rFonts w:ascii="Times New Roman" w:hAnsi="Times New Roman"/>
          <w:sz w:val="28"/>
          <w:szCs w:val="28"/>
          <w:lang w:val="ro-RO"/>
        </w:rPr>
        <w:t xml:space="preserve">Lipsa unui control intern adecvat şi riguros la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Judecătoriile Botanica şi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Rîşcani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 xml:space="preserve">din </w:t>
      </w:r>
      <w:proofErr w:type="spellStart"/>
      <w:r w:rsidR="00754C9B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754C9B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42341" w:rsidRPr="009C6A16">
        <w:rPr>
          <w:rFonts w:ascii="Times New Roman" w:hAnsi="Times New Roman"/>
          <w:sz w:val="28"/>
          <w:szCs w:val="28"/>
          <w:lang w:val="ro-RO"/>
        </w:rPr>
        <w:t xml:space="preserve">a condiţionat reflectarea în </w:t>
      </w:r>
      <w:r w:rsidRPr="009C6A16">
        <w:rPr>
          <w:rFonts w:ascii="Times New Roman" w:hAnsi="Times New Roman"/>
          <w:sz w:val="28"/>
          <w:szCs w:val="28"/>
          <w:lang w:val="ro-RO"/>
        </w:rPr>
        <w:t>Rapoartel</w:t>
      </w:r>
      <w:r w:rsidR="00E42341" w:rsidRPr="009C6A16">
        <w:rPr>
          <w:rFonts w:ascii="Times New Roman" w:hAnsi="Times New Roman"/>
          <w:sz w:val="28"/>
          <w:szCs w:val="28"/>
          <w:lang w:val="ro-RO"/>
        </w:rPr>
        <w:t>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statistice despre activitatea primei instanţ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în anul 2010</w:t>
      </w:r>
      <w:r w:rsidR="00E13BA0" w:rsidRPr="009C6A16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09401B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42341" w:rsidRPr="009C6A16">
        <w:rPr>
          <w:rFonts w:ascii="Times New Roman" w:hAnsi="Times New Roman"/>
          <w:sz w:val="28"/>
          <w:szCs w:val="28"/>
          <w:lang w:val="ro-RO"/>
        </w:rPr>
        <w:t>unor date eronate. Astfel</w:t>
      </w:r>
      <w:r w:rsidR="003438F8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3438F8" w:rsidRPr="009C6A16">
        <w:rPr>
          <w:rFonts w:ascii="Times New Roman" w:hAnsi="Times New Roman"/>
          <w:sz w:val="28"/>
          <w:szCs w:val="28"/>
          <w:lang w:val="ro-RO"/>
        </w:rPr>
        <w:t>udecătoria B</w:t>
      </w:r>
      <w:r w:rsidR="003438F8" w:rsidRPr="009C6A16">
        <w:rPr>
          <w:rFonts w:ascii="Times New Roman" w:hAnsi="Times New Roman"/>
          <w:sz w:val="28"/>
          <w:szCs w:val="28"/>
          <w:lang w:val="ro-RO"/>
        </w:rPr>
        <w:t>o</w:t>
      </w:r>
      <w:r w:rsidR="003438F8" w:rsidRPr="009C6A16">
        <w:rPr>
          <w:rFonts w:ascii="Times New Roman" w:hAnsi="Times New Roman"/>
          <w:sz w:val="28"/>
          <w:szCs w:val="28"/>
          <w:lang w:val="ro-RO"/>
        </w:rPr>
        <w:t>tanica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244F11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244F11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3438F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D3FBC" w:rsidRPr="009C6A16">
        <w:rPr>
          <w:rFonts w:ascii="Times New Roman" w:hAnsi="Times New Roman"/>
          <w:sz w:val="28"/>
          <w:szCs w:val="28"/>
          <w:lang w:val="ro-RO"/>
        </w:rPr>
        <w:t>în trimestru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l</w:t>
      </w:r>
      <w:r w:rsidR="00AD3FBC" w:rsidRPr="009C6A16">
        <w:rPr>
          <w:rFonts w:ascii="Times New Roman" w:hAnsi="Times New Roman"/>
          <w:sz w:val="28"/>
          <w:szCs w:val="28"/>
          <w:lang w:val="ro-RO"/>
        </w:rPr>
        <w:t xml:space="preserve"> II</w:t>
      </w:r>
      <w:r w:rsidR="00EF4E15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AD3FBC" w:rsidRPr="009C6A16">
        <w:rPr>
          <w:rFonts w:ascii="Times New Roman" w:hAnsi="Times New Roman"/>
          <w:sz w:val="28"/>
          <w:szCs w:val="28"/>
          <w:lang w:val="ro-RO"/>
        </w:rPr>
        <w:t xml:space="preserve"> la poziţia „Alte acţiuni”</w:t>
      </w:r>
      <w:r w:rsidR="00EF4E15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C459D5" w:rsidRPr="009C6A16">
        <w:rPr>
          <w:rFonts w:ascii="Times New Roman" w:hAnsi="Times New Roman"/>
          <w:sz w:val="28"/>
          <w:szCs w:val="28"/>
          <w:lang w:val="ro-RO"/>
        </w:rPr>
        <w:t xml:space="preserve"> a </w:t>
      </w:r>
      <w:r w:rsidR="00AD3FBC" w:rsidRPr="009C6A16">
        <w:rPr>
          <w:rFonts w:ascii="Times New Roman" w:hAnsi="Times New Roman"/>
          <w:sz w:val="28"/>
          <w:szCs w:val="28"/>
          <w:lang w:val="ro-RO"/>
        </w:rPr>
        <w:t>raportat suma de 2</w:t>
      </w:r>
      <w:r w:rsidR="00D543ED" w:rsidRPr="009C6A16">
        <w:rPr>
          <w:rFonts w:ascii="Times New Roman" w:hAnsi="Times New Roman"/>
          <w:sz w:val="28"/>
          <w:szCs w:val="28"/>
          <w:lang w:val="ro-RO"/>
        </w:rPr>
        <w:t>841,</w:t>
      </w:r>
      <w:r w:rsidR="0070583A" w:rsidRPr="009C6A16">
        <w:rPr>
          <w:rFonts w:ascii="Times New Roman" w:hAnsi="Times New Roman"/>
          <w:sz w:val="28"/>
          <w:szCs w:val="28"/>
          <w:lang w:val="ro-RO"/>
        </w:rPr>
        <w:t>9</w:t>
      </w:r>
      <w:r w:rsidR="00D543ED" w:rsidRPr="009C6A16">
        <w:rPr>
          <w:rFonts w:ascii="Times New Roman" w:hAnsi="Times New Roman"/>
          <w:sz w:val="28"/>
          <w:szCs w:val="28"/>
          <w:lang w:val="ro-RO"/>
        </w:rPr>
        <w:t xml:space="preserve"> mii </w:t>
      </w:r>
      <w:r w:rsidR="0070583A" w:rsidRPr="009C6A16">
        <w:rPr>
          <w:rFonts w:ascii="Times New Roman" w:hAnsi="Times New Roman"/>
          <w:sz w:val="28"/>
          <w:szCs w:val="28"/>
          <w:lang w:val="ro-RO"/>
        </w:rPr>
        <w:t xml:space="preserve">lei, 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>care</w:t>
      </w:r>
      <w:r w:rsidR="00701458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70583A" w:rsidRPr="009C6A16">
        <w:rPr>
          <w:rFonts w:ascii="Times New Roman" w:hAnsi="Times New Roman"/>
          <w:sz w:val="28"/>
          <w:szCs w:val="28"/>
          <w:lang w:val="ro-RO"/>
        </w:rPr>
        <w:t xml:space="preserve"> în realitate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70583A" w:rsidRPr="009C6A16">
        <w:rPr>
          <w:rFonts w:ascii="Times New Roman" w:hAnsi="Times New Roman"/>
          <w:sz w:val="28"/>
          <w:szCs w:val="28"/>
          <w:lang w:val="ro-RO"/>
        </w:rPr>
        <w:t xml:space="preserve"> după corectările efectuate la solicitarea a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>uditului la fin</w:t>
      </w:r>
      <w:r w:rsidR="00924A57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>le anului 2010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70583A" w:rsidRPr="009C6A16">
        <w:rPr>
          <w:rFonts w:ascii="Times New Roman" w:hAnsi="Times New Roman"/>
          <w:sz w:val="28"/>
          <w:szCs w:val="28"/>
          <w:lang w:val="ro-RO"/>
        </w:rPr>
        <w:t xml:space="preserve"> constituie doar 625</w:t>
      </w:r>
      <w:r w:rsidR="00D543E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70583A" w:rsidRPr="009C6A16">
        <w:rPr>
          <w:rFonts w:ascii="Times New Roman" w:hAnsi="Times New Roman"/>
          <w:sz w:val="28"/>
          <w:szCs w:val="28"/>
          <w:lang w:val="ro-RO"/>
        </w:rPr>
        <w:t>3</w:t>
      </w:r>
      <w:r w:rsidR="00D543ED" w:rsidRPr="009C6A16">
        <w:rPr>
          <w:rFonts w:ascii="Times New Roman" w:hAnsi="Times New Roman"/>
          <w:sz w:val="28"/>
          <w:szCs w:val="28"/>
          <w:lang w:val="ro-RO"/>
        </w:rPr>
        <w:t xml:space="preserve"> mii</w:t>
      </w:r>
      <w:r w:rsidR="0070583A" w:rsidRPr="009C6A16">
        <w:rPr>
          <w:rFonts w:ascii="Times New Roman" w:hAnsi="Times New Roman"/>
          <w:sz w:val="28"/>
          <w:szCs w:val="28"/>
          <w:lang w:val="ro-RO"/>
        </w:rPr>
        <w:t xml:space="preserve"> lei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70583A" w:rsidRPr="009C6A16">
        <w:rPr>
          <w:rFonts w:ascii="Times New Roman" w:hAnsi="Times New Roman"/>
          <w:sz w:val="28"/>
          <w:szCs w:val="28"/>
          <w:lang w:val="ro-RO"/>
        </w:rPr>
        <w:t xml:space="preserve"> sau cu 2216</w:t>
      </w:r>
      <w:r w:rsidR="00D543ED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886E9F" w:rsidRPr="009C6A16">
        <w:rPr>
          <w:rFonts w:ascii="Times New Roman" w:hAnsi="Times New Roman"/>
          <w:sz w:val="28"/>
          <w:szCs w:val="28"/>
          <w:lang w:val="ro-RO"/>
        </w:rPr>
        <w:t>6</w:t>
      </w:r>
      <w:r w:rsidR="00D543ED" w:rsidRPr="009C6A16">
        <w:rPr>
          <w:rFonts w:ascii="Times New Roman" w:hAnsi="Times New Roman"/>
          <w:sz w:val="28"/>
          <w:szCs w:val="28"/>
          <w:lang w:val="ro-RO"/>
        </w:rPr>
        <w:t xml:space="preserve"> mii</w:t>
      </w:r>
      <w:r w:rsidR="0070583A" w:rsidRPr="009C6A16">
        <w:rPr>
          <w:rFonts w:ascii="Times New Roman" w:hAnsi="Times New Roman"/>
          <w:sz w:val="28"/>
          <w:szCs w:val="28"/>
          <w:lang w:val="ro-RO"/>
        </w:rPr>
        <w:t xml:space="preserve"> lei mai puţin.</w:t>
      </w:r>
      <w:r w:rsidR="003D331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01458" w:rsidRPr="009C6A16">
        <w:rPr>
          <w:rFonts w:ascii="Times New Roman" w:hAnsi="Times New Roman"/>
          <w:sz w:val="28"/>
          <w:szCs w:val="28"/>
          <w:lang w:val="ro-RO"/>
        </w:rPr>
        <w:t>În mod a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>nalogic</w:t>
      </w:r>
      <w:r w:rsidR="00924A57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 xml:space="preserve">udecătoria </w:t>
      </w:r>
      <w:proofErr w:type="spellStart"/>
      <w:r w:rsidR="00E61A6D" w:rsidRPr="009C6A16">
        <w:rPr>
          <w:rFonts w:ascii="Times New Roman" w:hAnsi="Times New Roman"/>
          <w:sz w:val="28"/>
          <w:szCs w:val="28"/>
          <w:lang w:val="ro-RO"/>
        </w:rPr>
        <w:t>Rîşcani</w:t>
      </w:r>
      <w:proofErr w:type="spellEnd"/>
      <w:r w:rsidR="00244F11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244F11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E61A6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>admis în I trimestru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 xml:space="preserve"> al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 xml:space="preserve">anului 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 xml:space="preserve">2010 </w:t>
      </w:r>
      <w:r w:rsidR="00B94674" w:rsidRPr="009C6A16">
        <w:rPr>
          <w:rFonts w:ascii="Times New Roman" w:hAnsi="Times New Roman"/>
          <w:sz w:val="28"/>
          <w:szCs w:val="28"/>
          <w:lang w:val="ro-RO"/>
        </w:rPr>
        <w:t>raportarea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 xml:space="preserve"> eronată a taxei de stat în sumă de 3980</w:t>
      </w:r>
      <w:r w:rsidR="00C2163A" w:rsidRPr="009C6A16">
        <w:rPr>
          <w:rFonts w:ascii="Times New Roman" w:hAnsi="Times New Roman"/>
          <w:sz w:val="28"/>
          <w:szCs w:val="28"/>
          <w:lang w:val="ro-RO"/>
        </w:rPr>
        <w:t>,9</w:t>
      </w:r>
      <w:r w:rsidR="00D543ED" w:rsidRPr="009C6A16">
        <w:rPr>
          <w:rFonts w:ascii="Times New Roman" w:hAnsi="Times New Roman"/>
          <w:sz w:val="28"/>
          <w:szCs w:val="28"/>
          <w:lang w:val="ro-RO"/>
        </w:rPr>
        <w:t xml:space="preserve"> mii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 xml:space="preserve"> lei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 xml:space="preserve">cu extrapolarea acestei erori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 xml:space="preserve">asupra 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>situa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 xml:space="preserve">iilor 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>raport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>ate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94674" w:rsidRPr="009C6A16">
        <w:rPr>
          <w:rFonts w:ascii="Times New Roman" w:hAnsi="Times New Roman"/>
          <w:sz w:val="28"/>
          <w:szCs w:val="28"/>
          <w:lang w:val="ro-RO"/>
        </w:rPr>
        <w:t>ulterior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>Ur</w:t>
      </w:r>
      <w:r w:rsidR="00D543ED" w:rsidRPr="009C6A16">
        <w:rPr>
          <w:rFonts w:ascii="Times New Roman" w:hAnsi="Times New Roman"/>
          <w:sz w:val="28"/>
          <w:szCs w:val="28"/>
          <w:lang w:val="ro-RO"/>
        </w:rPr>
        <w:t xml:space="preserve">mare corectărilor </w:t>
      </w:r>
      <w:r w:rsidR="00B119EB" w:rsidRPr="009C6A16">
        <w:rPr>
          <w:rFonts w:ascii="Times New Roman" w:hAnsi="Times New Roman"/>
          <w:sz w:val="28"/>
          <w:szCs w:val="28"/>
          <w:lang w:val="ro-RO"/>
        </w:rPr>
        <w:t>operate</w:t>
      </w:r>
      <w:r w:rsidR="00D543E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 xml:space="preserve">pe parcursul 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lastRenderedPageBreak/>
        <w:t>auditului</w:t>
      </w:r>
      <w:r w:rsidR="007725A6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543ED" w:rsidRPr="009C6A16">
        <w:rPr>
          <w:rFonts w:ascii="Times New Roman" w:hAnsi="Times New Roman"/>
          <w:sz w:val="28"/>
          <w:szCs w:val="28"/>
          <w:lang w:val="ro-RO"/>
        </w:rPr>
        <w:t xml:space="preserve">această sumă 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 xml:space="preserve">a fost concretizată, </w:t>
      </w:r>
      <w:r w:rsidR="00D543ED" w:rsidRPr="009C6A16">
        <w:rPr>
          <w:rFonts w:ascii="Times New Roman" w:hAnsi="Times New Roman"/>
          <w:sz w:val="28"/>
          <w:szCs w:val="28"/>
          <w:lang w:val="ro-RO"/>
        </w:rPr>
        <w:t>constitui</w:t>
      </w:r>
      <w:r w:rsidR="0027712E" w:rsidRPr="009C6A16">
        <w:rPr>
          <w:rFonts w:ascii="Times New Roman" w:hAnsi="Times New Roman"/>
          <w:sz w:val="28"/>
          <w:szCs w:val="28"/>
          <w:lang w:val="ro-RO"/>
        </w:rPr>
        <w:t>nd</w:t>
      </w:r>
      <w:r w:rsidR="00E61A6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543ED" w:rsidRPr="009C6A16">
        <w:rPr>
          <w:rFonts w:ascii="Times New Roman" w:hAnsi="Times New Roman"/>
          <w:sz w:val="28"/>
          <w:szCs w:val="28"/>
          <w:lang w:val="ro-RO"/>
        </w:rPr>
        <w:t>2748,</w:t>
      </w:r>
      <w:r w:rsidR="00E13BA0" w:rsidRPr="009C6A16">
        <w:rPr>
          <w:rFonts w:ascii="Times New Roman" w:hAnsi="Times New Roman"/>
          <w:sz w:val="28"/>
          <w:szCs w:val="28"/>
          <w:lang w:val="ro-RO"/>
        </w:rPr>
        <w:t>9 mii lei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E13BA0" w:rsidRPr="009C6A16">
        <w:rPr>
          <w:rFonts w:ascii="Times New Roman" w:hAnsi="Times New Roman"/>
          <w:sz w:val="28"/>
          <w:szCs w:val="28"/>
          <w:lang w:val="ro-RO"/>
        </w:rPr>
        <w:t xml:space="preserve"> sau cu 1</w:t>
      </w:r>
      <w:r w:rsidR="001E069B" w:rsidRPr="009C6A16">
        <w:rPr>
          <w:rFonts w:ascii="Times New Roman" w:hAnsi="Times New Roman"/>
          <w:sz w:val="28"/>
          <w:szCs w:val="28"/>
          <w:lang w:val="ro-RO"/>
        </w:rPr>
        <w:t>232,0</w:t>
      </w:r>
      <w:r w:rsidR="00E13BA0" w:rsidRPr="009C6A16">
        <w:rPr>
          <w:rFonts w:ascii="Times New Roman" w:hAnsi="Times New Roman"/>
          <w:sz w:val="28"/>
          <w:szCs w:val="28"/>
          <w:lang w:val="ro-RO"/>
        </w:rPr>
        <w:t xml:space="preserve"> mii lei mai puţin.</w:t>
      </w:r>
    </w:p>
    <w:p w:rsidR="0035309E" w:rsidRPr="009C6A16" w:rsidRDefault="007512EE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4</w:t>
      </w:r>
      <w:r w:rsidR="006E681F" w:rsidRPr="009C6A16">
        <w:rPr>
          <w:rFonts w:ascii="Times New Roman" w:hAnsi="Times New Roman"/>
          <w:b/>
          <w:sz w:val="28"/>
          <w:szCs w:val="28"/>
          <w:lang w:val="ro-RO"/>
        </w:rPr>
        <w:t>.</w:t>
      </w:r>
      <w:r w:rsidR="00E66F06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881554" w:rsidRPr="009C6A16">
        <w:rPr>
          <w:rFonts w:ascii="Times New Roman" w:hAnsi="Times New Roman"/>
          <w:sz w:val="28"/>
          <w:szCs w:val="28"/>
          <w:lang w:val="ro-RO"/>
        </w:rPr>
        <w:t xml:space="preserve">Urmare verificărilor efectuate 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>de</w:t>
      </w:r>
      <w:r w:rsidR="00B9467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 xml:space="preserve">audit </w:t>
      </w:r>
      <w:r w:rsidR="008E3300" w:rsidRPr="009C6A16">
        <w:rPr>
          <w:rFonts w:ascii="Times New Roman" w:hAnsi="Times New Roman"/>
          <w:sz w:val="28"/>
          <w:szCs w:val="28"/>
          <w:lang w:val="ro-RO"/>
        </w:rPr>
        <w:t>asupra</w:t>
      </w:r>
      <w:r w:rsidR="00881554" w:rsidRPr="009C6A16">
        <w:rPr>
          <w:rFonts w:ascii="Times New Roman" w:hAnsi="Times New Roman"/>
          <w:sz w:val="28"/>
          <w:szCs w:val="28"/>
          <w:lang w:val="ro-RO"/>
        </w:rPr>
        <w:t xml:space="preserve"> un</w:t>
      </w:r>
      <w:r w:rsidR="008E3300" w:rsidRPr="009C6A16">
        <w:rPr>
          <w:rFonts w:ascii="Times New Roman" w:hAnsi="Times New Roman"/>
          <w:sz w:val="28"/>
          <w:szCs w:val="28"/>
          <w:lang w:val="ro-RO"/>
        </w:rPr>
        <w:t>ui</w:t>
      </w:r>
      <w:r w:rsidR="00881554" w:rsidRPr="009C6A16">
        <w:rPr>
          <w:rFonts w:ascii="Times New Roman" w:hAnsi="Times New Roman"/>
          <w:sz w:val="28"/>
          <w:szCs w:val="28"/>
          <w:lang w:val="ro-RO"/>
        </w:rPr>
        <w:t xml:space="preserve"> eşantion de 7904 de dosare </w:t>
      </w:r>
      <w:r w:rsidR="00BA0DAC" w:rsidRPr="009C6A16">
        <w:rPr>
          <w:rFonts w:ascii="Times New Roman" w:hAnsi="Times New Roman"/>
          <w:sz w:val="28"/>
          <w:szCs w:val="28"/>
          <w:lang w:val="ro-RO"/>
        </w:rPr>
        <w:t xml:space="preserve">(22,0%) din totalul 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 xml:space="preserve">celor </w:t>
      </w:r>
      <w:r w:rsidR="00881554" w:rsidRPr="009C6A16">
        <w:rPr>
          <w:rFonts w:ascii="Times New Roman" w:hAnsi="Times New Roman"/>
          <w:sz w:val="28"/>
          <w:szCs w:val="28"/>
          <w:lang w:val="ro-RO"/>
        </w:rPr>
        <w:t>intr</w:t>
      </w:r>
      <w:r w:rsidR="00C2163A" w:rsidRPr="009C6A16">
        <w:rPr>
          <w:rFonts w:ascii="Times New Roman" w:hAnsi="Times New Roman"/>
          <w:sz w:val="28"/>
          <w:szCs w:val="28"/>
          <w:lang w:val="ro-RO"/>
        </w:rPr>
        <w:t xml:space="preserve">ate </w:t>
      </w:r>
      <w:r w:rsidR="00BA0DAC" w:rsidRPr="009C6A16">
        <w:rPr>
          <w:rFonts w:ascii="Times New Roman" w:hAnsi="Times New Roman"/>
          <w:sz w:val="28"/>
          <w:szCs w:val="28"/>
          <w:lang w:val="ro-RO"/>
        </w:rPr>
        <w:t>în perioada auditată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C2163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07F7B" w:rsidRPr="009C6A16">
        <w:rPr>
          <w:rFonts w:ascii="Times New Roman" w:hAnsi="Times New Roman"/>
          <w:sz w:val="28"/>
          <w:szCs w:val="28"/>
          <w:lang w:val="ro-RO"/>
        </w:rPr>
        <w:t>s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>-</w:t>
      </w:r>
      <w:r w:rsidR="00C07F7B" w:rsidRPr="009C6A16">
        <w:rPr>
          <w:rFonts w:ascii="Times New Roman" w:hAnsi="Times New Roman"/>
          <w:sz w:val="28"/>
          <w:szCs w:val="28"/>
          <w:lang w:val="ro-RO"/>
        </w:rPr>
        <w:t>a constatat</w:t>
      </w:r>
      <w:r w:rsidR="00BA0DAC" w:rsidRPr="009C6A16">
        <w:rPr>
          <w:rFonts w:ascii="Times New Roman" w:hAnsi="Times New Roman"/>
          <w:sz w:val="28"/>
          <w:szCs w:val="28"/>
          <w:lang w:val="ro-RO"/>
        </w:rPr>
        <w:t xml:space="preserve"> că</w:t>
      </w:r>
      <w:r w:rsidR="0088155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8571C6" w:rsidRPr="009C6A16">
        <w:rPr>
          <w:rFonts w:ascii="Times New Roman" w:hAnsi="Times New Roman"/>
          <w:sz w:val="28"/>
          <w:szCs w:val="28"/>
          <w:lang w:val="ro-RO"/>
        </w:rPr>
        <w:t>nfo</w:t>
      </w:r>
      <w:r w:rsidR="008571C6" w:rsidRPr="009C6A16">
        <w:rPr>
          <w:rFonts w:ascii="Times New Roman" w:hAnsi="Times New Roman"/>
          <w:sz w:val="28"/>
          <w:szCs w:val="28"/>
          <w:lang w:val="ro-RO"/>
        </w:rPr>
        <w:t>r</w:t>
      </w:r>
      <w:r w:rsidR="008571C6" w:rsidRPr="009C6A16">
        <w:rPr>
          <w:rFonts w:ascii="Times New Roman" w:hAnsi="Times New Roman"/>
          <w:sz w:val="28"/>
          <w:szCs w:val="28"/>
          <w:lang w:val="ro-RO"/>
        </w:rPr>
        <w:t>maţia reflectată în Raportul statistic despre activitatea primei instanţe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571C6" w:rsidRPr="009C6A16">
        <w:rPr>
          <w:rFonts w:ascii="Times New Roman" w:hAnsi="Times New Roman"/>
          <w:sz w:val="28"/>
          <w:szCs w:val="28"/>
          <w:lang w:val="ro-RO"/>
        </w:rPr>
        <w:t>privind jud</w:t>
      </w:r>
      <w:r w:rsidR="008571C6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8571C6" w:rsidRPr="009C6A16">
        <w:rPr>
          <w:rFonts w:ascii="Times New Roman" w:hAnsi="Times New Roman"/>
          <w:sz w:val="28"/>
          <w:szCs w:val="28"/>
          <w:lang w:val="ro-RO"/>
        </w:rPr>
        <w:t>carea cauzelor civile pe anul 2010 (9 luni)</w:t>
      </w:r>
      <w:r w:rsidR="008E3300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8571C6" w:rsidRPr="009C6A16">
        <w:rPr>
          <w:rFonts w:ascii="Times New Roman" w:hAnsi="Times New Roman"/>
          <w:sz w:val="28"/>
          <w:szCs w:val="28"/>
          <w:lang w:val="ro-RO"/>
        </w:rPr>
        <w:t xml:space="preserve"> ce ţine de suma taxei de stat plătită la depunerea acţiunii şi încasarea în contul statului, întocmită şi prezentată</w:t>
      </w:r>
      <w:r w:rsidR="00881554" w:rsidRPr="009C6A16">
        <w:rPr>
          <w:rFonts w:ascii="Times New Roman" w:hAnsi="Times New Roman"/>
          <w:sz w:val="28"/>
          <w:szCs w:val="28"/>
          <w:lang w:val="ro-RO"/>
        </w:rPr>
        <w:t xml:space="preserve"> de către j</w:t>
      </w:r>
      <w:r w:rsidR="008571C6" w:rsidRPr="009C6A16">
        <w:rPr>
          <w:rFonts w:ascii="Times New Roman" w:hAnsi="Times New Roman"/>
          <w:sz w:val="28"/>
          <w:szCs w:val="28"/>
          <w:lang w:val="ro-RO"/>
        </w:rPr>
        <w:t>udecătoriile auditate Departamentului de Administrare Judecătorească, nu este autentică şi completă</w:t>
      </w:r>
      <w:r w:rsidR="0035309E" w:rsidRPr="009C6A16">
        <w:rPr>
          <w:rFonts w:ascii="Times New Roman" w:hAnsi="Times New Roman"/>
          <w:sz w:val="28"/>
          <w:szCs w:val="28"/>
          <w:lang w:val="ro-RO"/>
        </w:rPr>
        <w:t xml:space="preserve"> din cauz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>ă</w:t>
      </w:r>
      <w:r w:rsidR="0035309E" w:rsidRPr="009C6A16">
        <w:rPr>
          <w:rFonts w:ascii="Times New Roman" w:hAnsi="Times New Roman"/>
          <w:sz w:val="28"/>
          <w:szCs w:val="28"/>
          <w:lang w:val="ro-RO"/>
        </w:rPr>
        <w:t xml:space="preserve"> că taxa de stat se încasează la momentul depunerii ac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35309E" w:rsidRPr="009C6A16">
        <w:rPr>
          <w:rFonts w:ascii="Times New Roman" w:hAnsi="Times New Roman"/>
          <w:sz w:val="28"/>
          <w:szCs w:val="28"/>
          <w:lang w:val="ro-RO"/>
        </w:rPr>
        <w:t xml:space="preserve">iunii, pe </w:t>
      </w:r>
      <w:proofErr w:type="spellStart"/>
      <w:r w:rsidR="0035309E" w:rsidRPr="009C6A16">
        <w:rPr>
          <w:rFonts w:ascii="Times New Roman" w:hAnsi="Times New Roman"/>
          <w:sz w:val="28"/>
          <w:szCs w:val="28"/>
          <w:lang w:val="ro-RO"/>
        </w:rPr>
        <w:t>cînd</w:t>
      </w:r>
      <w:proofErr w:type="spellEnd"/>
      <w:r w:rsidR="0035309E" w:rsidRPr="009C6A16">
        <w:rPr>
          <w:rFonts w:ascii="Times New Roman" w:hAnsi="Times New Roman"/>
          <w:sz w:val="28"/>
          <w:szCs w:val="28"/>
          <w:lang w:val="ro-RO"/>
        </w:rPr>
        <w:t xml:space="preserve"> raportarea se efectuează la finali</w:t>
      </w:r>
      <w:r w:rsidR="00C2163A" w:rsidRPr="009C6A16">
        <w:rPr>
          <w:rFonts w:ascii="Times New Roman" w:hAnsi="Times New Roman"/>
          <w:sz w:val="28"/>
          <w:szCs w:val="28"/>
          <w:lang w:val="ro-RO"/>
        </w:rPr>
        <w:t>zarea judecării cauzei, care nu</w:t>
      </w:r>
      <w:r w:rsidR="0035309E" w:rsidRPr="009C6A16">
        <w:rPr>
          <w:rFonts w:ascii="Times New Roman" w:hAnsi="Times New Roman"/>
          <w:sz w:val="28"/>
          <w:szCs w:val="28"/>
          <w:lang w:val="ro-RO"/>
        </w:rPr>
        <w:t xml:space="preserve"> coincide cu perioada depunerii ac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35309E" w:rsidRPr="009C6A16">
        <w:rPr>
          <w:rFonts w:ascii="Times New Roman" w:hAnsi="Times New Roman"/>
          <w:sz w:val="28"/>
          <w:szCs w:val="28"/>
          <w:lang w:val="ro-RO"/>
        </w:rPr>
        <w:t>iunii, iar în multe cazuri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360CE2" w:rsidRPr="009C6A16">
        <w:rPr>
          <w:rFonts w:ascii="Times New Roman" w:hAnsi="Times New Roman"/>
          <w:sz w:val="28"/>
          <w:szCs w:val="28"/>
          <w:lang w:val="ro-RO"/>
        </w:rPr>
        <w:t>depăşeşte</w:t>
      </w:r>
      <w:r w:rsidR="0035309E" w:rsidRPr="009C6A16">
        <w:rPr>
          <w:rFonts w:ascii="Times New Roman" w:hAnsi="Times New Roman"/>
          <w:sz w:val="28"/>
          <w:szCs w:val="28"/>
          <w:lang w:val="ro-RO"/>
        </w:rPr>
        <w:t xml:space="preserve"> limitele exe</w:t>
      </w:r>
      <w:r w:rsidR="0035309E" w:rsidRPr="009C6A16">
        <w:rPr>
          <w:rFonts w:ascii="Times New Roman" w:hAnsi="Times New Roman"/>
          <w:sz w:val="28"/>
          <w:szCs w:val="28"/>
          <w:lang w:val="ro-RO"/>
        </w:rPr>
        <w:t>r</w:t>
      </w:r>
      <w:r w:rsidR="0035309E" w:rsidRPr="009C6A16">
        <w:rPr>
          <w:rFonts w:ascii="Times New Roman" w:hAnsi="Times New Roman"/>
          <w:sz w:val="28"/>
          <w:szCs w:val="28"/>
          <w:lang w:val="ro-RO"/>
        </w:rPr>
        <w:t>ci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35309E" w:rsidRPr="009C6A16">
        <w:rPr>
          <w:rFonts w:ascii="Times New Roman" w:hAnsi="Times New Roman"/>
          <w:sz w:val="28"/>
          <w:szCs w:val="28"/>
          <w:lang w:val="ro-RO"/>
        </w:rPr>
        <w:t>iului bugetar expirat</w:t>
      </w:r>
      <w:r w:rsidR="00262D78" w:rsidRPr="009C6A16">
        <w:rPr>
          <w:rFonts w:ascii="Times New Roman" w:hAnsi="Times New Roman"/>
          <w:sz w:val="28"/>
          <w:szCs w:val="28"/>
          <w:lang w:val="ro-RO"/>
        </w:rPr>
        <w:t>. S</w:t>
      </w:r>
      <w:r w:rsidR="0035309E" w:rsidRPr="009C6A16">
        <w:rPr>
          <w:rFonts w:ascii="Times New Roman" w:hAnsi="Times New Roman"/>
          <w:sz w:val="28"/>
          <w:szCs w:val="28"/>
          <w:lang w:val="ro-RO"/>
        </w:rPr>
        <w:t>pre exemplu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35309E" w:rsidRPr="009C6A16">
        <w:rPr>
          <w:rFonts w:ascii="Times New Roman" w:hAnsi="Times New Roman"/>
          <w:sz w:val="28"/>
          <w:szCs w:val="28"/>
          <w:lang w:val="ro-RO"/>
        </w:rPr>
        <w:t xml:space="preserve"> taxa de stat încasată</w:t>
      </w:r>
      <w:r w:rsidR="00C2163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62D78" w:rsidRPr="009C6A16">
        <w:rPr>
          <w:rFonts w:ascii="Times New Roman" w:hAnsi="Times New Roman"/>
          <w:sz w:val="28"/>
          <w:szCs w:val="28"/>
          <w:lang w:val="ro-RO"/>
        </w:rPr>
        <w:t xml:space="preserve">de către 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262D78" w:rsidRPr="009C6A16">
        <w:rPr>
          <w:rFonts w:ascii="Times New Roman" w:hAnsi="Times New Roman"/>
          <w:sz w:val="28"/>
          <w:szCs w:val="28"/>
          <w:lang w:val="ro-RO"/>
        </w:rPr>
        <w:t>udecătoria Centru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244F11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244F11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244F11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262D78" w:rsidRPr="009C6A16">
        <w:rPr>
          <w:rFonts w:ascii="Times New Roman" w:hAnsi="Times New Roman"/>
          <w:sz w:val="28"/>
          <w:szCs w:val="28"/>
          <w:lang w:val="ro-RO"/>
        </w:rPr>
        <w:t xml:space="preserve"> în sumă de 15,1 mii lei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262D78" w:rsidRPr="009C6A16">
        <w:rPr>
          <w:rFonts w:ascii="Times New Roman" w:hAnsi="Times New Roman"/>
          <w:sz w:val="28"/>
          <w:szCs w:val="28"/>
          <w:lang w:val="ro-RO"/>
        </w:rPr>
        <w:t xml:space="preserve"> la data de 22.01.2008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262D78" w:rsidRPr="009C6A16">
        <w:rPr>
          <w:rFonts w:ascii="Times New Roman" w:hAnsi="Times New Roman"/>
          <w:sz w:val="28"/>
          <w:szCs w:val="28"/>
          <w:lang w:val="ro-RO"/>
        </w:rPr>
        <w:t xml:space="preserve"> a fost rapo</w:t>
      </w:r>
      <w:r w:rsidR="00262D78" w:rsidRPr="009C6A16">
        <w:rPr>
          <w:rFonts w:ascii="Times New Roman" w:hAnsi="Times New Roman"/>
          <w:sz w:val="28"/>
          <w:szCs w:val="28"/>
          <w:lang w:val="ro-RO"/>
        </w:rPr>
        <w:t>r</w:t>
      </w:r>
      <w:r w:rsidR="00262D78" w:rsidRPr="009C6A16">
        <w:rPr>
          <w:rFonts w:ascii="Times New Roman" w:hAnsi="Times New Roman"/>
          <w:sz w:val="28"/>
          <w:szCs w:val="28"/>
          <w:lang w:val="ro-RO"/>
        </w:rPr>
        <w:t>tată în aprilie 2010, iar taxa de stat în sumă de 50,0 mii lei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262D78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94674" w:rsidRPr="009C6A16">
        <w:rPr>
          <w:rFonts w:ascii="Times New Roman" w:hAnsi="Times New Roman"/>
          <w:sz w:val="28"/>
          <w:szCs w:val="28"/>
          <w:lang w:val="ro-RO"/>
        </w:rPr>
        <w:t>încasată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62D78" w:rsidRPr="009C6A16">
        <w:rPr>
          <w:rFonts w:ascii="Times New Roman" w:hAnsi="Times New Roman"/>
          <w:sz w:val="28"/>
          <w:szCs w:val="28"/>
          <w:lang w:val="ro-RO"/>
        </w:rPr>
        <w:t>la data de 28.07.2010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262D78" w:rsidRPr="009C6A16">
        <w:rPr>
          <w:rFonts w:ascii="Times New Roman" w:hAnsi="Times New Roman"/>
          <w:sz w:val="28"/>
          <w:szCs w:val="28"/>
          <w:lang w:val="ro-RO"/>
        </w:rPr>
        <w:t xml:space="preserve"> va fi raportată doar în perioada în care vor fi judecate cauzele menţi</w:t>
      </w:r>
      <w:r w:rsidR="00262D78" w:rsidRPr="009C6A16">
        <w:rPr>
          <w:rFonts w:ascii="Times New Roman" w:hAnsi="Times New Roman"/>
          <w:sz w:val="28"/>
          <w:szCs w:val="28"/>
          <w:lang w:val="ro-RO"/>
        </w:rPr>
        <w:t>o</w:t>
      </w:r>
      <w:r w:rsidR="00262D78" w:rsidRPr="009C6A16">
        <w:rPr>
          <w:rFonts w:ascii="Times New Roman" w:hAnsi="Times New Roman"/>
          <w:sz w:val="28"/>
          <w:szCs w:val="28"/>
          <w:lang w:val="ro-RO"/>
        </w:rPr>
        <w:t xml:space="preserve">nate. </w:t>
      </w:r>
      <w:r w:rsidR="00906523" w:rsidRPr="009C6A16">
        <w:rPr>
          <w:rFonts w:ascii="Times New Roman" w:hAnsi="Times New Roman"/>
          <w:sz w:val="28"/>
          <w:szCs w:val="28"/>
          <w:lang w:val="ro-RO"/>
        </w:rPr>
        <w:t>Situ</w:t>
      </w:r>
      <w:r w:rsidR="00787329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906523" w:rsidRPr="009C6A16">
        <w:rPr>
          <w:rFonts w:ascii="Times New Roman" w:hAnsi="Times New Roman"/>
          <w:sz w:val="28"/>
          <w:szCs w:val="28"/>
          <w:lang w:val="ro-RO"/>
        </w:rPr>
        <w:t xml:space="preserve">ţii similare </w:t>
      </w:r>
      <w:proofErr w:type="spellStart"/>
      <w:r w:rsidR="00906523" w:rsidRPr="009C6A16">
        <w:rPr>
          <w:rFonts w:ascii="Times New Roman" w:hAnsi="Times New Roman"/>
          <w:sz w:val="28"/>
          <w:szCs w:val="28"/>
          <w:lang w:val="ro-RO"/>
        </w:rPr>
        <w:t>sînt</w:t>
      </w:r>
      <w:proofErr w:type="spellEnd"/>
      <w:r w:rsidR="00906523" w:rsidRPr="009C6A16">
        <w:rPr>
          <w:rFonts w:ascii="Times New Roman" w:hAnsi="Times New Roman"/>
          <w:sz w:val="28"/>
          <w:szCs w:val="28"/>
          <w:lang w:val="ro-RO"/>
        </w:rPr>
        <w:t xml:space="preserve"> identificate la toate judecătoriile supuse auditării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694584" w:rsidRPr="009C6A16" w:rsidRDefault="00892E7B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5.</w:t>
      </w:r>
      <w:r w:rsidR="00360CE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În scopul asigurării 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 xml:space="preserve">faptului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că taxa de stat </w:t>
      </w:r>
      <w:r w:rsidR="00007C0E" w:rsidRPr="009C6A16">
        <w:rPr>
          <w:rFonts w:ascii="Times New Roman" w:hAnsi="Times New Roman"/>
          <w:sz w:val="28"/>
          <w:szCs w:val="28"/>
          <w:lang w:val="ro-RO"/>
        </w:rPr>
        <w:t>î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ncasată ş</w:t>
      </w:r>
      <w:r w:rsidR="00044E7D" w:rsidRPr="009C6A16">
        <w:rPr>
          <w:rFonts w:ascii="Times New Roman" w:hAnsi="Times New Roman"/>
          <w:sz w:val="28"/>
          <w:szCs w:val="28"/>
          <w:lang w:val="ro-RO"/>
        </w:rPr>
        <w:t>i raportată de către judecătoriile auditate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a fo</w:t>
      </w:r>
      <w:r w:rsidR="00C618B9" w:rsidRPr="009C6A16">
        <w:rPr>
          <w:rFonts w:ascii="Times New Roman" w:hAnsi="Times New Roman"/>
          <w:sz w:val="28"/>
          <w:szCs w:val="28"/>
          <w:lang w:val="ro-RO"/>
        </w:rPr>
        <w:t>st virată în termen şi integral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în buget</w:t>
      </w:r>
      <w:r w:rsidR="00754C9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97E93" w:rsidRPr="009C6A16">
        <w:rPr>
          <w:rFonts w:ascii="Times New Roman" w:hAnsi="Times New Roman"/>
          <w:sz w:val="28"/>
          <w:szCs w:val="28"/>
          <w:lang w:val="ro-RO"/>
        </w:rPr>
        <w:t xml:space="preserve">auditul a iniţiat confruntarea datelor raportate de către 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acestea</w:t>
      </w:r>
      <w:r w:rsidR="00597E93" w:rsidRPr="009C6A16">
        <w:rPr>
          <w:rFonts w:ascii="Times New Roman" w:hAnsi="Times New Roman"/>
          <w:sz w:val="28"/>
          <w:szCs w:val="28"/>
          <w:lang w:val="ro-RO"/>
        </w:rPr>
        <w:t xml:space="preserve"> cu datele Trezoreriei de Stat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(exec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u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tarea de casă a taxei de stat). Contrapun</w:t>
      </w:r>
      <w:r w:rsidR="008E3300" w:rsidRPr="009C6A16">
        <w:rPr>
          <w:rFonts w:ascii="Times New Roman" w:hAnsi="Times New Roman"/>
          <w:sz w:val="28"/>
          <w:szCs w:val="28"/>
          <w:lang w:val="ro-RO"/>
        </w:rPr>
        <w:t>erea a fost imposibilă din cauză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că încas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rea veniturilor conform evidenţei </w:t>
      </w:r>
      <w:proofErr w:type="spellStart"/>
      <w:r w:rsidR="008B5E80" w:rsidRPr="009C6A16">
        <w:rPr>
          <w:rFonts w:ascii="Times New Roman" w:hAnsi="Times New Roman"/>
          <w:sz w:val="28"/>
          <w:szCs w:val="28"/>
          <w:lang w:val="ro-RO"/>
        </w:rPr>
        <w:t>trezoreriale</w:t>
      </w:r>
      <w:proofErr w:type="spellEnd"/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nu se ţine în aspectul organelor care calculează, încasează ş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i raportează acest tip de venituri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F4576E" w:rsidRPr="009C6A16" w:rsidRDefault="00F4576E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6.</w:t>
      </w:r>
      <w:r w:rsidR="00E66F0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Potrivit art.2 alin.(1)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subalin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.(1) şi art.6 din </w:t>
      </w:r>
      <w:r w:rsidR="00B34A27" w:rsidRPr="009C6A16">
        <w:rPr>
          <w:rFonts w:ascii="Times New Roman" w:hAnsi="Times New Roman"/>
          <w:sz w:val="28"/>
          <w:szCs w:val="28"/>
          <w:lang w:val="ro-RO"/>
        </w:rPr>
        <w:t>Legea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 xml:space="preserve"> nr.1216-XII din 03.12.1992</w:t>
      </w:r>
      <w:r w:rsidR="00754C9B" w:rsidRPr="009C6A16">
        <w:rPr>
          <w:rStyle w:val="FootnoteReference"/>
          <w:rFonts w:ascii="Times New Roman" w:hAnsi="Times New Roman"/>
          <w:sz w:val="28"/>
          <w:szCs w:val="28"/>
          <w:lang w:val="ro-RO"/>
        </w:rPr>
        <w:footnoteReference w:id="13"/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, taxa de stat se încasează şi pentru eliberarea </w:t>
      </w:r>
      <w:r w:rsidR="00107E79" w:rsidRPr="009C6A16">
        <w:rPr>
          <w:rFonts w:ascii="Times New Roman" w:hAnsi="Times New Roman"/>
          <w:sz w:val="28"/>
          <w:szCs w:val="28"/>
          <w:lang w:val="ro-RO"/>
        </w:rPr>
        <w:t>de către instanţa judec</w:t>
      </w:r>
      <w:r w:rsidR="00107E79" w:rsidRPr="009C6A16">
        <w:rPr>
          <w:rFonts w:ascii="Times New Roman" w:hAnsi="Times New Roman"/>
          <w:sz w:val="28"/>
          <w:szCs w:val="28"/>
          <w:lang w:val="ro-RO"/>
        </w:rPr>
        <w:t>ă</w:t>
      </w:r>
      <w:r w:rsidR="00107E79" w:rsidRPr="009C6A16">
        <w:rPr>
          <w:rFonts w:ascii="Times New Roman" w:hAnsi="Times New Roman"/>
          <w:sz w:val="28"/>
          <w:szCs w:val="28"/>
          <w:lang w:val="ro-RO"/>
        </w:rPr>
        <w:t xml:space="preserve">torească a </w:t>
      </w:r>
      <w:r w:rsidRPr="009C6A16">
        <w:rPr>
          <w:rFonts w:ascii="Times New Roman" w:hAnsi="Times New Roman"/>
          <w:sz w:val="28"/>
          <w:szCs w:val="28"/>
          <w:lang w:val="ro-RO"/>
        </w:rPr>
        <w:t>copiilor (duplicatelor) actel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or</w:t>
      </w:r>
      <w:r w:rsidRPr="009C6A16">
        <w:rPr>
          <w:rFonts w:ascii="Times New Roman" w:hAnsi="Times New Roman"/>
          <w:sz w:val="28"/>
          <w:szCs w:val="28"/>
          <w:lang w:val="ro-RO"/>
        </w:rPr>
        <w:t>, la primirea lor de către solicitant. La i</w:t>
      </w:r>
      <w:r w:rsidRPr="009C6A16">
        <w:rPr>
          <w:rFonts w:ascii="Times New Roman" w:hAnsi="Times New Roman"/>
          <w:sz w:val="28"/>
          <w:szCs w:val="28"/>
          <w:lang w:val="ro-RO"/>
        </w:rPr>
        <w:t>n</w:t>
      </w:r>
      <w:r w:rsidRPr="009C6A16">
        <w:rPr>
          <w:rFonts w:ascii="Times New Roman" w:hAnsi="Times New Roman"/>
          <w:sz w:val="28"/>
          <w:szCs w:val="28"/>
          <w:lang w:val="ro-RO"/>
        </w:rPr>
        <w:t>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ele </w:t>
      </w:r>
      <w:r w:rsidR="00A45F89" w:rsidRPr="009C6A16">
        <w:rPr>
          <w:rFonts w:ascii="Times New Roman" w:hAnsi="Times New Roman"/>
          <w:sz w:val="28"/>
          <w:szCs w:val="28"/>
          <w:lang w:val="ro-RO"/>
        </w:rPr>
        <w:t>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A45F89" w:rsidRPr="009C6A16">
        <w:rPr>
          <w:rFonts w:ascii="Times New Roman" w:hAnsi="Times New Roman"/>
          <w:sz w:val="28"/>
          <w:szCs w:val="28"/>
          <w:lang w:val="ro-RO"/>
        </w:rPr>
        <w:t xml:space="preserve">ti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auditate s-a constatat că eliberarea copiilor </w:t>
      </w:r>
      <w:r w:rsidR="00107E79" w:rsidRPr="009C6A16">
        <w:rPr>
          <w:rFonts w:ascii="Times New Roman" w:hAnsi="Times New Roman"/>
          <w:sz w:val="28"/>
          <w:szCs w:val="28"/>
          <w:lang w:val="ro-RO"/>
        </w:rPr>
        <w:t>(</w:t>
      </w:r>
      <w:r w:rsidRPr="009C6A16">
        <w:rPr>
          <w:rFonts w:ascii="Times New Roman" w:hAnsi="Times New Roman"/>
          <w:sz w:val="28"/>
          <w:szCs w:val="28"/>
          <w:lang w:val="ro-RO"/>
        </w:rPr>
        <w:t>duplicatelor</w:t>
      </w:r>
      <w:r w:rsidR="00107E79" w:rsidRPr="009C6A16">
        <w:rPr>
          <w:rFonts w:ascii="Times New Roman" w:hAnsi="Times New Roman"/>
          <w:sz w:val="28"/>
          <w:szCs w:val="28"/>
          <w:lang w:val="ro-RO"/>
        </w:rPr>
        <w:t>)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a</w:t>
      </w:r>
      <w:r w:rsidRPr="009C6A16">
        <w:rPr>
          <w:rFonts w:ascii="Times New Roman" w:hAnsi="Times New Roman"/>
          <w:sz w:val="28"/>
          <w:szCs w:val="28"/>
          <w:lang w:val="ro-RO"/>
        </w:rPr>
        <w:t>c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telor procesuale se efectuează de către 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angaja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 xml:space="preserve">ii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cancelariei şi arhivei 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din cadrul instan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ei judecătore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 xml:space="preserve">ti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în baza cererilor solicitanţilor. Totodată, nu este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>inută ev</w:t>
      </w:r>
      <w:r w:rsidRPr="009C6A16">
        <w:rPr>
          <w:rFonts w:ascii="Times New Roman" w:hAnsi="Times New Roman"/>
          <w:sz w:val="28"/>
          <w:szCs w:val="28"/>
          <w:lang w:val="ro-RO"/>
        </w:rPr>
        <w:t>i</w:t>
      </w:r>
      <w:r w:rsidRPr="009C6A16">
        <w:rPr>
          <w:rFonts w:ascii="Times New Roman" w:hAnsi="Times New Roman"/>
          <w:sz w:val="28"/>
          <w:szCs w:val="28"/>
          <w:lang w:val="ro-RO"/>
        </w:rPr>
        <w:t>den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 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 xml:space="preserve">nu </w:t>
      </w:r>
      <w:proofErr w:type="spellStart"/>
      <w:r w:rsidR="00630781" w:rsidRPr="009C6A16">
        <w:rPr>
          <w:rFonts w:ascii="Times New Roman" w:hAnsi="Times New Roman"/>
          <w:sz w:val="28"/>
          <w:szCs w:val="28"/>
          <w:lang w:val="ro-RO"/>
        </w:rPr>
        <w:t>s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î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nt</w:t>
      </w:r>
      <w:proofErr w:type="spellEnd"/>
      <w:r w:rsidR="00630781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raportate sumele taxei de stat încasate în rezultatul eli</w:t>
      </w:r>
      <w:r w:rsidR="00A65C61" w:rsidRPr="009C6A16">
        <w:rPr>
          <w:rFonts w:ascii="Times New Roman" w:hAnsi="Times New Roman"/>
          <w:sz w:val="28"/>
          <w:szCs w:val="28"/>
          <w:lang w:val="ro-RO"/>
        </w:rPr>
        <w:t>berării copi</w:t>
      </w:r>
      <w:r w:rsidR="00A65C61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A65C61" w:rsidRPr="009C6A16">
        <w:rPr>
          <w:rFonts w:ascii="Times New Roman" w:hAnsi="Times New Roman"/>
          <w:sz w:val="28"/>
          <w:szCs w:val="28"/>
          <w:lang w:val="ro-RO"/>
        </w:rPr>
        <w:t>lor (duplicatelor)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EA3158" w:rsidRPr="009C6A16" w:rsidRDefault="00EA3158" w:rsidP="00CB6C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7.</w:t>
      </w:r>
      <w:r w:rsidR="00B119EB" w:rsidRPr="009C6A16">
        <w:rPr>
          <w:rFonts w:ascii="Times New Roman" w:hAnsi="Times New Roman"/>
          <w:sz w:val="28"/>
          <w:szCs w:val="28"/>
          <w:lang w:val="ro-RO"/>
        </w:rPr>
        <w:t xml:space="preserve"> Conform art.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9 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Pr="009C6A16">
        <w:rPr>
          <w:rFonts w:ascii="Times New Roman" w:hAnsi="Times New Roman"/>
          <w:sz w:val="28"/>
          <w:szCs w:val="28"/>
          <w:lang w:val="ro-RO"/>
        </w:rPr>
        <w:t>Leg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ea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taxei de stat</w:t>
      </w:r>
      <w:r w:rsidRPr="009C6A16">
        <w:rPr>
          <w:rFonts w:ascii="Times New Roman" w:hAnsi="Times New Roman"/>
          <w:sz w:val="28"/>
          <w:szCs w:val="28"/>
          <w:lang w:val="ro-RO"/>
        </w:rPr>
        <w:t>, organele financiare şi inspectoratele fiscale de stat efectuează verificarea corectitudinii încasării taxei de stat, precum şi a trecerii ei în termen şi integral la buget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.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uditul 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r w:rsidRPr="009C6A16">
        <w:rPr>
          <w:rFonts w:ascii="Times New Roman" w:hAnsi="Times New Roman"/>
          <w:sz w:val="28"/>
          <w:szCs w:val="28"/>
          <w:lang w:val="ro-RO"/>
        </w:rPr>
        <w:t>constat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at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că ultima verificare a corectitudinii calculării şi încasării taxei de stat a fost efectuată de către oficiile fiscale teritoriale</w:t>
      </w:r>
      <w:r w:rsidR="00B119EB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după cum urmează: 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în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 xml:space="preserve">anul </w:t>
      </w:r>
      <w:r w:rsidRPr="009C6A16">
        <w:rPr>
          <w:rFonts w:ascii="Times New Roman" w:hAnsi="Times New Roman"/>
          <w:sz w:val="28"/>
          <w:szCs w:val="28"/>
          <w:lang w:val="ro-RO"/>
        </w:rPr>
        <w:t>2007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 xml:space="preserve"> –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la 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J</w:t>
      </w:r>
      <w:r w:rsidRPr="009C6A16">
        <w:rPr>
          <w:rFonts w:ascii="Times New Roman" w:hAnsi="Times New Roman"/>
          <w:sz w:val="28"/>
          <w:szCs w:val="28"/>
          <w:lang w:val="ro-RO"/>
        </w:rPr>
        <w:t>udecători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Bălţi, 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Judecăt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o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 xml:space="preserve">ria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Economică de Circumscripţie; </w:t>
      </w:r>
      <w:r w:rsidR="00B119EB" w:rsidRPr="009C6A16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Pr="009C6A16">
        <w:rPr>
          <w:rFonts w:ascii="Times New Roman" w:hAnsi="Times New Roman"/>
          <w:sz w:val="28"/>
          <w:szCs w:val="28"/>
          <w:lang w:val="ro-RO"/>
        </w:rPr>
        <w:t>anul 2008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 xml:space="preserve"> –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la 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J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udecătoriile Centru, Botanica, Buiucani,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Rîşcani</w:t>
      </w:r>
      <w:proofErr w:type="spellEnd"/>
      <w:r w:rsidR="00630781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 xml:space="preserve">din </w:t>
      </w:r>
      <w:proofErr w:type="spellStart"/>
      <w:r w:rsidR="00630781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043422" w:rsidRPr="009C6A16">
        <w:rPr>
          <w:rFonts w:ascii="Times New Roman" w:hAnsi="Times New Roman"/>
          <w:sz w:val="28"/>
          <w:szCs w:val="28"/>
          <w:lang w:val="ro-RO"/>
        </w:rPr>
        <w:t>;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45F89" w:rsidRPr="009C6A16">
        <w:rPr>
          <w:rFonts w:ascii="Times New Roman" w:hAnsi="Times New Roman"/>
          <w:sz w:val="28"/>
          <w:szCs w:val="28"/>
          <w:lang w:val="ro-RO"/>
        </w:rPr>
        <w:t xml:space="preserve">în </w:t>
      </w:r>
      <w:r w:rsidRPr="009C6A16">
        <w:rPr>
          <w:rFonts w:ascii="Times New Roman" w:hAnsi="Times New Roman"/>
          <w:sz w:val="28"/>
          <w:szCs w:val="28"/>
          <w:lang w:val="ro-RO"/>
        </w:rPr>
        <w:t>anul</w:t>
      </w:r>
      <w:r w:rsidR="00ED727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2009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J</w:t>
      </w:r>
      <w:r w:rsidRPr="009C6A16">
        <w:rPr>
          <w:rFonts w:ascii="Times New Roman" w:hAnsi="Times New Roman"/>
          <w:sz w:val="28"/>
          <w:szCs w:val="28"/>
          <w:lang w:val="ro-RO"/>
        </w:rPr>
        <w:t>udecători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proofErr w:type="spellStart"/>
      <w:r w:rsidR="00A45F89" w:rsidRPr="009C6A16">
        <w:rPr>
          <w:rFonts w:ascii="Times New Roman" w:hAnsi="Times New Roman"/>
          <w:sz w:val="28"/>
          <w:szCs w:val="28"/>
          <w:lang w:val="ro-RO"/>
        </w:rPr>
        <w:t>Ciocana</w:t>
      </w:r>
      <w:proofErr w:type="spellEnd"/>
      <w:r w:rsidR="00A45F89" w:rsidRPr="009C6A16">
        <w:rPr>
          <w:rFonts w:ascii="Times New Roman" w:hAnsi="Times New Roman"/>
          <w:sz w:val="28"/>
          <w:szCs w:val="28"/>
          <w:lang w:val="ro-RO"/>
        </w:rPr>
        <w:t xml:space="preserve"> din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043422" w:rsidRPr="009C6A16">
        <w:rPr>
          <w:rFonts w:ascii="Times New Roman" w:hAnsi="Times New Roman"/>
          <w:sz w:val="28"/>
          <w:szCs w:val="28"/>
          <w:lang w:val="ro-RO"/>
        </w:rPr>
        <w:t>mun.Chi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inău</w:t>
      </w:r>
      <w:proofErr w:type="spellEnd"/>
      <w:r w:rsidR="00043422" w:rsidRPr="009C6A16">
        <w:rPr>
          <w:rFonts w:ascii="Times New Roman" w:hAnsi="Times New Roman"/>
          <w:sz w:val="28"/>
          <w:szCs w:val="28"/>
          <w:lang w:val="ro-RO"/>
        </w:rPr>
        <w:t xml:space="preserve">, Judecătoriile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Hînceşti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>, Orhei, Străşeni, Soroca. Potrivit informaţiei nr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.</w:t>
      </w:r>
      <w:r w:rsidRPr="009C6A16">
        <w:rPr>
          <w:rFonts w:ascii="Times New Roman" w:hAnsi="Times New Roman"/>
          <w:sz w:val="28"/>
          <w:szCs w:val="28"/>
          <w:lang w:val="ro-RO"/>
        </w:rPr>
        <w:t>01/1485 din 09.11.2010</w:t>
      </w:r>
      <w:r w:rsidR="00A45F89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prezentată de Departamentul de Administrare Judec</w:t>
      </w:r>
      <w:r w:rsidRPr="009C6A16">
        <w:rPr>
          <w:rFonts w:ascii="Times New Roman" w:hAnsi="Times New Roman"/>
          <w:sz w:val="28"/>
          <w:szCs w:val="28"/>
          <w:lang w:val="ro-RO"/>
        </w:rPr>
        <w:t>ă</w:t>
      </w:r>
      <w:r w:rsidRPr="009C6A16">
        <w:rPr>
          <w:rFonts w:ascii="Times New Roman" w:hAnsi="Times New Roman"/>
          <w:sz w:val="28"/>
          <w:szCs w:val="28"/>
          <w:lang w:val="ro-RO"/>
        </w:rPr>
        <w:t>torească la solicitarea auditului, din 44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 xml:space="preserve"> de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judecătorii</w:t>
      </w:r>
      <w:r w:rsidR="00630781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11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sau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25%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n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>-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au fost deloc </w:t>
      </w:r>
      <w:r w:rsidRPr="009C6A16">
        <w:rPr>
          <w:rFonts w:ascii="Times New Roman" w:hAnsi="Times New Roman"/>
          <w:sz w:val="28"/>
          <w:szCs w:val="28"/>
          <w:lang w:val="ro-RO"/>
        </w:rPr>
        <w:lastRenderedPageBreak/>
        <w:t xml:space="preserve">verificate de către inspectoratele fiscale </w:t>
      </w:r>
      <w:r w:rsidR="00BB1D2B" w:rsidRPr="009C6A16">
        <w:rPr>
          <w:rFonts w:ascii="Times New Roman" w:hAnsi="Times New Roman"/>
          <w:sz w:val="28"/>
          <w:szCs w:val="28"/>
          <w:lang w:val="ro-RO"/>
        </w:rPr>
        <w:t xml:space="preserve">teritoriale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de stat la compartimentul 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>t</w:t>
      </w:r>
      <w:r w:rsidRPr="009C6A16">
        <w:rPr>
          <w:rFonts w:ascii="Times New Roman" w:hAnsi="Times New Roman"/>
          <w:sz w:val="28"/>
          <w:szCs w:val="28"/>
          <w:lang w:val="ro-RO"/>
        </w:rPr>
        <w:t>axa de stat administrată de instanţele judecătoreşti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>.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F441C9" w:rsidRPr="009C6A16" w:rsidRDefault="00EA3158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8.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În lipsa unui control intern adecvat şi riguros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la Judecătoria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Hînceşti</w:t>
      </w:r>
      <w:proofErr w:type="spellEnd"/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s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>-</w:t>
      </w:r>
      <w:r w:rsidRPr="009C6A16">
        <w:rPr>
          <w:rFonts w:ascii="Times New Roman" w:hAnsi="Times New Roman"/>
          <w:sz w:val="28"/>
          <w:szCs w:val="28"/>
          <w:lang w:val="ro-RO"/>
        </w:rPr>
        <w:t>au admis cazuri de justificare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a achitării taxei de stat cu dispoziţii/bonuri de plată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pe</w:t>
      </w:r>
      <w:r w:rsidRPr="009C6A16">
        <w:rPr>
          <w:rFonts w:ascii="Times New Roman" w:hAnsi="Times New Roman"/>
          <w:sz w:val="28"/>
          <w:szCs w:val="28"/>
          <w:lang w:val="ro-RO"/>
        </w:rPr>
        <w:t>n</w:t>
      </w:r>
      <w:r w:rsidRPr="009C6A16">
        <w:rPr>
          <w:rFonts w:ascii="Times New Roman" w:hAnsi="Times New Roman"/>
          <w:sz w:val="28"/>
          <w:szCs w:val="28"/>
          <w:lang w:val="ro-RO"/>
        </w:rPr>
        <w:t>tru alte tipuri de taxe şi amenzi. Astfel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în perioada auditată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>J</w:t>
      </w:r>
      <w:r w:rsidR="000D1772" w:rsidRPr="009C6A16">
        <w:rPr>
          <w:rFonts w:ascii="Times New Roman" w:hAnsi="Times New Roman"/>
          <w:sz w:val="28"/>
          <w:szCs w:val="28"/>
          <w:lang w:val="ro-RO"/>
        </w:rPr>
        <w:t xml:space="preserve">udecătoria </w:t>
      </w:r>
      <w:proofErr w:type="spellStart"/>
      <w:r w:rsidR="000D1772" w:rsidRPr="009C6A16">
        <w:rPr>
          <w:rFonts w:ascii="Times New Roman" w:hAnsi="Times New Roman"/>
          <w:sz w:val="28"/>
          <w:szCs w:val="28"/>
          <w:lang w:val="ro-RO"/>
        </w:rPr>
        <w:t>Hî</w:t>
      </w:r>
      <w:r w:rsidRPr="009C6A16">
        <w:rPr>
          <w:rFonts w:ascii="Times New Roman" w:hAnsi="Times New Roman"/>
          <w:sz w:val="28"/>
          <w:szCs w:val="28"/>
          <w:lang w:val="ro-RO"/>
        </w:rPr>
        <w:t>nceşti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a primit dispoziţii/bonuri de plată în sumă de 1,6 mii lei (pentru servicii cadastrale,</w:t>
      </w:r>
      <w:r w:rsidR="00694584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taxa de stat pentru actele notariale, taxa pentru eliberarea </w:t>
      </w:r>
      <w:r w:rsidR="00A45F89" w:rsidRPr="009C6A16">
        <w:rPr>
          <w:rFonts w:ascii="Times New Roman" w:hAnsi="Times New Roman"/>
          <w:sz w:val="28"/>
          <w:szCs w:val="28"/>
          <w:lang w:val="ro-RO"/>
        </w:rPr>
        <w:t>paşapoartelor</w:t>
      </w:r>
      <w:r w:rsidR="00961C55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etc</w:t>
      </w:r>
      <w:r w:rsidR="00961C55" w:rsidRPr="009C6A16">
        <w:rPr>
          <w:rFonts w:ascii="Times New Roman" w:hAnsi="Times New Roman"/>
          <w:sz w:val="28"/>
          <w:szCs w:val="28"/>
          <w:lang w:val="ro-RO"/>
        </w:rPr>
        <w:t>.</w:t>
      </w:r>
      <w:r w:rsidRPr="009C6A16">
        <w:rPr>
          <w:rFonts w:ascii="Times New Roman" w:hAnsi="Times New Roman"/>
          <w:sz w:val="28"/>
          <w:szCs w:val="28"/>
          <w:lang w:val="ro-RO"/>
        </w:rPr>
        <w:t>)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a</w:t>
      </w:r>
      <w:r w:rsidRPr="009C6A16">
        <w:rPr>
          <w:rFonts w:ascii="Times New Roman" w:hAnsi="Times New Roman"/>
          <w:sz w:val="28"/>
          <w:szCs w:val="28"/>
          <w:lang w:val="ro-RO"/>
        </w:rPr>
        <w:t>c</w:t>
      </w:r>
      <w:r w:rsidRPr="009C6A16">
        <w:rPr>
          <w:rFonts w:ascii="Times New Roman" w:hAnsi="Times New Roman"/>
          <w:sz w:val="28"/>
          <w:szCs w:val="28"/>
          <w:lang w:val="ro-RO"/>
        </w:rPr>
        <w:t>ceptată ca taxa de stat achitată la depunerea cererii de chemare în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judecată.</w:t>
      </w:r>
      <w:r w:rsidR="00F91CF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A3158" w:rsidRPr="009C6A16" w:rsidRDefault="00F91CF2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>În acelea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 scopuri au fost efectuate verificări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i la Judecătoria </w:t>
      </w:r>
      <w:r w:rsidR="00F441C9" w:rsidRPr="009C6A16">
        <w:rPr>
          <w:rFonts w:ascii="Times New Roman" w:hAnsi="Times New Roman"/>
          <w:sz w:val="28"/>
          <w:szCs w:val="28"/>
          <w:lang w:val="ro-RO"/>
        </w:rPr>
        <w:t xml:space="preserve">Soroca, </w:t>
      </w:r>
      <w:r w:rsidR="00B119EB" w:rsidRPr="009C6A16">
        <w:rPr>
          <w:rFonts w:ascii="Times New Roman" w:hAnsi="Times New Roman"/>
          <w:sz w:val="28"/>
          <w:szCs w:val="28"/>
          <w:lang w:val="ro-RO"/>
        </w:rPr>
        <w:t xml:space="preserve">unde s-a </w:t>
      </w:r>
      <w:r w:rsidR="00F441C9" w:rsidRPr="009C6A16">
        <w:rPr>
          <w:rFonts w:ascii="Times New Roman" w:hAnsi="Times New Roman"/>
          <w:sz w:val="28"/>
          <w:szCs w:val="28"/>
          <w:lang w:val="ro-RO"/>
        </w:rPr>
        <w:t xml:space="preserve">stabilit acceptarea </w:t>
      </w:r>
      <w:r w:rsidR="00C73DD5" w:rsidRPr="009C6A16">
        <w:rPr>
          <w:rFonts w:ascii="Times New Roman" w:hAnsi="Times New Roman"/>
          <w:sz w:val="28"/>
          <w:szCs w:val="28"/>
          <w:lang w:val="ro-RO"/>
        </w:rPr>
        <w:t>unei d</w:t>
      </w:r>
      <w:r w:rsidR="00F441C9" w:rsidRPr="009C6A16">
        <w:rPr>
          <w:rFonts w:ascii="Times New Roman" w:hAnsi="Times New Roman"/>
          <w:sz w:val="28"/>
          <w:szCs w:val="28"/>
          <w:lang w:val="ro-RO"/>
        </w:rPr>
        <w:t>ispozi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F441C9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C73DD5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F441C9" w:rsidRPr="009C6A16">
        <w:rPr>
          <w:rFonts w:ascii="Times New Roman" w:hAnsi="Times New Roman"/>
          <w:sz w:val="28"/>
          <w:szCs w:val="28"/>
          <w:lang w:val="ro-RO"/>
        </w:rPr>
        <w:t xml:space="preserve"> de plată a taxei la alt caz </w:t>
      </w:r>
      <w:proofErr w:type="spellStart"/>
      <w:r w:rsidR="00F441C9" w:rsidRPr="009C6A16">
        <w:rPr>
          <w:rFonts w:ascii="Times New Roman" w:hAnsi="Times New Roman"/>
          <w:sz w:val="28"/>
          <w:szCs w:val="28"/>
          <w:lang w:val="ro-RO"/>
        </w:rPr>
        <w:t>decît</w:t>
      </w:r>
      <w:proofErr w:type="spellEnd"/>
      <w:r w:rsidR="00F441C9" w:rsidRPr="009C6A16">
        <w:rPr>
          <w:rFonts w:ascii="Times New Roman" w:hAnsi="Times New Roman"/>
          <w:sz w:val="28"/>
          <w:szCs w:val="28"/>
          <w:lang w:val="ro-RO"/>
        </w:rPr>
        <w:t xml:space="preserve"> cel care era i</w:t>
      </w:r>
      <w:r w:rsidR="00F441C9" w:rsidRPr="009C6A16">
        <w:rPr>
          <w:rFonts w:ascii="Times New Roman" w:hAnsi="Times New Roman"/>
          <w:sz w:val="28"/>
          <w:szCs w:val="28"/>
          <w:lang w:val="ro-RO"/>
        </w:rPr>
        <w:t>n</w:t>
      </w:r>
      <w:r w:rsidR="00F441C9" w:rsidRPr="009C6A16">
        <w:rPr>
          <w:rFonts w:ascii="Times New Roman" w:hAnsi="Times New Roman"/>
          <w:sz w:val="28"/>
          <w:szCs w:val="28"/>
          <w:lang w:val="ro-RO"/>
        </w:rPr>
        <w:t xml:space="preserve">dicat </w:t>
      </w:r>
      <w:r w:rsidR="001E5439" w:rsidRPr="009C6A16">
        <w:rPr>
          <w:rFonts w:ascii="Times New Roman" w:hAnsi="Times New Roman"/>
          <w:sz w:val="28"/>
          <w:szCs w:val="28"/>
          <w:lang w:val="ro-RO"/>
        </w:rPr>
        <w:t xml:space="preserve">concret </w:t>
      </w:r>
      <w:r w:rsidR="00F441C9" w:rsidRPr="009C6A16">
        <w:rPr>
          <w:rFonts w:ascii="Times New Roman" w:hAnsi="Times New Roman"/>
          <w:sz w:val="28"/>
          <w:szCs w:val="28"/>
          <w:lang w:val="ro-RO"/>
        </w:rPr>
        <w:t>în destina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F441C9" w:rsidRPr="009C6A16">
        <w:rPr>
          <w:rFonts w:ascii="Times New Roman" w:hAnsi="Times New Roman"/>
          <w:sz w:val="28"/>
          <w:szCs w:val="28"/>
          <w:lang w:val="ro-RO"/>
        </w:rPr>
        <w:t>ia plă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F441C9" w:rsidRPr="009C6A16">
        <w:rPr>
          <w:rFonts w:ascii="Times New Roman" w:hAnsi="Times New Roman"/>
          <w:sz w:val="28"/>
          <w:szCs w:val="28"/>
          <w:lang w:val="ro-RO"/>
        </w:rPr>
        <w:t>ii,</w:t>
      </w:r>
      <w:r w:rsidR="001E5439" w:rsidRPr="009C6A16">
        <w:rPr>
          <w:rFonts w:ascii="Times New Roman" w:hAnsi="Times New Roman"/>
          <w:sz w:val="28"/>
          <w:szCs w:val="28"/>
          <w:lang w:val="ro-RO"/>
        </w:rPr>
        <w:t xml:space="preserve"> entitatea </w:t>
      </w:r>
      <w:proofErr w:type="spellStart"/>
      <w:r w:rsidR="001E5439" w:rsidRPr="009C6A16">
        <w:rPr>
          <w:rFonts w:ascii="Times New Roman" w:hAnsi="Times New Roman"/>
          <w:sz w:val="28"/>
          <w:szCs w:val="28"/>
          <w:lang w:val="ro-RO"/>
        </w:rPr>
        <w:t>motivînd</w:t>
      </w:r>
      <w:proofErr w:type="spellEnd"/>
      <w:r w:rsidR="001E5439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119EB" w:rsidRPr="009C6A16">
        <w:rPr>
          <w:rFonts w:ascii="Times New Roman" w:hAnsi="Times New Roman"/>
          <w:sz w:val="28"/>
          <w:szCs w:val="28"/>
          <w:lang w:val="ro-RO"/>
        </w:rPr>
        <w:t xml:space="preserve">prin faptul </w:t>
      </w:r>
      <w:r w:rsidR="001E5439" w:rsidRPr="009C6A16">
        <w:rPr>
          <w:rFonts w:ascii="Times New Roman" w:hAnsi="Times New Roman"/>
          <w:sz w:val="28"/>
          <w:szCs w:val="28"/>
          <w:lang w:val="ro-RO"/>
        </w:rPr>
        <w:t>că judecătorii nu au obliga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1E5439" w:rsidRPr="009C6A16">
        <w:rPr>
          <w:rFonts w:ascii="Times New Roman" w:hAnsi="Times New Roman"/>
          <w:sz w:val="28"/>
          <w:szCs w:val="28"/>
          <w:lang w:val="ro-RO"/>
        </w:rPr>
        <w:t>ia de a verifica dispozi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1E5439" w:rsidRPr="009C6A16">
        <w:rPr>
          <w:rFonts w:ascii="Times New Roman" w:hAnsi="Times New Roman"/>
          <w:sz w:val="28"/>
          <w:szCs w:val="28"/>
          <w:lang w:val="ro-RO"/>
        </w:rPr>
        <w:t>iile de plată la compartimentul destina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1E5439" w:rsidRPr="009C6A16">
        <w:rPr>
          <w:rFonts w:ascii="Times New Roman" w:hAnsi="Times New Roman"/>
          <w:sz w:val="28"/>
          <w:szCs w:val="28"/>
          <w:lang w:val="ro-RO"/>
        </w:rPr>
        <w:t>ia plă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1E5439" w:rsidRPr="009C6A16">
        <w:rPr>
          <w:rFonts w:ascii="Times New Roman" w:hAnsi="Times New Roman"/>
          <w:sz w:val="28"/>
          <w:szCs w:val="28"/>
          <w:lang w:val="ro-RO"/>
        </w:rPr>
        <w:t>ii</w:t>
      </w:r>
      <w:r w:rsidRPr="009C6A16">
        <w:rPr>
          <w:rFonts w:ascii="Times New Roman" w:hAnsi="Times New Roman"/>
          <w:sz w:val="28"/>
          <w:szCs w:val="28"/>
          <w:lang w:val="ro-RO"/>
        </w:rPr>
        <w:t>.</w:t>
      </w:r>
    </w:p>
    <w:p w:rsidR="00347666" w:rsidRPr="009C6A16" w:rsidRDefault="00347666" w:rsidP="00CB6CC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EA3158" w:rsidRPr="009C6A16" w:rsidRDefault="00EA3158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Notă</w:t>
      </w:r>
      <w:r w:rsidRPr="009C6A16">
        <w:rPr>
          <w:rFonts w:ascii="Times New Roman" w:hAnsi="Times New Roman"/>
          <w:b/>
          <w:sz w:val="28"/>
          <w:szCs w:val="28"/>
          <w:lang w:val="ro-RO"/>
        </w:rPr>
        <w:t>: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În perioada audit</w:t>
      </w:r>
      <w:r w:rsidR="00043422" w:rsidRPr="009C6A16">
        <w:rPr>
          <w:rFonts w:ascii="Times New Roman" w:hAnsi="Times New Roman"/>
          <w:i/>
          <w:sz w:val="28"/>
          <w:szCs w:val="28"/>
          <w:lang w:val="ro-RO"/>
        </w:rPr>
        <w:t>ului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, echipa de audit a comunicat referitor la aspe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c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tele ce ţin de evidenţa şi raportarea taxei de stat cu Ministerul Justiţiei, Consiliul Superior al Magistraturii şi Departamentul de Administrare Judecătorească, ult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i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mul </w:t>
      </w:r>
      <w:proofErr w:type="spellStart"/>
      <w:r w:rsidRPr="009C6A16">
        <w:rPr>
          <w:rFonts w:ascii="Times New Roman" w:hAnsi="Times New Roman"/>
          <w:i/>
          <w:sz w:val="28"/>
          <w:szCs w:val="28"/>
          <w:lang w:val="ro-RO"/>
        </w:rPr>
        <w:t>solicitînd</w:t>
      </w:r>
      <w:proofErr w:type="spellEnd"/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verificarea corectitudinii </w:t>
      </w:r>
      <w:r w:rsidR="00043422" w:rsidRPr="009C6A16">
        <w:rPr>
          <w:rFonts w:ascii="Times New Roman" w:hAnsi="Times New Roman"/>
          <w:i/>
          <w:sz w:val="28"/>
          <w:szCs w:val="28"/>
          <w:lang w:val="ro-RO"/>
        </w:rPr>
        <w:t xml:space="preserve">raportării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sumelor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taxei de stat încasate la depunerea cereri</w:t>
      </w:r>
      <w:r w:rsidR="00043422" w:rsidRPr="009C6A16">
        <w:rPr>
          <w:rFonts w:ascii="Times New Roman" w:hAnsi="Times New Roman"/>
          <w:i/>
          <w:sz w:val="28"/>
          <w:szCs w:val="28"/>
          <w:lang w:val="ro-RO"/>
        </w:rPr>
        <w:t>lor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în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anul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2010</w:t>
      </w:r>
      <w:r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EA3158" w:rsidRPr="009C6A16" w:rsidRDefault="00EA3158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Pe parcursul auditului</w:t>
      </w:r>
      <w:r w:rsidR="00043422" w:rsidRPr="009C6A16">
        <w:rPr>
          <w:rFonts w:ascii="Times New Roman" w:hAnsi="Times New Roman"/>
          <w:i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FE70B3" w:rsidRPr="009C6A16">
        <w:rPr>
          <w:rFonts w:ascii="Times New Roman" w:hAnsi="Times New Roman"/>
          <w:i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>ţ</w:t>
      </w:r>
      <w:r w:rsidR="00FE70B3" w:rsidRPr="009C6A16">
        <w:rPr>
          <w:rFonts w:ascii="Times New Roman" w:hAnsi="Times New Roman"/>
          <w:i/>
          <w:sz w:val="28"/>
          <w:szCs w:val="28"/>
          <w:lang w:val="ro-RO"/>
        </w:rPr>
        <w:t>ele judecătore</w:t>
      </w:r>
      <w:r w:rsidR="009C6A16" w:rsidRPr="009C6A16">
        <w:rPr>
          <w:rFonts w:ascii="Times New Roman" w:hAnsi="Times New Roman"/>
          <w:i/>
          <w:sz w:val="28"/>
          <w:szCs w:val="28"/>
          <w:lang w:val="ro-RO"/>
        </w:rPr>
        <w:t>ş</w:t>
      </w:r>
      <w:r w:rsidR="00FE70B3" w:rsidRPr="009C6A16">
        <w:rPr>
          <w:rFonts w:ascii="Times New Roman" w:hAnsi="Times New Roman"/>
          <w:i/>
          <w:sz w:val="28"/>
          <w:szCs w:val="28"/>
          <w:lang w:val="ro-RO"/>
        </w:rPr>
        <w:t>ti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auditate</w:t>
      </w:r>
      <w:r w:rsidR="00FE70B3" w:rsidRPr="009C6A16">
        <w:rPr>
          <w:rFonts w:ascii="Times New Roman" w:hAnsi="Times New Roman"/>
          <w:i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proofErr w:type="spellStart"/>
      <w:r w:rsidRPr="009C6A16">
        <w:rPr>
          <w:rFonts w:ascii="Times New Roman" w:hAnsi="Times New Roman"/>
          <w:i/>
          <w:sz w:val="28"/>
          <w:szCs w:val="28"/>
          <w:lang w:val="ro-RO"/>
        </w:rPr>
        <w:t>ţinînd</w:t>
      </w:r>
      <w:proofErr w:type="spellEnd"/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cont de co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n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statările auditului</w:t>
      </w:r>
      <w:r w:rsidR="00043422" w:rsidRPr="009C6A16">
        <w:rPr>
          <w:rFonts w:ascii="Times New Roman" w:hAnsi="Times New Roman"/>
          <w:i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precum şi de solicitarea nr.01/24 din 11.01.</w:t>
      </w:r>
      <w:r w:rsidR="00043422" w:rsidRPr="009C6A16">
        <w:rPr>
          <w:rFonts w:ascii="Times New Roman" w:hAnsi="Times New Roman"/>
          <w:i/>
          <w:sz w:val="28"/>
          <w:szCs w:val="28"/>
          <w:lang w:val="ro-RO"/>
        </w:rPr>
        <w:t>20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11 a Depart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a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mentului de Administrare Judecătorească</w:t>
      </w:r>
      <w:r w:rsidR="00FE70B3" w:rsidRPr="009C6A16">
        <w:rPr>
          <w:rFonts w:ascii="Times New Roman" w:hAnsi="Times New Roman"/>
          <w:i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a corectat taxa de stat </w:t>
      </w:r>
      <w:r w:rsidR="00B94674" w:rsidRPr="009C6A16">
        <w:rPr>
          <w:rFonts w:ascii="Times New Roman" w:hAnsi="Times New Roman"/>
          <w:i/>
          <w:sz w:val="28"/>
          <w:szCs w:val="28"/>
          <w:lang w:val="ro-RO"/>
        </w:rPr>
        <w:t>încasată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</w:t>
      </w:r>
      <w:r w:rsidR="00FE70B3" w:rsidRPr="009C6A16">
        <w:rPr>
          <w:rFonts w:ascii="Times New Roman" w:hAnsi="Times New Roman"/>
          <w:i/>
          <w:sz w:val="28"/>
          <w:szCs w:val="28"/>
          <w:lang w:val="ro-RO"/>
        </w:rPr>
        <w:t>î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>n anul 2010 în conformitate cu cerinţele Raportului statistic desp</w:t>
      </w:r>
      <w:r w:rsidR="00C618B9" w:rsidRPr="009C6A16">
        <w:rPr>
          <w:rFonts w:ascii="Times New Roman" w:hAnsi="Times New Roman"/>
          <w:i/>
          <w:sz w:val="28"/>
          <w:szCs w:val="28"/>
          <w:lang w:val="ro-RO"/>
        </w:rPr>
        <w:t>re activitatea primei i</w:t>
      </w:r>
      <w:r w:rsidR="00C618B9" w:rsidRPr="009C6A16">
        <w:rPr>
          <w:rFonts w:ascii="Times New Roman" w:hAnsi="Times New Roman"/>
          <w:i/>
          <w:sz w:val="28"/>
          <w:szCs w:val="28"/>
          <w:lang w:val="ro-RO"/>
        </w:rPr>
        <w:t>n</w:t>
      </w:r>
      <w:r w:rsidR="00C618B9" w:rsidRPr="009C6A16">
        <w:rPr>
          <w:rFonts w:ascii="Times New Roman" w:hAnsi="Times New Roman"/>
          <w:i/>
          <w:sz w:val="28"/>
          <w:szCs w:val="28"/>
          <w:lang w:val="ro-RO"/>
        </w:rPr>
        <w:t xml:space="preserve">stanţe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privind judecarea cauzelor civile, </w:t>
      </w:r>
      <w:r w:rsidR="00B119EB" w:rsidRPr="009C6A16">
        <w:rPr>
          <w:rFonts w:ascii="Times New Roman" w:hAnsi="Times New Roman"/>
          <w:i/>
          <w:sz w:val="28"/>
          <w:szCs w:val="28"/>
          <w:lang w:val="ro-RO"/>
        </w:rPr>
        <w:t xml:space="preserve">aceasta </w:t>
      </w:r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în final </w:t>
      </w:r>
      <w:proofErr w:type="spellStart"/>
      <w:r w:rsidRPr="009C6A16">
        <w:rPr>
          <w:rFonts w:ascii="Times New Roman" w:hAnsi="Times New Roman"/>
          <w:i/>
          <w:sz w:val="28"/>
          <w:szCs w:val="28"/>
          <w:lang w:val="ro-RO"/>
        </w:rPr>
        <w:t>însum</w:t>
      </w:r>
      <w:r w:rsidR="00B119EB" w:rsidRPr="009C6A16">
        <w:rPr>
          <w:rFonts w:ascii="Times New Roman" w:hAnsi="Times New Roman"/>
          <w:i/>
          <w:sz w:val="28"/>
          <w:szCs w:val="28"/>
          <w:lang w:val="ro-RO"/>
        </w:rPr>
        <w:t>înd</w:t>
      </w:r>
      <w:proofErr w:type="spellEnd"/>
      <w:r w:rsidRPr="009C6A16">
        <w:rPr>
          <w:rFonts w:ascii="Times New Roman" w:hAnsi="Times New Roman"/>
          <w:i/>
          <w:sz w:val="28"/>
          <w:szCs w:val="28"/>
          <w:lang w:val="ro-RO"/>
        </w:rPr>
        <w:t xml:space="preserve"> 29783,4 mii lei</w:t>
      </w:r>
      <w:r w:rsidR="00694584" w:rsidRPr="009C6A16">
        <w:rPr>
          <w:rFonts w:ascii="Times New Roman" w:hAnsi="Times New Roman"/>
          <w:i/>
          <w:sz w:val="28"/>
          <w:szCs w:val="28"/>
          <w:lang w:val="ro-RO"/>
        </w:rPr>
        <w:t>.</w:t>
      </w:r>
    </w:p>
    <w:p w:rsidR="005C46B7" w:rsidRPr="009C6A16" w:rsidRDefault="005C46B7" w:rsidP="00CB6C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8B5E80" w:rsidRPr="009C6A16" w:rsidRDefault="00371D36" w:rsidP="00CB6C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Concluzii</w:t>
      </w:r>
      <w:r w:rsidR="008B5E80" w:rsidRPr="009C6A16">
        <w:rPr>
          <w:rFonts w:ascii="Times New Roman" w:hAnsi="Times New Roman"/>
          <w:b/>
          <w:i/>
          <w:sz w:val="28"/>
          <w:szCs w:val="28"/>
          <w:lang w:val="ro-RO"/>
        </w:rPr>
        <w:t xml:space="preserve">: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Lipsa unor reglementări </w:t>
      </w:r>
      <w:proofErr w:type="spellStart"/>
      <w:r w:rsidR="008B5E80" w:rsidRPr="009C6A16">
        <w:rPr>
          <w:rFonts w:ascii="Times New Roman" w:hAnsi="Times New Roman"/>
          <w:sz w:val="28"/>
          <w:szCs w:val="28"/>
          <w:lang w:val="ro-RO"/>
        </w:rPr>
        <w:t>vizînd</w:t>
      </w:r>
      <w:proofErr w:type="spellEnd"/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ţinerea evidenţei, </w:t>
      </w:r>
      <w:r w:rsidR="00EA3158" w:rsidRPr="009C6A16">
        <w:rPr>
          <w:rFonts w:ascii="Times New Roman" w:hAnsi="Times New Roman"/>
          <w:sz w:val="28"/>
          <w:szCs w:val="28"/>
          <w:lang w:val="ro-RO"/>
        </w:rPr>
        <w:t>plenitudin</w:t>
      </w:r>
      <w:r w:rsidR="00043422" w:rsidRPr="009C6A16">
        <w:rPr>
          <w:rFonts w:ascii="Times New Roman" w:hAnsi="Times New Roman"/>
          <w:sz w:val="28"/>
          <w:szCs w:val="28"/>
          <w:lang w:val="ro-RO"/>
        </w:rPr>
        <w:t>ea</w:t>
      </w:r>
      <w:r w:rsidR="00CB6CC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r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portării taxei de stat 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>administrat</w:t>
      </w:r>
      <w:r w:rsidR="006A0DC5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 xml:space="preserve"> de instanţele judecătoreşti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nu permite deţine</w:t>
      </w:r>
      <w:r w:rsidR="00CB6CCF" w:rsidRPr="009C6A16">
        <w:rPr>
          <w:rFonts w:ascii="Times New Roman" w:hAnsi="Times New Roman"/>
          <w:sz w:val="28"/>
          <w:szCs w:val="28"/>
          <w:lang w:val="ro-RO"/>
        </w:rPr>
        <w:t>rea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unei situaţii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autentic</w:t>
      </w:r>
      <w:r w:rsidR="00CB6CCF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5A2320" w:rsidRPr="009C6A16">
        <w:rPr>
          <w:rFonts w:ascii="Times New Roman" w:hAnsi="Times New Roman"/>
          <w:sz w:val="28"/>
          <w:szCs w:val="28"/>
          <w:lang w:val="ro-RO"/>
        </w:rPr>
        <w:t xml:space="preserve"> încasărilor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 taxei de stat la Ministerul J</w:t>
      </w:r>
      <w:r w:rsidR="00C618B9" w:rsidRPr="009C6A16">
        <w:rPr>
          <w:rFonts w:ascii="Times New Roman" w:hAnsi="Times New Roman"/>
          <w:sz w:val="28"/>
          <w:szCs w:val="28"/>
          <w:lang w:val="ro-RO"/>
        </w:rPr>
        <w:t>ustiţiei (evidenţa st</w:t>
      </w:r>
      <w:r w:rsidR="00C618B9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C618B9" w:rsidRPr="009C6A16">
        <w:rPr>
          <w:rFonts w:ascii="Times New Roman" w:hAnsi="Times New Roman"/>
          <w:sz w:val="28"/>
          <w:szCs w:val="28"/>
          <w:lang w:val="ro-RO"/>
        </w:rPr>
        <w:t xml:space="preserve">tistică) </w:t>
      </w:r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şi Ministerul Finanţelor (evidenţa </w:t>
      </w:r>
      <w:proofErr w:type="spellStart"/>
      <w:r w:rsidR="008B5E80" w:rsidRPr="009C6A16">
        <w:rPr>
          <w:rFonts w:ascii="Times New Roman" w:hAnsi="Times New Roman"/>
          <w:sz w:val="28"/>
          <w:szCs w:val="28"/>
          <w:lang w:val="ro-RO"/>
        </w:rPr>
        <w:t>trezorerială</w:t>
      </w:r>
      <w:proofErr w:type="spellEnd"/>
      <w:r w:rsidR="008B5E80" w:rsidRPr="009C6A16">
        <w:rPr>
          <w:rFonts w:ascii="Times New Roman" w:hAnsi="Times New Roman"/>
          <w:sz w:val="28"/>
          <w:szCs w:val="28"/>
          <w:lang w:val="ro-RO"/>
        </w:rPr>
        <w:t xml:space="preserve">). 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>Totodată, neverificarea co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>n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>formă de către organele de competen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 xml:space="preserve">ă a corectitudinii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 xml:space="preserve">i plenitudinii încasării taxei de stat, trecerea ei în termen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>i integral la buget condi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 xml:space="preserve">ionează un risc </w:t>
      </w:r>
      <w:r w:rsidR="00B119EB" w:rsidRPr="009C6A16">
        <w:rPr>
          <w:rFonts w:ascii="Times New Roman" w:hAnsi="Times New Roman"/>
          <w:sz w:val="28"/>
          <w:szCs w:val="28"/>
          <w:lang w:val="ro-RO"/>
        </w:rPr>
        <w:t>al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119EB" w:rsidRPr="009C6A16">
        <w:rPr>
          <w:rFonts w:ascii="Times New Roman" w:hAnsi="Times New Roman"/>
          <w:sz w:val="28"/>
          <w:szCs w:val="28"/>
          <w:lang w:val="ro-RO"/>
        </w:rPr>
        <w:t>ne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>regular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>t</w:t>
      </w:r>
      <w:r w:rsidR="00B119EB" w:rsidRPr="009C6A16">
        <w:rPr>
          <w:rFonts w:ascii="Times New Roman" w:hAnsi="Times New Roman"/>
          <w:sz w:val="28"/>
          <w:szCs w:val="28"/>
          <w:lang w:val="ro-RO"/>
        </w:rPr>
        <w:t>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B119EB" w:rsidRPr="009C6A16">
        <w:rPr>
          <w:rFonts w:ascii="Times New Roman" w:hAnsi="Times New Roman"/>
          <w:sz w:val="28"/>
          <w:szCs w:val="28"/>
          <w:lang w:val="ro-RO"/>
        </w:rPr>
        <w:t>ii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 xml:space="preserve"> încasării veniturilor la bugetul de stat. </w:t>
      </w:r>
    </w:p>
    <w:p w:rsidR="001D4D6C" w:rsidRPr="009C6A16" w:rsidRDefault="001D4D6C" w:rsidP="00CB6CC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ro-RO"/>
        </w:rPr>
      </w:pPr>
    </w:p>
    <w:p w:rsidR="006D4FCF" w:rsidRPr="009C6A16" w:rsidRDefault="00AB4407" w:rsidP="00CB6CC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Recomandări:</w:t>
      </w:r>
    </w:p>
    <w:p w:rsidR="00112BE7" w:rsidRPr="009C6A16" w:rsidRDefault="00112BE7" w:rsidP="00B15F8D">
      <w:pPr>
        <w:tabs>
          <w:tab w:val="left" w:pos="113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Ministerul Justiţiei:</w:t>
      </w:r>
    </w:p>
    <w:p w:rsidR="006D4FCF" w:rsidRPr="009C6A16" w:rsidRDefault="00234D51" w:rsidP="00B15F8D">
      <w:pPr>
        <w:tabs>
          <w:tab w:val="left" w:pos="113"/>
          <w:tab w:val="left" w:pos="142"/>
          <w:tab w:val="left" w:pos="284"/>
          <w:tab w:val="left" w:pos="567"/>
          <w:tab w:val="left" w:pos="709"/>
          <w:tab w:val="left" w:pos="993"/>
          <w:tab w:val="left" w:pos="1276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5</w:t>
      </w:r>
      <w:r w:rsidR="006D4FCF" w:rsidRPr="009C6A16">
        <w:rPr>
          <w:rFonts w:ascii="Times New Roman" w:hAnsi="Times New Roman"/>
          <w:b/>
          <w:sz w:val="28"/>
          <w:szCs w:val="28"/>
          <w:lang w:val="ro-RO"/>
        </w:rPr>
        <w:t>.</w:t>
      </w:r>
      <w:r w:rsidR="00112BE7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112BE7" w:rsidRPr="009C6A16">
        <w:rPr>
          <w:rFonts w:ascii="Times New Roman" w:hAnsi="Times New Roman"/>
          <w:sz w:val="28"/>
          <w:szCs w:val="28"/>
          <w:lang w:val="ro-RO"/>
        </w:rPr>
        <w:t>În comun cu</w:t>
      </w:r>
      <w:r w:rsidR="00611446" w:rsidRPr="009C6A16">
        <w:rPr>
          <w:rFonts w:ascii="Times New Roman" w:hAnsi="Times New Roman"/>
          <w:b/>
          <w:sz w:val="28"/>
          <w:szCs w:val="28"/>
          <w:lang w:val="ro-RO"/>
        </w:rPr>
        <w:t xml:space="preserve"> Departamentul de Administrare Judecătorească</w:t>
      </w:r>
      <w:r w:rsidR="00112BE7" w:rsidRPr="009C6A16">
        <w:rPr>
          <w:rFonts w:ascii="Times New Roman" w:hAnsi="Times New Roman"/>
          <w:b/>
          <w:sz w:val="28"/>
          <w:szCs w:val="28"/>
          <w:lang w:val="ro-RO"/>
        </w:rPr>
        <w:t>,</w:t>
      </w:r>
      <w:r w:rsidR="009D56B3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9D56B3" w:rsidRPr="009C6A16">
        <w:rPr>
          <w:rFonts w:ascii="Times New Roman" w:hAnsi="Times New Roman"/>
          <w:sz w:val="28"/>
          <w:szCs w:val="28"/>
          <w:lang w:val="ro-RO"/>
        </w:rPr>
        <w:t>să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 xml:space="preserve"> rev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>zuiască actualul cadru juridic departamental, în vederea unei even</w:t>
      </w:r>
      <w:r w:rsidR="00371D36" w:rsidRPr="009C6A16">
        <w:rPr>
          <w:rFonts w:ascii="Times New Roman" w:hAnsi="Times New Roman"/>
          <w:sz w:val="28"/>
          <w:szCs w:val="28"/>
          <w:lang w:val="ro-RO"/>
        </w:rPr>
        <w:t>tuale soluţionări a situaţiei privind neracordare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FE70B3" w:rsidRPr="009C6A16">
        <w:rPr>
          <w:rFonts w:ascii="Times New Roman" w:hAnsi="Times New Roman"/>
          <w:sz w:val="28"/>
          <w:szCs w:val="28"/>
          <w:lang w:val="ro-RO"/>
        </w:rPr>
        <w:t xml:space="preserve">taxei de stat la 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>etapel</w:t>
      </w:r>
      <w:r w:rsidR="00FE70B3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 xml:space="preserve"> de calculare, încasare, ev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>denţă şi raportare a acesteia.</w:t>
      </w:r>
    </w:p>
    <w:p w:rsidR="006D4FCF" w:rsidRPr="009C6A16" w:rsidRDefault="00234D51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6</w:t>
      </w:r>
      <w:r w:rsidR="006D4FCF" w:rsidRPr="009C6A16">
        <w:rPr>
          <w:rFonts w:ascii="Times New Roman" w:hAnsi="Times New Roman"/>
          <w:b/>
          <w:sz w:val="28"/>
          <w:szCs w:val="28"/>
          <w:lang w:val="ro-RO"/>
        </w:rPr>
        <w:t>.</w:t>
      </w:r>
      <w:r w:rsidR="00D6305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12BE7" w:rsidRPr="009C6A16">
        <w:rPr>
          <w:rFonts w:ascii="Times New Roman" w:hAnsi="Times New Roman"/>
          <w:sz w:val="28"/>
          <w:szCs w:val="28"/>
          <w:lang w:val="ro-RO"/>
        </w:rPr>
        <w:t>Î</w:t>
      </w:r>
      <w:r w:rsidR="00C618B9" w:rsidRPr="009C6A16">
        <w:rPr>
          <w:rFonts w:ascii="Times New Roman" w:hAnsi="Times New Roman"/>
          <w:sz w:val="28"/>
          <w:szCs w:val="28"/>
          <w:lang w:val="ro-RO"/>
        </w:rPr>
        <w:t xml:space="preserve">n comun </w:t>
      </w:r>
      <w:r w:rsidR="00AB4407" w:rsidRPr="009C6A16">
        <w:rPr>
          <w:rFonts w:ascii="Times New Roman" w:hAnsi="Times New Roman"/>
          <w:sz w:val="28"/>
          <w:szCs w:val="28"/>
          <w:lang w:val="ro-RO"/>
        </w:rPr>
        <w:t>cu</w:t>
      </w:r>
      <w:r w:rsidR="00AB4407" w:rsidRPr="009C6A16">
        <w:rPr>
          <w:rFonts w:ascii="Times New Roman" w:hAnsi="Times New Roman"/>
          <w:b/>
          <w:sz w:val="28"/>
          <w:szCs w:val="28"/>
          <w:lang w:val="ro-RO"/>
        </w:rPr>
        <w:t xml:space="preserve"> Ministerul Finanţelor</w:t>
      </w:r>
      <w:r w:rsidR="00CB6CCF" w:rsidRPr="009C6A16">
        <w:rPr>
          <w:rFonts w:ascii="Times New Roman" w:hAnsi="Times New Roman"/>
          <w:b/>
          <w:sz w:val="28"/>
          <w:szCs w:val="28"/>
          <w:lang w:val="ro-RO"/>
        </w:rPr>
        <w:t>,</w:t>
      </w:r>
      <w:r w:rsidR="00AB4407" w:rsidRPr="009C6A16">
        <w:rPr>
          <w:rFonts w:ascii="Times New Roman" w:hAnsi="Times New Roman"/>
          <w:sz w:val="28"/>
          <w:szCs w:val="28"/>
          <w:lang w:val="ro-RO"/>
        </w:rPr>
        <w:t xml:space="preserve"> să determine </w:t>
      </w:r>
      <w:r w:rsidR="006D4FCF" w:rsidRPr="009C6A16">
        <w:rPr>
          <w:rFonts w:ascii="Times New Roman" w:hAnsi="Times New Roman"/>
          <w:sz w:val="28"/>
          <w:szCs w:val="28"/>
          <w:lang w:val="ro-RO"/>
        </w:rPr>
        <w:t>p</w:t>
      </w:r>
      <w:r w:rsidR="00C618B9" w:rsidRPr="009C6A16">
        <w:rPr>
          <w:rFonts w:ascii="Times New Roman" w:hAnsi="Times New Roman"/>
          <w:sz w:val="28"/>
          <w:szCs w:val="28"/>
          <w:lang w:val="ro-RO"/>
        </w:rPr>
        <w:t>eriodicitatea verific</w:t>
      </w:r>
      <w:r w:rsidR="00C618B9" w:rsidRPr="009C6A16">
        <w:rPr>
          <w:rFonts w:ascii="Times New Roman" w:hAnsi="Times New Roman"/>
          <w:sz w:val="28"/>
          <w:szCs w:val="28"/>
          <w:lang w:val="ro-RO"/>
        </w:rPr>
        <w:t>ă</w:t>
      </w:r>
      <w:r w:rsidR="00C618B9" w:rsidRPr="009C6A16">
        <w:rPr>
          <w:rFonts w:ascii="Times New Roman" w:hAnsi="Times New Roman"/>
          <w:sz w:val="28"/>
          <w:szCs w:val="28"/>
          <w:lang w:val="ro-RO"/>
        </w:rPr>
        <w:t>rii</w:t>
      </w:r>
      <w:r w:rsidR="001C533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618B9" w:rsidRPr="009C6A16">
        <w:rPr>
          <w:rFonts w:ascii="Times New Roman" w:hAnsi="Times New Roman"/>
          <w:sz w:val="28"/>
          <w:szCs w:val="28"/>
          <w:lang w:val="ro-RO"/>
        </w:rPr>
        <w:t>taxei</w:t>
      </w:r>
      <w:r w:rsidR="001C533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B4407" w:rsidRPr="009C6A16">
        <w:rPr>
          <w:rFonts w:ascii="Times New Roman" w:hAnsi="Times New Roman"/>
          <w:sz w:val="28"/>
          <w:szCs w:val="28"/>
          <w:lang w:val="ro-RO"/>
        </w:rPr>
        <w:t>de stat</w:t>
      </w:r>
      <w:r w:rsidR="002457F1" w:rsidRPr="009C6A16">
        <w:rPr>
          <w:rFonts w:ascii="Times New Roman" w:hAnsi="Times New Roman"/>
          <w:sz w:val="28"/>
          <w:szCs w:val="28"/>
          <w:lang w:val="ro-RO"/>
        </w:rPr>
        <w:t xml:space="preserve"> de către organele financiare şi</w:t>
      </w:r>
      <w:r w:rsidR="001C533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618B9" w:rsidRPr="009C6A16">
        <w:rPr>
          <w:rFonts w:ascii="Times New Roman" w:hAnsi="Times New Roman"/>
          <w:sz w:val="28"/>
          <w:szCs w:val="28"/>
          <w:lang w:val="ro-RO"/>
        </w:rPr>
        <w:t>inspectoratele</w:t>
      </w:r>
      <w:r w:rsidR="001C533D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457F1" w:rsidRPr="009C6A16">
        <w:rPr>
          <w:rFonts w:ascii="Times New Roman" w:hAnsi="Times New Roman"/>
          <w:sz w:val="28"/>
          <w:szCs w:val="28"/>
          <w:lang w:val="ro-RO"/>
        </w:rPr>
        <w:t xml:space="preserve">fiscale </w:t>
      </w:r>
      <w:r w:rsidR="00B119EB" w:rsidRPr="009C6A16">
        <w:rPr>
          <w:rFonts w:ascii="Times New Roman" w:hAnsi="Times New Roman"/>
          <w:sz w:val="28"/>
          <w:szCs w:val="28"/>
          <w:lang w:val="ro-RO"/>
        </w:rPr>
        <w:t xml:space="preserve">teritoriale </w:t>
      </w:r>
      <w:r w:rsidR="002457F1" w:rsidRPr="009C6A16">
        <w:rPr>
          <w:rFonts w:ascii="Times New Roman" w:hAnsi="Times New Roman"/>
          <w:sz w:val="28"/>
          <w:szCs w:val="28"/>
          <w:lang w:val="ro-RO"/>
        </w:rPr>
        <w:t>de stat</w:t>
      </w:r>
      <w:r w:rsidR="00AB4407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AB4407" w:rsidRPr="009C6A16">
        <w:rPr>
          <w:rFonts w:ascii="Times New Roman" w:hAnsi="Times New Roman"/>
          <w:sz w:val="28"/>
          <w:szCs w:val="28"/>
          <w:lang w:val="ro-RO"/>
        </w:rPr>
        <w:t>ţinînd</w:t>
      </w:r>
      <w:proofErr w:type="spellEnd"/>
      <w:r w:rsidR="00AB4407" w:rsidRPr="009C6A16">
        <w:rPr>
          <w:rFonts w:ascii="Times New Roman" w:hAnsi="Times New Roman"/>
          <w:sz w:val="28"/>
          <w:szCs w:val="28"/>
          <w:lang w:val="ro-RO"/>
        </w:rPr>
        <w:t xml:space="preserve"> cont de necesitatea încasării integrale a acesteia la bugetul de stat.</w:t>
      </w:r>
    </w:p>
    <w:p w:rsidR="008D119A" w:rsidRPr="009C6A16" w:rsidRDefault="00234D51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7</w:t>
      </w:r>
      <w:r w:rsidR="008D119A" w:rsidRPr="009C6A16">
        <w:rPr>
          <w:rFonts w:ascii="Times New Roman" w:hAnsi="Times New Roman"/>
          <w:b/>
          <w:sz w:val="28"/>
          <w:szCs w:val="28"/>
          <w:lang w:val="ro-RO"/>
        </w:rPr>
        <w:t>.</w:t>
      </w:r>
      <w:r w:rsidR="000D1772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8D119A" w:rsidRPr="009C6A16">
        <w:rPr>
          <w:rFonts w:ascii="Times New Roman" w:hAnsi="Times New Roman"/>
          <w:sz w:val="28"/>
          <w:szCs w:val="28"/>
          <w:lang w:val="ro-RO"/>
        </w:rPr>
        <w:t>Să stabilească o modalitate obligatorie de autentificare a dispozi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8D119A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8D119A" w:rsidRPr="009C6A16">
        <w:rPr>
          <w:rFonts w:ascii="Times New Roman" w:hAnsi="Times New Roman"/>
          <w:sz w:val="28"/>
          <w:szCs w:val="28"/>
          <w:lang w:val="ro-RO"/>
        </w:rPr>
        <w:t>i</w:t>
      </w:r>
      <w:r w:rsidR="008D119A" w:rsidRPr="009C6A16">
        <w:rPr>
          <w:rFonts w:ascii="Times New Roman" w:hAnsi="Times New Roman"/>
          <w:sz w:val="28"/>
          <w:szCs w:val="28"/>
          <w:lang w:val="ro-RO"/>
        </w:rPr>
        <w:t>lor/bonurilor de plată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D119A" w:rsidRPr="009C6A16">
        <w:rPr>
          <w:rFonts w:ascii="Times New Roman" w:hAnsi="Times New Roman"/>
          <w:sz w:val="28"/>
          <w:szCs w:val="28"/>
          <w:lang w:val="ro-RO"/>
        </w:rPr>
        <w:t xml:space="preserve">prin intermediul </w:t>
      </w:r>
      <w:r w:rsidR="00CB6CCF" w:rsidRPr="009C6A16">
        <w:rPr>
          <w:rFonts w:ascii="Times New Roman" w:hAnsi="Times New Roman"/>
          <w:sz w:val="28"/>
          <w:szCs w:val="28"/>
          <w:lang w:val="ro-RO"/>
        </w:rPr>
        <w:t>b</w:t>
      </w:r>
      <w:r w:rsidR="008D119A" w:rsidRPr="009C6A16">
        <w:rPr>
          <w:rFonts w:ascii="Times New Roman" w:hAnsi="Times New Roman"/>
          <w:sz w:val="28"/>
          <w:szCs w:val="28"/>
          <w:lang w:val="ro-RO"/>
        </w:rPr>
        <w:t xml:space="preserve">ăncilor </w:t>
      </w:r>
      <w:r w:rsidR="00CB6CCF" w:rsidRPr="009C6A16">
        <w:rPr>
          <w:rFonts w:ascii="Times New Roman" w:hAnsi="Times New Roman"/>
          <w:sz w:val="28"/>
          <w:szCs w:val="28"/>
          <w:lang w:val="ro-RO"/>
        </w:rPr>
        <w:t>c</w:t>
      </w:r>
      <w:r w:rsidR="008D119A" w:rsidRPr="009C6A16">
        <w:rPr>
          <w:rFonts w:ascii="Times New Roman" w:hAnsi="Times New Roman"/>
          <w:sz w:val="28"/>
          <w:szCs w:val="28"/>
          <w:lang w:val="ro-RO"/>
        </w:rPr>
        <w:t>omerciale</w:t>
      </w:r>
      <w:r w:rsidRPr="009C6A16">
        <w:rPr>
          <w:rFonts w:ascii="Times New Roman" w:hAnsi="Times New Roman"/>
          <w:sz w:val="28"/>
          <w:szCs w:val="28"/>
          <w:lang w:val="ro-RO"/>
        </w:rPr>
        <w:t>.</w:t>
      </w:r>
      <w:r w:rsidR="008D119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0D1772" w:rsidRPr="009C6A16" w:rsidRDefault="000D1772" w:rsidP="00CB6C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lastRenderedPageBreak/>
        <w:t xml:space="preserve">8. Consiliul Superior al Magistraturii să se autosesizeze </w:t>
      </w:r>
      <w:r w:rsidRPr="009C6A16">
        <w:rPr>
          <w:rFonts w:ascii="Times New Roman" w:hAnsi="Times New Roman"/>
          <w:sz w:val="28"/>
          <w:szCs w:val="28"/>
          <w:lang w:val="ro-RO"/>
        </w:rPr>
        <w:t>în cazul Judec</w:t>
      </w:r>
      <w:r w:rsidRPr="009C6A16">
        <w:rPr>
          <w:rFonts w:ascii="Times New Roman" w:hAnsi="Times New Roman"/>
          <w:sz w:val="28"/>
          <w:szCs w:val="28"/>
          <w:lang w:val="ro-RO"/>
        </w:rPr>
        <w:t>ă</w:t>
      </w:r>
      <w:r w:rsidRPr="009C6A16">
        <w:rPr>
          <w:rFonts w:ascii="Times New Roman" w:hAnsi="Times New Roman"/>
          <w:sz w:val="28"/>
          <w:szCs w:val="28"/>
          <w:lang w:val="ro-RO"/>
        </w:rPr>
        <w:t>tori</w:t>
      </w:r>
      <w:r w:rsidR="00F31752" w:rsidRPr="009C6A16">
        <w:rPr>
          <w:rFonts w:ascii="Times New Roman" w:hAnsi="Times New Roman"/>
          <w:sz w:val="28"/>
          <w:szCs w:val="28"/>
          <w:lang w:val="ro-RO"/>
        </w:rPr>
        <w:t xml:space="preserve">ilor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Hînce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Pr="009C6A16">
        <w:rPr>
          <w:rFonts w:ascii="Times New Roman" w:hAnsi="Times New Roman"/>
          <w:sz w:val="28"/>
          <w:szCs w:val="28"/>
          <w:lang w:val="ro-RO"/>
        </w:rPr>
        <w:t>ti</w:t>
      </w:r>
      <w:proofErr w:type="spellEnd"/>
      <w:r w:rsidR="00F3175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F31752" w:rsidRPr="009C6A16">
        <w:rPr>
          <w:rFonts w:ascii="Times New Roman" w:hAnsi="Times New Roman"/>
          <w:sz w:val="28"/>
          <w:szCs w:val="28"/>
          <w:lang w:val="ro-RO"/>
        </w:rPr>
        <w:t>i Soroca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referitor la acceptarea </w:t>
      </w:r>
      <w:r w:rsidR="00F31752" w:rsidRPr="009C6A16">
        <w:rPr>
          <w:rFonts w:ascii="Times New Roman" w:hAnsi="Times New Roman"/>
          <w:sz w:val="28"/>
          <w:szCs w:val="28"/>
          <w:lang w:val="ro-RO"/>
        </w:rPr>
        <w:t xml:space="preserve">unor 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dispoziţii/bonuri de plată </w:t>
      </w:r>
      <w:proofErr w:type="spellStart"/>
      <w:r w:rsidR="00F31752" w:rsidRPr="009C6A16">
        <w:rPr>
          <w:rFonts w:ascii="Times New Roman" w:hAnsi="Times New Roman"/>
          <w:sz w:val="28"/>
          <w:szCs w:val="28"/>
          <w:lang w:val="ro-RO"/>
        </w:rPr>
        <w:t>atît</w:t>
      </w:r>
      <w:proofErr w:type="spellEnd"/>
      <w:r w:rsidR="00F3175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9C6A16">
        <w:rPr>
          <w:rFonts w:ascii="Times New Roman" w:hAnsi="Times New Roman"/>
          <w:sz w:val="28"/>
          <w:szCs w:val="28"/>
          <w:lang w:val="ro-RO"/>
        </w:rPr>
        <w:t>pentru servicii cadastrale, taxa de stat pentru actele notariale, taxa pentru eliberarea paşapoartelor etc.</w:t>
      </w:r>
      <w:r w:rsidR="00B119EB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874147" w:rsidRPr="009C6A16">
        <w:rPr>
          <w:rFonts w:ascii="Times New Roman" w:hAnsi="Times New Roman"/>
          <w:sz w:val="28"/>
          <w:szCs w:val="28"/>
          <w:lang w:val="ro-RO"/>
        </w:rPr>
        <w:t>cît</w:t>
      </w:r>
      <w:proofErr w:type="spellEnd"/>
      <w:r w:rsidR="00874147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874147" w:rsidRPr="009C6A16">
        <w:rPr>
          <w:rFonts w:ascii="Times New Roman" w:hAnsi="Times New Roman"/>
          <w:sz w:val="28"/>
          <w:szCs w:val="28"/>
          <w:lang w:val="ro-RO"/>
        </w:rPr>
        <w:t>i pentru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74147" w:rsidRPr="009C6A16">
        <w:rPr>
          <w:rFonts w:ascii="Times New Roman" w:hAnsi="Times New Roman"/>
          <w:sz w:val="28"/>
          <w:szCs w:val="28"/>
          <w:lang w:val="ro-RO"/>
        </w:rPr>
        <w:t>alte cazuri</w:t>
      </w:r>
      <w:r w:rsidR="0019002B" w:rsidRPr="009C6A16">
        <w:rPr>
          <w:rFonts w:ascii="Times New Roman" w:hAnsi="Times New Roman"/>
          <w:sz w:val="28"/>
          <w:szCs w:val="28"/>
          <w:lang w:val="ro-RO"/>
        </w:rPr>
        <w:t>,</w:t>
      </w:r>
      <w:r w:rsidR="00874147" w:rsidRPr="009C6A16">
        <w:rPr>
          <w:rFonts w:ascii="Times New Roman" w:hAnsi="Times New Roman"/>
          <w:sz w:val="28"/>
          <w:szCs w:val="28"/>
          <w:lang w:val="ro-RO"/>
        </w:rPr>
        <w:t xml:space="preserve"> cu titlu </w:t>
      </w:r>
      <w:r w:rsidR="0019002B" w:rsidRPr="009C6A16">
        <w:rPr>
          <w:rFonts w:ascii="Times New Roman" w:hAnsi="Times New Roman"/>
          <w:sz w:val="28"/>
          <w:szCs w:val="28"/>
          <w:lang w:val="ro-RO"/>
        </w:rPr>
        <w:t xml:space="preserve">de </w:t>
      </w:r>
      <w:r w:rsidRPr="009C6A16">
        <w:rPr>
          <w:rFonts w:ascii="Times New Roman" w:hAnsi="Times New Roman"/>
          <w:sz w:val="28"/>
          <w:szCs w:val="28"/>
          <w:lang w:val="ro-RO"/>
        </w:rPr>
        <w:t>tax</w:t>
      </w:r>
      <w:r w:rsidR="00292263" w:rsidRPr="009C6A16">
        <w:rPr>
          <w:rFonts w:ascii="Times New Roman" w:hAnsi="Times New Roman"/>
          <w:sz w:val="28"/>
          <w:szCs w:val="28"/>
          <w:lang w:val="ro-RO"/>
        </w:rPr>
        <w:t>ă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de stat achitată la dep</w:t>
      </w:r>
      <w:r w:rsidRPr="009C6A16">
        <w:rPr>
          <w:rFonts w:ascii="Times New Roman" w:hAnsi="Times New Roman"/>
          <w:sz w:val="28"/>
          <w:szCs w:val="28"/>
          <w:lang w:val="ro-RO"/>
        </w:rPr>
        <w:t>u</w:t>
      </w:r>
      <w:r w:rsidRPr="009C6A16">
        <w:rPr>
          <w:rFonts w:ascii="Times New Roman" w:hAnsi="Times New Roman"/>
          <w:sz w:val="28"/>
          <w:szCs w:val="28"/>
          <w:lang w:val="ro-RO"/>
        </w:rPr>
        <w:t>nerea cererii de chemare în judecată.</w:t>
      </w:r>
    </w:p>
    <w:p w:rsidR="001F78E1" w:rsidRPr="009C6A16" w:rsidRDefault="000D1772" w:rsidP="001F7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9</w:t>
      </w:r>
      <w:r w:rsidR="008D119A" w:rsidRPr="009C6A16">
        <w:rPr>
          <w:rFonts w:ascii="Times New Roman" w:hAnsi="Times New Roman"/>
          <w:b/>
          <w:sz w:val="28"/>
          <w:szCs w:val="28"/>
          <w:lang w:val="ro-RO"/>
        </w:rPr>
        <w:t>.</w:t>
      </w:r>
      <w:r w:rsidR="008D119A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>Conducerea</w:t>
      </w:r>
      <w:r w:rsidR="002A1582" w:rsidRPr="009C6A1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FE70B3" w:rsidRPr="009C6A16">
        <w:rPr>
          <w:rFonts w:ascii="Times New Roman" w:hAnsi="Times New Roman"/>
          <w:b/>
          <w:sz w:val="28"/>
          <w:szCs w:val="28"/>
          <w:lang w:val="ro-RO"/>
        </w:rPr>
        <w:t>instan</w:t>
      </w:r>
      <w:r w:rsidR="009C6A16" w:rsidRPr="009C6A16">
        <w:rPr>
          <w:rFonts w:ascii="Times New Roman" w:hAnsi="Times New Roman"/>
          <w:b/>
          <w:sz w:val="28"/>
          <w:szCs w:val="28"/>
          <w:lang w:val="ro-RO"/>
        </w:rPr>
        <w:t>ţ</w:t>
      </w:r>
      <w:r w:rsidR="00FE70B3" w:rsidRPr="009C6A16">
        <w:rPr>
          <w:rFonts w:ascii="Times New Roman" w:hAnsi="Times New Roman"/>
          <w:b/>
          <w:sz w:val="28"/>
          <w:szCs w:val="28"/>
          <w:lang w:val="ro-RO"/>
        </w:rPr>
        <w:t>elor judecătore</w:t>
      </w:r>
      <w:r w:rsidR="009C6A16" w:rsidRPr="009C6A16">
        <w:rPr>
          <w:rFonts w:ascii="Times New Roman" w:hAnsi="Times New Roman"/>
          <w:b/>
          <w:sz w:val="28"/>
          <w:szCs w:val="28"/>
          <w:lang w:val="ro-RO"/>
        </w:rPr>
        <w:t>ş</w:t>
      </w:r>
      <w:r w:rsidR="00FE70B3" w:rsidRPr="009C6A16">
        <w:rPr>
          <w:rFonts w:ascii="Times New Roman" w:hAnsi="Times New Roman"/>
          <w:b/>
          <w:sz w:val="28"/>
          <w:szCs w:val="28"/>
          <w:lang w:val="ro-RO"/>
        </w:rPr>
        <w:t xml:space="preserve">ti </w:t>
      </w:r>
      <w:r w:rsidR="00FE70B3" w:rsidRPr="009C6A16">
        <w:rPr>
          <w:rFonts w:ascii="Times New Roman" w:hAnsi="Times New Roman"/>
          <w:sz w:val="28"/>
          <w:szCs w:val="28"/>
          <w:lang w:val="ro-RO"/>
        </w:rPr>
        <w:t>să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 xml:space="preserve"> rem</w:t>
      </w:r>
      <w:r w:rsidR="009D56B3" w:rsidRPr="009C6A16">
        <w:rPr>
          <w:rFonts w:ascii="Times New Roman" w:hAnsi="Times New Roman"/>
          <w:sz w:val="28"/>
          <w:szCs w:val="28"/>
          <w:lang w:val="ro-RO"/>
        </w:rPr>
        <w:t>e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>die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 xml:space="preserve">ze </w:t>
      </w:r>
      <w:r w:rsidR="00B94674" w:rsidRPr="009C6A16">
        <w:rPr>
          <w:rFonts w:ascii="Times New Roman" w:hAnsi="Times New Roman"/>
          <w:sz w:val="28"/>
          <w:szCs w:val="28"/>
          <w:lang w:val="ro-RO"/>
        </w:rPr>
        <w:t>deficien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ţ</w:t>
      </w:r>
      <w:r w:rsidR="00B94674" w:rsidRPr="009C6A16">
        <w:rPr>
          <w:rFonts w:ascii="Times New Roman" w:hAnsi="Times New Roman"/>
          <w:sz w:val="28"/>
          <w:szCs w:val="28"/>
          <w:lang w:val="ro-RO"/>
        </w:rPr>
        <w:t>ele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 xml:space="preserve"> constat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>te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C6A16" w:rsidRPr="009C6A16">
        <w:rPr>
          <w:rFonts w:ascii="Times New Roman" w:hAnsi="Times New Roman"/>
          <w:sz w:val="28"/>
          <w:szCs w:val="28"/>
          <w:lang w:val="ro-RO"/>
        </w:rPr>
        <w:t>ş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 xml:space="preserve">i să 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>implement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 xml:space="preserve">eze un 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 xml:space="preserve">sistem de management </w:t>
      </w:r>
      <w:r w:rsidR="00AB4407" w:rsidRPr="009C6A16">
        <w:rPr>
          <w:rFonts w:ascii="Times New Roman" w:hAnsi="Times New Roman"/>
          <w:sz w:val="28"/>
          <w:szCs w:val="28"/>
          <w:lang w:val="ro-RO"/>
        </w:rPr>
        <w:t>financiar ş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>i control intern</w:t>
      </w:r>
      <w:r w:rsidR="002A1582" w:rsidRPr="009C6A16">
        <w:rPr>
          <w:rFonts w:ascii="Times New Roman" w:hAnsi="Times New Roman"/>
          <w:sz w:val="28"/>
          <w:szCs w:val="28"/>
          <w:lang w:val="ro-RO"/>
        </w:rPr>
        <w:t xml:space="preserve"> adecvat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B4407" w:rsidRPr="009C6A16">
        <w:rPr>
          <w:rFonts w:ascii="Times New Roman" w:hAnsi="Times New Roman"/>
          <w:sz w:val="28"/>
          <w:szCs w:val="28"/>
          <w:lang w:val="ro-RO"/>
        </w:rPr>
        <w:t xml:space="preserve">la compartimentul </w:t>
      </w:r>
      <w:r w:rsidR="001F78E1" w:rsidRPr="009C6A16">
        <w:rPr>
          <w:rFonts w:ascii="Times New Roman" w:hAnsi="Times New Roman"/>
          <w:sz w:val="28"/>
          <w:szCs w:val="28"/>
          <w:lang w:val="ro-RO"/>
        </w:rPr>
        <w:t xml:space="preserve">calcularea, încasarea, </w:t>
      </w:r>
      <w:r w:rsidR="00AB4407" w:rsidRPr="009C6A16">
        <w:rPr>
          <w:rFonts w:ascii="Times New Roman" w:hAnsi="Times New Roman"/>
          <w:sz w:val="28"/>
          <w:szCs w:val="28"/>
          <w:lang w:val="ro-RO"/>
        </w:rPr>
        <w:t>evidenţ</w:t>
      </w:r>
      <w:r w:rsidR="00AE2206" w:rsidRPr="009C6A16">
        <w:rPr>
          <w:rFonts w:ascii="Times New Roman" w:hAnsi="Times New Roman"/>
          <w:sz w:val="28"/>
          <w:szCs w:val="28"/>
          <w:lang w:val="ro-RO"/>
        </w:rPr>
        <w:t>a</w:t>
      </w:r>
      <w:r w:rsidR="00AB4407" w:rsidRPr="009C6A16">
        <w:rPr>
          <w:rFonts w:ascii="Times New Roman" w:hAnsi="Times New Roman"/>
          <w:sz w:val="28"/>
          <w:szCs w:val="28"/>
          <w:lang w:val="ro-RO"/>
        </w:rPr>
        <w:t xml:space="preserve"> ş</w:t>
      </w:r>
      <w:r w:rsidR="00611446" w:rsidRPr="009C6A16">
        <w:rPr>
          <w:rFonts w:ascii="Times New Roman" w:hAnsi="Times New Roman"/>
          <w:sz w:val="28"/>
          <w:szCs w:val="28"/>
          <w:lang w:val="ro-RO"/>
        </w:rPr>
        <w:t>i raportarea taxei de stat</w:t>
      </w:r>
      <w:r w:rsidR="00B35C4E" w:rsidRPr="009C6A16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B35C4E" w:rsidRPr="009C6A16">
        <w:rPr>
          <w:rFonts w:ascii="Times New Roman" w:hAnsi="Times New Roman"/>
          <w:sz w:val="28"/>
          <w:szCs w:val="28"/>
          <w:lang w:val="ro-RO"/>
        </w:rPr>
        <w:t>asigurînd</w:t>
      </w:r>
      <w:proofErr w:type="spellEnd"/>
      <w:r w:rsidR="00B35C4E" w:rsidRPr="009C6A16">
        <w:rPr>
          <w:rFonts w:ascii="Times New Roman" w:hAnsi="Times New Roman"/>
          <w:sz w:val="28"/>
          <w:szCs w:val="28"/>
          <w:lang w:val="ro-RO"/>
        </w:rPr>
        <w:t xml:space="preserve"> plenitudinea încasării acesteia la</w:t>
      </w:r>
      <w:r w:rsidR="001F78E1" w:rsidRPr="009C6A16">
        <w:rPr>
          <w:rFonts w:ascii="Times New Roman" w:hAnsi="Times New Roman"/>
          <w:sz w:val="28"/>
          <w:szCs w:val="28"/>
          <w:lang w:val="ro-RO"/>
        </w:rPr>
        <w:t xml:space="preserve"> bugetul de stat.</w:t>
      </w:r>
    </w:p>
    <w:p w:rsidR="001D4D6C" w:rsidRPr="009C6A16" w:rsidRDefault="001D4D6C" w:rsidP="000D177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B7482F" w:rsidRPr="009C6A16" w:rsidRDefault="00B7482F" w:rsidP="00CB6CC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sz w:val="28"/>
          <w:szCs w:val="28"/>
          <w:lang w:val="ro-RO"/>
        </w:rPr>
        <w:t>Opinii de audit</w:t>
      </w:r>
    </w:p>
    <w:p w:rsidR="00CB6CCF" w:rsidRPr="009C6A16" w:rsidRDefault="00CB6CCF" w:rsidP="00CB6CCF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0"/>
          <w:szCs w:val="20"/>
          <w:lang w:val="ro-RO"/>
        </w:rPr>
      </w:pPr>
    </w:p>
    <w:p w:rsidR="00B7482F" w:rsidRPr="009C6A16" w:rsidRDefault="00B7482F" w:rsidP="00CB6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sz w:val="28"/>
          <w:szCs w:val="28"/>
          <w:lang w:val="ro-RO"/>
        </w:rPr>
        <w:t xml:space="preserve">Pe marginea rezultatelor </w:t>
      </w:r>
      <w:proofErr w:type="spellStart"/>
      <w:r w:rsidRPr="009C6A16">
        <w:rPr>
          <w:rFonts w:ascii="Times New Roman" w:hAnsi="Times New Roman"/>
          <w:sz w:val="28"/>
          <w:szCs w:val="28"/>
          <w:lang w:val="ro-RO"/>
        </w:rPr>
        <w:t>auditelor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 xml:space="preserve"> efectuate la judecătoriile nominalizate în </w:t>
      </w:r>
      <w:r w:rsidR="00CB6CCF" w:rsidRPr="009C6A16">
        <w:rPr>
          <w:rFonts w:ascii="Times New Roman" w:hAnsi="Times New Roman"/>
          <w:sz w:val="28"/>
          <w:szCs w:val="28"/>
          <w:lang w:val="ro-RO"/>
        </w:rPr>
        <w:t>R</w:t>
      </w:r>
      <w:r w:rsidRPr="009C6A16">
        <w:rPr>
          <w:rFonts w:ascii="Times New Roman" w:hAnsi="Times New Roman"/>
          <w:sz w:val="28"/>
          <w:szCs w:val="28"/>
          <w:lang w:val="ro-RO"/>
        </w:rPr>
        <w:t>aport</w:t>
      </w:r>
      <w:r w:rsidR="00CB6CCF" w:rsidRPr="009C6A16">
        <w:rPr>
          <w:rFonts w:ascii="Times New Roman" w:hAnsi="Times New Roman"/>
          <w:sz w:val="28"/>
          <w:szCs w:val="28"/>
          <w:lang w:val="ro-RO"/>
        </w:rPr>
        <w:t xml:space="preserve">ul </w:t>
      </w:r>
      <w:r w:rsidR="001F78E1" w:rsidRPr="009C6A16">
        <w:rPr>
          <w:rFonts w:ascii="Times New Roman" w:hAnsi="Times New Roman"/>
          <w:sz w:val="28"/>
          <w:szCs w:val="28"/>
          <w:lang w:val="ro-RO"/>
        </w:rPr>
        <w:t>consolidat al</w:t>
      </w:r>
      <w:r w:rsidR="00CB6CCF" w:rsidRPr="009C6A16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CB6CCF" w:rsidRPr="009C6A16">
        <w:rPr>
          <w:rFonts w:ascii="Times New Roman" w:hAnsi="Times New Roman"/>
          <w:sz w:val="28"/>
          <w:szCs w:val="28"/>
          <w:lang w:val="ro-RO"/>
        </w:rPr>
        <w:t>audit</w:t>
      </w:r>
      <w:r w:rsidR="001F78E1" w:rsidRPr="009C6A16">
        <w:rPr>
          <w:rFonts w:ascii="Times New Roman" w:hAnsi="Times New Roman"/>
          <w:sz w:val="28"/>
          <w:szCs w:val="28"/>
          <w:lang w:val="ro-RO"/>
        </w:rPr>
        <w:t>elor</w:t>
      </w:r>
      <w:proofErr w:type="spellEnd"/>
      <w:r w:rsidRPr="009C6A16">
        <w:rPr>
          <w:rFonts w:ascii="Times New Roman" w:hAnsi="Times New Roman"/>
          <w:sz w:val="28"/>
          <w:szCs w:val="28"/>
          <w:lang w:val="ro-RO"/>
        </w:rPr>
        <w:t>, echipele de audit au exprimat opinii separate pe</w:t>
      </w:r>
      <w:r w:rsidRPr="009C6A16">
        <w:rPr>
          <w:rFonts w:ascii="Times New Roman" w:hAnsi="Times New Roman"/>
          <w:sz w:val="28"/>
          <w:szCs w:val="28"/>
          <w:lang w:val="ro-RO"/>
        </w:rPr>
        <w:t>n</w:t>
      </w:r>
      <w:r w:rsidRPr="009C6A16">
        <w:rPr>
          <w:rFonts w:ascii="Times New Roman" w:hAnsi="Times New Roman"/>
          <w:sz w:val="28"/>
          <w:szCs w:val="28"/>
          <w:lang w:val="ro-RO"/>
        </w:rPr>
        <w:t>tru fiecare instituţie</w:t>
      </w:r>
      <w:r w:rsidR="00CB6CCF" w:rsidRPr="009C6A16">
        <w:rPr>
          <w:rFonts w:ascii="Times New Roman" w:hAnsi="Times New Roman"/>
          <w:sz w:val="28"/>
          <w:szCs w:val="28"/>
          <w:lang w:val="ro-RO"/>
        </w:rPr>
        <w:t>,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 care se prezintă în Anexa la </w:t>
      </w:r>
      <w:r w:rsidR="001F78E1" w:rsidRPr="009C6A16">
        <w:rPr>
          <w:rFonts w:ascii="Times New Roman" w:hAnsi="Times New Roman"/>
          <w:sz w:val="28"/>
          <w:szCs w:val="28"/>
          <w:lang w:val="ro-RO"/>
        </w:rPr>
        <w:t xml:space="preserve">prezentul </w:t>
      </w:r>
      <w:r w:rsidR="00CB6CCF" w:rsidRPr="009C6A16">
        <w:rPr>
          <w:rFonts w:ascii="Times New Roman" w:hAnsi="Times New Roman"/>
          <w:sz w:val="28"/>
          <w:szCs w:val="28"/>
          <w:lang w:val="ro-RO"/>
        </w:rPr>
        <w:t>R</w:t>
      </w:r>
      <w:r w:rsidRPr="009C6A16">
        <w:rPr>
          <w:rFonts w:ascii="Times New Roman" w:hAnsi="Times New Roman"/>
          <w:sz w:val="28"/>
          <w:szCs w:val="28"/>
          <w:lang w:val="ro-RO"/>
        </w:rPr>
        <w:t xml:space="preserve">aport. </w:t>
      </w:r>
    </w:p>
    <w:p w:rsidR="00435395" w:rsidRPr="009C6A16" w:rsidRDefault="00435395" w:rsidP="00CB6CCF">
      <w:pPr>
        <w:tabs>
          <w:tab w:val="left" w:pos="4130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1D4D6C" w:rsidRPr="009C6A16" w:rsidRDefault="001D4D6C" w:rsidP="00CB6C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D4D6C" w:rsidRPr="009C6A16" w:rsidRDefault="001D4D6C" w:rsidP="00CB6CC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170A1C" w:rsidRPr="009C6A16" w:rsidRDefault="00170A1C" w:rsidP="00FB655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i/>
          <w:sz w:val="28"/>
          <w:szCs w:val="28"/>
          <w:lang w:val="ro-RO"/>
        </w:rPr>
        <w:t>Responsabili de consolidarea Raportului:</w:t>
      </w:r>
    </w:p>
    <w:p w:rsidR="00170A1C" w:rsidRPr="009C6A16" w:rsidRDefault="00170A1C" w:rsidP="00170A1C">
      <w:pPr>
        <w:pStyle w:val="tt"/>
        <w:jc w:val="left"/>
        <w:rPr>
          <w:b w:val="0"/>
          <w:noProof/>
          <w:lang w:val="ro-RO"/>
        </w:rPr>
      </w:pPr>
    </w:p>
    <w:p w:rsidR="00170A1C" w:rsidRPr="009C6A16" w:rsidRDefault="00170A1C" w:rsidP="008918D2">
      <w:pPr>
        <w:pStyle w:val="tt"/>
        <w:jc w:val="left"/>
        <w:rPr>
          <w:b w:val="0"/>
          <w:noProof/>
          <w:sz w:val="28"/>
          <w:szCs w:val="28"/>
          <w:lang w:val="ro-RO"/>
        </w:rPr>
      </w:pPr>
      <w:r w:rsidRPr="009C6A16">
        <w:rPr>
          <w:b w:val="0"/>
          <w:noProof/>
          <w:sz w:val="28"/>
          <w:szCs w:val="28"/>
          <w:lang w:val="ro-RO"/>
        </w:rPr>
        <w:t>Şeful echipei de audit,</w:t>
      </w:r>
      <w:r w:rsidR="009C6A16" w:rsidRPr="009C6A16">
        <w:rPr>
          <w:b w:val="0"/>
          <w:noProof/>
          <w:sz w:val="28"/>
          <w:szCs w:val="28"/>
          <w:lang w:val="ro-RO"/>
        </w:rPr>
        <w:t xml:space="preserve"> </w:t>
      </w:r>
    </w:p>
    <w:p w:rsidR="00170A1C" w:rsidRPr="009C6A16" w:rsidRDefault="00170A1C" w:rsidP="008918D2">
      <w:pPr>
        <w:pStyle w:val="tt"/>
        <w:jc w:val="left"/>
        <w:rPr>
          <w:b w:val="0"/>
          <w:noProof/>
          <w:sz w:val="28"/>
          <w:szCs w:val="28"/>
          <w:lang w:val="ro-RO"/>
        </w:rPr>
      </w:pPr>
      <w:r w:rsidRPr="009C6A16">
        <w:rPr>
          <w:b w:val="0"/>
          <w:noProof/>
          <w:sz w:val="28"/>
          <w:szCs w:val="28"/>
          <w:lang w:val="ro-RO"/>
        </w:rPr>
        <w:t>controlor superior de stat, auditor public</w:t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="008918D2">
        <w:rPr>
          <w:b w:val="0"/>
          <w:noProof/>
          <w:sz w:val="28"/>
          <w:szCs w:val="28"/>
          <w:lang w:val="ro-RO"/>
        </w:rPr>
        <w:tab/>
      </w:r>
      <w:r w:rsidRPr="009C6A16">
        <w:rPr>
          <w:noProof/>
          <w:sz w:val="28"/>
          <w:szCs w:val="28"/>
          <w:lang w:val="ro-RO"/>
        </w:rPr>
        <w:t>Tatiana</w:t>
      </w:r>
      <w:r w:rsidR="009C6A16" w:rsidRPr="009C6A16">
        <w:rPr>
          <w:noProof/>
          <w:sz w:val="28"/>
          <w:szCs w:val="28"/>
          <w:lang w:val="ro-RO"/>
        </w:rPr>
        <w:t xml:space="preserve"> </w:t>
      </w:r>
      <w:r w:rsidRPr="009C6A16">
        <w:rPr>
          <w:noProof/>
          <w:sz w:val="28"/>
          <w:szCs w:val="28"/>
          <w:lang w:val="ro-RO"/>
        </w:rPr>
        <w:t>Carajeleascov</w:t>
      </w:r>
    </w:p>
    <w:p w:rsidR="00170A1C" w:rsidRPr="009C6A16" w:rsidRDefault="00170A1C" w:rsidP="008918D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ro-RO"/>
        </w:rPr>
      </w:pPr>
    </w:p>
    <w:p w:rsidR="00FB655F" w:rsidRPr="009C6A16" w:rsidRDefault="00170A1C" w:rsidP="008918D2">
      <w:pPr>
        <w:pStyle w:val="ListParagraph"/>
        <w:spacing w:after="0" w:line="240" w:lineRule="auto"/>
        <w:ind w:left="0"/>
        <w:rPr>
          <w:rFonts w:ascii="Times New Roman" w:hAnsi="Times New Roman"/>
          <w:b/>
          <w:noProof/>
          <w:sz w:val="28"/>
          <w:szCs w:val="28"/>
          <w:lang w:val="ro-RO"/>
        </w:rPr>
      </w:pPr>
      <w:r w:rsidRPr="009C6A16">
        <w:rPr>
          <w:rFonts w:ascii="Times New Roman" w:hAnsi="Times New Roman"/>
          <w:noProof/>
          <w:sz w:val="28"/>
          <w:szCs w:val="28"/>
          <w:lang w:val="ro-RO"/>
        </w:rPr>
        <w:t>Controlor</w:t>
      </w:r>
      <w:r w:rsidR="00486C85" w:rsidRPr="009C6A16">
        <w:rPr>
          <w:rFonts w:ascii="Times New Roman" w:hAnsi="Times New Roman"/>
          <w:noProof/>
          <w:sz w:val="28"/>
          <w:szCs w:val="28"/>
          <w:lang w:val="ro-RO"/>
        </w:rPr>
        <w:t>ii</w:t>
      </w:r>
      <w:r w:rsidRPr="009C6A16">
        <w:rPr>
          <w:rFonts w:ascii="Times New Roman" w:hAnsi="Times New Roman"/>
          <w:noProof/>
          <w:sz w:val="28"/>
          <w:szCs w:val="28"/>
          <w:lang w:val="ro-RO"/>
        </w:rPr>
        <w:t xml:space="preserve"> superior</w:t>
      </w:r>
      <w:r w:rsidR="00486C85" w:rsidRPr="009C6A16">
        <w:rPr>
          <w:rFonts w:ascii="Times New Roman" w:hAnsi="Times New Roman"/>
          <w:noProof/>
          <w:sz w:val="28"/>
          <w:szCs w:val="28"/>
          <w:lang w:val="ro-RO"/>
        </w:rPr>
        <w:t>i</w:t>
      </w:r>
      <w:r w:rsidRPr="009C6A16">
        <w:rPr>
          <w:rFonts w:ascii="Times New Roman" w:hAnsi="Times New Roman"/>
          <w:noProof/>
          <w:sz w:val="28"/>
          <w:szCs w:val="28"/>
          <w:lang w:val="ro-RO"/>
        </w:rPr>
        <w:t xml:space="preserve"> de stat</w:t>
      </w:r>
      <w:r w:rsidR="00FB655F" w:rsidRPr="009C6A16">
        <w:rPr>
          <w:rFonts w:ascii="Times New Roman" w:hAnsi="Times New Roman"/>
          <w:noProof/>
          <w:sz w:val="28"/>
          <w:szCs w:val="28"/>
          <w:lang w:val="ro-RO"/>
        </w:rPr>
        <w:t>:</w:t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8918D2">
        <w:rPr>
          <w:rFonts w:ascii="Times New Roman" w:hAnsi="Times New Roman"/>
          <w:noProof/>
          <w:sz w:val="28"/>
          <w:szCs w:val="28"/>
          <w:lang w:val="ro-RO"/>
        </w:rPr>
        <w:tab/>
      </w:r>
      <w:r w:rsidR="00486C85" w:rsidRPr="009C6A16">
        <w:rPr>
          <w:rFonts w:ascii="Times New Roman" w:hAnsi="Times New Roman"/>
          <w:b/>
          <w:sz w:val="28"/>
          <w:szCs w:val="28"/>
          <w:lang w:val="ro-RO"/>
        </w:rPr>
        <w:t xml:space="preserve">Viorel </w:t>
      </w:r>
      <w:proofErr w:type="spellStart"/>
      <w:r w:rsidR="00486C85" w:rsidRPr="009C6A16">
        <w:rPr>
          <w:rFonts w:ascii="Times New Roman" w:hAnsi="Times New Roman"/>
          <w:b/>
          <w:sz w:val="28"/>
          <w:szCs w:val="28"/>
          <w:lang w:val="ro-RO"/>
        </w:rPr>
        <w:t>Pantelei</w:t>
      </w:r>
      <w:proofErr w:type="spellEnd"/>
      <w:r w:rsidR="009C6A16" w:rsidRPr="009C6A16">
        <w:rPr>
          <w:rFonts w:ascii="Times New Roman" w:hAnsi="Times New Roman"/>
          <w:b/>
          <w:noProof/>
          <w:sz w:val="28"/>
          <w:szCs w:val="28"/>
          <w:lang w:val="ro-RO"/>
        </w:rPr>
        <w:t xml:space="preserve"> </w:t>
      </w:r>
    </w:p>
    <w:p w:rsidR="00486C85" w:rsidRPr="009C6A16" w:rsidRDefault="00170A1C" w:rsidP="008918D2">
      <w:pPr>
        <w:pStyle w:val="ListParagraph"/>
        <w:spacing w:after="0" w:line="240" w:lineRule="auto"/>
        <w:ind w:left="5396" w:firstLine="142"/>
        <w:jc w:val="center"/>
        <w:rPr>
          <w:rFonts w:ascii="Times New Roman" w:hAnsi="Times New Roman"/>
          <w:sz w:val="28"/>
          <w:szCs w:val="28"/>
          <w:lang w:val="ro-RO"/>
        </w:rPr>
      </w:pPr>
      <w:r w:rsidRPr="009C6A16">
        <w:rPr>
          <w:rFonts w:ascii="Times New Roman" w:hAnsi="Times New Roman"/>
          <w:b/>
          <w:noProof/>
          <w:sz w:val="28"/>
          <w:szCs w:val="28"/>
          <w:lang w:val="ro-RO"/>
        </w:rPr>
        <w:t>Oxana Chirilici</w:t>
      </w:r>
    </w:p>
    <w:sectPr w:rsidR="00486C85" w:rsidRPr="009C6A16" w:rsidSect="009C6A16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A85" w:rsidRDefault="00721A85" w:rsidP="000A2D16">
      <w:pPr>
        <w:spacing w:after="0" w:line="240" w:lineRule="auto"/>
      </w:pPr>
      <w:r>
        <w:separator/>
      </w:r>
    </w:p>
  </w:endnote>
  <w:endnote w:type="continuationSeparator" w:id="0">
    <w:p w:rsidR="00721A85" w:rsidRDefault="00721A85" w:rsidP="000A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20" w:rsidRPr="0026318C" w:rsidRDefault="00B770EF">
    <w:pPr>
      <w:pStyle w:val="Footer"/>
      <w:jc w:val="right"/>
      <w:rPr>
        <w:rFonts w:ascii="Times New Roman" w:hAnsi="Times New Roman"/>
      </w:rPr>
    </w:pPr>
    <w:r w:rsidRPr="0026318C">
      <w:rPr>
        <w:rFonts w:ascii="Times New Roman" w:hAnsi="Times New Roman"/>
      </w:rPr>
      <w:fldChar w:fldCharType="begin"/>
    </w:r>
    <w:r w:rsidR="00F57D20" w:rsidRPr="0026318C">
      <w:rPr>
        <w:rFonts w:ascii="Times New Roman" w:hAnsi="Times New Roman"/>
      </w:rPr>
      <w:instrText xml:space="preserve"> PAGE   \* MERGEFORMAT </w:instrText>
    </w:r>
    <w:r w:rsidRPr="0026318C">
      <w:rPr>
        <w:rFonts w:ascii="Times New Roman" w:hAnsi="Times New Roman"/>
      </w:rPr>
      <w:fldChar w:fldCharType="separate"/>
    </w:r>
    <w:r w:rsidR="00215928">
      <w:rPr>
        <w:rFonts w:ascii="Times New Roman" w:hAnsi="Times New Roman"/>
        <w:noProof/>
      </w:rPr>
      <w:t>9</w:t>
    </w:r>
    <w:r w:rsidRPr="0026318C">
      <w:rPr>
        <w:rFonts w:ascii="Times New Roman" w:hAnsi="Times New Roman"/>
      </w:rPr>
      <w:fldChar w:fldCharType="end"/>
    </w:r>
  </w:p>
  <w:p w:rsidR="00F57D20" w:rsidRDefault="00F57D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A85" w:rsidRDefault="00721A85" w:rsidP="000A2D16">
      <w:pPr>
        <w:spacing w:after="0" w:line="240" w:lineRule="auto"/>
      </w:pPr>
      <w:r>
        <w:separator/>
      </w:r>
    </w:p>
  </w:footnote>
  <w:footnote w:type="continuationSeparator" w:id="0">
    <w:p w:rsidR="00721A85" w:rsidRDefault="00721A85" w:rsidP="000A2D16">
      <w:pPr>
        <w:spacing w:after="0" w:line="240" w:lineRule="auto"/>
      </w:pPr>
      <w:r>
        <w:continuationSeparator/>
      </w:r>
    </w:p>
  </w:footnote>
  <w:footnote w:id="1">
    <w:p w:rsidR="00F57D20" w:rsidRPr="008918D2" w:rsidRDefault="00F57D20" w:rsidP="008918D2">
      <w:pPr>
        <w:pStyle w:val="FootnoteText"/>
        <w:spacing w:after="0" w:line="240" w:lineRule="auto"/>
        <w:jc w:val="both"/>
        <w:rPr>
          <w:rFonts w:ascii="Times New Roman" w:hAnsi="Times New Roman"/>
          <w:lang w:val="ro-RO"/>
        </w:rPr>
      </w:pPr>
      <w:r w:rsidRPr="008918D2">
        <w:rPr>
          <w:rStyle w:val="FootnoteReference"/>
          <w:rFonts w:ascii="Times New Roman" w:hAnsi="Times New Roman"/>
          <w:lang w:val="ro-RO"/>
        </w:rPr>
        <w:footnoteRef/>
      </w:r>
      <w:r w:rsidRPr="008918D2">
        <w:rPr>
          <w:rFonts w:ascii="Times New Roman" w:hAnsi="Times New Roman"/>
          <w:lang w:val="ro-RO"/>
        </w:rPr>
        <w:t xml:space="preserve"> Legea Curţii de Conturi nr.261-XVI din 05.12.2008 (cu modificările ulterioare). </w:t>
      </w:r>
    </w:p>
  </w:footnote>
  <w:footnote w:id="2">
    <w:p w:rsidR="00F57D20" w:rsidRPr="008918D2" w:rsidRDefault="00F57D20" w:rsidP="008918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fr-FR"/>
        </w:rPr>
      </w:pPr>
      <w:r w:rsidRPr="008918D2">
        <w:rPr>
          <w:rStyle w:val="FootnoteReference"/>
          <w:rFonts w:ascii="Times New Roman" w:hAnsi="Times New Roman"/>
          <w:sz w:val="20"/>
          <w:szCs w:val="20"/>
          <w:lang w:val="ro-RO"/>
        </w:rPr>
        <w:footnoteRef/>
      </w:r>
      <w:r w:rsidRPr="008918D2"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8918D2">
        <w:rPr>
          <w:rFonts w:ascii="Times New Roman" w:hAnsi="Times New Roman"/>
          <w:sz w:val="20"/>
          <w:szCs w:val="20"/>
          <w:lang w:val="ro-RO"/>
        </w:rPr>
        <w:t>Hotărîrea Curţii de Conturi nr.74 din 30.12.2010 ,,Privind aprobarea Programului activităţii de audit a Curţii de Conturi pe anul 2011’’.</w:t>
      </w:r>
    </w:p>
  </w:footnote>
  <w:footnote w:id="3">
    <w:p w:rsidR="00F57D20" w:rsidRPr="008918D2" w:rsidRDefault="00F57D20" w:rsidP="008918D2">
      <w:pPr>
        <w:pStyle w:val="FootnoteText"/>
        <w:spacing w:after="0" w:line="240" w:lineRule="auto"/>
        <w:jc w:val="both"/>
        <w:rPr>
          <w:rFonts w:ascii="Times New Roman" w:hAnsi="Times New Roman"/>
          <w:lang w:val="ro-RO"/>
        </w:rPr>
      </w:pPr>
      <w:r w:rsidRPr="008918D2">
        <w:rPr>
          <w:rStyle w:val="FootnoteReference"/>
          <w:rFonts w:ascii="Times New Roman" w:hAnsi="Times New Roman"/>
          <w:lang w:val="ro-RO"/>
        </w:rPr>
        <w:footnoteRef/>
      </w:r>
      <w:r w:rsidRPr="008918D2">
        <w:rPr>
          <w:rFonts w:ascii="Times New Roman" w:hAnsi="Times New Roman"/>
          <w:lang w:val="ro-RO"/>
        </w:rPr>
        <w:t xml:space="preserve"> </w:t>
      </w:r>
      <w:proofErr w:type="spellStart"/>
      <w:r w:rsidRPr="008918D2">
        <w:rPr>
          <w:rFonts w:ascii="Times New Roman" w:hAnsi="Times New Roman"/>
          <w:lang w:val="ro-RO"/>
        </w:rPr>
        <w:t>Hotărîrea</w:t>
      </w:r>
      <w:proofErr w:type="spellEnd"/>
      <w:r w:rsidRPr="008918D2">
        <w:rPr>
          <w:rFonts w:ascii="Times New Roman" w:hAnsi="Times New Roman"/>
          <w:lang w:val="ro-RO"/>
        </w:rPr>
        <w:t xml:space="preserve"> Curţii de Conturi nr.58 din 28.12.2009 „Despre aprobarea Standardelor generale de audit şi Standardelor auditului regularităţii”.</w:t>
      </w:r>
    </w:p>
  </w:footnote>
  <w:footnote w:id="4">
    <w:p w:rsidR="00F57D20" w:rsidRPr="008918D2" w:rsidRDefault="00F57D20" w:rsidP="008918D2">
      <w:pPr>
        <w:pStyle w:val="FootnoteText"/>
        <w:spacing w:after="0" w:line="240" w:lineRule="auto"/>
        <w:jc w:val="both"/>
        <w:rPr>
          <w:rFonts w:ascii="Times New Roman" w:hAnsi="Times New Roman"/>
          <w:lang w:val="en-US"/>
        </w:rPr>
      </w:pPr>
      <w:r w:rsidRPr="008918D2">
        <w:rPr>
          <w:rStyle w:val="FootnoteReference"/>
          <w:rFonts w:ascii="Times New Roman" w:hAnsi="Times New Roman"/>
        </w:rPr>
        <w:footnoteRef/>
      </w:r>
      <w:r w:rsidRPr="008918D2">
        <w:rPr>
          <w:rFonts w:ascii="Times New Roman" w:hAnsi="Times New Roman"/>
          <w:lang w:val="en-US"/>
        </w:rPr>
        <w:t xml:space="preserve"> </w:t>
      </w:r>
      <w:r w:rsidRPr="008918D2">
        <w:rPr>
          <w:rFonts w:ascii="Times New Roman" w:hAnsi="Times New Roman"/>
          <w:lang w:val="ro-MD"/>
        </w:rPr>
        <w:t>Legea nr.514-XIII din 06.07.1995 „Privind organizarea judecătorească” (cu modificările ulterioare).</w:t>
      </w:r>
    </w:p>
  </w:footnote>
  <w:footnote w:id="5">
    <w:p w:rsidR="00F57D20" w:rsidRPr="008918D2" w:rsidRDefault="00F57D20" w:rsidP="008918D2">
      <w:pPr>
        <w:pStyle w:val="FootnoteText"/>
        <w:spacing w:after="0" w:line="240" w:lineRule="auto"/>
        <w:jc w:val="both"/>
        <w:rPr>
          <w:rFonts w:ascii="Times New Roman" w:hAnsi="Times New Roman"/>
          <w:lang w:val="fr-FR"/>
        </w:rPr>
      </w:pPr>
      <w:r w:rsidRPr="008918D2">
        <w:rPr>
          <w:rStyle w:val="FootnoteReference"/>
          <w:rFonts w:ascii="Times New Roman" w:hAnsi="Times New Roman"/>
        </w:rPr>
        <w:footnoteRef/>
      </w:r>
      <w:r w:rsidRPr="008918D2">
        <w:rPr>
          <w:rFonts w:ascii="Times New Roman" w:hAnsi="Times New Roman"/>
          <w:lang w:val="fr-FR"/>
        </w:rPr>
        <w:t xml:space="preserve"> </w:t>
      </w:r>
      <w:r w:rsidRPr="008918D2">
        <w:rPr>
          <w:rFonts w:ascii="Times New Roman" w:hAnsi="Times New Roman"/>
          <w:lang w:val="ro-MD"/>
        </w:rPr>
        <w:t>Legea nr.544-XIII din 20.07.1995 „Cu privire la statutul judecătorului”(cu modificările ulterioare).</w:t>
      </w:r>
    </w:p>
  </w:footnote>
  <w:footnote w:id="6">
    <w:p w:rsidR="00F57D20" w:rsidRPr="008918D2" w:rsidRDefault="00F57D20" w:rsidP="008918D2">
      <w:pPr>
        <w:pStyle w:val="FootnoteText"/>
        <w:spacing w:after="0" w:line="240" w:lineRule="auto"/>
        <w:jc w:val="both"/>
        <w:rPr>
          <w:rFonts w:ascii="Times New Roman" w:hAnsi="Times New Roman"/>
          <w:lang w:val="ro-RO"/>
        </w:rPr>
      </w:pPr>
      <w:r w:rsidRPr="008918D2">
        <w:rPr>
          <w:rStyle w:val="FootnoteReference"/>
          <w:rFonts w:ascii="Times New Roman" w:hAnsi="Times New Roman"/>
          <w:lang w:val="ro-RO"/>
        </w:rPr>
        <w:footnoteRef/>
      </w:r>
      <w:r w:rsidRPr="008918D2">
        <w:rPr>
          <w:rFonts w:ascii="Times New Roman" w:hAnsi="Times New Roman"/>
          <w:lang w:val="ro-RO"/>
        </w:rPr>
        <w:t xml:space="preserve"> </w:t>
      </w:r>
      <w:r w:rsidRPr="008918D2">
        <w:rPr>
          <w:rFonts w:ascii="Times New Roman" w:hAnsi="Times New Roman"/>
          <w:lang w:val="ro-RO"/>
        </w:rPr>
        <w:t>Legea contabilităţii nr.113-XVI din 27.04.2007 (cu modificările ulterioare).</w:t>
      </w:r>
    </w:p>
  </w:footnote>
  <w:footnote w:id="7">
    <w:p w:rsidR="00F57D20" w:rsidRPr="008918D2" w:rsidRDefault="00F57D20" w:rsidP="008918D2">
      <w:pPr>
        <w:pStyle w:val="FootnoteText"/>
        <w:spacing w:after="0" w:line="240" w:lineRule="auto"/>
        <w:jc w:val="both"/>
        <w:rPr>
          <w:rFonts w:ascii="Times New Roman" w:hAnsi="Times New Roman"/>
          <w:lang w:val="ro-RO"/>
        </w:rPr>
      </w:pPr>
      <w:r w:rsidRPr="008918D2">
        <w:rPr>
          <w:rStyle w:val="FootnoteReference"/>
          <w:rFonts w:ascii="Times New Roman" w:hAnsi="Times New Roman"/>
          <w:lang w:val="ro-RO"/>
        </w:rPr>
        <w:footnoteRef/>
      </w:r>
      <w:r w:rsidRPr="008918D2">
        <w:rPr>
          <w:rFonts w:ascii="Times New Roman" w:hAnsi="Times New Roman"/>
          <w:lang w:val="ro-RO"/>
        </w:rPr>
        <w:t xml:space="preserve"> </w:t>
      </w:r>
      <w:r w:rsidRPr="008918D2">
        <w:rPr>
          <w:rFonts w:ascii="Times New Roman" w:hAnsi="Times New Roman"/>
          <w:lang w:val="ro-RO"/>
        </w:rPr>
        <w:t>Instrucţiunea cu privire la evidenţa contabilă în instituţiile publice, aprobată prin Ordinul ministrului finanţelor</w:t>
      </w:r>
      <w:r w:rsidR="009C6A16" w:rsidRPr="008918D2">
        <w:rPr>
          <w:rFonts w:ascii="Times New Roman" w:hAnsi="Times New Roman"/>
          <w:lang w:val="ro-RO"/>
        </w:rPr>
        <w:t xml:space="preserve"> </w:t>
      </w:r>
      <w:r w:rsidRPr="008918D2">
        <w:rPr>
          <w:rFonts w:ascii="Times New Roman" w:hAnsi="Times New Roman"/>
          <w:lang w:val="ro-RO"/>
        </w:rPr>
        <w:t>nr.85 din 09.10.1996</w:t>
      </w:r>
      <w:r w:rsidR="002D05D2" w:rsidRPr="008918D2">
        <w:rPr>
          <w:rFonts w:ascii="Times New Roman" w:hAnsi="Times New Roman"/>
          <w:lang w:val="ro-RO"/>
        </w:rPr>
        <w:t>,</w:t>
      </w:r>
      <w:r w:rsidRPr="008918D2">
        <w:rPr>
          <w:rFonts w:ascii="Times New Roman" w:hAnsi="Times New Roman"/>
          <w:lang w:val="ro-RO"/>
        </w:rPr>
        <w:t xml:space="preserve"> abrogată prin Ordinul Ministerului Finanțelor nr.93 din 19.07.2010 (cu modificările ulterioare; în continuare – Instrucţiunea cu privire la evidența contabilă în instituțiile publice).</w:t>
      </w:r>
    </w:p>
  </w:footnote>
  <w:footnote w:id="8">
    <w:p w:rsidR="00F57D20" w:rsidRPr="008918D2" w:rsidRDefault="00F57D20" w:rsidP="008918D2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8918D2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918D2">
        <w:rPr>
          <w:rFonts w:ascii="Times New Roman" w:hAnsi="Times New Roman"/>
          <w:sz w:val="20"/>
          <w:szCs w:val="20"/>
          <w:lang w:val="ro-RO"/>
        </w:rPr>
        <w:t xml:space="preserve"> </w:t>
      </w:r>
      <w:proofErr w:type="spellStart"/>
      <w:r w:rsidRPr="008918D2">
        <w:rPr>
          <w:rFonts w:ascii="Times New Roman" w:hAnsi="Times New Roman"/>
          <w:sz w:val="20"/>
          <w:szCs w:val="20"/>
          <w:lang w:val="ro-RO"/>
        </w:rPr>
        <w:t>Hotărîrea</w:t>
      </w:r>
      <w:proofErr w:type="spellEnd"/>
      <w:r w:rsidRPr="008918D2">
        <w:rPr>
          <w:rFonts w:ascii="Times New Roman" w:hAnsi="Times New Roman"/>
          <w:sz w:val="20"/>
          <w:szCs w:val="20"/>
          <w:lang w:val="ro-RO"/>
        </w:rPr>
        <w:t xml:space="preserve"> Guvernului nr.607 din 31.10.1996 „Despre aprobarea Regulamentului cu privire la modul de calculare a perioadei de </w:t>
      </w:r>
      <w:r w:rsidRPr="008918D2">
        <w:rPr>
          <w:rFonts w:ascii="Times New Roman" w:hAnsi="Times New Roman"/>
          <w:bCs/>
          <w:sz w:val="20"/>
          <w:szCs w:val="20"/>
          <w:lang w:val="ro-RO"/>
        </w:rPr>
        <w:t xml:space="preserve">muncă în vederea acordării sporului pentru vechime în muncă funcţionarilor publici” (cu modificările ulterioare). </w:t>
      </w:r>
    </w:p>
  </w:footnote>
  <w:footnote w:id="9">
    <w:p w:rsidR="00F57D20" w:rsidRPr="008918D2" w:rsidRDefault="00F57D20" w:rsidP="008918D2">
      <w:pPr>
        <w:pStyle w:val="FootnoteText"/>
        <w:spacing w:after="0" w:line="240" w:lineRule="auto"/>
        <w:rPr>
          <w:rFonts w:ascii="Times New Roman" w:hAnsi="Times New Roman"/>
          <w:lang w:val="ro-RO"/>
        </w:rPr>
      </w:pPr>
      <w:r w:rsidRPr="008918D2">
        <w:rPr>
          <w:rStyle w:val="FootnoteReference"/>
          <w:rFonts w:ascii="Times New Roman" w:hAnsi="Times New Roman"/>
        </w:rPr>
        <w:footnoteRef/>
      </w:r>
      <w:r w:rsidRPr="008918D2">
        <w:rPr>
          <w:rFonts w:ascii="Times New Roman" w:hAnsi="Times New Roman"/>
          <w:lang w:val="ro-RO"/>
        </w:rPr>
        <w:t xml:space="preserve"> </w:t>
      </w:r>
      <w:r w:rsidRPr="008918D2">
        <w:rPr>
          <w:rFonts w:ascii="Times New Roman" w:hAnsi="Times New Roman"/>
          <w:lang w:val="ro-RO"/>
        </w:rPr>
        <w:t>Legea</w:t>
      </w:r>
      <w:r w:rsidR="009C6A16" w:rsidRPr="008918D2">
        <w:rPr>
          <w:rFonts w:ascii="Times New Roman" w:hAnsi="Times New Roman"/>
          <w:lang w:val="ro-RO"/>
        </w:rPr>
        <w:t xml:space="preserve"> </w:t>
      </w:r>
      <w:r w:rsidRPr="008918D2">
        <w:rPr>
          <w:rFonts w:ascii="Times New Roman" w:hAnsi="Times New Roman"/>
          <w:lang w:val="ro-RO"/>
        </w:rPr>
        <w:t>nr.355-XVI din 23.12.2005 „Cu privire la sistemul de salarizare în sectorul bugetar” (cu</w:t>
      </w:r>
      <w:r w:rsidR="009C6A16" w:rsidRPr="008918D2">
        <w:rPr>
          <w:rFonts w:ascii="Times New Roman" w:hAnsi="Times New Roman"/>
          <w:lang w:val="ro-RO"/>
        </w:rPr>
        <w:t xml:space="preserve"> </w:t>
      </w:r>
      <w:r w:rsidRPr="008918D2">
        <w:rPr>
          <w:rFonts w:ascii="Times New Roman" w:hAnsi="Times New Roman"/>
          <w:lang w:val="ro-RO"/>
        </w:rPr>
        <w:t>modificările</w:t>
      </w:r>
      <w:r w:rsidR="009C6A16" w:rsidRPr="008918D2">
        <w:rPr>
          <w:rFonts w:ascii="Times New Roman" w:hAnsi="Times New Roman"/>
          <w:lang w:val="ro-RO"/>
        </w:rPr>
        <w:t xml:space="preserve"> </w:t>
      </w:r>
      <w:r w:rsidRPr="008918D2">
        <w:rPr>
          <w:rFonts w:ascii="Times New Roman" w:hAnsi="Times New Roman"/>
          <w:lang w:val="ro-RO"/>
        </w:rPr>
        <w:t>și completările ulterioare).</w:t>
      </w:r>
    </w:p>
  </w:footnote>
  <w:footnote w:id="10">
    <w:p w:rsidR="00906DC0" w:rsidRPr="008918D2" w:rsidRDefault="00906DC0" w:rsidP="008918D2">
      <w:pPr>
        <w:pStyle w:val="FootnoteText"/>
        <w:spacing w:after="0" w:line="240" w:lineRule="auto"/>
        <w:rPr>
          <w:rFonts w:ascii="Times New Roman" w:hAnsi="Times New Roman"/>
          <w:lang w:val="ro-RO"/>
        </w:rPr>
      </w:pPr>
      <w:r w:rsidRPr="008918D2">
        <w:rPr>
          <w:rStyle w:val="FootnoteReference"/>
          <w:rFonts w:ascii="Times New Roman" w:hAnsi="Times New Roman"/>
          <w:lang w:val="ro-RO"/>
        </w:rPr>
        <w:footnoteRef/>
      </w:r>
      <w:r w:rsidRPr="008918D2">
        <w:rPr>
          <w:rFonts w:ascii="Times New Roman" w:hAnsi="Times New Roman"/>
          <w:lang w:val="ro-RO"/>
        </w:rPr>
        <w:t xml:space="preserve"> </w:t>
      </w:r>
      <w:r w:rsidRPr="008918D2">
        <w:rPr>
          <w:rFonts w:ascii="Times New Roman" w:hAnsi="Times New Roman"/>
          <w:lang w:val="ro-RO"/>
        </w:rPr>
        <w:t>Legea nr.96-XVI din 13.04.2007</w:t>
      </w:r>
      <w:r w:rsidR="005E7C35" w:rsidRPr="008918D2">
        <w:rPr>
          <w:rFonts w:ascii="Times New Roman" w:hAnsi="Times New Roman"/>
          <w:lang w:val="ro-RO"/>
        </w:rPr>
        <w:t xml:space="preserve"> „Privind achizițiile publice” (cu modificările și completările ulterioare).</w:t>
      </w:r>
    </w:p>
  </w:footnote>
  <w:footnote w:id="11">
    <w:p w:rsidR="00906DC0" w:rsidRPr="008918D2" w:rsidRDefault="00906DC0" w:rsidP="008918D2">
      <w:pPr>
        <w:pStyle w:val="FootnoteText"/>
        <w:spacing w:after="0" w:line="240" w:lineRule="auto"/>
        <w:rPr>
          <w:rFonts w:ascii="Times New Roman" w:hAnsi="Times New Roman"/>
          <w:lang w:val="ro-RO"/>
        </w:rPr>
      </w:pPr>
      <w:r w:rsidRPr="008918D2">
        <w:rPr>
          <w:rStyle w:val="FootnoteReference"/>
          <w:rFonts w:ascii="Times New Roman" w:hAnsi="Times New Roman"/>
          <w:lang w:val="ro-RO"/>
        </w:rPr>
        <w:footnoteRef/>
      </w:r>
      <w:r w:rsidRPr="008918D2">
        <w:rPr>
          <w:rFonts w:ascii="Times New Roman" w:hAnsi="Times New Roman"/>
          <w:lang w:val="en-US"/>
        </w:rPr>
        <w:t xml:space="preserve"> </w:t>
      </w:r>
      <w:r w:rsidR="005E7C35" w:rsidRPr="008918D2">
        <w:rPr>
          <w:rFonts w:ascii="Times New Roman" w:hAnsi="Times New Roman"/>
          <w:lang w:val="ro-RO"/>
        </w:rPr>
        <w:t>Legea nr.721-XIII din 02.02.1996 „Privind calitatea în construcții” (cu modificările și completările ulterioare).</w:t>
      </w:r>
    </w:p>
  </w:footnote>
  <w:footnote w:id="12">
    <w:p w:rsidR="004930AC" w:rsidRPr="008918D2" w:rsidRDefault="004930AC" w:rsidP="008918D2">
      <w:pPr>
        <w:pStyle w:val="FootnoteText"/>
        <w:spacing w:after="0"/>
        <w:rPr>
          <w:rFonts w:ascii="Times New Roman" w:hAnsi="Times New Roman"/>
          <w:lang w:val="ro-RO"/>
        </w:rPr>
      </w:pPr>
      <w:r w:rsidRPr="008918D2">
        <w:rPr>
          <w:rStyle w:val="FootnoteReference"/>
          <w:rFonts w:ascii="Times New Roman" w:hAnsi="Times New Roman"/>
        </w:rPr>
        <w:footnoteRef/>
      </w:r>
      <w:r w:rsidRPr="008918D2">
        <w:rPr>
          <w:rFonts w:ascii="Times New Roman" w:hAnsi="Times New Roman"/>
          <w:lang w:val="fr-FR"/>
        </w:rPr>
        <w:t xml:space="preserve"> </w:t>
      </w:r>
      <w:proofErr w:type="spellStart"/>
      <w:r w:rsidRPr="008918D2">
        <w:rPr>
          <w:rFonts w:ascii="Times New Roman" w:hAnsi="Times New Roman"/>
          <w:lang w:val="ro-RO"/>
        </w:rPr>
        <w:t>Hotărîrea</w:t>
      </w:r>
      <w:proofErr w:type="spellEnd"/>
      <w:r w:rsidRPr="008918D2">
        <w:rPr>
          <w:rFonts w:ascii="Times New Roman" w:hAnsi="Times New Roman"/>
          <w:lang w:val="ro-RO"/>
        </w:rPr>
        <w:t xml:space="preserve"> Guvernului nr.483 din 29.03.2008 „Pentru aprobarea Regulamentului cu privire la modul de dare în locațiune a activelor neutilizate”.</w:t>
      </w:r>
    </w:p>
  </w:footnote>
  <w:footnote w:id="13">
    <w:p w:rsidR="00F57D20" w:rsidRPr="008918D2" w:rsidRDefault="00F57D20" w:rsidP="008918D2">
      <w:pPr>
        <w:pStyle w:val="FootnoteText"/>
        <w:spacing w:after="0" w:line="240" w:lineRule="auto"/>
        <w:rPr>
          <w:rFonts w:ascii="Times New Roman" w:hAnsi="Times New Roman"/>
          <w:lang w:val="ro-RO"/>
        </w:rPr>
      </w:pPr>
      <w:r w:rsidRPr="008918D2">
        <w:rPr>
          <w:rStyle w:val="FootnoteReference"/>
          <w:rFonts w:ascii="Times New Roman" w:hAnsi="Times New Roman"/>
        </w:rPr>
        <w:footnoteRef/>
      </w:r>
      <w:r w:rsidRPr="008918D2">
        <w:rPr>
          <w:rFonts w:ascii="Times New Roman" w:hAnsi="Times New Roman"/>
          <w:lang w:val="en-US"/>
        </w:rPr>
        <w:t xml:space="preserve"> </w:t>
      </w:r>
      <w:r w:rsidRPr="008918D2">
        <w:rPr>
          <w:rFonts w:ascii="Times New Roman" w:hAnsi="Times New Roman"/>
          <w:lang w:val="ro-RO"/>
        </w:rPr>
        <w:t>Legea taxei de stat nr.1216-XII din 03.12.1992 (cu modificările și completările ulterioare; în continuare – Legea taxei de stat).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249"/>
    <w:multiLevelType w:val="hybridMultilevel"/>
    <w:tmpl w:val="680297F6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">
    <w:nsid w:val="049B6521"/>
    <w:multiLevelType w:val="hybridMultilevel"/>
    <w:tmpl w:val="F634E66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AE47F58"/>
    <w:multiLevelType w:val="hybridMultilevel"/>
    <w:tmpl w:val="464EAE1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0C6646CE"/>
    <w:multiLevelType w:val="hybridMultilevel"/>
    <w:tmpl w:val="1F0672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035262"/>
    <w:multiLevelType w:val="hybridMultilevel"/>
    <w:tmpl w:val="6DEC7BD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0D6641F5"/>
    <w:multiLevelType w:val="hybridMultilevel"/>
    <w:tmpl w:val="0D2CC3E0"/>
    <w:lvl w:ilvl="0" w:tplc="0419000B">
      <w:start w:val="1"/>
      <w:numFmt w:val="bullet"/>
      <w:lvlText w:val=""/>
      <w:lvlJc w:val="left"/>
      <w:pPr>
        <w:ind w:left="1550" w:hanging="84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7961662"/>
    <w:multiLevelType w:val="hybridMultilevel"/>
    <w:tmpl w:val="B3D6AE4E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>
    <w:nsid w:val="17D753BF"/>
    <w:multiLevelType w:val="hybridMultilevel"/>
    <w:tmpl w:val="0310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8504C"/>
    <w:multiLevelType w:val="hybridMultilevel"/>
    <w:tmpl w:val="A0C8938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4A642F4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B820ACB"/>
    <w:multiLevelType w:val="hybridMultilevel"/>
    <w:tmpl w:val="5CB4C3F6"/>
    <w:lvl w:ilvl="0" w:tplc="4706472C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0">
    <w:nsid w:val="1C6218A2"/>
    <w:multiLevelType w:val="hybridMultilevel"/>
    <w:tmpl w:val="73E69A1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217009C3"/>
    <w:multiLevelType w:val="multilevel"/>
    <w:tmpl w:val="07D60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5B257F4"/>
    <w:multiLevelType w:val="hybridMultilevel"/>
    <w:tmpl w:val="0830848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26374291"/>
    <w:multiLevelType w:val="hybridMultilevel"/>
    <w:tmpl w:val="D83042EE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2E576CB4"/>
    <w:multiLevelType w:val="hybridMultilevel"/>
    <w:tmpl w:val="BE4C01BC"/>
    <w:lvl w:ilvl="0" w:tplc="030AE20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E9418EB"/>
    <w:multiLevelType w:val="hybridMultilevel"/>
    <w:tmpl w:val="4F18C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44D02"/>
    <w:multiLevelType w:val="hybridMultilevel"/>
    <w:tmpl w:val="F4D66D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31407E"/>
    <w:multiLevelType w:val="hybridMultilevel"/>
    <w:tmpl w:val="D27A15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9F649EB"/>
    <w:multiLevelType w:val="hybridMultilevel"/>
    <w:tmpl w:val="0992A6BA"/>
    <w:lvl w:ilvl="0" w:tplc="36C0B9D8">
      <w:start w:val="1"/>
      <w:numFmt w:val="decimal"/>
      <w:lvlText w:val="%1."/>
      <w:lvlJc w:val="left"/>
      <w:pPr>
        <w:ind w:left="1372" w:hanging="123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9FC3F32"/>
    <w:multiLevelType w:val="hybridMultilevel"/>
    <w:tmpl w:val="D32AAFC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0">
    <w:nsid w:val="3D94239A"/>
    <w:multiLevelType w:val="hybridMultilevel"/>
    <w:tmpl w:val="FA0C359E"/>
    <w:lvl w:ilvl="0" w:tplc="2788FC0E">
      <w:start w:val="1"/>
      <w:numFmt w:val="decimal"/>
      <w:lvlText w:val="%1."/>
      <w:lvlJc w:val="left"/>
      <w:pPr>
        <w:ind w:left="211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3FB5514F"/>
    <w:multiLevelType w:val="hybridMultilevel"/>
    <w:tmpl w:val="1C287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B43C7"/>
    <w:multiLevelType w:val="hybridMultilevel"/>
    <w:tmpl w:val="4B9AEAE8"/>
    <w:lvl w:ilvl="0" w:tplc="7ABCFD8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A265D18"/>
    <w:multiLevelType w:val="hybridMultilevel"/>
    <w:tmpl w:val="74C2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71F92"/>
    <w:multiLevelType w:val="hybridMultilevel"/>
    <w:tmpl w:val="A32A07F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>
    <w:nsid w:val="4B634B0B"/>
    <w:multiLevelType w:val="multilevel"/>
    <w:tmpl w:val="6F4415E4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4D7A19B4"/>
    <w:multiLevelType w:val="multilevel"/>
    <w:tmpl w:val="D5F25E9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9"/>
        </w:tabs>
        <w:ind w:left="539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02862B7"/>
    <w:multiLevelType w:val="hybridMultilevel"/>
    <w:tmpl w:val="BE962D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56F5A75"/>
    <w:multiLevelType w:val="hybridMultilevel"/>
    <w:tmpl w:val="B914D254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9">
    <w:nsid w:val="665230D8"/>
    <w:multiLevelType w:val="hybridMultilevel"/>
    <w:tmpl w:val="F914166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67F1689A"/>
    <w:multiLevelType w:val="hybridMultilevel"/>
    <w:tmpl w:val="2F28A1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69AB0422"/>
    <w:multiLevelType w:val="hybridMultilevel"/>
    <w:tmpl w:val="4E42C8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1C73CDE"/>
    <w:multiLevelType w:val="hybridMultilevel"/>
    <w:tmpl w:val="541C339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6C12B7B"/>
    <w:multiLevelType w:val="hybridMultilevel"/>
    <w:tmpl w:val="84F4E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200EE"/>
    <w:multiLevelType w:val="hybridMultilevel"/>
    <w:tmpl w:val="9AD2128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>
    <w:nsid w:val="79D66874"/>
    <w:multiLevelType w:val="hybridMultilevel"/>
    <w:tmpl w:val="40A8C876"/>
    <w:lvl w:ilvl="0" w:tplc="F170DC1C">
      <w:start w:val="4"/>
      <w:numFmt w:val="decimal"/>
      <w:lvlText w:val="%1."/>
      <w:lvlJc w:val="left"/>
      <w:pPr>
        <w:ind w:left="220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6">
    <w:nsid w:val="7D07394A"/>
    <w:multiLevelType w:val="hybridMultilevel"/>
    <w:tmpl w:val="FF5CF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2"/>
  </w:num>
  <w:num w:numId="4">
    <w:abstractNumId w:val="20"/>
  </w:num>
  <w:num w:numId="5">
    <w:abstractNumId w:val="14"/>
  </w:num>
  <w:num w:numId="6">
    <w:abstractNumId w:val="19"/>
  </w:num>
  <w:num w:numId="7">
    <w:abstractNumId w:val="5"/>
  </w:num>
  <w:num w:numId="8">
    <w:abstractNumId w:val="10"/>
  </w:num>
  <w:num w:numId="9">
    <w:abstractNumId w:val="18"/>
  </w:num>
  <w:num w:numId="10">
    <w:abstractNumId w:val="25"/>
  </w:num>
  <w:num w:numId="11">
    <w:abstractNumId w:val="9"/>
  </w:num>
  <w:num w:numId="12">
    <w:abstractNumId w:val="31"/>
  </w:num>
  <w:num w:numId="13">
    <w:abstractNumId w:val="3"/>
  </w:num>
  <w:num w:numId="14">
    <w:abstractNumId w:val="8"/>
  </w:num>
  <w:num w:numId="15">
    <w:abstractNumId w:val="28"/>
  </w:num>
  <w:num w:numId="16">
    <w:abstractNumId w:val="24"/>
  </w:num>
  <w:num w:numId="17">
    <w:abstractNumId w:val="4"/>
  </w:num>
  <w:num w:numId="18">
    <w:abstractNumId w:val="12"/>
  </w:num>
  <w:num w:numId="19">
    <w:abstractNumId w:val="34"/>
  </w:num>
  <w:num w:numId="20">
    <w:abstractNumId w:val="2"/>
  </w:num>
  <w:num w:numId="21">
    <w:abstractNumId w:val="13"/>
  </w:num>
  <w:num w:numId="22">
    <w:abstractNumId w:val="1"/>
  </w:num>
  <w:num w:numId="23">
    <w:abstractNumId w:val="29"/>
  </w:num>
  <w:num w:numId="24">
    <w:abstractNumId w:val="7"/>
  </w:num>
  <w:num w:numId="25">
    <w:abstractNumId w:val="23"/>
  </w:num>
  <w:num w:numId="26">
    <w:abstractNumId w:val="33"/>
  </w:num>
  <w:num w:numId="27">
    <w:abstractNumId w:val="15"/>
  </w:num>
  <w:num w:numId="28">
    <w:abstractNumId w:val="21"/>
  </w:num>
  <w:num w:numId="29">
    <w:abstractNumId w:val="36"/>
  </w:num>
  <w:num w:numId="30">
    <w:abstractNumId w:val="16"/>
  </w:num>
  <w:num w:numId="31">
    <w:abstractNumId w:val="17"/>
  </w:num>
  <w:num w:numId="32">
    <w:abstractNumId w:val="6"/>
  </w:num>
  <w:num w:numId="33">
    <w:abstractNumId w:val="30"/>
  </w:num>
  <w:num w:numId="34">
    <w:abstractNumId w:val="0"/>
  </w:num>
  <w:num w:numId="35">
    <w:abstractNumId w:val="27"/>
  </w:num>
  <w:num w:numId="36">
    <w:abstractNumId w:val="22"/>
  </w:num>
  <w:num w:numId="37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2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40"/>
    <w:rsid w:val="000037AE"/>
    <w:rsid w:val="00004A92"/>
    <w:rsid w:val="00005268"/>
    <w:rsid w:val="00006B25"/>
    <w:rsid w:val="000070CF"/>
    <w:rsid w:val="00007C0E"/>
    <w:rsid w:val="00011B2E"/>
    <w:rsid w:val="00011FEF"/>
    <w:rsid w:val="00013D5B"/>
    <w:rsid w:val="00015ED0"/>
    <w:rsid w:val="000163E5"/>
    <w:rsid w:val="0002079F"/>
    <w:rsid w:val="000207B2"/>
    <w:rsid w:val="0002111B"/>
    <w:rsid w:val="0002189A"/>
    <w:rsid w:val="00022411"/>
    <w:rsid w:val="0002317F"/>
    <w:rsid w:val="000234A3"/>
    <w:rsid w:val="00025F3C"/>
    <w:rsid w:val="00026007"/>
    <w:rsid w:val="00026210"/>
    <w:rsid w:val="000265F0"/>
    <w:rsid w:val="00027B41"/>
    <w:rsid w:val="00032EA4"/>
    <w:rsid w:val="00034DF1"/>
    <w:rsid w:val="000350D0"/>
    <w:rsid w:val="00036E58"/>
    <w:rsid w:val="00037324"/>
    <w:rsid w:val="000373F9"/>
    <w:rsid w:val="00037642"/>
    <w:rsid w:val="000376BB"/>
    <w:rsid w:val="00037AED"/>
    <w:rsid w:val="00037B13"/>
    <w:rsid w:val="00037C95"/>
    <w:rsid w:val="00041291"/>
    <w:rsid w:val="00043422"/>
    <w:rsid w:val="00044E7D"/>
    <w:rsid w:val="0004554A"/>
    <w:rsid w:val="000520C6"/>
    <w:rsid w:val="000529B9"/>
    <w:rsid w:val="00053D31"/>
    <w:rsid w:val="00055833"/>
    <w:rsid w:val="00060785"/>
    <w:rsid w:val="00061B3F"/>
    <w:rsid w:val="0006297E"/>
    <w:rsid w:val="0006312D"/>
    <w:rsid w:val="00064C93"/>
    <w:rsid w:val="00070428"/>
    <w:rsid w:val="00071335"/>
    <w:rsid w:val="0007420D"/>
    <w:rsid w:val="00074ADC"/>
    <w:rsid w:val="000757B4"/>
    <w:rsid w:val="00080B94"/>
    <w:rsid w:val="0008161B"/>
    <w:rsid w:val="00081C1C"/>
    <w:rsid w:val="00082A71"/>
    <w:rsid w:val="00083326"/>
    <w:rsid w:val="00083CF0"/>
    <w:rsid w:val="00083DF5"/>
    <w:rsid w:val="0008442D"/>
    <w:rsid w:val="000855B1"/>
    <w:rsid w:val="00087BA2"/>
    <w:rsid w:val="00090904"/>
    <w:rsid w:val="0009102A"/>
    <w:rsid w:val="000915AF"/>
    <w:rsid w:val="00091FBD"/>
    <w:rsid w:val="00092CBD"/>
    <w:rsid w:val="00093C8A"/>
    <w:rsid w:val="00093D31"/>
    <w:rsid w:val="00093D83"/>
    <w:rsid w:val="0009401B"/>
    <w:rsid w:val="0009550A"/>
    <w:rsid w:val="00096FB9"/>
    <w:rsid w:val="0009714B"/>
    <w:rsid w:val="000A0159"/>
    <w:rsid w:val="000A1067"/>
    <w:rsid w:val="000A1CEE"/>
    <w:rsid w:val="000A2D16"/>
    <w:rsid w:val="000A495A"/>
    <w:rsid w:val="000A5B4C"/>
    <w:rsid w:val="000A7639"/>
    <w:rsid w:val="000A77F7"/>
    <w:rsid w:val="000B11EE"/>
    <w:rsid w:val="000B1617"/>
    <w:rsid w:val="000B2605"/>
    <w:rsid w:val="000B41D9"/>
    <w:rsid w:val="000B6B8A"/>
    <w:rsid w:val="000B7725"/>
    <w:rsid w:val="000B774C"/>
    <w:rsid w:val="000C00E3"/>
    <w:rsid w:val="000C2C49"/>
    <w:rsid w:val="000C33DB"/>
    <w:rsid w:val="000C55CA"/>
    <w:rsid w:val="000C59D1"/>
    <w:rsid w:val="000C606A"/>
    <w:rsid w:val="000D0C30"/>
    <w:rsid w:val="000D1772"/>
    <w:rsid w:val="000D31A4"/>
    <w:rsid w:val="000D36FA"/>
    <w:rsid w:val="000D4E55"/>
    <w:rsid w:val="000D7B71"/>
    <w:rsid w:val="000D7B84"/>
    <w:rsid w:val="000E12E3"/>
    <w:rsid w:val="000E133C"/>
    <w:rsid w:val="000E3D7E"/>
    <w:rsid w:val="000E4BEC"/>
    <w:rsid w:val="000E4C6E"/>
    <w:rsid w:val="000E50BB"/>
    <w:rsid w:val="000F0CE4"/>
    <w:rsid w:val="000F14DB"/>
    <w:rsid w:val="000F1863"/>
    <w:rsid w:val="000F31B3"/>
    <w:rsid w:val="000F4776"/>
    <w:rsid w:val="000F5B7D"/>
    <w:rsid w:val="000F5F76"/>
    <w:rsid w:val="000F6CE9"/>
    <w:rsid w:val="000F7C80"/>
    <w:rsid w:val="00105E6F"/>
    <w:rsid w:val="0010719E"/>
    <w:rsid w:val="0010752F"/>
    <w:rsid w:val="00107E79"/>
    <w:rsid w:val="001103DC"/>
    <w:rsid w:val="001115C0"/>
    <w:rsid w:val="00112BE7"/>
    <w:rsid w:val="0011560D"/>
    <w:rsid w:val="001167DB"/>
    <w:rsid w:val="001202EF"/>
    <w:rsid w:val="001213D5"/>
    <w:rsid w:val="00121A0A"/>
    <w:rsid w:val="00123EF0"/>
    <w:rsid w:val="00124BCA"/>
    <w:rsid w:val="00124E10"/>
    <w:rsid w:val="00126A35"/>
    <w:rsid w:val="001274D1"/>
    <w:rsid w:val="001302D5"/>
    <w:rsid w:val="00131DA9"/>
    <w:rsid w:val="00132254"/>
    <w:rsid w:val="001368D0"/>
    <w:rsid w:val="001376A2"/>
    <w:rsid w:val="00140598"/>
    <w:rsid w:val="001406EA"/>
    <w:rsid w:val="00140E11"/>
    <w:rsid w:val="0014239D"/>
    <w:rsid w:val="0014390C"/>
    <w:rsid w:val="00150687"/>
    <w:rsid w:val="00153702"/>
    <w:rsid w:val="001550C5"/>
    <w:rsid w:val="001564D2"/>
    <w:rsid w:val="001577C3"/>
    <w:rsid w:val="001605E2"/>
    <w:rsid w:val="00161CDC"/>
    <w:rsid w:val="00162495"/>
    <w:rsid w:val="00162D72"/>
    <w:rsid w:val="00163E43"/>
    <w:rsid w:val="00164D4F"/>
    <w:rsid w:val="00165843"/>
    <w:rsid w:val="00165A4F"/>
    <w:rsid w:val="00166259"/>
    <w:rsid w:val="00167164"/>
    <w:rsid w:val="0017005C"/>
    <w:rsid w:val="00170A1C"/>
    <w:rsid w:val="00170E68"/>
    <w:rsid w:val="00172914"/>
    <w:rsid w:val="00173876"/>
    <w:rsid w:val="001767BF"/>
    <w:rsid w:val="00181337"/>
    <w:rsid w:val="00181FD8"/>
    <w:rsid w:val="00187B0F"/>
    <w:rsid w:val="0019002B"/>
    <w:rsid w:val="001905D5"/>
    <w:rsid w:val="001931D8"/>
    <w:rsid w:val="00193C1C"/>
    <w:rsid w:val="00194D34"/>
    <w:rsid w:val="001965BF"/>
    <w:rsid w:val="0019749D"/>
    <w:rsid w:val="001A20CD"/>
    <w:rsid w:val="001A54FC"/>
    <w:rsid w:val="001A65C3"/>
    <w:rsid w:val="001A7013"/>
    <w:rsid w:val="001B23D5"/>
    <w:rsid w:val="001B2C2C"/>
    <w:rsid w:val="001B47D3"/>
    <w:rsid w:val="001B5A9E"/>
    <w:rsid w:val="001B6B33"/>
    <w:rsid w:val="001C0911"/>
    <w:rsid w:val="001C13E4"/>
    <w:rsid w:val="001C1C38"/>
    <w:rsid w:val="001C1D8C"/>
    <w:rsid w:val="001C204B"/>
    <w:rsid w:val="001C21FC"/>
    <w:rsid w:val="001C23CC"/>
    <w:rsid w:val="001C42CC"/>
    <w:rsid w:val="001C4F2F"/>
    <w:rsid w:val="001C533D"/>
    <w:rsid w:val="001C547E"/>
    <w:rsid w:val="001D2F34"/>
    <w:rsid w:val="001D4D6C"/>
    <w:rsid w:val="001D4F7F"/>
    <w:rsid w:val="001D5CC8"/>
    <w:rsid w:val="001D6126"/>
    <w:rsid w:val="001D651C"/>
    <w:rsid w:val="001D76C0"/>
    <w:rsid w:val="001D7DCE"/>
    <w:rsid w:val="001E069B"/>
    <w:rsid w:val="001E0EB9"/>
    <w:rsid w:val="001E1035"/>
    <w:rsid w:val="001E130F"/>
    <w:rsid w:val="001E1FF8"/>
    <w:rsid w:val="001E5439"/>
    <w:rsid w:val="001E585C"/>
    <w:rsid w:val="001E5F5F"/>
    <w:rsid w:val="001E7481"/>
    <w:rsid w:val="001E7526"/>
    <w:rsid w:val="001F2780"/>
    <w:rsid w:val="001F2B12"/>
    <w:rsid w:val="001F4D02"/>
    <w:rsid w:val="001F5162"/>
    <w:rsid w:val="001F6576"/>
    <w:rsid w:val="001F78E1"/>
    <w:rsid w:val="001F7D2A"/>
    <w:rsid w:val="001F7FFB"/>
    <w:rsid w:val="00200C2E"/>
    <w:rsid w:val="002010A3"/>
    <w:rsid w:val="00204C07"/>
    <w:rsid w:val="00204C1E"/>
    <w:rsid w:val="00205A06"/>
    <w:rsid w:val="0020631F"/>
    <w:rsid w:val="00214377"/>
    <w:rsid w:val="00215928"/>
    <w:rsid w:val="00216FE1"/>
    <w:rsid w:val="00217894"/>
    <w:rsid w:val="00217B96"/>
    <w:rsid w:val="002220D7"/>
    <w:rsid w:val="002224C3"/>
    <w:rsid w:val="0022374B"/>
    <w:rsid w:val="00224E58"/>
    <w:rsid w:val="00225CF2"/>
    <w:rsid w:val="00226385"/>
    <w:rsid w:val="0023303B"/>
    <w:rsid w:val="00234D51"/>
    <w:rsid w:val="002366F0"/>
    <w:rsid w:val="00236DE0"/>
    <w:rsid w:val="00240D4B"/>
    <w:rsid w:val="002415AC"/>
    <w:rsid w:val="002415EA"/>
    <w:rsid w:val="0024200D"/>
    <w:rsid w:val="002434CF"/>
    <w:rsid w:val="00244929"/>
    <w:rsid w:val="00244F11"/>
    <w:rsid w:val="002457F1"/>
    <w:rsid w:val="00246536"/>
    <w:rsid w:val="002466E6"/>
    <w:rsid w:val="002473C9"/>
    <w:rsid w:val="00250837"/>
    <w:rsid w:val="00250D43"/>
    <w:rsid w:val="00251C4B"/>
    <w:rsid w:val="00251F16"/>
    <w:rsid w:val="00253C7A"/>
    <w:rsid w:val="00254872"/>
    <w:rsid w:val="00255532"/>
    <w:rsid w:val="002618B4"/>
    <w:rsid w:val="00262C67"/>
    <w:rsid w:val="00262D78"/>
    <w:rsid w:val="0026303B"/>
    <w:rsid w:val="0026318C"/>
    <w:rsid w:val="002647FE"/>
    <w:rsid w:val="0026486E"/>
    <w:rsid w:val="00264FE1"/>
    <w:rsid w:val="00265ADE"/>
    <w:rsid w:val="00265DF7"/>
    <w:rsid w:val="00265E5F"/>
    <w:rsid w:val="002706CC"/>
    <w:rsid w:val="002707E2"/>
    <w:rsid w:val="00272207"/>
    <w:rsid w:val="00272A23"/>
    <w:rsid w:val="002744E7"/>
    <w:rsid w:val="00275A6E"/>
    <w:rsid w:val="002768D1"/>
    <w:rsid w:val="0027712E"/>
    <w:rsid w:val="0027735D"/>
    <w:rsid w:val="0028177A"/>
    <w:rsid w:val="00282D37"/>
    <w:rsid w:val="00283ABD"/>
    <w:rsid w:val="002856C4"/>
    <w:rsid w:val="00285DDC"/>
    <w:rsid w:val="00285F58"/>
    <w:rsid w:val="002871A4"/>
    <w:rsid w:val="00292263"/>
    <w:rsid w:val="00292FC0"/>
    <w:rsid w:val="002938EB"/>
    <w:rsid w:val="00293B45"/>
    <w:rsid w:val="00294388"/>
    <w:rsid w:val="002952E0"/>
    <w:rsid w:val="00295B73"/>
    <w:rsid w:val="00295CB5"/>
    <w:rsid w:val="00296B10"/>
    <w:rsid w:val="002A0F3E"/>
    <w:rsid w:val="002A1582"/>
    <w:rsid w:val="002A2E48"/>
    <w:rsid w:val="002A32B6"/>
    <w:rsid w:val="002A3854"/>
    <w:rsid w:val="002A4E7B"/>
    <w:rsid w:val="002A5E98"/>
    <w:rsid w:val="002A61B8"/>
    <w:rsid w:val="002A645A"/>
    <w:rsid w:val="002A6FDD"/>
    <w:rsid w:val="002A738A"/>
    <w:rsid w:val="002B1A61"/>
    <w:rsid w:val="002B2F84"/>
    <w:rsid w:val="002B3036"/>
    <w:rsid w:val="002B353F"/>
    <w:rsid w:val="002B3B79"/>
    <w:rsid w:val="002B467B"/>
    <w:rsid w:val="002B54B9"/>
    <w:rsid w:val="002B6732"/>
    <w:rsid w:val="002B6F3A"/>
    <w:rsid w:val="002B7814"/>
    <w:rsid w:val="002C02BE"/>
    <w:rsid w:val="002C162E"/>
    <w:rsid w:val="002C1E3B"/>
    <w:rsid w:val="002C2322"/>
    <w:rsid w:val="002C2F3B"/>
    <w:rsid w:val="002C3393"/>
    <w:rsid w:val="002C51FD"/>
    <w:rsid w:val="002C69AF"/>
    <w:rsid w:val="002D05D2"/>
    <w:rsid w:val="002D2523"/>
    <w:rsid w:val="002D2A0D"/>
    <w:rsid w:val="002E0F8F"/>
    <w:rsid w:val="002E1BB6"/>
    <w:rsid w:val="002E2149"/>
    <w:rsid w:val="002E243B"/>
    <w:rsid w:val="002E3EB1"/>
    <w:rsid w:val="002E527B"/>
    <w:rsid w:val="002E66F1"/>
    <w:rsid w:val="002E6A7E"/>
    <w:rsid w:val="002E6B31"/>
    <w:rsid w:val="002E6D8B"/>
    <w:rsid w:val="002E7130"/>
    <w:rsid w:val="002F0486"/>
    <w:rsid w:val="002F1343"/>
    <w:rsid w:val="002F27C7"/>
    <w:rsid w:val="002F4389"/>
    <w:rsid w:val="002F5528"/>
    <w:rsid w:val="002F6193"/>
    <w:rsid w:val="002F7087"/>
    <w:rsid w:val="002F732E"/>
    <w:rsid w:val="002F7C38"/>
    <w:rsid w:val="00301044"/>
    <w:rsid w:val="00302676"/>
    <w:rsid w:val="00304A3B"/>
    <w:rsid w:val="00305300"/>
    <w:rsid w:val="0030601A"/>
    <w:rsid w:val="0031139B"/>
    <w:rsid w:val="003121EB"/>
    <w:rsid w:val="00314541"/>
    <w:rsid w:val="00316B1A"/>
    <w:rsid w:val="00317E81"/>
    <w:rsid w:val="00317F5E"/>
    <w:rsid w:val="00320097"/>
    <w:rsid w:val="0032205D"/>
    <w:rsid w:val="00322CA4"/>
    <w:rsid w:val="0032386F"/>
    <w:rsid w:val="003245F5"/>
    <w:rsid w:val="00324EA4"/>
    <w:rsid w:val="00325D68"/>
    <w:rsid w:val="0032745D"/>
    <w:rsid w:val="00327FCA"/>
    <w:rsid w:val="00332304"/>
    <w:rsid w:val="003327EE"/>
    <w:rsid w:val="00333169"/>
    <w:rsid w:val="0033424B"/>
    <w:rsid w:val="003347BD"/>
    <w:rsid w:val="003351AA"/>
    <w:rsid w:val="00337A82"/>
    <w:rsid w:val="00340C2D"/>
    <w:rsid w:val="0034117F"/>
    <w:rsid w:val="00341247"/>
    <w:rsid w:val="0034125A"/>
    <w:rsid w:val="003418B9"/>
    <w:rsid w:val="003438F8"/>
    <w:rsid w:val="0034674D"/>
    <w:rsid w:val="00346ED9"/>
    <w:rsid w:val="00347666"/>
    <w:rsid w:val="00347F65"/>
    <w:rsid w:val="003503D3"/>
    <w:rsid w:val="00351729"/>
    <w:rsid w:val="0035309E"/>
    <w:rsid w:val="003568D2"/>
    <w:rsid w:val="00357E94"/>
    <w:rsid w:val="003601CE"/>
    <w:rsid w:val="00360CE2"/>
    <w:rsid w:val="00361D31"/>
    <w:rsid w:val="00362BF5"/>
    <w:rsid w:val="0036697B"/>
    <w:rsid w:val="0037069A"/>
    <w:rsid w:val="0037143E"/>
    <w:rsid w:val="00371D36"/>
    <w:rsid w:val="00374B05"/>
    <w:rsid w:val="00374B57"/>
    <w:rsid w:val="0037541A"/>
    <w:rsid w:val="0037631E"/>
    <w:rsid w:val="00380574"/>
    <w:rsid w:val="003812BD"/>
    <w:rsid w:val="00384786"/>
    <w:rsid w:val="0038557A"/>
    <w:rsid w:val="00385B96"/>
    <w:rsid w:val="00387605"/>
    <w:rsid w:val="00394428"/>
    <w:rsid w:val="003A1953"/>
    <w:rsid w:val="003A229E"/>
    <w:rsid w:val="003A23DA"/>
    <w:rsid w:val="003A2A50"/>
    <w:rsid w:val="003A2B13"/>
    <w:rsid w:val="003A4406"/>
    <w:rsid w:val="003A564B"/>
    <w:rsid w:val="003A6953"/>
    <w:rsid w:val="003A6E69"/>
    <w:rsid w:val="003B05BC"/>
    <w:rsid w:val="003B13B2"/>
    <w:rsid w:val="003B1B55"/>
    <w:rsid w:val="003B24AE"/>
    <w:rsid w:val="003B3ECF"/>
    <w:rsid w:val="003B4673"/>
    <w:rsid w:val="003B477E"/>
    <w:rsid w:val="003B4E3D"/>
    <w:rsid w:val="003B61A4"/>
    <w:rsid w:val="003B64B1"/>
    <w:rsid w:val="003B671A"/>
    <w:rsid w:val="003B6DE2"/>
    <w:rsid w:val="003B71E2"/>
    <w:rsid w:val="003B7783"/>
    <w:rsid w:val="003C14CB"/>
    <w:rsid w:val="003C24A6"/>
    <w:rsid w:val="003C5578"/>
    <w:rsid w:val="003C66E8"/>
    <w:rsid w:val="003D08E1"/>
    <w:rsid w:val="003D3310"/>
    <w:rsid w:val="003D3500"/>
    <w:rsid w:val="003D3A01"/>
    <w:rsid w:val="003D41FA"/>
    <w:rsid w:val="003D626C"/>
    <w:rsid w:val="003E0F57"/>
    <w:rsid w:val="003E5222"/>
    <w:rsid w:val="003E6548"/>
    <w:rsid w:val="003E7FF0"/>
    <w:rsid w:val="003F034F"/>
    <w:rsid w:val="003F1396"/>
    <w:rsid w:val="003F2288"/>
    <w:rsid w:val="003F23E5"/>
    <w:rsid w:val="003F2E62"/>
    <w:rsid w:val="003F508B"/>
    <w:rsid w:val="003F6A0C"/>
    <w:rsid w:val="004004C1"/>
    <w:rsid w:val="0040264A"/>
    <w:rsid w:val="004034A4"/>
    <w:rsid w:val="00403EFB"/>
    <w:rsid w:val="004045E8"/>
    <w:rsid w:val="00405163"/>
    <w:rsid w:val="004052C2"/>
    <w:rsid w:val="004055A5"/>
    <w:rsid w:val="00407BFA"/>
    <w:rsid w:val="00407ECB"/>
    <w:rsid w:val="004125AF"/>
    <w:rsid w:val="004125BC"/>
    <w:rsid w:val="00416AF1"/>
    <w:rsid w:val="0041716C"/>
    <w:rsid w:val="0042083F"/>
    <w:rsid w:val="0042107B"/>
    <w:rsid w:val="00422C76"/>
    <w:rsid w:val="00422E7E"/>
    <w:rsid w:val="00423B1D"/>
    <w:rsid w:val="00423D84"/>
    <w:rsid w:val="00424B4F"/>
    <w:rsid w:val="00424D16"/>
    <w:rsid w:val="0043114A"/>
    <w:rsid w:val="004348E4"/>
    <w:rsid w:val="00434DC7"/>
    <w:rsid w:val="00435395"/>
    <w:rsid w:val="00436BCA"/>
    <w:rsid w:val="00437B4A"/>
    <w:rsid w:val="00437C2F"/>
    <w:rsid w:val="00440839"/>
    <w:rsid w:val="00444B59"/>
    <w:rsid w:val="0044546F"/>
    <w:rsid w:val="00445B5F"/>
    <w:rsid w:val="00445ED5"/>
    <w:rsid w:val="00445F39"/>
    <w:rsid w:val="00446242"/>
    <w:rsid w:val="0044669A"/>
    <w:rsid w:val="004533BE"/>
    <w:rsid w:val="004540B0"/>
    <w:rsid w:val="00454516"/>
    <w:rsid w:val="00454F9F"/>
    <w:rsid w:val="004555BD"/>
    <w:rsid w:val="00455DEA"/>
    <w:rsid w:val="00457C32"/>
    <w:rsid w:val="00460983"/>
    <w:rsid w:val="004611D7"/>
    <w:rsid w:val="00461B84"/>
    <w:rsid w:val="00462A9A"/>
    <w:rsid w:val="00462E8A"/>
    <w:rsid w:val="00463631"/>
    <w:rsid w:val="004665DF"/>
    <w:rsid w:val="00466D9C"/>
    <w:rsid w:val="0047078E"/>
    <w:rsid w:val="00475923"/>
    <w:rsid w:val="00476F16"/>
    <w:rsid w:val="00477ED2"/>
    <w:rsid w:val="004808B4"/>
    <w:rsid w:val="0048290F"/>
    <w:rsid w:val="00482FD4"/>
    <w:rsid w:val="00486C85"/>
    <w:rsid w:val="00490634"/>
    <w:rsid w:val="004910F4"/>
    <w:rsid w:val="00491BF1"/>
    <w:rsid w:val="004930AC"/>
    <w:rsid w:val="00494208"/>
    <w:rsid w:val="00495C27"/>
    <w:rsid w:val="004971CC"/>
    <w:rsid w:val="004A0918"/>
    <w:rsid w:val="004A0FD1"/>
    <w:rsid w:val="004A2EE6"/>
    <w:rsid w:val="004A3745"/>
    <w:rsid w:val="004A3843"/>
    <w:rsid w:val="004A3965"/>
    <w:rsid w:val="004A3C99"/>
    <w:rsid w:val="004A76E3"/>
    <w:rsid w:val="004B23D7"/>
    <w:rsid w:val="004B2DC5"/>
    <w:rsid w:val="004C05C7"/>
    <w:rsid w:val="004C0CC2"/>
    <w:rsid w:val="004C10B7"/>
    <w:rsid w:val="004C145B"/>
    <w:rsid w:val="004C2692"/>
    <w:rsid w:val="004C3329"/>
    <w:rsid w:val="004C35CA"/>
    <w:rsid w:val="004C4078"/>
    <w:rsid w:val="004C4445"/>
    <w:rsid w:val="004C66B9"/>
    <w:rsid w:val="004C6B11"/>
    <w:rsid w:val="004C7A88"/>
    <w:rsid w:val="004D0479"/>
    <w:rsid w:val="004D0A39"/>
    <w:rsid w:val="004D10ED"/>
    <w:rsid w:val="004D2B24"/>
    <w:rsid w:val="004D33F3"/>
    <w:rsid w:val="004D3467"/>
    <w:rsid w:val="004D45E0"/>
    <w:rsid w:val="004D4864"/>
    <w:rsid w:val="004D5038"/>
    <w:rsid w:val="004D6806"/>
    <w:rsid w:val="004E2090"/>
    <w:rsid w:val="004E3536"/>
    <w:rsid w:val="004E412C"/>
    <w:rsid w:val="004E437E"/>
    <w:rsid w:val="004E48CC"/>
    <w:rsid w:val="004E5219"/>
    <w:rsid w:val="004F0276"/>
    <w:rsid w:val="004F1DF9"/>
    <w:rsid w:val="004F257D"/>
    <w:rsid w:val="004F6611"/>
    <w:rsid w:val="004F6F37"/>
    <w:rsid w:val="005034BD"/>
    <w:rsid w:val="005034C8"/>
    <w:rsid w:val="00503738"/>
    <w:rsid w:val="005038EB"/>
    <w:rsid w:val="0050606E"/>
    <w:rsid w:val="00507D59"/>
    <w:rsid w:val="00507EEE"/>
    <w:rsid w:val="00510336"/>
    <w:rsid w:val="00511909"/>
    <w:rsid w:val="00512F8F"/>
    <w:rsid w:val="00515DCA"/>
    <w:rsid w:val="00516DA6"/>
    <w:rsid w:val="005236DA"/>
    <w:rsid w:val="00526CC4"/>
    <w:rsid w:val="0053007B"/>
    <w:rsid w:val="0053159B"/>
    <w:rsid w:val="00534EAF"/>
    <w:rsid w:val="0054022A"/>
    <w:rsid w:val="00541B07"/>
    <w:rsid w:val="00541F6D"/>
    <w:rsid w:val="00543544"/>
    <w:rsid w:val="00543DF2"/>
    <w:rsid w:val="005452B8"/>
    <w:rsid w:val="005453A1"/>
    <w:rsid w:val="00546E66"/>
    <w:rsid w:val="00546F14"/>
    <w:rsid w:val="00550715"/>
    <w:rsid w:val="00550E07"/>
    <w:rsid w:val="00553C66"/>
    <w:rsid w:val="00554BA3"/>
    <w:rsid w:val="00555D55"/>
    <w:rsid w:val="00557A6A"/>
    <w:rsid w:val="005608E2"/>
    <w:rsid w:val="00560BF5"/>
    <w:rsid w:val="0056117A"/>
    <w:rsid w:val="00561465"/>
    <w:rsid w:val="00564100"/>
    <w:rsid w:val="005664A9"/>
    <w:rsid w:val="00570A44"/>
    <w:rsid w:val="00572632"/>
    <w:rsid w:val="0057334F"/>
    <w:rsid w:val="00573504"/>
    <w:rsid w:val="00573A2C"/>
    <w:rsid w:val="00574DBF"/>
    <w:rsid w:val="00575B3A"/>
    <w:rsid w:val="00576817"/>
    <w:rsid w:val="00577A34"/>
    <w:rsid w:val="00580F86"/>
    <w:rsid w:val="00581C3C"/>
    <w:rsid w:val="00582D89"/>
    <w:rsid w:val="00583883"/>
    <w:rsid w:val="00585800"/>
    <w:rsid w:val="00585A1A"/>
    <w:rsid w:val="005921D2"/>
    <w:rsid w:val="005939E5"/>
    <w:rsid w:val="00596662"/>
    <w:rsid w:val="00596B28"/>
    <w:rsid w:val="00597E93"/>
    <w:rsid w:val="005A0226"/>
    <w:rsid w:val="005A0404"/>
    <w:rsid w:val="005A068C"/>
    <w:rsid w:val="005A18AE"/>
    <w:rsid w:val="005A2320"/>
    <w:rsid w:val="005A2832"/>
    <w:rsid w:val="005A37BD"/>
    <w:rsid w:val="005A418C"/>
    <w:rsid w:val="005A4A1D"/>
    <w:rsid w:val="005A4D14"/>
    <w:rsid w:val="005A5CCD"/>
    <w:rsid w:val="005A78F9"/>
    <w:rsid w:val="005A7A99"/>
    <w:rsid w:val="005B08A7"/>
    <w:rsid w:val="005B1E68"/>
    <w:rsid w:val="005B3830"/>
    <w:rsid w:val="005B4157"/>
    <w:rsid w:val="005B4943"/>
    <w:rsid w:val="005B4A31"/>
    <w:rsid w:val="005B5AAD"/>
    <w:rsid w:val="005B6388"/>
    <w:rsid w:val="005C116D"/>
    <w:rsid w:val="005C11B5"/>
    <w:rsid w:val="005C290D"/>
    <w:rsid w:val="005C36BA"/>
    <w:rsid w:val="005C46B7"/>
    <w:rsid w:val="005C5993"/>
    <w:rsid w:val="005C64DD"/>
    <w:rsid w:val="005C64E1"/>
    <w:rsid w:val="005C6A36"/>
    <w:rsid w:val="005C72B0"/>
    <w:rsid w:val="005C7F84"/>
    <w:rsid w:val="005D07DD"/>
    <w:rsid w:val="005D2A1D"/>
    <w:rsid w:val="005D2E9C"/>
    <w:rsid w:val="005D474C"/>
    <w:rsid w:val="005D5914"/>
    <w:rsid w:val="005D5928"/>
    <w:rsid w:val="005D779B"/>
    <w:rsid w:val="005E6541"/>
    <w:rsid w:val="005E756C"/>
    <w:rsid w:val="005E7C35"/>
    <w:rsid w:val="005F19CA"/>
    <w:rsid w:val="005F1D7B"/>
    <w:rsid w:val="005F1F09"/>
    <w:rsid w:val="005F5C92"/>
    <w:rsid w:val="005F6B63"/>
    <w:rsid w:val="005F6B89"/>
    <w:rsid w:val="005F7A36"/>
    <w:rsid w:val="00600087"/>
    <w:rsid w:val="00600F4A"/>
    <w:rsid w:val="006013AE"/>
    <w:rsid w:val="00602494"/>
    <w:rsid w:val="00603103"/>
    <w:rsid w:val="0060354F"/>
    <w:rsid w:val="00603BE9"/>
    <w:rsid w:val="00607A75"/>
    <w:rsid w:val="00611446"/>
    <w:rsid w:val="00611478"/>
    <w:rsid w:val="006117B2"/>
    <w:rsid w:val="006118BA"/>
    <w:rsid w:val="00612692"/>
    <w:rsid w:val="00612E42"/>
    <w:rsid w:val="00613836"/>
    <w:rsid w:val="006148C6"/>
    <w:rsid w:val="00621163"/>
    <w:rsid w:val="00621D4A"/>
    <w:rsid w:val="00625247"/>
    <w:rsid w:val="006305BD"/>
    <w:rsid w:val="00630781"/>
    <w:rsid w:val="006313F1"/>
    <w:rsid w:val="006317B5"/>
    <w:rsid w:val="0063547B"/>
    <w:rsid w:val="00636228"/>
    <w:rsid w:val="00640CA5"/>
    <w:rsid w:val="00641387"/>
    <w:rsid w:val="0064189A"/>
    <w:rsid w:val="00641917"/>
    <w:rsid w:val="00643AC0"/>
    <w:rsid w:val="00644999"/>
    <w:rsid w:val="00644DCC"/>
    <w:rsid w:val="00645340"/>
    <w:rsid w:val="00645877"/>
    <w:rsid w:val="00650204"/>
    <w:rsid w:val="00650BFA"/>
    <w:rsid w:val="0065133F"/>
    <w:rsid w:val="00651D19"/>
    <w:rsid w:val="00652853"/>
    <w:rsid w:val="00654B1E"/>
    <w:rsid w:val="00654D24"/>
    <w:rsid w:val="00656A17"/>
    <w:rsid w:val="00656A1F"/>
    <w:rsid w:val="0066114B"/>
    <w:rsid w:val="0066479D"/>
    <w:rsid w:val="00664E0D"/>
    <w:rsid w:val="00665D00"/>
    <w:rsid w:val="00666AFD"/>
    <w:rsid w:val="00667AA8"/>
    <w:rsid w:val="0067004E"/>
    <w:rsid w:val="0067006D"/>
    <w:rsid w:val="00671BCE"/>
    <w:rsid w:val="006747D5"/>
    <w:rsid w:val="00682CBC"/>
    <w:rsid w:val="00682DE8"/>
    <w:rsid w:val="0068489A"/>
    <w:rsid w:val="00685A71"/>
    <w:rsid w:val="00685DA1"/>
    <w:rsid w:val="0068704A"/>
    <w:rsid w:val="00691EAB"/>
    <w:rsid w:val="006934C8"/>
    <w:rsid w:val="00693D09"/>
    <w:rsid w:val="00694584"/>
    <w:rsid w:val="0069462B"/>
    <w:rsid w:val="00695BFA"/>
    <w:rsid w:val="00696D69"/>
    <w:rsid w:val="006A00E3"/>
    <w:rsid w:val="006A0DC5"/>
    <w:rsid w:val="006A1E0A"/>
    <w:rsid w:val="006A1FE1"/>
    <w:rsid w:val="006A3152"/>
    <w:rsid w:val="006A68B4"/>
    <w:rsid w:val="006A74E8"/>
    <w:rsid w:val="006B1196"/>
    <w:rsid w:val="006B146C"/>
    <w:rsid w:val="006B5311"/>
    <w:rsid w:val="006B629D"/>
    <w:rsid w:val="006B6995"/>
    <w:rsid w:val="006C04A7"/>
    <w:rsid w:val="006C14EF"/>
    <w:rsid w:val="006C19FF"/>
    <w:rsid w:val="006C1EC7"/>
    <w:rsid w:val="006C5AB6"/>
    <w:rsid w:val="006C60DA"/>
    <w:rsid w:val="006D19BA"/>
    <w:rsid w:val="006D4044"/>
    <w:rsid w:val="006D4393"/>
    <w:rsid w:val="006D4FCF"/>
    <w:rsid w:val="006D592C"/>
    <w:rsid w:val="006D6453"/>
    <w:rsid w:val="006D7ED8"/>
    <w:rsid w:val="006E0327"/>
    <w:rsid w:val="006E1282"/>
    <w:rsid w:val="006E192E"/>
    <w:rsid w:val="006E542F"/>
    <w:rsid w:val="006E681F"/>
    <w:rsid w:val="006E7398"/>
    <w:rsid w:val="006F208D"/>
    <w:rsid w:val="006F42AE"/>
    <w:rsid w:val="006F52D4"/>
    <w:rsid w:val="006F655E"/>
    <w:rsid w:val="00701458"/>
    <w:rsid w:val="00701CA2"/>
    <w:rsid w:val="00704112"/>
    <w:rsid w:val="00704C8C"/>
    <w:rsid w:val="0070514B"/>
    <w:rsid w:val="00705539"/>
    <w:rsid w:val="0070583A"/>
    <w:rsid w:val="00707C79"/>
    <w:rsid w:val="00711A0D"/>
    <w:rsid w:val="007128D8"/>
    <w:rsid w:val="00714A7A"/>
    <w:rsid w:val="00714B01"/>
    <w:rsid w:val="00715C4C"/>
    <w:rsid w:val="0071757D"/>
    <w:rsid w:val="00721A85"/>
    <w:rsid w:val="00721C46"/>
    <w:rsid w:val="007228A0"/>
    <w:rsid w:val="007229C2"/>
    <w:rsid w:val="00722B60"/>
    <w:rsid w:val="00722E52"/>
    <w:rsid w:val="0072316A"/>
    <w:rsid w:val="007233C2"/>
    <w:rsid w:val="00724510"/>
    <w:rsid w:val="00725B0A"/>
    <w:rsid w:val="00725F8F"/>
    <w:rsid w:val="00731FD7"/>
    <w:rsid w:val="007337C9"/>
    <w:rsid w:val="00733953"/>
    <w:rsid w:val="00733978"/>
    <w:rsid w:val="00733DC5"/>
    <w:rsid w:val="00734043"/>
    <w:rsid w:val="0073633E"/>
    <w:rsid w:val="00736455"/>
    <w:rsid w:val="007374D8"/>
    <w:rsid w:val="00737E8B"/>
    <w:rsid w:val="0074194A"/>
    <w:rsid w:val="00742434"/>
    <w:rsid w:val="00743490"/>
    <w:rsid w:val="0074387C"/>
    <w:rsid w:val="00745EBC"/>
    <w:rsid w:val="007508C2"/>
    <w:rsid w:val="007512EE"/>
    <w:rsid w:val="00751D82"/>
    <w:rsid w:val="00751D98"/>
    <w:rsid w:val="00752A46"/>
    <w:rsid w:val="00753371"/>
    <w:rsid w:val="00753C25"/>
    <w:rsid w:val="0075400D"/>
    <w:rsid w:val="007542AF"/>
    <w:rsid w:val="00754C9B"/>
    <w:rsid w:val="00755665"/>
    <w:rsid w:val="007631B8"/>
    <w:rsid w:val="007633C7"/>
    <w:rsid w:val="00764D6B"/>
    <w:rsid w:val="0077066F"/>
    <w:rsid w:val="00770D1A"/>
    <w:rsid w:val="00771617"/>
    <w:rsid w:val="007717B7"/>
    <w:rsid w:val="007725A6"/>
    <w:rsid w:val="007741A1"/>
    <w:rsid w:val="00774CFB"/>
    <w:rsid w:val="00775D50"/>
    <w:rsid w:val="00780381"/>
    <w:rsid w:val="007805DB"/>
    <w:rsid w:val="007825B4"/>
    <w:rsid w:val="0078282B"/>
    <w:rsid w:val="007828BB"/>
    <w:rsid w:val="0078533F"/>
    <w:rsid w:val="00785EDB"/>
    <w:rsid w:val="007869B9"/>
    <w:rsid w:val="00787329"/>
    <w:rsid w:val="00787AE1"/>
    <w:rsid w:val="00787B34"/>
    <w:rsid w:val="0079080A"/>
    <w:rsid w:val="00791003"/>
    <w:rsid w:val="007911AD"/>
    <w:rsid w:val="0079144C"/>
    <w:rsid w:val="007919C4"/>
    <w:rsid w:val="00791D90"/>
    <w:rsid w:val="00793078"/>
    <w:rsid w:val="00793133"/>
    <w:rsid w:val="007944BC"/>
    <w:rsid w:val="00796168"/>
    <w:rsid w:val="007A1296"/>
    <w:rsid w:val="007A482C"/>
    <w:rsid w:val="007A543C"/>
    <w:rsid w:val="007A624A"/>
    <w:rsid w:val="007A67C4"/>
    <w:rsid w:val="007A72C5"/>
    <w:rsid w:val="007B1503"/>
    <w:rsid w:val="007B1F7B"/>
    <w:rsid w:val="007B1F93"/>
    <w:rsid w:val="007B2360"/>
    <w:rsid w:val="007B2440"/>
    <w:rsid w:val="007B4A70"/>
    <w:rsid w:val="007B4EFF"/>
    <w:rsid w:val="007C0244"/>
    <w:rsid w:val="007C42C9"/>
    <w:rsid w:val="007C4423"/>
    <w:rsid w:val="007C6B44"/>
    <w:rsid w:val="007C77CA"/>
    <w:rsid w:val="007C780F"/>
    <w:rsid w:val="007D00A7"/>
    <w:rsid w:val="007D04B0"/>
    <w:rsid w:val="007D11F0"/>
    <w:rsid w:val="007D12F5"/>
    <w:rsid w:val="007D3756"/>
    <w:rsid w:val="007D48F4"/>
    <w:rsid w:val="007E0536"/>
    <w:rsid w:val="007E1CFB"/>
    <w:rsid w:val="007E1DCB"/>
    <w:rsid w:val="007E2979"/>
    <w:rsid w:val="007E43B8"/>
    <w:rsid w:val="007E6466"/>
    <w:rsid w:val="007E6717"/>
    <w:rsid w:val="007E71DB"/>
    <w:rsid w:val="007E7504"/>
    <w:rsid w:val="007E7BCD"/>
    <w:rsid w:val="007F021B"/>
    <w:rsid w:val="007F12B0"/>
    <w:rsid w:val="007F1703"/>
    <w:rsid w:val="007F3913"/>
    <w:rsid w:val="007F670D"/>
    <w:rsid w:val="008005AE"/>
    <w:rsid w:val="00802973"/>
    <w:rsid w:val="00802EE4"/>
    <w:rsid w:val="0080574D"/>
    <w:rsid w:val="0080745D"/>
    <w:rsid w:val="00807867"/>
    <w:rsid w:val="00807E73"/>
    <w:rsid w:val="008113C0"/>
    <w:rsid w:val="00811911"/>
    <w:rsid w:val="00811AB3"/>
    <w:rsid w:val="00812F11"/>
    <w:rsid w:val="008136E2"/>
    <w:rsid w:val="00813F45"/>
    <w:rsid w:val="0081453F"/>
    <w:rsid w:val="00815FFB"/>
    <w:rsid w:val="0081663D"/>
    <w:rsid w:val="00816710"/>
    <w:rsid w:val="008171BA"/>
    <w:rsid w:val="00817B7D"/>
    <w:rsid w:val="00820292"/>
    <w:rsid w:val="00820643"/>
    <w:rsid w:val="0082320C"/>
    <w:rsid w:val="00826FFE"/>
    <w:rsid w:val="0082715A"/>
    <w:rsid w:val="00827548"/>
    <w:rsid w:val="00830776"/>
    <w:rsid w:val="00830FAD"/>
    <w:rsid w:val="00831B04"/>
    <w:rsid w:val="00832A47"/>
    <w:rsid w:val="0083327D"/>
    <w:rsid w:val="0083683B"/>
    <w:rsid w:val="00837A84"/>
    <w:rsid w:val="00840887"/>
    <w:rsid w:val="00841625"/>
    <w:rsid w:val="00842D25"/>
    <w:rsid w:val="008430C9"/>
    <w:rsid w:val="008454AE"/>
    <w:rsid w:val="00845CFD"/>
    <w:rsid w:val="008465B4"/>
    <w:rsid w:val="00847507"/>
    <w:rsid w:val="008475ED"/>
    <w:rsid w:val="008529EF"/>
    <w:rsid w:val="00857194"/>
    <w:rsid w:val="008571C6"/>
    <w:rsid w:val="008624F9"/>
    <w:rsid w:val="00863ECF"/>
    <w:rsid w:val="00864DB0"/>
    <w:rsid w:val="00866067"/>
    <w:rsid w:val="00867314"/>
    <w:rsid w:val="00867E6F"/>
    <w:rsid w:val="00867EB3"/>
    <w:rsid w:val="00870837"/>
    <w:rsid w:val="00871590"/>
    <w:rsid w:val="00872348"/>
    <w:rsid w:val="0087356F"/>
    <w:rsid w:val="00874147"/>
    <w:rsid w:val="0087608C"/>
    <w:rsid w:val="0087789E"/>
    <w:rsid w:val="00881554"/>
    <w:rsid w:val="008821E1"/>
    <w:rsid w:val="00882652"/>
    <w:rsid w:val="00882D38"/>
    <w:rsid w:val="00882FE1"/>
    <w:rsid w:val="00884DF2"/>
    <w:rsid w:val="00885A51"/>
    <w:rsid w:val="00886E9F"/>
    <w:rsid w:val="00886EAE"/>
    <w:rsid w:val="008878E4"/>
    <w:rsid w:val="00887E0C"/>
    <w:rsid w:val="00890ACB"/>
    <w:rsid w:val="008918D2"/>
    <w:rsid w:val="00892ACF"/>
    <w:rsid w:val="00892E7B"/>
    <w:rsid w:val="00895E86"/>
    <w:rsid w:val="0089793B"/>
    <w:rsid w:val="008A10B3"/>
    <w:rsid w:val="008A1BC9"/>
    <w:rsid w:val="008A47F7"/>
    <w:rsid w:val="008A6C92"/>
    <w:rsid w:val="008A7EE6"/>
    <w:rsid w:val="008B0309"/>
    <w:rsid w:val="008B053C"/>
    <w:rsid w:val="008B14B8"/>
    <w:rsid w:val="008B16CC"/>
    <w:rsid w:val="008B3127"/>
    <w:rsid w:val="008B5512"/>
    <w:rsid w:val="008B577E"/>
    <w:rsid w:val="008B5B94"/>
    <w:rsid w:val="008B5C68"/>
    <w:rsid w:val="008B5D85"/>
    <w:rsid w:val="008B5E80"/>
    <w:rsid w:val="008C3E09"/>
    <w:rsid w:val="008C433A"/>
    <w:rsid w:val="008C4CEA"/>
    <w:rsid w:val="008C5F65"/>
    <w:rsid w:val="008D04C0"/>
    <w:rsid w:val="008D119A"/>
    <w:rsid w:val="008D1B8D"/>
    <w:rsid w:val="008D21DB"/>
    <w:rsid w:val="008D30AD"/>
    <w:rsid w:val="008D4240"/>
    <w:rsid w:val="008D489C"/>
    <w:rsid w:val="008D58DE"/>
    <w:rsid w:val="008D63E0"/>
    <w:rsid w:val="008E140A"/>
    <w:rsid w:val="008E21D3"/>
    <w:rsid w:val="008E3300"/>
    <w:rsid w:val="008E58BF"/>
    <w:rsid w:val="008E7056"/>
    <w:rsid w:val="008F2A53"/>
    <w:rsid w:val="008F3004"/>
    <w:rsid w:val="008F4377"/>
    <w:rsid w:val="008F57A2"/>
    <w:rsid w:val="008F651A"/>
    <w:rsid w:val="008F6EC7"/>
    <w:rsid w:val="008F7E4E"/>
    <w:rsid w:val="009017F7"/>
    <w:rsid w:val="00901AAF"/>
    <w:rsid w:val="009025CC"/>
    <w:rsid w:val="0090354C"/>
    <w:rsid w:val="00903781"/>
    <w:rsid w:val="009058DB"/>
    <w:rsid w:val="00906523"/>
    <w:rsid w:val="00906C70"/>
    <w:rsid w:val="00906DC0"/>
    <w:rsid w:val="00911137"/>
    <w:rsid w:val="00912130"/>
    <w:rsid w:val="0091254F"/>
    <w:rsid w:val="00913352"/>
    <w:rsid w:val="00915656"/>
    <w:rsid w:val="0091674E"/>
    <w:rsid w:val="00916A55"/>
    <w:rsid w:val="00916F76"/>
    <w:rsid w:val="009172D2"/>
    <w:rsid w:val="00923F78"/>
    <w:rsid w:val="00924A57"/>
    <w:rsid w:val="0093072E"/>
    <w:rsid w:val="00930D7E"/>
    <w:rsid w:val="00931B20"/>
    <w:rsid w:val="009340AB"/>
    <w:rsid w:val="00934D0C"/>
    <w:rsid w:val="00935692"/>
    <w:rsid w:val="00941E44"/>
    <w:rsid w:val="00942E14"/>
    <w:rsid w:val="009432F5"/>
    <w:rsid w:val="009434EF"/>
    <w:rsid w:val="00943F5E"/>
    <w:rsid w:val="00944257"/>
    <w:rsid w:val="00944F27"/>
    <w:rsid w:val="00950826"/>
    <w:rsid w:val="00951EA4"/>
    <w:rsid w:val="00952124"/>
    <w:rsid w:val="00952BD4"/>
    <w:rsid w:val="00954115"/>
    <w:rsid w:val="00956416"/>
    <w:rsid w:val="009606B5"/>
    <w:rsid w:val="00961C55"/>
    <w:rsid w:val="00964F35"/>
    <w:rsid w:val="009718AE"/>
    <w:rsid w:val="009718D8"/>
    <w:rsid w:val="009726E4"/>
    <w:rsid w:val="00976EA3"/>
    <w:rsid w:val="00980D78"/>
    <w:rsid w:val="00981CFC"/>
    <w:rsid w:val="00984A44"/>
    <w:rsid w:val="0098698B"/>
    <w:rsid w:val="00986DD9"/>
    <w:rsid w:val="00987155"/>
    <w:rsid w:val="00987305"/>
    <w:rsid w:val="00990512"/>
    <w:rsid w:val="00990C56"/>
    <w:rsid w:val="00991043"/>
    <w:rsid w:val="009914AF"/>
    <w:rsid w:val="00992962"/>
    <w:rsid w:val="0099473D"/>
    <w:rsid w:val="009A18B3"/>
    <w:rsid w:val="009A1B23"/>
    <w:rsid w:val="009A2BC3"/>
    <w:rsid w:val="009A403B"/>
    <w:rsid w:val="009A40EE"/>
    <w:rsid w:val="009A470E"/>
    <w:rsid w:val="009A6126"/>
    <w:rsid w:val="009A7E87"/>
    <w:rsid w:val="009B09B4"/>
    <w:rsid w:val="009B2B92"/>
    <w:rsid w:val="009B4D58"/>
    <w:rsid w:val="009B7B3E"/>
    <w:rsid w:val="009B7B9F"/>
    <w:rsid w:val="009C0A01"/>
    <w:rsid w:val="009C30A0"/>
    <w:rsid w:val="009C3DA9"/>
    <w:rsid w:val="009C48E0"/>
    <w:rsid w:val="009C622E"/>
    <w:rsid w:val="009C689E"/>
    <w:rsid w:val="009C6A16"/>
    <w:rsid w:val="009C6DF0"/>
    <w:rsid w:val="009C6E10"/>
    <w:rsid w:val="009C7D2B"/>
    <w:rsid w:val="009D1161"/>
    <w:rsid w:val="009D1AD0"/>
    <w:rsid w:val="009D4BF5"/>
    <w:rsid w:val="009D53E2"/>
    <w:rsid w:val="009D56B3"/>
    <w:rsid w:val="009D5E6E"/>
    <w:rsid w:val="009D7DD9"/>
    <w:rsid w:val="009E1C66"/>
    <w:rsid w:val="009E1E56"/>
    <w:rsid w:val="009E2172"/>
    <w:rsid w:val="009E34E1"/>
    <w:rsid w:val="009E3826"/>
    <w:rsid w:val="009E4468"/>
    <w:rsid w:val="009E56E9"/>
    <w:rsid w:val="009F0FB2"/>
    <w:rsid w:val="009F44D2"/>
    <w:rsid w:val="009F4AC0"/>
    <w:rsid w:val="009F4BC0"/>
    <w:rsid w:val="009F5A4E"/>
    <w:rsid w:val="009F62C1"/>
    <w:rsid w:val="009F69F4"/>
    <w:rsid w:val="009F6B4A"/>
    <w:rsid w:val="009F71CC"/>
    <w:rsid w:val="00A00831"/>
    <w:rsid w:val="00A01011"/>
    <w:rsid w:val="00A013A2"/>
    <w:rsid w:val="00A03531"/>
    <w:rsid w:val="00A058B7"/>
    <w:rsid w:val="00A1193A"/>
    <w:rsid w:val="00A12C6E"/>
    <w:rsid w:val="00A147F9"/>
    <w:rsid w:val="00A15E51"/>
    <w:rsid w:val="00A174DC"/>
    <w:rsid w:val="00A17711"/>
    <w:rsid w:val="00A204D7"/>
    <w:rsid w:val="00A22AAD"/>
    <w:rsid w:val="00A22D17"/>
    <w:rsid w:val="00A25717"/>
    <w:rsid w:val="00A25BEC"/>
    <w:rsid w:val="00A2764F"/>
    <w:rsid w:val="00A30350"/>
    <w:rsid w:val="00A30DEB"/>
    <w:rsid w:val="00A315C1"/>
    <w:rsid w:val="00A3665F"/>
    <w:rsid w:val="00A36EC1"/>
    <w:rsid w:val="00A4009F"/>
    <w:rsid w:val="00A411B7"/>
    <w:rsid w:val="00A419A6"/>
    <w:rsid w:val="00A41AE0"/>
    <w:rsid w:val="00A421B0"/>
    <w:rsid w:val="00A43239"/>
    <w:rsid w:val="00A43434"/>
    <w:rsid w:val="00A452BA"/>
    <w:rsid w:val="00A45AC2"/>
    <w:rsid w:val="00A45F89"/>
    <w:rsid w:val="00A47439"/>
    <w:rsid w:val="00A50072"/>
    <w:rsid w:val="00A50798"/>
    <w:rsid w:val="00A51796"/>
    <w:rsid w:val="00A5360F"/>
    <w:rsid w:val="00A544E3"/>
    <w:rsid w:val="00A55357"/>
    <w:rsid w:val="00A55CA2"/>
    <w:rsid w:val="00A56065"/>
    <w:rsid w:val="00A575CD"/>
    <w:rsid w:val="00A6248A"/>
    <w:rsid w:val="00A63BE8"/>
    <w:rsid w:val="00A63C8A"/>
    <w:rsid w:val="00A65C61"/>
    <w:rsid w:val="00A66249"/>
    <w:rsid w:val="00A666E3"/>
    <w:rsid w:val="00A700E5"/>
    <w:rsid w:val="00A72237"/>
    <w:rsid w:val="00A72B4F"/>
    <w:rsid w:val="00A743DD"/>
    <w:rsid w:val="00A7550D"/>
    <w:rsid w:val="00A80B70"/>
    <w:rsid w:val="00A814F5"/>
    <w:rsid w:val="00A828D1"/>
    <w:rsid w:val="00A8310B"/>
    <w:rsid w:val="00A84531"/>
    <w:rsid w:val="00A905E3"/>
    <w:rsid w:val="00A918CB"/>
    <w:rsid w:val="00A92261"/>
    <w:rsid w:val="00A923E8"/>
    <w:rsid w:val="00A938C5"/>
    <w:rsid w:val="00A94790"/>
    <w:rsid w:val="00A97028"/>
    <w:rsid w:val="00A97095"/>
    <w:rsid w:val="00AA118F"/>
    <w:rsid w:val="00AA250D"/>
    <w:rsid w:val="00AA297E"/>
    <w:rsid w:val="00AA3656"/>
    <w:rsid w:val="00AA6D14"/>
    <w:rsid w:val="00AA7165"/>
    <w:rsid w:val="00AA7782"/>
    <w:rsid w:val="00AA7958"/>
    <w:rsid w:val="00AA7C01"/>
    <w:rsid w:val="00AB01C9"/>
    <w:rsid w:val="00AB09CF"/>
    <w:rsid w:val="00AB1244"/>
    <w:rsid w:val="00AB38B1"/>
    <w:rsid w:val="00AB4407"/>
    <w:rsid w:val="00AB6C5E"/>
    <w:rsid w:val="00AB7513"/>
    <w:rsid w:val="00AC4805"/>
    <w:rsid w:val="00AC5581"/>
    <w:rsid w:val="00AD1C79"/>
    <w:rsid w:val="00AD3FBC"/>
    <w:rsid w:val="00AD6F98"/>
    <w:rsid w:val="00AD7090"/>
    <w:rsid w:val="00AD7782"/>
    <w:rsid w:val="00AD7EB4"/>
    <w:rsid w:val="00AE00CD"/>
    <w:rsid w:val="00AE12CA"/>
    <w:rsid w:val="00AE13A4"/>
    <w:rsid w:val="00AE2206"/>
    <w:rsid w:val="00AE5E82"/>
    <w:rsid w:val="00AE6BC1"/>
    <w:rsid w:val="00AE6C09"/>
    <w:rsid w:val="00AF0784"/>
    <w:rsid w:val="00AF5010"/>
    <w:rsid w:val="00AF58C5"/>
    <w:rsid w:val="00AF61A3"/>
    <w:rsid w:val="00AF6387"/>
    <w:rsid w:val="00AF6A13"/>
    <w:rsid w:val="00AF7F54"/>
    <w:rsid w:val="00B0017D"/>
    <w:rsid w:val="00B021A2"/>
    <w:rsid w:val="00B03409"/>
    <w:rsid w:val="00B06AB2"/>
    <w:rsid w:val="00B06DEE"/>
    <w:rsid w:val="00B07F4C"/>
    <w:rsid w:val="00B10C84"/>
    <w:rsid w:val="00B119EB"/>
    <w:rsid w:val="00B12C11"/>
    <w:rsid w:val="00B132D3"/>
    <w:rsid w:val="00B14161"/>
    <w:rsid w:val="00B152FF"/>
    <w:rsid w:val="00B15DCE"/>
    <w:rsid w:val="00B15F8D"/>
    <w:rsid w:val="00B16203"/>
    <w:rsid w:val="00B16502"/>
    <w:rsid w:val="00B165BB"/>
    <w:rsid w:val="00B166A5"/>
    <w:rsid w:val="00B22DCC"/>
    <w:rsid w:val="00B256C0"/>
    <w:rsid w:val="00B26245"/>
    <w:rsid w:val="00B27155"/>
    <w:rsid w:val="00B27502"/>
    <w:rsid w:val="00B277A5"/>
    <w:rsid w:val="00B27934"/>
    <w:rsid w:val="00B30208"/>
    <w:rsid w:val="00B30747"/>
    <w:rsid w:val="00B308B8"/>
    <w:rsid w:val="00B31028"/>
    <w:rsid w:val="00B34103"/>
    <w:rsid w:val="00B34A27"/>
    <w:rsid w:val="00B350A4"/>
    <w:rsid w:val="00B35C4E"/>
    <w:rsid w:val="00B36B78"/>
    <w:rsid w:val="00B36F5D"/>
    <w:rsid w:val="00B37474"/>
    <w:rsid w:val="00B41723"/>
    <w:rsid w:val="00B448B4"/>
    <w:rsid w:val="00B4571B"/>
    <w:rsid w:val="00B47EB7"/>
    <w:rsid w:val="00B50E80"/>
    <w:rsid w:val="00B539D2"/>
    <w:rsid w:val="00B5709D"/>
    <w:rsid w:val="00B57832"/>
    <w:rsid w:val="00B66C3F"/>
    <w:rsid w:val="00B66F6B"/>
    <w:rsid w:val="00B676A7"/>
    <w:rsid w:val="00B67C98"/>
    <w:rsid w:val="00B7130C"/>
    <w:rsid w:val="00B72A3C"/>
    <w:rsid w:val="00B7482F"/>
    <w:rsid w:val="00B749DB"/>
    <w:rsid w:val="00B75CB4"/>
    <w:rsid w:val="00B76206"/>
    <w:rsid w:val="00B762BF"/>
    <w:rsid w:val="00B770EF"/>
    <w:rsid w:val="00B80AFF"/>
    <w:rsid w:val="00B80BAC"/>
    <w:rsid w:val="00B815FE"/>
    <w:rsid w:val="00B81CB7"/>
    <w:rsid w:val="00B81F42"/>
    <w:rsid w:val="00B834BA"/>
    <w:rsid w:val="00B83D4B"/>
    <w:rsid w:val="00B85A66"/>
    <w:rsid w:val="00B85A80"/>
    <w:rsid w:val="00B8623E"/>
    <w:rsid w:val="00B87094"/>
    <w:rsid w:val="00B87916"/>
    <w:rsid w:val="00B87AC5"/>
    <w:rsid w:val="00B91202"/>
    <w:rsid w:val="00B91225"/>
    <w:rsid w:val="00B94674"/>
    <w:rsid w:val="00B95ECF"/>
    <w:rsid w:val="00B96667"/>
    <w:rsid w:val="00B97C8C"/>
    <w:rsid w:val="00BA0A5D"/>
    <w:rsid w:val="00BA0DAC"/>
    <w:rsid w:val="00BA18FB"/>
    <w:rsid w:val="00BA1B18"/>
    <w:rsid w:val="00BA39D9"/>
    <w:rsid w:val="00BA774B"/>
    <w:rsid w:val="00BA79E0"/>
    <w:rsid w:val="00BB02F3"/>
    <w:rsid w:val="00BB1D2B"/>
    <w:rsid w:val="00BB3B9E"/>
    <w:rsid w:val="00BB53B7"/>
    <w:rsid w:val="00BC12DB"/>
    <w:rsid w:val="00BC1A62"/>
    <w:rsid w:val="00BD0333"/>
    <w:rsid w:val="00BD223C"/>
    <w:rsid w:val="00BD4905"/>
    <w:rsid w:val="00BD535C"/>
    <w:rsid w:val="00BD6B09"/>
    <w:rsid w:val="00BD6DB6"/>
    <w:rsid w:val="00BE02C8"/>
    <w:rsid w:val="00BE2FB2"/>
    <w:rsid w:val="00BE4FD1"/>
    <w:rsid w:val="00BE6590"/>
    <w:rsid w:val="00BE72FF"/>
    <w:rsid w:val="00BE7FA2"/>
    <w:rsid w:val="00BF080E"/>
    <w:rsid w:val="00BF30C4"/>
    <w:rsid w:val="00BF4465"/>
    <w:rsid w:val="00BF7469"/>
    <w:rsid w:val="00C00EFB"/>
    <w:rsid w:val="00C012E4"/>
    <w:rsid w:val="00C03252"/>
    <w:rsid w:val="00C05326"/>
    <w:rsid w:val="00C06A41"/>
    <w:rsid w:val="00C07F7B"/>
    <w:rsid w:val="00C10918"/>
    <w:rsid w:val="00C110DC"/>
    <w:rsid w:val="00C15C4A"/>
    <w:rsid w:val="00C16653"/>
    <w:rsid w:val="00C16847"/>
    <w:rsid w:val="00C16D5E"/>
    <w:rsid w:val="00C174F6"/>
    <w:rsid w:val="00C175A4"/>
    <w:rsid w:val="00C20421"/>
    <w:rsid w:val="00C20665"/>
    <w:rsid w:val="00C20C88"/>
    <w:rsid w:val="00C2163A"/>
    <w:rsid w:val="00C21DF9"/>
    <w:rsid w:val="00C22132"/>
    <w:rsid w:val="00C23AAF"/>
    <w:rsid w:val="00C25221"/>
    <w:rsid w:val="00C32A29"/>
    <w:rsid w:val="00C3530C"/>
    <w:rsid w:val="00C35701"/>
    <w:rsid w:val="00C373D3"/>
    <w:rsid w:val="00C43C8F"/>
    <w:rsid w:val="00C43F4B"/>
    <w:rsid w:val="00C459D5"/>
    <w:rsid w:val="00C476BD"/>
    <w:rsid w:val="00C51692"/>
    <w:rsid w:val="00C525A9"/>
    <w:rsid w:val="00C5273A"/>
    <w:rsid w:val="00C55B98"/>
    <w:rsid w:val="00C57402"/>
    <w:rsid w:val="00C6012E"/>
    <w:rsid w:val="00C61569"/>
    <w:rsid w:val="00C617A8"/>
    <w:rsid w:val="00C618B9"/>
    <w:rsid w:val="00C625F4"/>
    <w:rsid w:val="00C628F1"/>
    <w:rsid w:val="00C6520C"/>
    <w:rsid w:val="00C668EE"/>
    <w:rsid w:val="00C73738"/>
    <w:rsid w:val="00C73DD5"/>
    <w:rsid w:val="00C7498A"/>
    <w:rsid w:val="00C77479"/>
    <w:rsid w:val="00C778B4"/>
    <w:rsid w:val="00C77A7C"/>
    <w:rsid w:val="00C80AAE"/>
    <w:rsid w:val="00C82F8B"/>
    <w:rsid w:val="00C8320F"/>
    <w:rsid w:val="00C835CB"/>
    <w:rsid w:val="00C83E89"/>
    <w:rsid w:val="00C871CA"/>
    <w:rsid w:val="00C90033"/>
    <w:rsid w:val="00C9131E"/>
    <w:rsid w:val="00C937F3"/>
    <w:rsid w:val="00C9408F"/>
    <w:rsid w:val="00C95289"/>
    <w:rsid w:val="00CA12C4"/>
    <w:rsid w:val="00CA19C5"/>
    <w:rsid w:val="00CA218F"/>
    <w:rsid w:val="00CA30A2"/>
    <w:rsid w:val="00CA39AF"/>
    <w:rsid w:val="00CA3C53"/>
    <w:rsid w:val="00CA74D0"/>
    <w:rsid w:val="00CB1A8F"/>
    <w:rsid w:val="00CB48BC"/>
    <w:rsid w:val="00CB644F"/>
    <w:rsid w:val="00CB6CCF"/>
    <w:rsid w:val="00CB6E3C"/>
    <w:rsid w:val="00CB7965"/>
    <w:rsid w:val="00CB7CC7"/>
    <w:rsid w:val="00CC1463"/>
    <w:rsid w:val="00CC24A3"/>
    <w:rsid w:val="00CC38D1"/>
    <w:rsid w:val="00CC457F"/>
    <w:rsid w:val="00CC59BE"/>
    <w:rsid w:val="00CC5E54"/>
    <w:rsid w:val="00CC63D7"/>
    <w:rsid w:val="00CD2744"/>
    <w:rsid w:val="00CD2E0B"/>
    <w:rsid w:val="00CD2F65"/>
    <w:rsid w:val="00CD3198"/>
    <w:rsid w:val="00CD3F62"/>
    <w:rsid w:val="00CE136A"/>
    <w:rsid w:val="00CE2E6D"/>
    <w:rsid w:val="00CE2F0E"/>
    <w:rsid w:val="00CE3438"/>
    <w:rsid w:val="00CE5E03"/>
    <w:rsid w:val="00CE627B"/>
    <w:rsid w:val="00CE774C"/>
    <w:rsid w:val="00CE7F6E"/>
    <w:rsid w:val="00CF0579"/>
    <w:rsid w:val="00CF0D4C"/>
    <w:rsid w:val="00CF1979"/>
    <w:rsid w:val="00CF21F4"/>
    <w:rsid w:val="00CF2EBC"/>
    <w:rsid w:val="00CF3111"/>
    <w:rsid w:val="00CF4932"/>
    <w:rsid w:val="00CF66AE"/>
    <w:rsid w:val="00D00282"/>
    <w:rsid w:val="00D00311"/>
    <w:rsid w:val="00D02ECA"/>
    <w:rsid w:val="00D02F12"/>
    <w:rsid w:val="00D03300"/>
    <w:rsid w:val="00D043A8"/>
    <w:rsid w:val="00D04443"/>
    <w:rsid w:val="00D06B61"/>
    <w:rsid w:val="00D075E9"/>
    <w:rsid w:val="00D10162"/>
    <w:rsid w:val="00D13031"/>
    <w:rsid w:val="00D1421F"/>
    <w:rsid w:val="00D14378"/>
    <w:rsid w:val="00D1467B"/>
    <w:rsid w:val="00D15632"/>
    <w:rsid w:val="00D158CA"/>
    <w:rsid w:val="00D17712"/>
    <w:rsid w:val="00D20CEA"/>
    <w:rsid w:val="00D21AFA"/>
    <w:rsid w:val="00D2244E"/>
    <w:rsid w:val="00D244C5"/>
    <w:rsid w:val="00D25BA5"/>
    <w:rsid w:val="00D274E4"/>
    <w:rsid w:val="00D276FA"/>
    <w:rsid w:val="00D27F98"/>
    <w:rsid w:val="00D30922"/>
    <w:rsid w:val="00D32D7F"/>
    <w:rsid w:val="00D334D1"/>
    <w:rsid w:val="00D335AC"/>
    <w:rsid w:val="00D3566E"/>
    <w:rsid w:val="00D35E44"/>
    <w:rsid w:val="00D35FAE"/>
    <w:rsid w:val="00D36475"/>
    <w:rsid w:val="00D366A0"/>
    <w:rsid w:val="00D404DD"/>
    <w:rsid w:val="00D40E2D"/>
    <w:rsid w:val="00D422B5"/>
    <w:rsid w:val="00D44F1F"/>
    <w:rsid w:val="00D466D9"/>
    <w:rsid w:val="00D46B99"/>
    <w:rsid w:val="00D46E7D"/>
    <w:rsid w:val="00D472A4"/>
    <w:rsid w:val="00D47324"/>
    <w:rsid w:val="00D518F5"/>
    <w:rsid w:val="00D543ED"/>
    <w:rsid w:val="00D55585"/>
    <w:rsid w:val="00D55CFC"/>
    <w:rsid w:val="00D569A6"/>
    <w:rsid w:val="00D574B4"/>
    <w:rsid w:val="00D57DB9"/>
    <w:rsid w:val="00D6305F"/>
    <w:rsid w:val="00D640E0"/>
    <w:rsid w:val="00D64E3C"/>
    <w:rsid w:val="00D66093"/>
    <w:rsid w:val="00D66308"/>
    <w:rsid w:val="00D66A9A"/>
    <w:rsid w:val="00D67B78"/>
    <w:rsid w:val="00D70FB9"/>
    <w:rsid w:val="00D73F28"/>
    <w:rsid w:val="00D83E1C"/>
    <w:rsid w:val="00D852F6"/>
    <w:rsid w:val="00D85D4D"/>
    <w:rsid w:val="00D9066E"/>
    <w:rsid w:val="00D90FF4"/>
    <w:rsid w:val="00D91D45"/>
    <w:rsid w:val="00D9323A"/>
    <w:rsid w:val="00D9796A"/>
    <w:rsid w:val="00DA1F09"/>
    <w:rsid w:val="00DA211E"/>
    <w:rsid w:val="00DA2A27"/>
    <w:rsid w:val="00DA41DF"/>
    <w:rsid w:val="00DA757A"/>
    <w:rsid w:val="00DA7D7F"/>
    <w:rsid w:val="00DB0004"/>
    <w:rsid w:val="00DB0B27"/>
    <w:rsid w:val="00DB1F6E"/>
    <w:rsid w:val="00DB3A67"/>
    <w:rsid w:val="00DB461A"/>
    <w:rsid w:val="00DB5696"/>
    <w:rsid w:val="00DB6B2E"/>
    <w:rsid w:val="00DB6D2E"/>
    <w:rsid w:val="00DB79C5"/>
    <w:rsid w:val="00DB7CFB"/>
    <w:rsid w:val="00DC0DB5"/>
    <w:rsid w:val="00DC128A"/>
    <w:rsid w:val="00DC2C8D"/>
    <w:rsid w:val="00DC45BB"/>
    <w:rsid w:val="00DC4DFA"/>
    <w:rsid w:val="00DC6181"/>
    <w:rsid w:val="00DC62C1"/>
    <w:rsid w:val="00DC6745"/>
    <w:rsid w:val="00DC7609"/>
    <w:rsid w:val="00DC7A85"/>
    <w:rsid w:val="00DD0079"/>
    <w:rsid w:val="00DD12F1"/>
    <w:rsid w:val="00DD2B5E"/>
    <w:rsid w:val="00DD2E43"/>
    <w:rsid w:val="00DD3C57"/>
    <w:rsid w:val="00DD3D88"/>
    <w:rsid w:val="00DD5581"/>
    <w:rsid w:val="00DD7040"/>
    <w:rsid w:val="00DD7163"/>
    <w:rsid w:val="00DE23F6"/>
    <w:rsid w:val="00DE652E"/>
    <w:rsid w:val="00DE6563"/>
    <w:rsid w:val="00DE67FD"/>
    <w:rsid w:val="00DF229D"/>
    <w:rsid w:val="00DF36B4"/>
    <w:rsid w:val="00DF47B2"/>
    <w:rsid w:val="00E00D49"/>
    <w:rsid w:val="00E01616"/>
    <w:rsid w:val="00E02251"/>
    <w:rsid w:val="00E0275E"/>
    <w:rsid w:val="00E02CEE"/>
    <w:rsid w:val="00E03887"/>
    <w:rsid w:val="00E04EA3"/>
    <w:rsid w:val="00E10B41"/>
    <w:rsid w:val="00E115A9"/>
    <w:rsid w:val="00E11913"/>
    <w:rsid w:val="00E11B5E"/>
    <w:rsid w:val="00E1268D"/>
    <w:rsid w:val="00E1344A"/>
    <w:rsid w:val="00E13BA0"/>
    <w:rsid w:val="00E16BE3"/>
    <w:rsid w:val="00E17017"/>
    <w:rsid w:val="00E20B21"/>
    <w:rsid w:val="00E20E6A"/>
    <w:rsid w:val="00E21190"/>
    <w:rsid w:val="00E234BB"/>
    <w:rsid w:val="00E24377"/>
    <w:rsid w:val="00E251B5"/>
    <w:rsid w:val="00E26133"/>
    <w:rsid w:val="00E26DC7"/>
    <w:rsid w:val="00E306EF"/>
    <w:rsid w:val="00E30E79"/>
    <w:rsid w:val="00E3183F"/>
    <w:rsid w:val="00E32657"/>
    <w:rsid w:val="00E32CE1"/>
    <w:rsid w:val="00E33ACF"/>
    <w:rsid w:val="00E3415D"/>
    <w:rsid w:val="00E34B72"/>
    <w:rsid w:val="00E35644"/>
    <w:rsid w:val="00E358D1"/>
    <w:rsid w:val="00E40C85"/>
    <w:rsid w:val="00E41256"/>
    <w:rsid w:val="00E41599"/>
    <w:rsid w:val="00E41E3F"/>
    <w:rsid w:val="00E41EF4"/>
    <w:rsid w:val="00E42341"/>
    <w:rsid w:val="00E42F4E"/>
    <w:rsid w:val="00E45C6E"/>
    <w:rsid w:val="00E46548"/>
    <w:rsid w:val="00E470AB"/>
    <w:rsid w:val="00E501EC"/>
    <w:rsid w:val="00E52BA8"/>
    <w:rsid w:val="00E576F2"/>
    <w:rsid w:val="00E6034B"/>
    <w:rsid w:val="00E60957"/>
    <w:rsid w:val="00E61A6D"/>
    <w:rsid w:val="00E61EFA"/>
    <w:rsid w:val="00E625C7"/>
    <w:rsid w:val="00E62C81"/>
    <w:rsid w:val="00E62FB4"/>
    <w:rsid w:val="00E66F06"/>
    <w:rsid w:val="00E7199D"/>
    <w:rsid w:val="00E71D85"/>
    <w:rsid w:val="00E734A2"/>
    <w:rsid w:val="00E740A8"/>
    <w:rsid w:val="00E7490A"/>
    <w:rsid w:val="00E7618D"/>
    <w:rsid w:val="00E76F7C"/>
    <w:rsid w:val="00E80324"/>
    <w:rsid w:val="00E80678"/>
    <w:rsid w:val="00E81F03"/>
    <w:rsid w:val="00E82201"/>
    <w:rsid w:val="00E84BA7"/>
    <w:rsid w:val="00E85BC2"/>
    <w:rsid w:val="00E874CD"/>
    <w:rsid w:val="00E878B6"/>
    <w:rsid w:val="00E91DA2"/>
    <w:rsid w:val="00E921FA"/>
    <w:rsid w:val="00E93003"/>
    <w:rsid w:val="00E971DF"/>
    <w:rsid w:val="00EA0C38"/>
    <w:rsid w:val="00EA3019"/>
    <w:rsid w:val="00EA3158"/>
    <w:rsid w:val="00EA70C9"/>
    <w:rsid w:val="00EA7D1E"/>
    <w:rsid w:val="00EB04C9"/>
    <w:rsid w:val="00EB1E5D"/>
    <w:rsid w:val="00EB277A"/>
    <w:rsid w:val="00EB494A"/>
    <w:rsid w:val="00EB6C4A"/>
    <w:rsid w:val="00EB706A"/>
    <w:rsid w:val="00EC0449"/>
    <w:rsid w:val="00EC0E35"/>
    <w:rsid w:val="00EC13D2"/>
    <w:rsid w:val="00EC2B0C"/>
    <w:rsid w:val="00EC654E"/>
    <w:rsid w:val="00EC7489"/>
    <w:rsid w:val="00EC7C78"/>
    <w:rsid w:val="00ED0909"/>
    <w:rsid w:val="00ED3F00"/>
    <w:rsid w:val="00ED548E"/>
    <w:rsid w:val="00ED6116"/>
    <w:rsid w:val="00ED67D4"/>
    <w:rsid w:val="00ED7276"/>
    <w:rsid w:val="00EE0AEC"/>
    <w:rsid w:val="00EE0E79"/>
    <w:rsid w:val="00EE3D30"/>
    <w:rsid w:val="00EE47E8"/>
    <w:rsid w:val="00EE51B8"/>
    <w:rsid w:val="00EE57BC"/>
    <w:rsid w:val="00EF2225"/>
    <w:rsid w:val="00EF29DF"/>
    <w:rsid w:val="00EF323F"/>
    <w:rsid w:val="00EF42B5"/>
    <w:rsid w:val="00EF48C8"/>
    <w:rsid w:val="00EF4E15"/>
    <w:rsid w:val="00EF558A"/>
    <w:rsid w:val="00EF5D16"/>
    <w:rsid w:val="00EF6565"/>
    <w:rsid w:val="00EF698A"/>
    <w:rsid w:val="00EF7D2A"/>
    <w:rsid w:val="00F00A01"/>
    <w:rsid w:val="00F0276E"/>
    <w:rsid w:val="00F028EB"/>
    <w:rsid w:val="00F03D3F"/>
    <w:rsid w:val="00F04877"/>
    <w:rsid w:val="00F04FED"/>
    <w:rsid w:val="00F055F3"/>
    <w:rsid w:val="00F077D8"/>
    <w:rsid w:val="00F174A5"/>
    <w:rsid w:val="00F17624"/>
    <w:rsid w:val="00F179C7"/>
    <w:rsid w:val="00F204C9"/>
    <w:rsid w:val="00F223D8"/>
    <w:rsid w:val="00F23499"/>
    <w:rsid w:val="00F239AF"/>
    <w:rsid w:val="00F23ABF"/>
    <w:rsid w:val="00F24B38"/>
    <w:rsid w:val="00F275E4"/>
    <w:rsid w:val="00F27E56"/>
    <w:rsid w:val="00F30B7D"/>
    <w:rsid w:val="00F3131E"/>
    <w:rsid w:val="00F31752"/>
    <w:rsid w:val="00F323A1"/>
    <w:rsid w:val="00F32984"/>
    <w:rsid w:val="00F34A56"/>
    <w:rsid w:val="00F353A6"/>
    <w:rsid w:val="00F3769F"/>
    <w:rsid w:val="00F4086B"/>
    <w:rsid w:val="00F42C9C"/>
    <w:rsid w:val="00F441C9"/>
    <w:rsid w:val="00F44E96"/>
    <w:rsid w:val="00F4576E"/>
    <w:rsid w:val="00F511F1"/>
    <w:rsid w:val="00F518AA"/>
    <w:rsid w:val="00F52B71"/>
    <w:rsid w:val="00F537EC"/>
    <w:rsid w:val="00F540BF"/>
    <w:rsid w:val="00F54833"/>
    <w:rsid w:val="00F572F4"/>
    <w:rsid w:val="00F5742B"/>
    <w:rsid w:val="00F57A21"/>
    <w:rsid w:val="00F57D20"/>
    <w:rsid w:val="00F57FC6"/>
    <w:rsid w:val="00F6124F"/>
    <w:rsid w:val="00F61661"/>
    <w:rsid w:val="00F6260F"/>
    <w:rsid w:val="00F62B92"/>
    <w:rsid w:val="00F63EF9"/>
    <w:rsid w:val="00F65379"/>
    <w:rsid w:val="00F65604"/>
    <w:rsid w:val="00F66B20"/>
    <w:rsid w:val="00F66FA7"/>
    <w:rsid w:val="00F673BF"/>
    <w:rsid w:val="00F72689"/>
    <w:rsid w:val="00F73C7C"/>
    <w:rsid w:val="00F73F4F"/>
    <w:rsid w:val="00F75B23"/>
    <w:rsid w:val="00F75F83"/>
    <w:rsid w:val="00F774D8"/>
    <w:rsid w:val="00F77934"/>
    <w:rsid w:val="00F828BC"/>
    <w:rsid w:val="00F831C2"/>
    <w:rsid w:val="00F834B0"/>
    <w:rsid w:val="00F83593"/>
    <w:rsid w:val="00F85AFB"/>
    <w:rsid w:val="00F8666F"/>
    <w:rsid w:val="00F90450"/>
    <w:rsid w:val="00F90475"/>
    <w:rsid w:val="00F90FA6"/>
    <w:rsid w:val="00F914FB"/>
    <w:rsid w:val="00F91CF2"/>
    <w:rsid w:val="00F9216D"/>
    <w:rsid w:val="00F92CA2"/>
    <w:rsid w:val="00F937C3"/>
    <w:rsid w:val="00F94F30"/>
    <w:rsid w:val="00F95049"/>
    <w:rsid w:val="00F95A92"/>
    <w:rsid w:val="00F965E6"/>
    <w:rsid w:val="00F97CA0"/>
    <w:rsid w:val="00F97FF3"/>
    <w:rsid w:val="00FA0361"/>
    <w:rsid w:val="00FA11AC"/>
    <w:rsid w:val="00FA1C8E"/>
    <w:rsid w:val="00FA22DC"/>
    <w:rsid w:val="00FA4152"/>
    <w:rsid w:val="00FA58CB"/>
    <w:rsid w:val="00FA70E6"/>
    <w:rsid w:val="00FA7852"/>
    <w:rsid w:val="00FB0276"/>
    <w:rsid w:val="00FB02E2"/>
    <w:rsid w:val="00FB0CE4"/>
    <w:rsid w:val="00FB0FCB"/>
    <w:rsid w:val="00FB1BA4"/>
    <w:rsid w:val="00FB1D13"/>
    <w:rsid w:val="00FB1F3D"/>
    <w:rsid w:val="00FB26DC"/>
    <w:rsid w:val="00FB48D1"/>
    <w:rsid w:val="00FB552A"/>
    <w:rsid w:val="00FB55EB"/>
    <w:rsid w:val="00FB655F"/>
    <w:rsid w:val="00FB6F3B"/>
    <w:rsid w:val="00FB79FF"/>
    <w:rsid w:val="00FC0BA0"/>
    <w:rsid w:val="00FC3920"/>
    <w:rsid w:val="00FC6822"/>
    <w:rsid w:val="00FD0610"/>
    <w:rsid w:val="00FD23A2"/>
    <w:rsid w:val="00FD2752"/>
    <w:rsid w:val="00FD2B88"/>
    <w:rsid w:val="00FD5C86"/>
    <w:rsid w:val="00FD5FC5"/>
    <w:rsid w:val="00FD66AE"/>
    <w:rsid w:val="00FD6AD3"/>
    <w:rsid w:val="00FD6D5C"/>
    <w:rsid w:val="00FD7CD3"/>
    <w:rsid w:val="00FE0137"/>
    <w:rsid w:val="00FE18B1"/>
    <w:rsid w:val="00FE49C0"/>
    <w:rsid w:val="00FE70B3"/>
    <w:rsid w:val="00FE7867"/>
    <w:rsid w:val="00FE78F6"/>
    <w:rsid w:val="00FF0500"/>
    <w:rsid w:val="00FF0C11"/>
    <w:rsid w:val="00FF3309"/>
    <w:rsid w:val="00FF3D98"/>
    <w:rsid w:val="00FF4C15"/>
    <w:rsid w:val="00FF5881"/>
    <w:rsid w:val="00FF66A1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8FA050-1F1A-49F5-BB82-41B73F63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4D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A2D1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0A2D1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2D1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0A2D1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2D1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90512"/>
    <w:rPr>
      <w:color w:val="0000FF"/>
      <w:u w:val="single"/>
    </w:rPr>
  </w:style>
  <w:style w:type="table" w:styleId="TableGrid">
    <w:name w:val="Table Grid"/>
    <w:basedOn w:val="TableNormal"/>
    <w:uiPriority w:val="59"/>
    <w:rsid w:val="001F516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 Char,Char,Знак1"/>
    <w:basedOn w:val="Normal"/>
    <w:link w:val="FootnoteTextChar"/>
    <w:unhideWhenUsed/>
    <w:rsid w:val="001F5162"/>
    <w:rPr>
      <w:sz w:val="20"/>
      <w:szCs w:val="20"/>
    </w:rPr>
  </w:style>
  <w:style w:type="character" w:customStyle="1" w:styleId="FootnoteTextChar">
    <w:name w:val="Footnote Text Char"/>
    <w:aliases w:val=" Char Char,Char Char,Знак1 Char"/>
    <w:basedOn w:val="DefaultParagraphFont"/>
    <w:link w:val="FootnoteText"/>
    <w:rsid w:val="001F5162"/>
  </w:style>
  <w:style w:type="character" w:styleId="FootnoteReference">
    <w:name w:val="footnote reference"/>
    <w:unhideWhenUsed/>
    <w:rsid w:val="001F516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03103"/>
    <w:pPr>
      <w:ind w:left="720"/>
      <w:contextualSpacing/>
    </w:pPr>
  </w:style>
  <w:style w:type="character" w:styleId="PlaceholderText">
    <w:name w:val="Placeholder Text"/>
    <w:uiPriority w:val="99"/>
    <w:semiHidden/>
    <w:rsid w:val="00E41599"/>
    <w:rPr>
      <w:color w:val="808080"/>
    </w:rPr>
  </w:style>
  <w:style w:type="paragraph" w:styleId="Revision">
    <w:name w:val="Revision"/>
    <w:hidden/>
    <w:uiPriority w:val="99"/>
    <w:semiHidden/>
    <w:rsid w:val="009A40EE"/>
    <w:rPr>
      <w:sz w:val="22"/>
      <w:szCs w:val="22"/>
      <w:lang w:val="ru-RU" w:eastAsia="ru-RU"/>
    </w:rPr>
  </w:style>
  <w:style w:type="paragraph" w:styleId="NormalWeb">
    <w:name w:val="Normal (Web)"/>
    <w:basedOn w:val="Normal"/>
    <w:rsid w:val="004A374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p">
    <w:name w:val="cp"/>
    <w:basedOn w:val="Normal"/>
    <w:rsid w:val="002C2F3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ro-RO" w:eastAsia="ro-RO"/>
    </w:rPr>
  </w:style>
  <w:style w:type="character" w:styleId="HTMLSample">
    <w:name w:val="HTML Sample"/>
    <w:rsid w:val="002C2F3B"/>
    <w:rPr>
      <w:rFonts w:ascii="Courier New" w:hAnsi="Courier New" w:cs="Courier New"/>
    </w:rPr>
  </w:style>
  <w:style w:type="paragraph" w:customStyle="1" w:styleId="CharChar1CharCharCharCharCharCharCharChar1CharCharCharChar">
    <w:name w:val="Знак Знак Char Char1 Знак Знак Char Char Знак Знак Char Char Знак Знак Char Char Знак Знак Char Char Знак Знак1 Char Char Знак Знак Char Char"/>
    <w:basedOn w:val="Normal"/>
    <w:rsid w:val="002C2F3B"/>
    <w:pPr>
      <w:spacing w:after="160" w:line="240" w:lineRule="exact"/>
    </w:pPr>
    <w:rPr>
      <w:rFonts w:ascii="Arial" w:eastAsia="Batang" w:hAnsi="Arial" w:cs="Arial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76E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uiPriority w:val="99"/>
    <w:semiHidden/>
    <w:rsid w:val="004A76E3"/>
    <w:rPr>
      <w:rFonts w:eastAsia="Calibri"/>
      <w:lang w:eastAsia="en-US"/>
    </w:rPr>
  </w:style>
  <w:style w:type="character" w:styleId="EndnoteReference">
    <w:name w:val="endnote reference"/>
    <w:uiPriority w:val="99"/>
    <w:semiHidden/>
    <w:unhideWhenUsed/>
    <w:rsid w:val="004A76E3"/>
    <w:rPr>
      <w:vertAlign w:val="superscript"/>
    </w:rPr>
  </w:style>
  <w:style w:type="paragraph" w:styleId="NoSpacing">
    <w:name w:val="No Spacing"/>
    <w:qFormat/>
    <w:rsid w:val="00724510"/>
    <w:rPr>
      <w:rFonts w:eastAsia="Calibri"/>
      <w:sz w:val="22"/>
      <w:szCs w:val="22"/>
      <w:lang w:val="ru-RU"/>
    </w:rPr>
  </w:style>
  <w:style w:type="character" w:styleId="CommentReference">
    <w:name w:val="annotation reference"/>
    <w:uiPriority w:val="99"/>
    <w:semiHidden/>
    <w:unhideWhenUsed/>
    <w:rsid w:val="007E0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3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0536"/>
    <w:rPr>
      <w:b/>
      <w:bCs/>
    </w:rPr>
  </w:style>
  <w:style w:type="paragraph" w:customStyle="1" w:styleId="StyleLinespacing15lines">
    <w:name w:val="Style Line spacing:  1.5 lines"/>
    <w:basedOn w:val="Normal"/>
    <w:uiPriority w:val="99"/>
    <w:rsid w:val="00B7482F"/>
    <w:pPr>
      <w:spacing w:after="0" w:line="360" w:lineRule="auto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tt">
    <w:name w:val="tt"/>
    <w:basedOn w:val="Normal"/>
    <w:rsid w:val="00F52B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298558639865152"/>
          <c:y val="0.22920234911919682"/>
          <c:w val="0.69182389937107602"/>
          <c:h val="0.3914988814317739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Cheltuieli efective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explosion val="29"/>
          <c:dPt>
            <c:idx val="0"/>
            <c:bubble3D val="0"/>
          </c:dPt>
          <c:dPt>
            <c:idx val="1"/>
            <c:bubble3D val="0"/>
            <c:spPr>
              <a:solidFill>
                <a:srgbClr val="33996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1351575158699727"/>
                  <c:y val="-0.11379579805185346"/>
                </c:manualLayout>
              </c:layout>
              <c:numFmt formatCode="0.0%" sourceLinked="0"/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624232818255074E-2"/>
                  <c:y val="0.11917751847635696"/>
                </c:manualLayout>
              </c:layout>
              <c:numFmt formatCode="0.0%" sourceLinked="0"/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7616762778558995E-2"/>
                  <c:y val="-0.1711781863889052"/>
                </c:manualLayout>
              </c:layout>
              <c:numFmt formatCode="0.0%" sourceLinked="0"/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1106490151816951E-2"/>
                  <c:y val="-4.0455833716487456E-2"/>
                </c:manualLayout>
              </c:layout>
              <c:numFmt formatCode="0.0%" sourceLinked="0"/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2.4087140157695416E-2"/>
                  <c:y val="-0.14032022616073769"/>
                </c:manualLayout>
              </c:layout>
              <c:numFmt formatCode="0.0%" sourceLinked="0"/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6573504181815326E-2"/>
                  <c:y val="-2.1592191161955349E-2"/>
                </c:manualLayout>
              </c:layout>
              <c:numFmt formatCode="0.0%" sourceLinked="0"/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64465408805031565"/>
                  <c:y val="0.25055928411632633"/>
                </c:manualLayout>
              </c:layout>
              <c:numFmt formatCode="0.0%" sourceLinked="0"/>
              <c:spPr>
                <a:noFill/>
                <a:ln w="25371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7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Retribuirea muncii (%)</c:v>
                </c:pt>
                <c:pt idx="1">
                  <c:v>Contribuții de asigurări sociale de stat obligatorii (%)</c:v>
                </c:pt>
                <c:pt idx="2">
                  <c:v>Plata mărfurilor și serviciilor (%)</c:v>
                </c:pt>
                <c:pt idx="3">
                  <c:v>Prime de asig.oblig. de asist. med.achitate de patroni (%)</c:v>
                </c:pt>
                <c:pt idx="4">
                  <c:v>Procurarea mijloacelor fixe (%)</c:v>
                </c:pt>
                <c:pt idx="5">
                  <c:v>Reparații capitale (%)</c:v>
                </c:pt>
              </c:strCache>
            </c:strRef>
          </c:cat>
          <c:val>
            <c:numRef>
              <c:f>Sheet1!$B$2:$G$2</c:f>
              <c:numCache>
                <c:formatCode>0.0%</c:formatCode>
                <c:ptCount val="6"/>
                <c:pt idx="0">
                  <c:v>0.56599999999999995</c:v>
                </c:pt>
                <c:pt idx="1">
                  <c:v>0.11799999999999999</c:v>
                </c:pt>
                <c:pt idx="2">
                  <c:v>0.23400000000000001</c:v>
                </c:pt>
                <c:pt idx="3">
                  <c:v>1.7999999999999999E-2</c:v>
                </c:pt>
                <c:pt idx="4">
                  <c:v>2.3E-2</c:v>
                </c:pt>
                <c:pt idx="5">
                  <c:v>4.1000000000000002E-2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12686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165768752590137E-2"/>
          <c:y val="0.75692275965504308"/>
          <c:w val="0.9135221255237832"/>
          <c:h val="0.21687626546681671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1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en-US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8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0B031-D2ED-4292-8423-12D954F4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5530</Words>
  <Characters>31525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Siminel Pavel</cp:lastModifiedBy>
  <cp:revision>2</cp:revision>
  <cp:lastPrinted>2011-08-09T12:46:00Z</cp:lastPrinted>
  <dcterms:created xsi:type="dcterms:W3CDTF">2015-04-06T08:32:00Z</dcterms:created>
  <dcterms:modified xsi:type="dcterms:W3CDTF">2015-04-06T08:32:00Z</dcterms:modified>
</cp:coreProperties>
</file>