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B9" w:rsidRPr="0058020D" w:rsidRDefault="00B824B9" w:rsidP="00B824B9">
      <w:pPr>
        <w:tabs>
          <w:tab w:val="left" w:pos="720"/>
        </w:tabs>
        <w:spacing w:after="0" w:line="276" w:lineRule="auto"/>
        <w:jc w:val="right"/>
        <w:rPr>
          <w:rFonts w:ascii="Calibri Light" w:hAnsi="Calibri Light" w:cs="Calibri Light"/>
          <w:bCs/>
          <w:szCs w:val="28"/>
          <w:lang w:val="ro-MD"/>
        </w:rPr>
      </w:pPr>
      <w:bookmarkStart w:id="0" w:name="_GoBack"/>
      <w:bookmarkEnd w:id="0"/>
      <w:r w:rsidRPr="0058020D">
        <w:rPr>
          <w:rFonts w:ascii="Calibri Light" w:hAnsi="Calibri Light" w:cs="Calibri Light"/>
          <w:bCs/>
          <w:szCs w:val="28"/>
          <w:lang w:val="ro-MD"/>
        </w:rPr>
        <w:t xml:space="preserve">Anexă </w:t>
      </w:r>
    </w:p>
    <w:p w:rsidR="00B824B9" w:rsidRPr="0058020D" w:rsidRDefault="00B824B9" w:rsidP="00B824B9">
      <w:pPr>
        <w:tabs>
          <w:tab w:val="left" w:pos="720"/>
        </w:tabs>
        <w:spacing w:after="0" w:line="276" w:lineRule="auto"/>
        <w:jc w:val="right"/>
        <w:rPr>
          <w:rFonts w:ascii="Calibri Light" w:hAnsi="Calibri Light" w:cs="Calibri Light"/>
          <w:bCs/>
          <w:szCs w:val="28"/>
          <w:lang w:val="ro-MD"/>
        </w:rPr>
      </w:pPr>
      <w:r w:rsidRPr="0058020D">
        <w:rPr>
          <w:rFonts w:ascii="Calibri Light" w:hAnsi="Calibri Light" w:cs="Calibri Light"/>
          <w:bCs/>
          <w:szCs w:val="28"/>
          <w:lang w:val="ro-MD"/>
        </w:rPr>
        <w:t>la Hotărârea Cur</w:t>
      </w:r>
      <w:r w:rsidR="00FA2C62" w:rsidRPr="0058020D">
        <w:rPr>
          <w:rFonts w:ascii="Calibri Light" w:hAnsi="Calibri Light" w:cs="Calibri Light"/>
          <w:bCs/>
          <w:szCs w:val="28"/>
          <w:lang w:val="ro-MD"/>
        </w:rPr>
        <w:t>ț</w:t>
      </w:r>
      <w:r w:rsidRPr="0058020D">
        <w:rPr>
          <w:rFonts w:ascii="Calibri Light" w:hAnsi="Calibri Light" w:cs="Calibri Light"/>
          <w:bCs/>
          <w:szCs w:val="28"/>
          <w:lang w:val="ro-MD"/>
        </w:rPr>
        <w:t xml:space="preserve">ii de Conturi </w:t>
      </w:r>
    </w:p>
    <w:p w:rsidR="00B824B9" w:rsidRPr="0058020D" w:rsidRDefault="00B824B9" w:rsidP="00B824B9">
      <w:pPr>
        <w:tabs>
          <w:tab w:val="left" w:pos="720"/>
        </w:tabs>
        <w:spacing w:after="0" w:line="276" w:lineRule="auto"/>
        <w:jc w:val="right"/>
        <w:rPr>
          <w:rFonts w:ascii="Calibri Light" w:hAnsi="Calibri Light" w:cs="Calibri Light"/>
          <w:bCs/>
          <w:szCs w:val="28"/>
          <w:lang w:val="ro-MD"/>
        </w:rPr>
      </w:pPr>
      <w:r w:rsidRPr="0058020D">
        <w:rPr>
          <w:rFonts w:ascii="Calibri Light" w:hAnsi="Calibri Light" w:cs="Calibri Light"/>
          <w:bCs/>
          <w:szCs w:val="28"/>
          <w:lang w:val="ro-MD"/>
        </w:rPr>
        <w:t xml:space="preserve"> nr.</w:t>
      </w:r>
      <w:r w:rsidR="00FA2C62" w:rsidRPr="0058020D">
        <w:rPr>
          <w:rFonts w:ascii="Calibri Light" w:hAnsi="Calibri Light" w:cs="Calibri Light"/>
          <w:bCs/>
          <w:szCs w:val="28"/>
          <w:lang w:val="ro-MD"/>
        </w:rPr>
        <w:t>10</w:t>
      </w:r>
      <w:r w:rsidRPr="0058020D">
        <w:rPr>
          <w:rFonts w:ascii="Calibri Light" w:hAnsi="Calibri Light" w:cs="Calibri Light"/>
          <w:bCs/>
          <w:szCs w:val="28"/>
          <w:lang w:val="ro-MD"/>
        </w:rPr>
        <w:t xml:space="preserve"> din 24 martie</w:t>
      </w:r>
      <w:r w:rsidRPr="0058020D" w:rsidDel="006A18EC">
        <w:rPr>
          <w:rFonts w:ascii="Calibri Light" w:hAnsi="Calibri Light" w:cs="Calibri Light"/>
          <w:bCs/>
          <w:szCs w:val="28"/>
          <w:lang w:val="ro-MD"/>
        </w:rPr>
        <w:t xml:space="preserve"> </w:t>
      </w:r>
      <w:r w:rsidRPr="0058020D">
        <w:rPr>
          <w:rFonts w:ascii="Calibri Light" w:hAnsi="Calibri Light" w:cs="Calibri Light"/>
          <w:bCs/>
          <w:szCs w:val="28"/>
          <w:lang w:val="ro-MD"/>
        </w:rPr>
        <w:t>2021</w:t>
      </w:r>
    </w:p>
    <w:p w:rsidR="00B824B9" w:rsidRPr="0058020D" w:rsidRDefault="00B824B9" w:rsidP="00B824B9">
      <w:pPr>
        <w:spacing w:line="276" w:lineRule="auto"/>
        <w:rPr>
          <w:rFonts w:ascii="Calibri Light" w:hAnsi="Calibri Light" w:cs="Calibri Light"/>
          <w:lang w:val="ro-MD"/>
        </w:rPr>
      </w:pPr>
    </w:p>
    <w:p w:rsidR="00B824B9" w:rsidRPr="0058020D" w:rsidRDefault="00B824B9" w:rsidP="00B824B9">
      <w:pPr>
        <w:spacing w:line="276" w:lineRule="auto"/>
        <w:rPr>
          <w:rFonts w:ascii="Calibri Light" w:hAnsi="Calibri Light" w:cs="Calibri Light"/>
          <w:lang w:val="ro-MD"/>
        </w:rPr>
      </w:pPr>
    </w:p>
    <w:p w:rsidR="00B824B9" w:rsidRPr="0058020D" w:rsidRDefault="00B824B9" w:rsidP="00B824B9">
      <w:pPr>
        <w:spacing w:line="276" w:lineRule="auto"/>
        <w:jc w:val="center"/>
        <w:rPr>
          <w:rFonts w:ascii="Calibri Light" w:hAnsi="Calibri Light" w:cs="Calibri Light"/>
          <w:b/>
          <w:szCs w:val="28"/>
          <w:lang w:val="ro-MD"/>
        </w:rPr>
      </w:pPr>
    </w:p>
    <w:p w:rsidR="00B824B9" w:rsidRPr="0058020D" w:rsidRDefault="00B824B9" w:rsidP="00B824B9">
      <w:pPr>
        <w:spacing w:line="276" w:lineRule="auto"/>
        <w:jc w:val="center"/>
        <w:rPr>
          <w:rFonts w:ascii="Calibri Light" w:hAnsi="Calibri Light" w:cs="Calibri Light"/>
          <w:b/>
          <w:szCs w:val="28"/>
          <w:lang w:val="ro-MD"/>
        </w:rPr>
      </w:pPr>
      <w:r w:rsidRPr="0058020D">
        <w:rPr>
          <w:rFonts w:ascii="Calibri Light" w:hAnsi="Calibri Light" w:cs="Calibri Light"/>
          <w:b/>
          <w:noProof/>
          <w:szCs w:val="28"/>
        </w:rPr>
        <w:drawing>
          <wp:inline distT="0" distB="0" distL="0" distR="0" wp14:anchorId="0D571604" wp14:editId="60F44229">
            <wp:extent cx="1186775" cy="11933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364" cy="1228112"/>
                    </a:xfrm>
                    <a:prstGeom prst="rect">
                      <a:avLst/>
                    </a:prstGeom>
                    <a:noFill/>
                    <a:ln>
                      <a:noFill/>
                    </a:ln>
                  </pic:spPr>
                </pic:pic>
              </a:graphicData>
            </a:graphic>
          </wp:inline>
        </w:drawing>
      </w:r>
    </w:p>
    <w:p w:rsidR="00B824B9" w:rsidRPr="0058020D" w:rsidRDefault="00B824B9" w:rsidP="00B824B9">
      <w:pPr>
        <w:spacing w:line="276" w:lineRule="auto"/>
        <w:jc w:val="center"/>
        <w:rPr>
          <w:rFonts w:ascii="Calibri Light" w:hAnsi="Calibri Light" w:cs="Calibri Light"/>
          <w:b/>
          <w:szCs w:val="28"/>
          <w:lang w:val="ro-MD"/>
        </w:rPr>
      </w:pPr>
    </w:p>
    <w:p w:rsidR="00B824B9" w:rsidRPr="0058020D" w:rsidRDefault="00B824B9" w:rsidP="00B824B9">
      <w:pPr>
        <w:spacing w:line="276" w:lineRule="auto"/>
        <w:jc w:val="center"/>
        <w:rPr>
          <w:rFonts w:ascii="Calibri Light" w:hAnsi="Calibri Light" w:cs="Calibri Light"/>
          <w:b/>
          <w:szCs w:val="28"/>
          <w:lang w:val="ro-MD"/>
        </w:rPr>
      </w:pPr>
    </w:p>
    <w:p w:rsidR="00B824B9" w:rsidRPr="0058020D" w:rsidRDefault="00B824B9" w:rsidP="00B824B9">
      <w:pPr>
        <w:spacing w:line="276" w:lineRule="auto"/>
        <w:jc w:val="center"/>
        <w:rPr>
          <w:rFonts w:ascii="Calibri Light" w:hAnsi="Calibri Light" w:cs="Calibri Light"/>
          <w:b/>
          <w:sz w:val="40"/>
          <w:szCs w:val="40"/>
          <w:lang w:val="ro-MD"/>
        </w:rPr>
      </w:pPr>
      <w:r w:rsidRPr="0058020D">
        <w:rPr>
          <w:rFonts w:ascii="Calibri Light" w:hAnsi="Calibri Light" w:cs="Calibri Light"/>
          <w:b/>
          <w:sz w:val="40"/>
          <w:szCs w:val="40"/>
          <w:lang w:val="ro-MD"/>
        </w:rPr>
        <w:t>CURTEA DE CONTURI A REPUBLICII MOLDOVA</w:t>
      </w:r>
    </w:p>
    <w:p w:rsidR="00B824B9" w:rsidRPr="0058020D" w:rsidRDefault="00B824B9" w:rsidP="00B824B9">
      <w:pPr>
        <w:spacing w:line="276" w:lineRule="auto"/>
        <w:rPr>
          <w:rFonts w:ascii="Calibri Light" w:hAnsi="Calibri Light" w:cs="Calibri Light"/>
          <w:lang w:val="ro-MD"/>
        </w:rPr>
      </w:pPr>
    </w:p>
    <w:p w:rsidR="00B824B9" w:rsidRPr="0058020D" w:rsidRDefault="00B824B9" w:rsidP="00B824B9">
      <w:pPr>
        <w:tabs>
          <w:tab w:val="left" w:pos="720"/>
        </w:tabs>
        <w:spacing w:line="276" w:lineRule="auto"/>
        <w:jc w:val="right"/>
        <w:rPr>
          <w:rFonts w:ascii="Calibri Light" w:hAnsi="Calibri Light" w:cs="Calibri Light"/>
          <w:b/>
          <w:bCs/>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B824B9" w:rsidRPr="0058020D" w:rsidTr="00B824B9">
        <w:trPr>
          <w:trHeight w:val="435"/>
        </w:trPr>
        <w:tc>
          <w:tcPr>
            <w:tcW w:w="9350" w:type="dxa"/>
            <w:tcBorders>
              <w:top w:val="thinThickSmallGap" w:sz="12" w:space="0" w:color="auto"/>
              <w:left w:val="nil"/>
              <w:bottom w:val="thickThinSmallGap" w:sz="12" w:space="0" w:color="auto"/>
              <w:right w:val="nil"/>
            </w:tcBorders>
            <w:hideMark/>
          </w:tcPr>
          <w:p w:rsidR="00B824B9" w:rsidRPr="0058020D" w:rsidRDefault="00B824B9" w:rsidP="00B824B9">
            <w:pPr>
              <w:tabs>
                <w:tab w:val="left" w:pos="720"/>
              </w:tabs>
              <w:spacing w:after="0" w:line="276" w:lineRule="auto"/>
              <w:jc w:val="center"/>
              <w:rPr>
                <w:rFonts w:ascii="Calibri Light" w:eastAsia="Calibri" w:hAnsi="Calibri Light" w:cs="Calibri Light"/>
                <w:b/>
                <w:bCs/>
                <w:iCs/>
                <w:noProof/>
                <w:sz w:val="20"/>
                <w:szCs w:val="20"/>
                <w:lang w:val="ro-MD"/>
              </w:rPr>
            </w:pPr>
            <w:r w:rsidRPr="0058020D">
              <w:rPr>
                <w:rFonts w:ascii="Calibri Light" w:eastAsia="Calibri" w:hAnsi="Calibri Light" w:cs="Calibri Light"/>
                <w:b/>
                <w:bCs/>
                <w:iCs/>
                <w:noProof/>
                <w:sz w:val="20"/>
                <w:szCs w:val="20"/>
                <w:lang w:val="ro-MD"/>
              </w:rPr>
              <w:t>MD-2001, mun. Chi</w:t>
            </w:r>
            <w:r w:rsidR="00FA2C62" w:rsidRPr="0058020D">
              <w:rPr>
                <w:rFonts w:ascii="Calibri Light" w:eastAsia="Calibri" w:hAnsi="Calibri Light" w:cs="Calibri Light"/>
                <w:b/>
                <w:bCs/>
                <w:iCs/>
                <w:noProof/>
                <w:sz w:val="20"/>
                <w:szCs w:val="20"/>
                <w:lang w:val="ro-MD"/>
              </w:rPr>
              <w:t>ș</w:t>
            </w:r>
            <w:r w:rsidRPr="0058020D">
              <w:rPr>
                <w:rFonts w:ascii="Calibri Light" w:eastAsia="Calibri" w:hAnsi="Calibri Light" w:cs="Calibri Light"/>
                <w:b/>
                <w:bCs/>
                <w:iCs/>
                <w:noProof/>
                <w:sz w:val="20"/>
                <w:szCs w:val="20"/>
                <w:lang w:val="ro-MD"/>
              </w:rPr>
              <w:t xml:space="preserve">inău, bd. </w:t>
            </w:r>
            <w:r w:rsidR="00FA2C62" w:rsidRPr="0058020D">
              <w:rPr>
                <w:rFonts w:ascii="Calibri Light" w:eastAsia="Calibri" w:hAnsi="Calibri Light" w:cs="Calibri Light"/>
                <w:b/>
                <w:bCs/>
                <w:iCs/>
                <w:noProof/>
                <w:sz w:val="20"/>
                <w:szCs w:val="20"/>
                <w:lang w:val="ro-MD"/>
              </w:rPr>
              <w:t>Ș</w:t>
            </w:r>
            <w:r w:rsidRPr="0058020D">
              <w:rPr>
                <w:rFonts w:ascii="Calibri Light" w:eastAsia="Calibri" w:hAnsi="Calibri Light" w:cs="Calibri Light"/>
                <w:b/>
                <w:bCs/>
                <w:iCs/>
                <w:noProof/>
                <w:sz w:val="20"/>
                <w:szCs w:val="20"/>
                <w:lang w:val="ro-MD"/>
              </w:rPr>
              <w:t xml:space="preserve">tefan cel Mare </w:t>
            </w:r>
            <w:r w:rsidR="00FA2C62" w:rsidRPr="0058020D">
              <w:rPr>
                <w:rFonts w:ascii="Calibri Light" w:eastAsia="Calibri" w:hAnsi="Calibri Light" w:cs="Calibri Light"/>
                <w:b/>
                <w:bCs/>
                <w:iCs/>
                <w:noProof/>
                <w:sz w:val="20"/>
                <w:szCs w:val="20"/>
                <w:lang w:val="ro-MD"/>
              </w:rPr>
              <w:t>ș</w:t>
            </w:r>
            <w:r w:rsidRPr="0058020D">
              <w:rPr>
                <w:rFonts w:ascii="Calibri Light" w:eastAsia="Calibri" w:hAnsi="Calibri Light" w:cs="Calibri Light"/>
                <w:b/>
                <w:bCs/>
                <w:iCs/>
                <w:noProof/>
                <w:sz w:val="20"/>
                <w:szCs w:val="20"/>
                <w:lang w:val="ro-MD"/>
              </w:rPr>
              <w:t xml:space="preserve">i Sfânt nr.69, tel. (+373 22) 26 60 02, </w:t>
            </w:r>
          </w:p>
          <w:p w:rsidR="00B824B9" w:rsidRPr="0058020D" w:rsidRDefault="00B824B9" w:rsidP="00B824B9">
            <w:pPr>
              <w:tabs>
                <w:tab w:val="left" w:pos="720"/>
              </w:tabs>
              <w:spacing w:after="0" w:line="276" w:lineRule="auto"/>
              <w:jc w:val="center"/>
              <w:rPr>
                <w:rFonts w:ascii="Calibri Light" w:hAnsi="Calibri Light" w:cs="Calibri Light"/>
                <w:b/>
                <w:bCs/>
                <w:lang w:val="ro-MD"/>
              </w:rPr>
            </w:pPr>
            <w:r w:rsidRPr="0058020D">
              <w:rPr>
                <w:rFonts w:ascii="Calibri Light" w:eastAsia="Calibri" w:hAnsi="Calibri Light" w:cs="Calibri Light"/>
                <w:b/>
                <w:bCs/>
                <w:iCs/>
                <w:noProof/>
                <w:sz w:val="20"/>
                <w:szCs w:val="20"/>
                <w:lang w:val="ro-MD"/>
              </w:rPr>
              <w:t xml:space="preserve">fax: (+373 22) 26 61 00, web: </w:t>
            </w:r>
            <w:hyperlink r:id="rId9" w:history="1">
              <w:r w:rsidRPr="0058020D">
                <w:rPr>
                  <w:rStyle w:val="Hyperlink"/>
                  <w:rFonts w:ascii="Calibri Light" w:eastAsia="Calibri" w:hAnsi="Calibri Light" w:cs="Calibri Light"/>
                  <w:b/>
                  <w:bCs/>
                  <w:noProof/>
                  <w:color w:val="0563C1"/>
                  <w:sz w:val="20"/>
                  <w:szCs w:val="20"/>
                  <w:lang w:val="ro-MD"/>
                </w:rPr>
                <w:t>www.ccrm.md</w:t>
              </w:r>
            </w:hyperlink>
            <w:r w:rsidRPr="0058020D">
              <w:rPr>
                <w:rFonts w:ascii="Calibri Light" w:eastAsia="Calibri" w:hAnsi="Calibri Light" w:cs="Calibri Light"/>
                <w:b/>
                <w:bCs/>
                <w:iCs/>
                <w:noProof/>
                <w:sz w:val="20"/>
                <w:szCs w:val="20"/>
                <w:lang w:val="ro-MD"/>
              </w:rPr>
              <w:t xml:space="preserve">, e-mail: </w:t>
            </w:r>
            <w:hyperlink r:id="rId10" w:history="1">
              <w:r w:rsidRPr="0058020D">
                <w:rPr>
                  <w:rStyle w:val="Hyperlink"/>
                  <w:rFonts w:ascii="Calibri Light" w:eastAsia="Calibri" w:hAnsi="Calibri Light" w:cs="Calibri Light"/>
                  <w:b/>
                  <w:bCs/>
                  <w:noProof/>
                  <w:color w:val="0563C1"/>
                  <w:sz w:val="20"/>
                  <w:szCs w:val="20"/>
                  <w:lang w:val="ro-MD"/>
                </w:rPr>
                <w:t>ccrm@ccrm.md</w:t>
              </w:r>
            </w:hyperlink>
          </w:p>
        </w:tc>
      </w:tr>
    </w:tbl>
    <w:p w:rsidR="00B824B9" w:rsidRPr="0058020D" w:rsidRDefault="00B824B9" w:rsidP="00B824B9">
      <w:pPr>
        <w:tabs>
          <w:tab w:val="left" w:pos="720"/>
        </w:tabs>
        <w:spacing w:line="276" w:lineRule="auto"/>
        <w:jc w:val="right"/>
        <w:rPr>
          <w:rFonts w:ascii="Calibri Light" w:hAnsi="Calibri Light" w:cs="Calibri Light"/>
          <w:b/>
          <w:bCs/>
          <w:lang w:val="ro-MD"/>
        </w:rPr>
      </w:pPr>
    </w:p>
    <w:p w:rsidR="00B824B9" w:rsidRPr="0058020D" w:rsidRDefault="00B824B9" w:rsidP="00B824B9">
      <w:pPr>
        <w:tabs>
          <w:tab w:val="left" w:pos="720"/>
        </w:tabs>
        <w:spacing w:line="276" w:lineRule="auto"/>
        <w:jc w:val="right"/>
        <w:rPr>
          <w:rFonts w:ascii="Calibri Light" w:hAnsi="Calibri Light" w:cs="Calibri Light"/>
          <w:b/>
          <w:bCs/>
          <w:lang w:val="ro-MD"/>
        </w:rPr>
      </w:pPr>
    </w:p>
    <w:p w:rsidR="00B824B9" w:rsidRPr="0058020D" w:rsidRDefault="00B824B9" w:rsidP="00B824B9">
      <w:pPr>
        <w:spacing w:line="276" w:lineRule="auto"/>
        <w:ind w:right="284"/>
        <w:jc w:val="center"/>
        <w:rPr>
          <w:rFonts w:ascii="Calibri Light" w:hAnsi="Calibri Light" w:cs="Calibri Light"/>
          <w:lang w:val="ro-MD"/>
        </w:rPr>
      </w:pPr>
    </w:p>
    <w:p w:rsidR="00B824B9" w:rsidRPr="0058020D" w:rsidRDefault="00B824B9" w:rsidP="00B824B9">
      <w:pPr>
        <w:spacing w:line="276" w:lineRule="auto"/>
        <w:ind w:right="284"/>
        <w:jc w:val="center"/>
        <w:rPr>
          <w:rFonts w:ascii="Calibri Light" w:hAnsi="Calibri Light" w:cs="Calibri Light"/>
          <w:b/>
          <w:sz w:val="28"/>
          <w:szCs w:val="28"/>
          <w:lang w:val="ro-MD"/>
        </w:rPr>
      </w:pPr>
    </w:p>
    <w:p w:rsidR="00B824B9" w:rsidRPr="0058020D" w:rsidRDefault="00B824B9" w:rsidP="00B824B9">
      <w:pPr>
        <w:spacing w:line="276" w:lineRule="auto"/>
        <w:ind w:right="284"/>
        <w:jc w:val="center"/>
        <w:rPr>
          <w:rFonts w:ascii="Calibri Light" w:hAnsi="Calibri Light" w:cs="Calibri Light"/>
          <w:sz w:val="32"/>
          <w:szCs w:val="32"/>
          <w:lang w:val="ro-MD"/>
        </w:rPr>
      </w:pPr>
      <w:r w:rsidRPr="0058020D">
        <w:rPr>
          <w:rFonts w:ascii="Calibri Light" w:hAnsi="Calibri Light" w:cs="Calibri Light"/>
          <w:b/>
          <w:sz w:val="32"/>
          <w:szCs w:val="32"/>
          <w:lang w:val="ro-MD"/>
        </w:rPr>
        <w:t>RAPORTUL</w:t>
      </w:r>
    </w:p>
    <w:p w:rsidR="00B824B9" w:rsidRPr="0058020D" w:rsidRDefault="00B824B9" w:rsidP="00B824B9">
      <w:pPr>
        <w:spacing w:line="276" w:lineRule="auto"/>
        <w:ind w:right="284"/>
        <w:jc w:val="center"/>
        <w:rPr>
          <w:rFonts w:ascii="Calibri Light" w:hAnsi="Calibri Light" w:cs="Calibri Light"/>
          <w:sz w:val="32"/>
          <w:szCs w:val="32"/>
          <w:lang w:val="ro-MD"/>
        </w:rPr>
      </w:pPr>
      <w:r w:rsidRPr="0058020D">
        <w:rPr>
          <w:rFonts w:ascii="Calibri Light" w:hAnsi="Calibri Light" w:cs="Calibri Light"/>
          <w:noProof/>
          <w:sz w:val="32"/>
          <w:szCs w:val="32"/>
          <w:lang w:val="ro-MD"/>
        </w:rPr>
        <w:t>auditului conformită</w:t>
      </w:r>
      <w:r w:rsidR="00FA2C62" w:rsidRPr="0058020D">
        <w:rPr>
          <w:rFonts w:ascii="Calibri Light" w:hAnsi="Calibri Light" w:cs="Calibri Light"/>
          <w:noProof/>
          <w:sz w:val="32"/>
          <w:szCs w:val="32"/>
          <w:lang w:val="ro-MD"/>
        </w:rPr>
        <w:t>ț</w:t>
      </w:r>
      <w:r w:rsidRPr="0058020D">
        <w:rPr>
          <w:rFonts w:ascii="Calibri Light" w:hAnsi="Calibri Light" w:cs="Calibri Light"/>
          <w:noProof/>
          <w:sz w:val="32"/>
          <w:szCs w:val="32"/>
          <w:lang w:val="ro-MD"/>
        </w:rPr>
        <w:t xml:space="preserve">ii asupra procesului bugetar </w:t>
      </w:r>
      <w:r w:rsidR="00FA2C62" w:rsidRPr="0058020D">
        <w:rPr>
          <w:rFonts w:ascii="Calibri Light" w:hAnsi="Calibri Light" w:cs="Calibri Light"/>
          <w:noProof/>
          <w:sz w:val="32"/>
          <w:szCs w:val="32"/>
          <w:lang w:val="ro-MD"/>
        </w:rPr>
        <w:t>ș</w:t>
      </w:r>
      <w:r w:rsidRPr="0058020D">
        <w:rPr>
          <w:rFonts w:ascii="Calibri Light" w:hAnsi="Calibri Light" w:cs="Calibri Light"/>
          <w:noProof/>
          <w:sz w:val="32"/>
          <w:szCs w:val="32"/>
          <w:lang w:val="ro-MD"/>
        </w:rPr>
        <w:t>i gestionării patrimoniului public la unitatea administrativ-teritorială mun</w:t>
      </w:r>
      <w:r w:rsidR="00D275E8" w:rsidRPr="0058020D">
        <w:rPr>
          <w:rFonts w:ascii="Calibri Light" w:hAnsi="Calibri Light" w:cs="Calibri Light"/>
          <w:noProof/>
          <w:sz w:val="32"/>
          <w:szCs w:val="32"/>
          <w:lang w:val="ro-MD"/>
        </w:rPr>
        <w:t xml:space="preserve">icipiul </w:t>
      </w:r>
      <w:r w:rsidRPr="0058020D">
        <w:rPr>
          <w:rFonts w:ascii="Calibri Light" w:hAnsi="Calibri Light" w:cs="Calibri Light"/>
          <w:noProof/>
          <w:sz w:val="32"/>
          <w:szCs w:val="32"/>
          <w:lang w:val="ro-MD"/>
        </w:rPr>
        <w:t>Comrat pe anul 2019</w:t>
      </w:r>
    </w:p>
    <w:p w:rsidR="00B824B9" w:rsidRPr="0058020D" w:rsidRDefault="00B824B9" w:rsidP="00B824B9">
      <w:pPr>
        <w:spacing w:line="276" w:lineRule="auto"/>
        <w:ind w:right="284"/>
        <w:jc w:val="center"/>
        <w:rPr>
          <w:rFonts w:ascii="Calibri Light" w:hAnsi="Calibri Light" w:cs="Calibri Light"/>
          <w:sz w:val="28"/>
          <w:szCs w:val="28"/>
          <w:lang w:val="ro-MD"/>
        </w:rPr>
      </w:pPr>
    </w:p>
    <w:p w:rsidR="00B824B9" w:rsidRPr="0058020D" w:rsidRDefault="00B824B9" w:rsidP="00B824B9">
      <w:pPr>
        <w:spacing w:line="276" w:lineRule="auto"/>
        <w:ind w:right="284"/>
        <w:jc w:val="center"/>
        <w:rPr>
          <w:rFonts w:ascii="Calibri Light" w:hAnsi="Calibri Light" w:cs="Calibri Light"/>
          <w:sz w:val="28"/>
          <w:szCs w:val="28"/>
          <w:lang w:val="ro-MD"/>
        </w:rPr>
      </w:pPr>
    </w:p>
    <w:p w:rsidR="00B824B9" w:rsidRPr="0058020D" w:rsidRDefault="00B824B9" w:rsidP="00B824B9">
      <w:pPr>
        <w:spacing w:line="276" w:lineRule="auto"/>
        <w:ind w:right="284"/>
        <w:jc w:val="center"/>
        <w:rPr>
          <w:rFonts w:ascii="Calibri Light" w:hAnsi="Calibri Light" w:cs="Calibri Light"/>
          <w:b/>
          <w:sz w:val="28"/>
          <w:szCs w:val="28"/>
          <w:lang w:val="ro-MD"/>
        </w:rPr>
      </w:pPr>
    </w:p>
    <w:p w:rsidR="00B824B9" w:rsidRPr="0058020D" w:rsidRDefault="00B824B9" w:rsidP="00B824B9">
      <w:pPr>
        <w:spacing w:line="276" w:lineRule="auto"/>
        <w:ind w:right="284"/>
        <w:jc w:val="center"/>
        <w:rPr>
          <w:rFonts w:ascii="Calibri Light" w:hAnsi="Calibri Light" w:cs="Calibri Light"/>
          <w:lang w:val="ro-MD"/>
        </w:rPr>
      </w:pPr>
    </w:p>
    <w:p w:rsidR="00B824B9" w:rsidRPr="0058020D" w:rsidRDefault="00B824B9" w:rsidP="00B824B9">
      <w:pPr>
        <w:spacing w:line="276" w:lineRule="auto"/>
        <w:jc w:val="center"/>
        <w:rPr>
          <w:rFonts w:asciiTheme="majorHAnsi" w:hAnsiTheme="majorHAnsi" w:cstheme="majorHAnsi"/>
          <w:lang w:val="ro-MD"/>
        </w:rPr>
      </w:pPr>
      <w:r w:rsidRPr="0058020D">
        <w:rPr>
          <w:rFonts w:ascii="Calibri Light" w:hAnsi="Calibri Light" w:cs="Calibri Light"/>
          <w:lang w:val="ro-MD"/>
        </w:rPr>
        <w:t>Chi</w:t>
      </w:r>
      <w:r w:rsidR="00FA2C62" w:rsidRPr="0058020D">
        <w:rPr>
          <w:rFonts w:ascii="Calibri Light" w:hAnsi="Calibri Light" w:cs="Calibri Light"/>
          <w:lang w:val="ro-MD"/>
        </w:rPr>
        <w:t>ș</w:t>
      </w:r>
      <w:r w:rsidRPr="0058020D">
        <w:rPr>
          <w:rFonts w:ascii="Calibri Light" w:hAnsi="Calibri Light" w:cs="Calibri Light"/>
          <w:lang w:val="ro-MD"/>
        </w:rPr>
        <w:t>inău</w:t>
      </w:r>
      <w:r w:rsidR="00AF6A96" w:rsidRPr="0058020D">
        <w:rPr>
          <w:rFonts w:ascii="Calibri Light" w:hAnsi="Calibri Light" w:cs="Calibri Light"/>
          <w:lang w:val="ro-MD"/>
        </w:rPr>
        <w:t>,</w:t>
      </w:r>
      <w:r w:rsidRPr="0058020D">
        <w:rPr>
          <w:rFonts w:ascii="Calibri Light" w:hAnsi="Calibri Light" w:cs="Calibri Light"/>
          <w:lang w:val="ro-MD"/>
        </w:rPr>
        <w:t xml:space="preserve"> 2021</w:t>
      </w:r>
    </w:p>
    <w:sdt>
      <w:sdtPr>
        <w:rPr>
          <w:rFonts w:asciiTheme="minorHAnsi" w:eastAsiaTheme="minorHAnsi" w:hAnsiTheme="minorHAnsi" w:cstheme="minorBidi"/>
          <w:color w:val="auto"/>
          <w:sz w:val="22"/>
          <w:szCs w:val="22"/>
          <w:lang w:val="ro-MD"/>
        </w:rPr>
        <w:id w:val="-1146276659"/>
        <w:docPartObj>
          <w:docPartGallery w:val="Table of Contents"/>
          <w:docPartUnique/>
        </w:docPartObj>
      </w:sdtPr>
      <w:sdtEndPr>
        <w:rPr>
          <w:b/>
          <w:bCs/>
          <w:noProof/>
        </w:rPr>
      </w:sdtEndPr>
      <w:sdtContent>
        <w:p w:rsidR="00B824B9" w:rsidRPr="0058020D" w:rsidRDefault="00AF6A96" w:rsidP="00B824B9">
          <w:pPr>
            <w:pStyle w:val="TOCHeading"/>
            <w:rPr>
              <w:lang w:val="ro-MD"/>
            </w:rPr>
          </w:pPr>
          <w:r w:rsidRPr="0058020D">
            <w:rPr>
              <w:lang w:val="ro-MD"/>
            </w:rPr>
            <w:t xml:space="preserve">Cuprins </w:t>
          </w:r>
        </w:p>
        <w:p w:rsidR="00FA2C62" w:rsidRPr="0058020D" w:rsidRDefault="00B824B9">
          <w:pPr>
            <w:pStyle w:val="TOC1"/>
            <w:rPr>
              <w:rFonts w:eastAsiaTheme="minorEastAsia"/>
              <w:lang w:val="ro-MD"/>
            </w:rPr>
          </w:pPr>
          <w:r w:rsidRPr="0058020D">
            <w:rPr>
              <w:lang w:val="ro-MD"/>
            </w:rPr>
            <w:fldChar w:fldCharType="begin"/>
          </w:r>
          <w:r w:rsidRPr="0058020D">
            <w:rPr>
              <w:lang w:val="ro-MD"/>
            </w:rPr>
            <w:instrText xml:space="preserve"> TOC \o "1-3" \h \z \u </w:instrText>
          </w:r>
          <w:r w:rsidRPr="0058020D">
            <w:rPr>
              <w:lang w:val="ro-MD"/>
            </w:rPr>
            <w:fldChar w:fldCharType="separate"/>
          </w:r>
          <w:hyperlink w:anchor="_Toc67776824" w:history="1">
            <w:r w:rsidR="00FA2C62" w:rsidRPr="0058020D">
              <w:rPr>
                <w:rStyle w:val="Hyperlink"/>
                <w:rFonts w:cstheme="majorHAnsi"/>
                <w:b/>
                <w:bCs/>
                <w:lang w:val="ro-MD"/>
              </w:rPr>
              <w:t>LISTA ACRONIMELOR</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_Toc67776824 \h </w:instrText>
            </w:r>
            <w:r w:rsidR="00FA2C62" w:rsidRPr="0058020D">
              <w:rPr>
                <w:webHidden/>
                <w:lang w:val="ro-MD"/>
              </w:rPr>
            </w:r>
            <w:r w:rsidR="00FA2C62" w:rsidRPr="0058020D">
              <w:rPr>
                <w:webHidden/>
                <w:lang w:val="ro-MD"/>
              </w:rPr>
              <w:fldChar w:fldCharType="separate"/>
            </w:r>
            <w:r w:rsidR="00390CD5">
              <w:rPr>
                <w:webHidden/>
                <w:lang w:val="ro-MD"/>
              </w:rPr>
              <w:t>3</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25" w:history="1">
            <w:r w:rsidR="00FA2C62" w:rsidRPr="0058020D">
              <w:rPr>
                <w:rStyle w:val="Hyperlink"/>
                <w:rFonts w:cstheme="majorHAnsi"/>
                <w:b/>
                <w:bCs/>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GLOSAR</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_Toc67776825 \h </w:instrText>
            </w:r>
            <w:r w:rsidR="00FA2C62" w:rsidRPr="0058020D">
              <w:rPr>
                <w:webHidden/>
                <w:lang w:val="ro-MD"/>
              </w:rPr>
            </w:r>
            <w:r w:rsidR="00FA2C62" w:rsidRPr="0058020D">
              <w:rPr>
                <w:webHidden/>
                <w:lang w:val="ro-MD"/>
              </w:rPr>
              <w:fldChar w:fldCharType="separate"/>
            </w:r>
            <w:r w:rsidR="00390CD5">
              <w:rPr>
                <w:webHidden/>
                <w:lang w:val="ro-MD"/>
              </w:rPr>
              <w:t>3</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26" w:history="1">
            <w:r w:rsidR="00FA2C62" w:rsidRPr="0058020D">
              <w:rPr>
                <w:rStyle w:val="Hyperlink"/>
                <w:rFonts w:cs="Calibri Light"/>
                <w:b/>
                <w:lang w:val="ro-MD"/>
              </w:rPr>
              <w:t xml:space="preserve">I. </w:t>
            </w:r>
            <w:r w:rsidR="00FA2C62" w:rsidRPr="0058020D">
              <w:rPr>
                <w:rStyle w:val="Hyperlink"/>
                <w:rFonts w:cstheme="majorHAnsi"/>
                <w:b/>
                <w:lang w:val="ro-MD"/>
              </w:rPr>
              <w:t>SINTEZA</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_Toc67776826 \h </w:instrText>
            </w:r>
            <w:r w:rsidR="00FA2C62" w:rsidRPr="0058020D">
              <w:rPr>
                <w:webHidden/>
                <w:lang w:val="ro-MD"/>
              </w:rPr>
            </w:r>
            <w:r w:rsidR="00FA2C62" w:rsidRPr="0058020D">
              <w:rPr>
                <w:webHidden/>
                <w:lang w:val="ro-MD"/>
              </w:rPr>
              <w:fldChar w:fldCharType="separate"/>
            </w:r>
            <w:r w:rsidR="00390CD5">
              <w:rPr>
                <w:webHidden/>
                <w:lang w:val="ro-MD"/>
              </w:rPr>
              <w:t>4</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27" w:history="1">
            <w:r w:rsidR="00FA2C62" w:rsidRPr="0058020D">
              <w:rPr>
                <w:rStyle w:val="Hyperlink"/>
                <w:rFonts w:eastAsia="Times New Roman" w:cstheme="majorHAnsi"/>
                <w:b/>
                <w:lang w:val="ro-MD"/>
              </w:rPr>
              <w:t>II. PREZENTARE GENERALĂ</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_Toc67776827 \h </w:instrText>
            </w:r>
            <w:r w:rsidR="00FA2C62" w:rsidRPr="0058020D">
              <w:rPr>
                <w:webHidden/>
                <w:lang w:val="ro-MD"/>
              </w:rPr>
            </w:r>
            <w:r w:rsidR="00FA2C62" w:rsidRPr="0058020D">
              <w:rPr>
                <w:webHidden/>
                <w:lang w:val="ro-MD"/>
              </w:rPr>
              <w:fldChar w:fldCharType="separate"/>
            </w:r>
            <w:r w:rsidR="00390CD5">
              <w:rPr>
                <w:webHidden/>
                <w:lang w:val="ro-MD"/>
              </w:rPr>
              <w:t>5</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28" w:history="1">
            <w:r w:rsidR="00FA2C62" w:rsidRPr="0058020D">
              <w:rPr>
                <w:rStyle w:val="Hyperlink"/>
                <w:rFonts w:cstheme="majorHAnsi"/>
                <w:b/>
                <w:bCs/>
                <w:lang w:val="ro-MD"/>
              </w:rPr>
              <w:t>2.1. Domeniul de activitate al entității auditate</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_Toc67776828 \h </w:instrText>
            </w:r>
            <w:r w:rsidR="00FA2C62" w:rsidRPr="0058020D">
              <w:rPr>
                <w:webHidden/>
                <w:lang w:val="ro-MD"/>
              </w:rPr>
            </w:r>
            <w:r w:rsidR="00FA2C62" w:rsidRPr="0058020D">
              <w:rPr>
                <w:webHidden/>
                <w:lang w:val="ro-MD"/>
              </w:rPr>
              <w:fldChar w:fldCharType="separate"/>
            </w:r>
            <w:r w:rsidR="00390CD5">
              <w:rPr>
                <w:webHidden/>
                <w:lang w:val="ro-MD"/>
              </w:rPr>
              <w:t>5</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29" w:history="1">
            <w:r w:rsidR="00FA2C62" w:rsidRPr="0058020D">
              <w:rPr>
                <w:rStyle w:val="Hyperlink"/>
                <w:rFonts w:cstheme="majorHAnsi"/>
                <w:b/>
                <w:bCs/>
                <w:lang w:val="ro-MD"/>
              </w:rPr>
              <w:t>2.2. Patrimoniul și bugetul gestionat</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_Toc67776829 \h </w:instrText>
            </w:r>
            <w:r w:rsidR="00FA2C62" w:rsidRPr="0058020D">
              <w:rPr>
                <w:webHidden/>
                <w:lang w:val="ro-MD"/>
              </w:rPr>
            </w:r>
            <w:r w:rsidR="00FA2C62" w:rsidRPr="0058020D">
              <w:rPr>
                <w:webHidden/>
                <w:lang w:val="ro-MD"/>
              </w:rPr>
              <w:fldChar w:fldCharType="separate"/>
            </w:r>
            <w:r w:rsidR="00390CD5">
              <w:rPr>
                <w:webHidden/>
                <w:lang w:val="ro-MD"/>
              </w:rPr>
              <w:t>6</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30" w:history="1">
            <w:r w:rsidR="00FA2C62" w:rsidRPr="0058020D">
              <w:rPr>
                <w:rStyle w:val="Hyperlink"/>
                <w:rFonts w:cstheme="majorHAnsi"/>
                <w:b/>
                <w:shd w:val="clear" w:color="auto" w:fill="FFFFFF"/>
                <w:lang w:val="ro-MD"/>
              </w:rPr>
              <w:t>III. SFERA ȘI ABORDAREA AUDITULUI</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_Toc67776830 \h </w:instrText>
            </w:r>
            <w:r w:rsidR="00FA2C62" w:rsidRPr="0058020D">
              <w:rPr>
                <w:webHidden/>
                <w:lang w:val="ro-MD"/>
              </w:rPr>
            </w:r>
            <w:r w:rsidR="00FA2C62" w:rsidRPr="0058020D">
              <w:rPr>
                <w:webHidden/>
                <w:lang w:val="ro-MD"/>
              </w:rPr>
              <w:fldChar w:fldCharType="separate"/>
            </w:r>
            <w:r w:rsidR="00390CD5">
              <w:rPr>
                <w:webHidden/>
                <w:lang w:val="ro-MD"/>
              </w:rPr>
              <w:t>6</w:t>
            </w:r>
            <w:r w:rsidR="00FA2C62" w:rsidRPr="0058020D">
              <w:rPr>
                <w:webHidden/>
                <w:lang w:val="ro-MD"/>
              </w:rPr>
              <w:fldChar w:fldCharType="end"/>
            </w:r>
          </w:hyperlink>
        </w:p>
        <w:p w:rsidR="00FA2C62" w:rsidRPr="0058020D" w:rsidRDefault="00321873">
          <w:pPr>
            <w:pStyle w:val="TOC2"/>
            <w:tabs>
              <w:tab w:val="right" w:leader="dot" w:pos="9347"/>
            </w:tabs>
            <w:rPr>
              <w:rFonts w:eastAsiaTheme="minorEastAsia"/>
              <w:noProof/>
              <w:lang w:val="ro-MD"/>
            </w:rPr>
          </w:pPr>
          <w:hyperlink w:anchor="_Toc67776831" w:history="1">
            <w:r w:rsidR="00FA2C62" w:rsidRPr="0058020D">
              <w:rPr>
                <w:rStyle w:val="Hyperlink"/>
                <w:rFonts w:asciiTheme="majorHAnsi" w:hAnsiTheme="majorHAnsi" w:cstheme="majorHAnsi"/>
                <w:b/>
                <w:noProof/>
                <w:spacing w:val="-3"/>
                <w:lang w:val="ro-MD"/>
              </w:rPr>
              <w:t xml:space="preserve">3.1. </w:t>
            </w:r>
            <w:r w:rsidR="00FA2C62" w:rsidRPr="0058020D">
              <w:rPr>
                <w:rStyle w:val="Hyperlink"/>
                <w:rFonts w:ascii="Calibri Light" w:eastAsia="Calibri" w:hAnsi="Calibri Light" w:cs="Times New Roman"/>
                <w:b/>
                <w:noProof/>
                <w:lang w:val="ro-MD"/>
              </w:rPr>
              <w:t>Mandatul legal și scopul auditului</w:t>
            </w:r>
            <w:r w:rsidR="00FA2C62" w:rsidRPr="0058020D">
              <w:rPr>
                <w:noProof/>
                <w:webHidden/>
                <w:lang w:val="ro-MD"/>
              </w:rPr>
              <w:tab/>
            </w:r>
            <w:r w:rsidR="00FA2C62" w:rsidRPr="0058020D">
              <w:rPr>
                <w:noProof/>
                <w:webHidden/>
                <w:lang w:val="ro-MD"/>
              </w:rPr>
              <w:fldChar w:fldCharType="begin"/>
            </w:r>
            <w:r w:rsidR="00FA2C62" w:rsidRPr="0058020D">
              <w:rPr>
                <w:noProof/>
                <w:webHidden/>
                <w:lang w:val="ro-MD"/>
              </w:rPr>
              <w:instrText xml:space="preserve"> PAGEREF _Toc67776831 \h </w:instrText>
            </w:r>
            <w:r w:rsidR="00FA2C62" w:rsidRPr="0058020D">
              <w:rPr>
                <w:noProof/>
                <w:webHidden/>
                <w:lang w:val="ro-MD"/>
              </w:rPr>
            </w:r>
            <w:r w:rsidR="00FA2C62" w:rsidRPr="0058020D">
              <w:rPr>
                <w:noProof/>
                <w:webHidden/>
                <w:lang w:val="ro-MD"/>
              </w:rPr>
              <w:fldChar w:fldCharType="separate"/>
            </w:r>
            <w:r w:rsidR="00390CD5">
              <w:rPr>
                <w:noProof/>
                <w:webHidden/>
                <w:lang w:val="ro-MD"/>
              </w:rPr>
              <w:t>6</w:t>
            </w:r>
            <w:r w:rsidR="00FA2C62" w:rsidRPr="0058020D">
              <w:rPr>
                <w:noProof/>
                <w:webHidden/>
                <w:lang w:val="ro-MD"/>
              </w:rPr>
              <w:fldChar w:fldCharType="end"/>
            </w:r>
          </w:hyperlink>
        </w:p>
        <w:p w:rsidR="00FA2C62" w:rsidRPr="0058020D" w:rsidRDefault="00321873">
          <w:pPr>
            <w:pStyle w:val="TOC2"/>
            <w:tabs>
              <w:tab w:val="right" w:leader="dot" w:pos="9347"/>
            </w:tabs>
            <w:rPr>
              <w:rFonts w:eastAsiaTheme="minorEastAsia"/>
              <w:noProof/>
              <w:lang w:val="ro-MD"/>
            </w:rPr>
          </w:pPr>
          <w:hyperlink w:anchor="_Toc67776832" w:history="1">
            <w:r w:rsidR="00FA2C62" w:rsidRPr="0058020D">
              <w:rPr>
                <w:rStyle w:val="Hyperlink"/>
                <w:rFonts w:asciiTheme="majorHAnsi" w:hAnsiTheme="majorHAnsi" w:cstheme="majorHAnsi"/>
                <w:b/>
                <w:noProof/>
                <w:lang w:val="ro-MD"/>
              </w:rPr>
              <w:t>3.2</w:t>
            </w:r>
            <w:r w:rsidR="00FA2C62" w:rsidRPr="0058020D">
              <w:rPr>
                <w:rStyle w:val="Hyperlink"/>
                <w:rFonts w:asciiTheme="majorHAnsi" w:hAnsiTheme="majorHAnsi" w:cstheme="majorHAnsi"/>
                <w:noProof/>
                <w:lang w:val="ro-MD"/>
              </w:rPr>
              <w:t>.</w:t>
            </w:r>
            <w:r w:rsidR="00FA2C62" w:rsidRPr="0058020D">
              <w:rPr>
                <w:rStyle w:val="Hyperlink"/>
                <w:rFonts w:asciiTheme="majorHAnsi" w:hAnsiTheme="majorHAnsi"/>
                <w:b/>
                <w:noProof/>
                <w:lang w:val="ro-MD"/>
              </w:rPr>
              <w:t xml:space="preserve"> Abordarea auditului</w:t>
            </w:r>
            <w:r w:rsidR="00FA2C62" w:rsidRPr="0058020D">
              <w:rPr>
                <w:noProof/>
                <w:webHidden/>
                <w:lang w:val="ro-MD"/>
              </w:rPr>
              <w:tab/>
            </w:r>
            <w:r w:rsidR="00FA2C62" w:rsidRPr="0058020D">
              <w:rPr>
                <w:noProof/>
                <w:webHidden/>
                <w:lang w:val="ro-MD"/>
              </w:rPr>
              <w:fldChar w:fldCharType="begin"/>
            </w:r>
            <w:r w:rsidR="00FA2C62" w:rsidRPr="0058020D">
              <w:rPr>
                <w:noProof/>
                <w:webHidden/>
                <w:lang w:val="ro-MD"/>
              </w:rPr>
              <w:instrText xml:space="preserve"> PAGEREF _Toc67776832 \h </w:instrText>
            </w:r>
            <w:r w:rsidR="00FA2C62" w:rsidRPr="0058020D">
              <w:rPr>
                <w:noProof/>
                <w:webHidden/>
                <w:lang w:val="ro-MD"/>
              </w:rPr>
            </w:r>
            <w:r w:rsidR="00FA2C62" w:rsidRPr="0058020D">
              <w:rPr>
                <w:noProof/>
                <w:webHidden/>
                <w:lang w:val="ro-MD"/>
              </w:rPr>
              <w:fldChar w:fldCharType="separate"/>
            </w:r>
            <w:r w:rsidR="00390CD5">
              <w:rPr>
                <w:noProof/>
                <w:webHidden/>
                <w:lang w:val="ro-MD"/>
              </w:rPr>
              <w:t>7</w:t>
            </w:r>
            <w:r w:rsidR="00FA2C62" w:rsidRPr="0058020D">
              <w:rPr>
                <w:noProof/>
                <w:webHidden/>
                <w:lang w:val="ro-MD"/>
              </w:rPr>
              <w:fldChar w:fldCharType="end"/>
            </w:r>
          </w:hyperlink>
        </w:p>
        <w:p w:rsidR="00FA2C62" w:rsidRPr="0058020D" w:rsidRDefault="00321873">
          <w:pPr>
            <w:pStyle w:val="TOC2"/>
            <w:tabs>
              <w:tab w:val="right" w:leader="dot" w:pos="9347"/>
            </w:tabs>
            <w:rPr>
              <w:rFonts w:eastAsiaTheme="minorEastAsia"/>
              <w:noProof/>
              <w:lang w:val="ro-MD"/>
            </w:rPr>
          </w:pPr>
          <w:hyperlink w:anchor="_Toc67776833" w:history="1">
            <w:r w:rsidR="00FA2C62" w:rsidRPr="0058020D">
              <w:rPr>
                <w:rStyle w:val="Hyperlink"/>
                <w:rFonts w:asciiTheme="majorHAnsi" w:hAnsiTheme="majorHAnsi" w:cstheme="majorHAnsi"/>
                <w:b/>
                <w:noProof/>
                <w:lang w:val="ro-MD"/>
              </w:rPr>
              <w:t>3.3</w:t>
            </w:r>
            <w:r w:rsidR="00FA2C62" w:rsidRPr="0058020D">
              <w:rPr>
                <w:rStyle w:val="Hyperlink"/>
                <w:rFonts w:asciiTheme="majorHAnsi" w:hAnsiTheme="majorHAnsi" w:cstheme="majorHAnsi"/>
                <w:noProof/>
                <w:lang w:val="ro-MD"/>
              </w:rPr>
              <w:t>.</w:t>
            </w:r>
            <w:r w:rsidR="00FA2C62" w:rsidRPr="0058020D">
              <w:rPr>
                <w:rStyle w:val="Hyperlink"/>
                <w:rFonts w:asciiTheme="majorHAnsi" w:hAnsiTheme="majorHAnsi"/>
                <w:b/>
                <w:noProof/>
                <w:lang w:val="ro-MD"/>
              </w:rPr>
              <w:t xml:space="preserve"> </w:t>
            </w:r>
            <w:r w:rsidR="00FA2C62" w:rsidRPr="0058020D">
              <w:rPr>
                <w:rStyle w:val="Hyperlink"/>
                <w:rFonts w:asciiTheme="majorHAnsi" w:hAnsiTheme="majorHAnsi" w:cstheme="majorHAnsi"/>
                <w:b/>
                <w:noProof/>
                <w:lang w:val="ro-MD" w:eastAsia="ro-RO"/>
              </w:rPr>
              <w:t>Criteriile de audit</w:t>
            </w:r>
            <w:r w:rsidR="00FA2C62" w:rsidRPr="0058020D">
              <w:rPr>
                <w:noProof/>
                <w:webHidden/>
                <w:lang w:val="ro-MD"/>
              </w:rPr>
              <w:tab/>
            </w:r>
            <w:r w:rsidR="00FA2C62" w:rsidRPr="0058020D">
              <w:rPr>
                <w:noProof/>
                <w:webHidden/>
                <w:lang w:val="ro-MD"/>
              </w:rPr>
              <w:fldChar w:fldCharType="begin"/>
            </w:r>
            <w:r w:rsidR="00FA2C62" w:rsidRPr="0058020D">
              <w:rPr>
                <w:noProof/>
                <w:webHidden/>
                <w:lang w:val="ro-MD"/>
              </w:rPr>
              <w:instrText xml:space="preserve"> PAGEREF _Toc67776833 \h </w:instrText>
            </w:r>
            <w:r w:rsidR="00FA2C62" w:rsidRPr="0058020D">
              <w:rPr>
                <w:noProof/>
                <w:webHidden/>
                <w:lang w:val="ro-MD"/>
              </w:rPr>
            </w:r>
            <w:r w:rsidR="00FA2C62" w:rsidRPr="0058020D">
              <w:rPr>
                <w:noProof/>
                <w:webHidden/>
                <w:lang w:val="ro-MD"/>
              </w:rPr>
              <w:fldChar w:fldCharType="separate"/>
            </w:r>
            <w:r w:rsidR="00390CD5">
              <w:rPr>
                <w:noProof/>
                <w:webHidden/>
                <w:lang w:val="ro-MD"/>
              </w:rPr>
              <w:t>7</w:t>
            </w:r>
            <w:r w:rsidR="00FA2C62" w:rsidRPr="0058020D">
              <w:rPr>
                <w:noProof/>
                <w:webHidden/>
                <w:lang w:val="ro-MD"/>
              </w:rPr>
              <w:fldChar w:fldCharType="end"/>
            </w:r>
          </w:hyperlink>
        </w:p>
        <w:p w:rsidR="00FA2C62" w:rsidRPr="0058020D" w:rsidRDefault="00321873">
          <w:pPr>
            <w:pStyle w:val="TOC2"/>
            <w:tabs>
              <w:tab w:val="right" w:leader="dot" w:pos="9347"/>
            </w:tabs>
            <w:rPr>
              <w:rFonts w:eastAsiaTheme="minorEastAsia"/>
              <w:noProof/>
              <w:lang w:val="ro-MD"/>
            </w:rPr>
          </w:pPr>
          <w:hyperlink w:anchor="_Toc67776834" w:history="1">
            <w:r w:rsidR="00FA2C62" w:rsidRPr="0058020D">
              <w:rPr>
                <w:rStyle w:val="Hyperlink"/>
                <w:rFonts w:asciiTheme="majorHAnsi" w:hAnsiTheme="majorHAnsi" w:cstheme="majorHAnsi"/>
                <w:b/>
                <w:noProof/>
                <w:lang w:val="ro-MD"/>
              </w:rPr>
              <w:t>3.4</w:t>
            </w:r>
            <w:r w:rsidR="00FA2C62" w:rsidRPr="0058020D">
              <w:rPr>
                <w:rStyle w:val="Hyperlink"/>
                <w:rFonts w:asciiTheme="majorHAnsi" w:hAnsiTheme="majorHAnsi" w:cstheme="majorHAnsi"/>
                <w:noProof/>
                <w:lang w:val="ro-MD"/>
              </w:rPr>
              <w:t>.</w:t>
            </w:r>
            <w:r w:rsidR="00FA2C62" w:rsidRPr="0058020D">
              <w:rPr>
                <w:rStyle w:val="Hyperlink"/>
                <w:rFonts w:asciiTheme="majorHAnsi" w:hAnsiTheme="majorHAnsi" w:cstheme="majorHAnsi"/>
                <w:b/>
                <w:noProof/>
                <w:lang w:val="ro-MD"/>
              </w:rPr>
              <w:t xml:space="preserve"> Responsabilitatea auditorului într-un audit de conformitate</w:t>
            </w:r>
            <w:r w:rsidR="00FA2C62" w:rsidRPr="0058020D">
              <w:rPr>
                <w:noProof/>
                <w:webHidden/>
                <w:lang w:val="ro-MD"/>
              </w:rPr>
              <w:tab/>
            </w:r>
            <w:r w:rsidR="00FA2C62" w:rsidRPr="0058020D">
              <w:rPr>
                <w:noProof/>
                <w:webHidden/>
                <w:lang w:val="ro-MD"/>
              </w:rPr>
              <w:fldChar w:fldCharType="begin"/>
            </w:r>
            <w:r w:rsidR="00FA2C62" w:rsidRPr="0058020D">
              <w:rPr>
                <w:noProof/>
                <w:webHidden/>
                <w:lang w:val="ro-MD"/>
              </w:rPr>
              <w:instrText xml:space="preserve"> PAGEREF _Toc67776834 \h </w:instrText>
            </w:r>
            <w:r w:rsidR="00FA2C62" w:rsidRPr="0058020D">
              <w:rPr>
                <w:noProof/>
                <w:webHidden/>
                <w:lang w:val="ro-MD"/>
              </w:rPr>
            </w:r>
            <w:r w:rsidR="00FA2C62" w:rsidRPr="0058020D">
              <w:rPr>
                <w:noProof/>
                <w:webHidden/>
                <w:lang w:val="ro-MD"/>
              </w:rPr>
              <w:fldChar w:fldCharType="separate"/>
            </w:r>
            <w:r w:rsidR="00390CD5">
              <w:rPr>
                <w:noProof/>
                <w:webHidden/>
                <w:lang w:val="ro-MD"/>
              </w:rPr>
              <w:t>7</w:t>
            </w:r>
            <w:r w:rsidR="00FA2C62" w:rsidRPr="0058020D">
              <w:rPr>
                <w:noProof/>
                <w:webHidden/>
                <w:lang w:val="ro-MD"/>
              </w:rPr>
              <w:fldChar w:fldCharType="end"/>
            </w:r>
          </w:hyperlink>
        </w:p>
        <w:p w:rsidR="00FA2C62" w:rsidRPr="0058020D" w:rsidRDefault="00321873">
          <w:pPr>
            <w:pStyle w:val="TOC1"/>
            <w:rPr>
              <w:rFonts w:eastAsiaTheme="minorEastAsia"/>
              <w:lang w:val="ro-MD"/>
            </w:rPr>
          </w:pPr>
          <w:hyperlink w:anchor="_Toc67776835" w:history="1">
            <w:r w:rsidR="00FA2C62" w:rsidRPr="0058020D">
              <w:rPr>
                <w:rStyle w:val="Hyperlink"/>
                <w:rFonts w:cstheme="majorHAnsi"/>
                <w:b/>
                <w:lang w:val="ro-MD"/>
              </w:rPr>
              <w:t>IV. CONSTATĂRI</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_Toc67776835 \h </w:instrText>
            </w:r>
            <w:r w:rsidR="00FA2C62" w:rsidRPr="0058020D">
              <w:rPr>
                <w:webHidden/>
                <w:lang w:val="ro-MD"/>
              </w:rPr>
            </w:r>
            <w:r w:rsidR="00FA2C62" w:rsidRPr="0058020D">
              <w:rPr>
                <w:webHidden/>
                <w:lang w:val="ro-MD"/>
              </w:rPr>
              <w:fldChar w:fldCharType="separate"/>
            </w:r>
            <w:r w:rsidR="00390CD5">
              <w:rPr>
                <w:webHidden/>
                <w:lang w:val="ro-MD"/>
              </w:rPr>
              <w:t>7</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36" w:history="1">
            <w:r w:rsidR="00FA2C62" w:rsidRPr="0058020D">
              <w:rPr>
                <w:rStyle w:val="Hyperlink"/>
                <w:rFonts w:eastAsia="Arial" w:cstheme="majorHAnsi"/>
                <w:b/>
                <w:i/>
                <w:spacing w:val="1"/>
                <w:lang w:val="ro-MD"/>
              </w:rPr>
              <w:t>Obiectivul I: A identificat, a evaluat și a colectat UAT veniturile bugetare în conformitate cu cadrul legal și cel regulator aferente?</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_Toc67776836 \h </w:instrText>
            </w:r>
            <w:r w:rsidR="00FA2C62" w:rsidRPr="0058020D">
              <w:rPr>
                <w:webHidden/>
                <w:lang w:val="ro-MD"/>
              </w:rPr>
            </w:r>
            <w:r w:rsidR="00FA2C62" w:rsidRPr="0058020D">
              <w:rPr>
                <w:webHidden/>
                <w:lang w:val="ro-MD"/>
              </w:rPr>
              <w:fldChar w:fldCharType="separate"/>
            </w:r>
            <w:r w:rsidR="00390CD5">
              <w:rPr>
                <w:webHidden/>
                <w:lang w:val="ro-MD"/>
              </w:rPr>
              <w:t>7</w:t>
            </w:r>
            <w:r w:rsidR="00FA2C62" w:rsidRPr="0058020D">
              <w:rPr>
                <w:webHidden/>
                <w:lang w:val="ro-MD"/>
              </w:rPr>
              <w:fldChar w:fldCharType="end"/>
            </w:r>
          </w:hyperlink>
        </w:p>
        <w:p w:rsidR="00FA2C62" w:rsidRPr="0058020D" w:rsidRDefault="00321873" w:rsidP="00284A23">
          <w:pPr>
            <w:pStyle w:val="TOC2"/>
            <w:tabs>
              <w:tab w:val="right" w:leader="dot" w:pos="9347"/>
            </w:tabs>
            <w:ind w:left="0"/>
            <w:rPr>
              <w:rFonts w:eastAsiaTheme="minorEastAsia"/>
              <w:noProof/>
              <w:lang w:val="ro-MD"/>
            </w:rPr>
          </w:pPr>
          <w:hyperlink w:anchor="_Toc67776837" w:history="1">
            <w:r w:rsidR="00FA2C62" w:rsidRPr="0058020D">
              <w:rPr>
                <w:rStyle w:val="Hyperlink"/>
                <w:rFonts w:eastAsia="Arial" w:cstheme="majorHAnsi"/>
                <w:b/>
                <w:i/>
                <w:noProof/>
                <w:spacing w:val="1"/>
                <w:lang w:val="ro-MD"/>
              </w:rPr>
              <w:t>Obiectivul II: A justificat UAT angajarea și gestionarea cheltuielilor potrivit cadrului regulator?</w:t>
            </w:r>
            <w:r w:rsidR="00FA2C62" w:rsidRPr="0058020D">
              <w:rPr>
                <w:noProof/>
                <w:webHidden/>
                <w:lang w:val="ro-MD"/>
              </w:rPr>
              <w:tab/>
            </w:r>
            <w:r w:rsidR="00FA2C62" w:rsidRPr="0058020D">
              <w:rPr>
                <w:noProof/>
                <w:webHidden/>
                <w:lang w:val="ro-MD"/>
              </w:rPr>
              <w:fldChar w:fldCharType="begin"/>
            </w:r>
            <w:r w:rsidR="00FA2C62" w:rsidRPr="0058020D">
              <w:rPr>
                <w:noProof/>
                <w:webHidden/>
                <w:lang w:val="ro-MD"/>
              </w:rPr>
              <w:instrText xml:space="preserve"> PAGEREF _Toc67776837 \h </w:instrText>
            </w:r>
            <w:r w:rsidR="00FA2C62" w:rsidRPr="0058020D">
              <w:rPr>
                <w:noProof/>
                <w:webHidden/>
                <w:lang w:val="ro-MD"/>
              </w:rPr>
            </w:r>
            <w:r w:rsidR="00FA2C62" w:rsidRPr="0058020D">
              <w:rPr>
                <w:noProof/>
                <w:webHidden/>
                <w:lang w:val="ro-MD"/>
              </w:rPr>
              <w:fldChar w:fldCharType="separate"/>
            </w:r>
            <w:r w:rsidR="00390CD5">
              <w:rPr>
                <w:noProof/>
                <w:webHidden/>
                <w:lang w:val="ro-MD"/>
              </w:rPr>
              <w:t>13</w:t>
            </w:r>
            <w:r w:rsidR="00FA2C62" w:rsidRPr="0058020D">
              <w:rPr>
                <w:noProof/>
                <w:webHidden/>
                <w:lang w:val="ro-MD"/>
              </w:rPr>
              <w:fldChar w:fldCharType="end"/>
            </w:r>
          </w:hyperlink>
        </w:p>
        <w:p w:rsidR="00FA2C62" w:rsidRPr="0058020D" w:rsidRDefault="00321873" w:rsidP="00284A23">
          <w:pPr>
            <w:pStyle w:val="TOC2"/>
            <w:tabs>
              <w:tab w:val="right" w:leader="dot" w:pos="9347"/>
            </w:tabs>
            <w:ind w:left="0"/>
            <w:rPr>
              <w:rFonts w:eastAsiaTheme="minorEastAsia"/>
              <w:noProof/>
              <w:lang w:val="ro-MD"/>
            </w:rPr>
          </w:pPr>
          <w:hyperlink w:anchor="_Toc67776838" w:history="1">
            <w:r w:rsidR="00FA2C62" w:rsidRPr="0058020D">
              <w:rPr>
                <w:rStyle w:val="Hyperlink"/>
                <w:rFonts w:cstheme="majorHAnsi"/>
                <w:b/>
                <w:i/>
                <w:noProof/>
                <w:lang w:val="ro-MD"/>
              </w:rPr>
              <w:t>Obiectivul III: A înregistrat, a administrat și a gestionat UAT în mod corespunzător patrimoniul public?</w:t>
            </w:r>
            <w:r w:rsidR="00FA2C62" w:rsidRPr="0058020D">
              <w:rPr>
                <w:noProof/>
                <w:webHidden/>
                <w:lang w:val="ro-MD"/>
              </w:rPr>
              <w:tab/>
            </w:r>
            <w:r w:rsidR="00FA2C62" w:rsidRPr="0058020D">
              <w:rPr>
                <w:noProof/>
                <w:webHidden/>
                <w:lang w:val="ro-MD"/>
              </w:rPr>
              <w:fldChar w:fldCharType="begin"/>
            </w:r>
            <w:r w:rsidR="00FA2C62" w:rsidRPr="0058020D">
              <w:rPr>
                <w:noProof/>
                <w:webHidden/>
                <w:lang w:val="ro-MD"/>
              </w:rPr>
              <w:instrText xml:space="preserve"> PAGEREF _Toc67776838 \h </w:instrText>
            </w:r>
            <w:r w:rsidR="00FA2C62" w:rsidRPr="0058020D">
              <w:rPr>
                <w:noProof/>
                <w:webHidden/>
                <w:lang w:val="ro-MD"/>
              </w:rPr>
            </w:r>
            <w:r w:rsidR="00FA2C62" w:rsidRPr="0058020D">
              <w:rPr>
                <w:noProof/>
                <w:webHidden/>
                <w:lang w:val="ro-MD"/>
              </w:rPr>
              <w:fldChar w:fldCharType="separate"/>
            </w:r>
            <w:r w:rsidR="00390CD5">
              <w:rPr>
                <w:noProof/>
                <w:webHidden/>
                <w:lang w:val="ro-MD"/>
              </w:rPr>
              <w:t>18</w:t>
            </w:r>
            <w:r w:rsidR="00FA2C62" w:rsidRPr="0058020D">
              <w:rPr>
                <w:noProof/>
                <w:webHidden/>
                <w:lang w:val="ro-MD"/>
              </w:rPr>
              <w:fldChar w:fldCharType="end"/>
            </w:r>
          </w:hyperlink>
        </w:p>
        <w:p w:rsidR="00FA2C62" w:rsidRPr="0058020D" w:rsidRDefault="00321873">
          <w:pPr>
            <w:pStyle w:val="TOC1"/>
            <w:rPr>
              <w:rFonts w:eastAsiaTheme="minorEastAsia"/>
              <w:lang w:val="ro-MD"/>
            </w:rPr>
          </w:pPr>
          <w:hyperlink w:anchor="_Toc67776839" w:history="1">
            <w:r w:rsidR="00FA2C62" w:rsidRPr="0058020D">
              <w:rPr>
                <w:rStyle w:val="Hyperlink"/>
                <w:rFonts w:cstheme="majorHAnsi"/>
                <w:b/>
                <w:lang w:val="ro-MD"/>
              </w:rPr>
              <w:t>V. CONCLUZII GENERALE DE AUDIT</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_Toc67776839 \h </w:instrText>
            </w:r>
            <w:r w:rsidR="00FA2C62" w:rsidRPr="0058020D">
              <w:rPr>
                <w:webHidden/>
                <w:lang w:val="ro-MD"/>
              </w:rPr>
            </w:r>
            <w:r w:rsidR="00FA2C62" w:rsidRPr="0058020D">
              <w:rPr>
                <w:webHidden/>
                <w:lang w:val="ro-MD"/>
              </w:rPr>
              <w:fldChar w:fldCharType="separate"/>
            </w:r>
            <w:r w:rsidR="00390CD5">
              <w:rPr>
                <w:webHidden/>
                <w:lang w:val="ro-MD"/>
              </w:rPr>
              <w:t>21</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40" w:history="1">
            <w:r w:rsidR="00FA2C62" w:rsidRPr="0058020D">
              <w:rPr>
                <w:rStyle w:val="Hyperlink"/>
                <w:rFonts w:cstheme="majorHAnsi"/>
                <w:b/>
                <w:lang w:val="ro-MD"/>
              </w:rPr>
              <w:t>VI.   RECOMANDĂRI:</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_Toc67776840 \h </w:instrText>
            </w:r>
            <w:r w:rsidR="00FA2C62" w:rsidRPr="0058020D">
              <w:rPr>
                <w:webHidden/>
                <w:lang w:val="ro-MD"/>
              </w:rPr>
            </w:r>
            <w:r w:rsidR="00FA2C62" w:rsidRPr="0058020D">
              <w:rPr>
                <w:webHidden/>
                <w:lang w:val="ro-MD"/>
              </w:rPr>
              <w:fldChar w:fldCharType="separate"/>
            </w:r>
            <w:r w:rsidR="00390CD5">
              <w:rPr>
                <w:webHidden/>
                <w:lang w:val="ro-MD"/>
              </w:rPr>
              <w:t>21</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41" w:history="1">
            <w:r w:rsidR="00FA2C62" w:rsidRPr="0058020D">
              <w:rPr>
                <w:rStyle w:val="Hyperlink"/>
                <w:rFonts w:eastAsia="Times New Roman" w:cstheme="majorHAnsi"/>
                <w:b/>
                <w:lang w:val="ro-MD"/>
              </w:rPr>
              <w:t>Anexa  nr.1</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_Toc67776841 \h </w:instrText>
            </w:r>
            <w:r w:rsidR="00FA2C62" w:rsidRPr="0058020D">
              <w:rPr>
                <w:webHidden/>
                <w:lang w:val="ro-MD"/>
              </w:rPr>
            </w:r>
            <w:r w:rsidR="00FA2C62" w:rsidRPr="0058020D">
              <w:rPr>
                <w:webHidden/>
                <w:lang w:val="ro-MD"/>
              </w:rPr>
              <w:fldChar w:fldCharType="separate"/>
            </w:r>
            <w:r w:rsidR="00390CD5">
              <w:rPr>
                <w:webHidden/>
                <w:lang w:val="ro-MD"/>
              </w:rPr>
              <w:t>23</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42" w:history="1">
            <w:r w:rsidR="00FA2C62" w:rsidRPr="0058020D">
              <w:rPr>
                <w:rStyle w:val="Hyperlink"/>
                <w:rFonts w:eastAsia="Times New Roman" w:cstheme="majorHAnsi"/>
                <w:b/>
                <w:lang w:val="ro-MD"/>
              </w:rPr>
              <w:t>Anexa nr.2</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_Toc67776842 \h </w:instrText>
            </w:r>
            <w:r w:rsidR="00FA2C62" w:rsidRPr="0058020D">
              <w:rPr>
                <w:webHidden/>
                <w:lang w:val="ro-MD"/>
              </w:rPr>
            </w:r>
            <w:r w:rsidR="00FA2C62" w:rsidRPr="0058020D">
              <w:rPr>
                <w:webHidden/>
                <w:lang w:val="ro-MD"/>
              </w:rPr>
              <w:fldChar w:fldCharType="separate"/>
            </w:r>
            <w:r w:rsidR="00390CD5">
              <w:rPr>
                <w:webHidden/>
                <w:lang w:val="ro-MD"/>
              </w:rPr>
              <w:t>24</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43" w:history="1">
            <w:r w:rsidR="00FA2C62" w:rsidRPr="0058020D">
              <w:rPr>
                <w:rStyle w:val="Hyperlink"/>
                <w:rFonts w:cstheme="majorHAnsi"/>
                <w:b/>
                <w:bCs/>
                <w:lang w:val="ro-MD"/>
              </w:rPr>
              <w:t>Anexa nr.3</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_Toc67776843 \h </w:instrText>
            </w:r>
            <w:r w:rsidR="00FA2C62" w:rsidRPr="0058020D">
              <w:rPr>
                <w:webHidden/>
                <w:lang w:val="ro-MD"/>
              </w:rPr>
            </w:r>
            <w:r w:rsidR="00FA2C62" w:rsidRPr="0058020D">
              <w:rPr>
                <w:webHidden/>
                <w:lang w:val="ro-MD"/>
              </w:rPr>
              <w:fldChar w:fldCharType="separate"/>
            </w:r>
            <w:r w:rsidR="00390CD5">
              <w:rPr>
                <w:webHidden/>
                <w:lang w:val="ro-MD"/>
              </w:rPr>
              <w:t>29</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44" w:history="1">
            <w:r w:rsidR="00FA2C62" w:rsidRPr="0058020D">
              <w:rPr>
                <w:rStyle w:val="Hyperlink"/>
                <w:rFonts w:cstheme="majorHAnsi"/>
                <w:b/>
                <w:bCs/>
                <w:lang w:val="ro-MD"/>
              </w:rPr>
              <w:t>Anexa nr.4</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_Toc67776844 \h </w:instrText>
            </w:r>
            <w:r w:rsidR="00FA2C62" w:rsidRPr="0058020D">
              <w:rPr>
                <w:webHidden/>
                <w:lang w:val="ro-MD"/>
              </w:rPr>
            </w:r>
            <w:r w:rsidR="00FA2C62" w:rsidRPr="0058020D">
              <w:rPr>
                <w:webHidden/>
                <w:lang w:val="ro-MD"/>
              </w:rPr>
              <w:fldChar w:fldCharType="separate"/>
            </w:r>
            <w:r w:rsidR="00390CD5">
              <w:rPr>
                <w:webHidden/>
                <w:lang w:val="ro-MD"/>
              </w:rPr>
              <w:t>30</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45" w:history="1">
            <w:r w:rsidR="00FA2C62" w:rsidRPr="0058020D">
              <w:rPr>
                <w:rStyle w:val="Hyperlink"/>
                <w:rFonts w:cstheme="majorHAnsi"/>
                <w:b/>
                <w:bCs/>
                <w:lang w:val="ro-MD"/>
              </w:rPr>
              <w:t>Anexa nr.5</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_Toc67776845 \h </w:instrText>
            </w:r>
            <w:r w:rsidR="00FA2C62" w:rsidRPr="0058020D">
              <w:rPr>
                <w:webHidden/>
                <w:lang w:val="ro-MD"/>
              </w:rPr>
            </w:r>
            <w:r w:rsidR="00FA2C62" w:rsidRPr="0058020D">
              <w:rPr>
                <w:webHidden/>
                <w:lang w:val="ro-MD"/>
              </w:rPr>
              <w:fldChar w:fldCharType="separate"/>
            </w:r>
            <w:r w:rsidR="00390CD5">
              <w:rPr>
                <w:webHidden/>
                <w:lang w:val="ro-MD"/>
              </w:rPr>
              <w:t>32</w:t>
            </w:r>
            <w:r w:rsidR="00FA2C62" w:rsidRPr="0058020D">
              <w:rPr>
                <w:webHidden/>
                <w:lang w:val="ro-MD"/>
              </w:rPr>
              <w:fldChar w:fldCharType="end"/>
            </w:r>
          </w:hyperlink>
        </w:p>
        <w:p w:rsidR="00FA2C62" w:rsidRPr="0058020D" w:rsidRDefault="00321873">
          <w:pPr>
            <w:pStyle w:val="TOC1"/>
            <w:rPr>
              <w:rFonts w:eastAsiaTheme="minorEastAsia"/>
              <w:lang w:val="ro-MD"/>
            </w:rPr>
          </w:pPr>
          <w:hyperlink w:anchor="_Toc67776846" w:history="1">
            <w:r w:rsidR="00FA2C62" w:rsidRPr="0058020D">
              <w:rPr>
                <w:rStyle w:val="Hyperlink"/>
                <w:rFonts w:eastAsia="Times New Roman" w:cstheme="majorHAnsi"/>
                <w:b/>
                <w:lang w:val="ro-MD"/>
              </w:rPr>
              <w:t>Anexa nr.6</w:t>
            </w:r>
            <w:r w:rsidR="00FA2C62" w:rsidRPr="0058020D">
              <w:rPr>
                <w:webHidden/>
                <w:lang w:val="ro-MD"/>
              </w:rPr>
              <w:tab/>
            </w:r>
            <w:r w:rsidR="00FA2C62" w:rsidRPr="0058020D">
              <w:rPr>
                <w:webHidden/>
                <w:lang w:val="ro-MD"/>
              </w:rPr>
              <w:fldChar w:fldCharType="begin"/>
            </w:r>
            <w:r w:rsidR="00FA2C62" w:rsidRPr="0058020D">
              <w:rPr>
                <w:webHidden/>
                <w:lang w:val="ro-MD"/>
              </w:rPr>
              <w:instrText xml:space="preserve"> PAGEREF _Toc67776846 \h </w:instrText>
            </w:r>
            <w:r w:rsidR="00FA2C62" w:rsidRPr="0058020D">
              <w:rPr>
                <w:webHidden/>
                <w:lang w:val="ro-MD"/>
              </w:rPr>
            </w:r>
            <w:r w:rsidR="00FA2C62" w:rsidRPr="0058020D">
              <w:rPr>
                <w:webHidden/>
                <w:lang w:val="ro-MD"/>
              </w:rPr>
              <w:fldChar w:fldCharType="separate"/>
            </w:r>
            <w:r w:rsidR="00390CD5">
              <w:rPr>
                <w:webHidden/>
                <w:lang w:val="ro-MD"/>
              </w:rPr>
              <w:t>33</w:t>
            </w:r>
            <w:r w:rsidR="00FA2C62" w:rsidRPr="0058020D">
              <w:rPr>
                <w:webHidden/>
                <w:lang w:val="ro-MD"/>
              </w:rPr>
              <w:fldChar w:fldCharType="end"/>
            </w:r>
          </w:hyperlink>
        </w:p>
        <w:p w:rsidR="00FA2C62" w:rsidRPr="0058020D" w:rsidRDefault="00321873">
          <w:pPr>
            <w:pStyle w:val="TOC3"/>
            <w:rPr>
              <w:rFonts w:eastAsiaTheme="minorEastAsia"/>
              <w:noProof/>
              <w:lang w:val="ro-MD"/>
            </w:rPr>
          </w:pPr>
          <w:hyperlink w:anchor="_Toc67776847" w:history="1">
            <w:r w:rsidR="00FA2C62" w:rsidRPr="0058020D">
              <w:rPr>
                <w:rStyle w:val="Hyperlink"/>
                <w:b/>
                <w:noProof/>
                <w:lang w:val="ro-MD"/>
              </w:rPr>
              <w:t>Anexa nr.7</w:t>
            </w:r>
            <w:r w:rsidR="00FA2C62" w:rsidRPr="0058020D">
              <w:rPr>
                <w:noProof/>
                <w:webHidden/>
                <w:lang w:val="ro-MD"/>
              </w:rPr>
              <w:tab/>
            </w:r>
            <w:r w:rsidR="00FA2C62" w:rsidRPr="0058020D">
              <w:rPr>
                <w:noProof/>
                <w:webHidden/>
                <w:lang w:val="ro-MD"/>
              </w:rPr>
              <w:fldChar w:fldCharType="begin"/>
            </w:r>
            <w:r w:rsidR="00FA2C62" w:rsidRPr="0058020D">
              <w:rPr>
                <w:noProof/>
                <w:webHidden/>
                <w:lang w:val="ro-MD"/>
              </w:rPr>
              <w:instrText xml:space="preserve"> PAGEREF _Toc67776847 \h </w:instrText>
            </w:r>
            <w:r w:rsidR="00FA2C62" w:rsidRPr="0058020D">
              <w:rPr>
                <w:noProof/>
                <w:webHidden/>
                <w:lang w:val="ro-MD"/>
              </w:rPr>
            </w:r>
            <w:r w:rsidR="00FA2C62" w:rsidRPr="0058020D">
              <w:rPr>
                <w:noProof/>
                <w:webHidden/>
                <w:lang w:val="ro-MD"/>
              </w:rPr>
              <w:fldChar w:fldCharType="separate"/>
            </w:r>
            <w:r w:rsidR="00390CD5">
              <w:rPr>
                <w:noProof/>
                <w:webHidden/>
                <w:lang w:val="ro-MD"/>
              </w:rPr>
              <w:t>34</w:t>
            </w:r>
            <w:r w:rsidR="00FA2C62" w:rsidRPr="0058020D">
              <w:rPr>
                <w:noProof/>
                <w:webHidden/>
                <w:lang w:val="ro-MD"/>
              </w:rPr>
              <w:fldChar w:fldCharType="end"/>
            </w:r>
          </w:hyperlink>
        </w:p>
        <w:p w:rsidR="00FA2C62" w:rsidRPr="0058020D" w:rsidRDefault="00321873">
          <w:pPr>
            <w:pStyle w:val="TOC3"/>
            <w:rPr>
              <w:rFonts w:eastAsiaTheme="minorEastAsia"/>
              <w:noProof/>
              <w:lang w:val="ro-MD"/>
            </w:rPr>
          </w:pPr>
          <w:hyperlink w:anchor="_Toc67776848" w:history="1">
            <w:r w:rsidR="00FA2C62" w:rsidRPr="0058020D">
              <w:rPr>
                <w:rStyle w:val="Hyperlink"/>
                <w:b/>
                <w:noProof/>
                <w:lang w:val="ro-MD"/>
              </w:rPr>
              <w:t>Anexa nr.8</w:t>
            </w:r>
            <w:r w:rsidR="00FA2C62" w:rsidRPr="0058020D">
              <w:rPr>
                <w:noProof/>
                <w:webHidden/>
                <w:lang w:val="ro-MD"/>
              </w:rPr>
              <w:tab/>
            </w:r>
            <w:r w:rsidR="00FA2C62" w:rsidRPr="0058020D">
              <w:rPr>
                <w:noProof/>
                <w:webHidden/>
                <w:lang w:val="ro-MD"/>
              </w:rPr>
              <w:fldChar w:fldCharType="begin"/>
            </w:r>
            <w:r w:rsidR="00FA2C62" w:rsidRPr="0058020D">
              <w:rPr>
                <w:noProof/>
                <w:webHidden/>
                <w:lang w:val="ro-MD"/>
              </w:rPr>
              <w:instrText xml:space="preserve"> PAGEREF _Toc67776848 \h </w:instrText>
            </w:r>
            <w:r w:rsidR="00FA2C62" w:rsidRPr="0058020D">
              <w:rPr>
                <w:noProof/>
                <w:webHidden/>
                <w:lang w:val="ro-MD"/>
              </w:rPr>
            </w:r>
            <w:r w:rsidR="00FA2C62" w:rsidRPr="0058020D">
              <w:rPr>
                <w:noProof/>
                <w:webHidden/>
                <w:lang w:val="ro-MD"/>
              </w:rPr>
              <w:fldChar w:fldCharType="separate"/>
            </w:r>
            <w:r w:rsidR="00390CD5">
              <w:rPr>
                <w:noProof/>
                <w:webHidden/>
                <w:lang w:val="ro-MD"/>
              </w:rPr>
              <w:t>35</w:t>
            </w:r>
            <w:r w:rsidR="00FA2C62" w:rsidRPr="0058020D">
              <w:rPr>
                <w:noProof/>
                <w:webHidden/>
                <w:lang w:val="ro-MD"/>
              </w:rPr>
              <w:fldChar w:fldCharType="end"/>
            </w:r>
          </w:hyperlink>
        </w:p>
        <w:p w:rsidR="00B824B9" w:rsidRPr="0058020D" w:rsidRDefault="00B824B9" w:rsidP="00B824B9">
          <w:pPr>
            <w:rPr>
              <w:lang w:val="ro-MD"/>
            </w:rPr>
          </w:pPr>
          <w:r w:rsidRPr="0058020D">
            <w:rPr>
              <w:b/>
              <w:bCs/>
              <w:noProof/>
              <w:lang w:val="ro-MD"/>
            </w:rPr>
            <w:fldChar w:fldCharType="end"/>
          </w:r>
        </w:p>
      </w:sdtContent>
    </w:sdt>
    <w:p w:rsidR="00B824B9" w:rsidRPr="0058020D" w:rsidRDefault="00B824B9" w:rsidP="00B824B9">
      <w:pPr>
        <w:spacing w:line="276" w:lineRule="auto"/>
        <w:rPr>
          <w:rFonts w:asciiTheme="majorHAnsi" w:hAnsiTheme="majorHAnsi" w:cstheme="majorHAnsi"/>
          <w:lang w:val="ro-MD"/>
        </w:rPr>
      </w:pPr>
    </w:p>
    <w:p w:rsidR="00B824B9" w:rsidRPr="0058020D" w:rsidRDefault="00B824B9" w:rsidP="00B824B9">
      <w:pPr>
        <w:spacing w:line="276" w:lineRule="auto"/>
        <w:rPr>
          <w:rFonts w:asciiTheme="majorHAnsi" w:hAnsiTheme="majorHAnsi" w:cstheme="majorHAnsi"/>
          <w:lang w:val="ro-MD"/>
        </w:rPr>
      </w:pPr>
    </w:p>
    <w:p w:rsidR="00B824B9" w:rsidRPr="0058020D" w:rsidRDefault="00B824B9" w:rsidP="00B824B9">
      <w:pPr>
        <w:spacing w:line="276" w:lineRule="auto"/>
        <w:rPr>
          <w:rFonts w:asciiTheme="majorHAnsi" w:hAnsiTheme="majorHAnsi" w:cstheme="majorHAnsi"/>
          <w:lang w:val="ro-MD"/>
        </w:rPr>
      </w:pPr>
    </w:p>
    <w:p w:rsidR="00B824B9" w:rsidRPr="0058020D" w:rsidRDefault="00B824B9" w:rsidP="00B824B9">
      <w:pPr>
        <w:spacing w:line="276" w:lineRule="auto"/>
        <w:rPr>
          <w:rFonts w:asciiTheme="majorHAnsi" w:hAnsiTheme="majorHAnsi" w:cstheme="majorHAnsi"/>
          <w:lang w:val="ro-MD"/>
        </w:rPr>
      </w:pPr>
    </w:p>
    <w:p w:rsidR="00B824B9" w:rsidRPr="0058020D" w:rsidRDefault="00B824B9" w:rsidP="00B824B9">
      <w:pPr>
        <w:spacing w:line="276" w:lineRule="auto"/>
        <w:rPr>
          <w:rFonts w:asciiTheme="majorHAnsi" w:hAnsiTheme="majorHAnsi" w:cstheme="majorHAnsi"/>
          <w:lang w:val="ro-MD"/>
        </w:rPr>
      </w:pPr>
    </w:p>
    <w:p w:rsidR="00B824B9" w:rsidRPr="0058020D" w:rsidRDefault="00B824B9" w:rsidP="00B824B9">
      <w:pPr>
        <w:pStyle w:val="Heading1"/>
        <w:rPr>
          <w:rFonts w:cstheme="majorHAnsi"/>
          <w:lang w:val="ro-MD"/>
        </w:rPr>
      </w:pPr>
    </w:p>
    <w:p w:rsidR="00B824B9" w:rsidRPr="0058020D" w:rsidRDefault="00B824B9" w:rsidP="00B824B9">
      <w:pPr>
        <w:spacing w:line="276" w:lineRule="auto"/>
        <w:rPr>
          <w:rFonts w:asciiTheme="majorHAnsi" w:hAnsiTheme="majorHAnsi" w:cstheme="majorHAnsi"/>
          <w:lang w:val="ro-MD"/>
        </w:rPr>
      </w:pPr>
    </w:p>
    <w:p w:rsidR="00B824B9" w:rsidRPr="0058020D" w:rsidRDefault="00B824B9" w:rsidP="00B824B9">
      <w:pPr>
        <w:spacing w:line="276" w:lineRule="auto"/>
        <w:rPr>
          <w:rFonts w:asciiTheme="majorHAnsi" w:hAnsiTheme="majorHAnsi" w:cstheme="majorHAnsi"/>
          <w:lang w:val="ro-MD"/>
        </w:rPr>
      </w:pPr>
    </w:p>
    <w:p w:rsidR="00B824B9" w:rsidRPr="0058020D" w:rsidRDefault="00B824B9" w:rsidP="00B824B9">
      <w:pPr>
        <w:spacing w:line="276" w:lineRule="auto"/>
        <w:rPr>
          <w:rFonts w:asciiTheme="majorHAnsi" w:hAnsiTheme="majorHAnsi" w:cstheme="majorHAnsi"/>
          <w:lang w:val="ro-MD"/>
        </w:rPr>
      </w:pPr>
    </w:p>
    <w:p w:rsidR="00B824B9" w:rsidRPr="0058020D" w:rsidRDefault="00B824B9" w:rsidP="00B824B9">
      <w:pPr>
        <w:pStyle w:val="Heading1"/>
        <w:spacing w:after="240" w:line="276" w:lineRule="auto"/>
        <w:jc w:val="center"/>
        <w:rPr>
          <w:rFonts w:cstheme="majorHAnsi"/>
          <w:b/>
          <w:bCs/>
          <w:color w:val="auto"/>
          <w:sz w:val="28"/>
          <w:szCs w:val="28"/>
          <w:lang w:val="ro-MD"/>
        </w:rPr>
      </w:pPr>
      <w:bookmarkStart w:id="1" w:name="_Toc60045167"/>
      <w:bookmarkStart w:id="2" w:name="_Toc67776824"/>
      <w:r w:rsidRPr="0058020D">
        <w:rPr>
          <w:rFonts w:cstheme="majorHAnsi"/>
          <w:b/>
          <w:bCs/>
          <w:color w:val="auto"/>
          <w:sz w:val="28"/>
          <w:szCs w:val="28"/>
          <w:lang w:val="ro-MD"/>
        </w:rPr>
        <w:t>LISTA ACRONIMELOR</w:t>
      </w:r>
      <w:bookmarkEnd w:id="1"/>
      <w:bookmarkEnd w:id="2"/>
    </w:p>
    <w:tbl>
      <w:tblPr>
        <w:tblStyle w:val="TableGrid"/>
        <w:tblW w:w="0" w:type="auto"/>
        <w:tblLook w:val="04A0" w:firstRow="1" w:lastRow="0" w:firstColumn="1" w:lastColumn="0" w:noHBand="0" w:noVBand="1"/>
      </w:tblPr>
      <w:tblGrid>
        <w:gridCol w:w="2515"/>
        <w:gridCol w:w="6745"/>
      </w:tblGrid>
      <w:tr w:rsidR="00B824B9" w:rsidRPr="0058020D" w:rsidTr="00B824B9">
        <w:tc>
          <w:tcPr>
            <w:tcW w:w="2515" w:type="dxa"/>
          </w:tcPr>
          <w:p w:rsidR="00B824B9" w:rsidRPr="0058020D" w:rsidRDefault="00B824B9" w:rsidP="00FA2C62">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A</w:t>
            </w:r>
            <w:r w:rsidR="00FA2C62" w:rsidRPr="0058020D">
              <w:rPr>
                <w:rFonts w:asciiTheme="majorHAnsi" w:hAnsiTheme="majorHAnsi" w:cstheme="majorHAnsi"/>
                <w:b/>
                <w:bCs/>
                <w:sz w:val="24"/>
                <w:szCs w:val="24"/>
                <w:lang w:val="ro-MD"/>
              </w:rPr>
              <w:t>A</w:t>
            </w:r>
            <w:r w:rsidRPr="0058020D">
              <w:rPr>
                <w:rFonts w:asciiTheme="majorHAnsi" w:hAnsiTheme="majorHAnsi" w:cstheme="majorHAnsi"/>
                <w:b/>
                <w:bCs/>
                <w:sz w:val="24"/>
                <w:szCs w:val="24"/>
                <w:lang w:val="ro-MD"/>
              </w:rPr>
              <w:t xml:space="preserve">PL </w:t>
            </w:r>
          </w:p>
        </w:tc>
        <w:tc>
          <w:tcPr>
            <w:tcW w:w="6745" w:type="dxa"/>
          </w:tcPr>
          <w:p w:rsidR="00B824B9" w:rsidRPr="0058020D" w:rsidRDefault="00B824B9" w:rsidP="00FA2C62">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Autoritate</w:t>
            </w:r>
            <w:r w:rsidR="00585510"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a administra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iei publice locale </w:t>
            </w:r>
          </w:p>
        </w:tc>
      </w:tr>
      <w:tr w:rsidR="00FA2C62" w:rsidRPr="0058020D" w:rsidTr="00B824B9">
        <w:tc>
          <w:tcPr>
            <w:tcW w:w="2515" w:type="dxa"/>
          </w:tcPr>
          <w:p w:rsidR="00FA2C62" w:rsidRPr="0058020D" w:rsidRDefault="00FA2C62" w:rsidP="001066B2">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APL</w:t>
            </w:r>
          </w:p>
        </w:tc>
        <w:tc>
          <w:tcPr>
            <w:tcW w:w="6745" w:type="dxa"/>
          </w:tcPr>
          <w:p w:rsidR="00FA2C62" w:rsidRPr="0058020D" w:rsidRDefault="00FA2C62" w:rsidP="00FA2C62">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Autoritate publică locală</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ASP</w:t>
            </w:r>
          </w:p>
        </w:tc>
        <w:tc>
          <w:tcPr>
            <w:tcW w:w="6745" w:type="dxa"/>
          </w:tcPr>
          <w:p w:rsidR="00B824B9" w:rsidRPr="0058020D" w:rsidRDefault="00B824B9" w:rsidP="00B824B9">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Agen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ia Servicii Publice</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BPN</w:t>
            </w:r>
          </w:p>
        </w:tc>
        <w:tc>
          <w:tcPr>
            <w:tcW w:w="6745" w:type="dxa"/>
          </w:tcPr>
          <w:p w:rsidR="00B824B9" w:rsidRPr="0058020D" w:rsidRDefault="00B824B9" w:rsidP="00B824B9">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Bugetul Public Na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ional</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CCRM</w:t>
            </w:r>
          </w:p>
        </w:tc>
        <w:tc>
          <w:tcPr>
            <w:tcW w:w="6745" w:type="dxa"/>
          </w:tcPr>
          <w:p w:rsidR="00B824B9" w:rsidRPr="0058020D" w:rsidRDefault="00B824B9" w:rsidP="00B824B9">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Curtea de Conturi a Republicii Moldovei</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 xml:space="preserve">CM </w:t>
            </w:r>
          </w:p>
        </w:tc>
        <w:tc>
          <w:tcPr>
            <w:tcW w:w="6745" w:type="dxa"/>
          </w:tcPr>
          <w:p w:rsidR="00B824B9" w:rsidRPr="0058020D" w:rsidRDefault="00B824B9" w:rsidP="00FA2C62">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Consiliul municipal </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DSF</w:t>
            </w:r>
          </w:p>
        </w:tc>
        <w:tc>
          <w:tcPr>
            <w:tcW w:w="6745" w:type="dxa"/>
          </w:tcPr>
          <w:p w:rsidR="00B824B9" w:rsidRPr="0058020D" w:rsidRDefault="00B824B9" w:rsidP="00B824B9">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Darea de seamă funciară</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HG</w:t>
            </w:r>
          </w:p>
        </w:tc>
        <w:tc>
          <w:tcPr>
            <w:tcW w:w="6745" w:type="dxa"/>
          </w:tcPr>
          <w:p w:rsidR="00B824B9" w:rsidRPr="0058020D" w:rsidRDefault="00B824B9" w:rsidP="00B824B9">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Hotărârea Guvernului Republicii Moldova</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ÎM</w:t>
            </w:r>
          </w:p>
        </w:tc>
        <w:tc>
          <w:tcPr>
            <w:tcW w:w="6745" w:type="dxa"/>
          </w:tcPr>
          <w:p w:rsidR="00B824B9" w:rsidRPr="0058020D" w:rsidRDefault="00B824B9" w:rsidP="00B824B9">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Întreprindere municipală</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MF</w:t>
            </w:r>
          </w:p>
        </w:tc>
        <w:tc>
          <w:tcPr>
            <w:tcW w:w="6745" w:type="dxa"/>
          </w:tcPr>
          <w:p w:rsidR="00B824B9" w:rsidRPr="0058020D" w:rsidRDefault="00B824B9" w:rsidP="003F5B30">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Ministerul </w:t>
            </w:r>
            <w:r w:rsidR="003F5B30" w:rsidRPr="0058020D">
              <w:rPr>
                <w:rFonts w:asciiTheme="majorHAnsi" w:hAnsiTheme="majorHAnsi" w:cstheme="majorHAnsi"/>
                <w:sz w:val="24"/>
                <w:szCs w:val="24"/>
                <w:lang w:val="ro-MD"/>
              </w:rPr>
              <w:t>F</w:t>
            </w:r>
            <w:r w:rsidRPr="0058020D">
              <w:rPr>
                <w:rFonts w:asciiTheme="majorHAnsi" w:hAnsiTheme="majorHAnsi" w:cstheme="majorHAnsi"/>
                <w:sz w:val="24"/>
                <w:szCs w:val="24"/>
                <w:lang w:val="ro-MD"/>
              </w:rPr>
              <w:t>inan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elor</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OCT</w:t>
            </w:r>
          </w:p>
        </w:tc>
        <w:tc>
          <w:tcPr>
            <w:tcW w:w="6745" w:type="dxa"/>
          </w:tcPr>
          <w:p w:rsidR="00B824B9" w:rsidRPr="0058020D" w:rsidRDefault="00B824B9" w:rsidP="00B824B9">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Oficiul Cadastral Teritorial</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Calibri Light" w:eastAsia="Times New Roman" w:hAnsi="Calibri Light" w:cs="Calibri Light"/>
                <w:b/>
                <w:color w:val="000000"/>
                <w:sz w:val="24"/>
                <w:szCs w:val="24"/>
                <w:lang w:val="ro-MD" w:eastAsia="ru-RU"/>
              </w:rPr>
              <w:t>SCITL</w:t>
            </w:r>
          </w:p>
        </w:tc>
        <w:tc>
          <w:tcPr>
            <w:tcW w:w="6745" w:type="dxa"/>
          </w:tcPr>
          <w:p w:rsidR="00B824B9" w:rsidRPr="0058020D" w:rsidRDefault="00B824B9" w:rsidP="00B824B9">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Serviciul de Colectare a Impozitelor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Taxelor Locale</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SFS</w:t>
            </w:r>
          </w:p>
        </w:tc>
        <w:tc>
          <w:tcPr>
            <w:tcW w:w="6745" w:type="dxa"/>
          </w:tcPr>
          <w:p w:rsidR="00B824B9" w:rsidRPr="0058020D" w:rsidRDefault="00B824B9" w:rsidP="00B824B9">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Serviciul Fiscal de Stat</w:t>
            </w:r>
          </w:p>
        </w:tc>
      </w:tr>
      <w:tr w:rsidR="00B824B9" w:rsidRPr="0058020D" w:rsidTr="00B824B9">
        <w:tc>
          <w:tcPr>
            <w:tcW w:w="2515" w:type="dxa"/>
          </w:tcPr>
          <w:p w:rsidR="00B824B9" w:rsidRPr="0058020D" w:rsidRDefault="00B824B9" w:rsidP="00B824B9">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SA</w:t>
            </w:r>
          </w:p>
        </w:tc>
        <w:tc>
          <w:tcPr>
            <w:tcW w:w="6745" w:type="dxa"/>
          </w:tcPr>
          <w:p w:rsidR="00B824B9" w:rsidRPr="0058020D" w:rsidRDefault="00B824B9" w:rsidP="00B824B9">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Societate pe ac</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iuni</w:t>
            </w:r>
          </w:p>
        </w:tc>
      </w:tr>
      <w:tr w:rsidR="00072BB5" w:rsidRPr="0058020D" w:rsidTr="00B824B9">
        <w:tc>
          <w:tcPr>
            <w:tcW w:w="2515" w:type="dxa"/>
          </w:tcPr>
          <w:p w:rsidR="00072BB5" w:rsidRPr="0058020D" w:rsidRDefault="00072BB5" w:rsidP="00072BB5">
            <w:pPr>
              <w:spacing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UAT</w:t>
            </w:r>
          </w:p>
        </w:tc>
        <w:tc>
          <w:tcPr>
            <w:tcW w:w="6745" w:type="dxa"/>
          </w:tcPr>
          <w:p w:rsidR="00072BB5" w:rsidRPr="0058020D" w:rsidRDefault="00072BB5" w:rsidP="00072BB5">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Unitatea administrativ-teritorială</w:t>
            </w:r>
          </w:p>
        </w:tc>
      </w:tr>
      <w:tr w:rsidR="00224088" w:rsidRPr="0058020D" w:rsidTr="00B824B9">
        <w:tc>
          <w:tcPr>
            <w:tcW w:w="2515" w:type="dxa"/>
          </w:tcPr>
          <w:p w:rsidR="00224088" w:rsidRPr="0058020D" w:rsidRDefault="00224088" w:rsidP="00072BB5">
            <w:pPr>
              <w:spacing w:line="276" w:lineRule="auto"/>
              <w:rPr>
                <w:rFonts w:asciiTheme="majorHAnsi" w:hAnsiTheme="majorHAnsi" w:cstheme="majorHAnsi"/>
                <w:b/>
                <w:bCs/>
                <w:sz w:val="24"/>
                <w:szCs w:val="24"/>
                <w:lang w:val="ro-MD"/>
              </w:rPr>
            </w:pPr>
            <w:r w:rsidRPr="0058020D">
              <w:rPr>
                <w:rFonts w:ascii="Calibri Light" w:hAnsi="Calibri Light" w:cs="Calibri Light"/>
                <w:bCs/>
                <w:sz w:val="24"/>
                <w:szCs w:val="24"/>
                <w:lang w:val="ro-MD"/>
              </w:rPr>
              <w:t>ANRE</w:t>
            </w:r>
          </w:p>
        </w:tc>
        <w:tc>
          <w:tcPr>
            <w:tcW w:w="6745" w:type="dxa"/>
          </w:tcPr>
          <w:p w:rsidR="00224088" w:rsidRPr="0058020D" w:rsidRDefault="00894FB0" w:rsidP="00894FB0">
            <w:pPr>
              <w:spacing w:line="276" w:lineRule="auto"/>
              <w:rPr>
                <w:rFonts w:asciiTheme="majorHAnsi" w:hAnsiTheme="majorHAnsi" w:cstheme="majorHAnsi"/>
                <w:sz w:val="24"/>
                <w:szCs w:val="24"/>
                <w:lang w:val="ro-MD"/>
              </w:rPr>
            </w:pPr>
            <w:r w:rsidRPr="0058020D">
              <w:rPr>
                <w:rFonts w:asciiTheme="majorHAnsi" w:hAnsiTheme="majorHAnsi" w:cstheme="majorHAnsi"/>
                <w:sz w:val="24"/>
                <w:szCs w:val="24"/>
                <w:lang w:val="ro-MD"/>
              </w:rPr>
              <w:t>Agen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ia Na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ională pentru Reglementare în Energetică </w:t>
            </w:r>
          </w:p>
        </w:tc>
      </w:tr>
    </w:tbl>
    <w:p w:rsidR="00B824B9" w:rsidRPr="0058020D" w:rsidRDefault="00B824B9" w:rsidP="00B824B9">
      <w:pPr>
        <w:pStyle w:val="Heading1"/>
        <w:spacing w:line="276" w:lineRule="auto"/>
        <w:rPr>
          <w:rFonts w:cstheme="majorHAnsi"/>
          <w:b/>
          <w:bCs/>
          <w:color w:val="5B9BD5" w:themeColor="accent1"/>
          <w:sz w:val="24"/>
          <w:szCs w:val="24"/>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Toc60045168"/>
      <w:bookmarkStart w:id="4" w:name="_Toc67776825"/>
      <w:r w:rsidRPr="0058020D">
        <w:rPr>
          <w:rFonts w:cstheme="majorHAnsi"/>
          <w:b/>
          <w:bCs/>
          <w:color w:val="5B9BD5" w:themeColor="accent1"/>
          <w:sz w:val="24"/>
          <w:szCs w:val="24"/>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GLOSAR</w:t>
      </w:r>
      <w:bookmarkEnd w:id="3"/>
      <w:bookmarkEnd w:id="4"/>
    </w:p>
    <w:p w:rsidR="00B824B9" w:rsidRPr="0058020D" w:rsidRDefault="00B824B9" w:rsidP="00B824B9">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b/>
          <w:bCs/>
          <w:i/>
          <w:iCs/>
          <w:color w:val="333333"/>
          <w:sz w:val="24"/>
          <w:szCs w:val="24"/>
          <w:lang w:val="ro-MD"/>
        </w:rPr>
        <w:t>Bugetul unită</w:t>
      </w:r>
      <w:r w:rsidR="00FA2C62" w:rsidRPr="0058020D">
        <w:rPr>
          <w:rFonts w:asciiTheme="majorHAnsi" w:hAnsiTheme="majorHAnsi" w:cstheme="majorHAnsi"/>
          <w:b/>
          <w:bCs/>
          <w:i/>
          <w:iCs/>
          <w:color w:val="333333"/>
          <w:sz w:val="24"/>
          <w:szCs w:val="24"/>
          <w:lang w:val="ro-MD"/>
        </w:rPr>
        <w:t>ț</w:t>
      </w:r>
      <w:r w:rsidRPr="0058020D">
        <w:rPr>
          <w:rFonts w:asciiTheme="majorHAnsi" w:hAnsiTheme="majorHAnsi" w:cstheme="majorHAnsi"/>
          <w:b/>
          <w:bCs/>
          <w:i/>
          <w:iCs/>
          <w:color w:val="333333"/>
          <w:sz w:val="24"/>
          <w:szCs w:val="24"/>
          <w:lang w:val="ro-MD"/>
        </w:rPr>
        <w:t>ii administrativ-teritoriale (bugetul local) </w:t>
      </w:r>
      <w:r w:rsidRPr="0058020D">
        <w:rPr>
          <w:rFonts w:asciiTheme="majorHAnsi" w:hAnsiTheme="majorHAnsi" w:cstheme="majorHAnsi"/>
          <w:color w:val="333333"/>
          <w:sz w:val="24"/>
          <w:szCs w:val="24"/>
          <w:shd w:val="clear" w:color="auto" w:fill="FFFFFF"/>
          <w:lang w:val="ro-MD"/>
        </w:rPr>
        <w:t xml:space="preserve">– totalitate a veniturilor, a cheltuielilor </w:t>
      </w:r>
      <w:r w:rsidR="00FA2C62" w:rsidRPr="0058020D">
        <w:rPr>
          <w:rFonts w:asciiTheme="majorHAnsi" w:hAnsiTheme="majorHAnsi" w:cstheme="majorHAnsi"/>
          <w:color w:val="333333"/>
          <w:sz w:val="24"/>
          <w:szCs w:val="24"/>
          <w:shd w:val="clear" w:color="auto" w:fill="FFFFFF"/>
          <w:lang w:val="ro-MD"/>
        </w:rPr>
        <w:t>ș</w:t>
      </w:r>
      <w:r w:rsidRPr="0058020D">
        <w:rPr>
          <w:rFonts w:asciiTheme="majorHAnsi" w:hAnsiTheme="majorHAnsi" w:cstheme="majorHAnsi"/>
          <w:color w:val="333333"/>
          <w:sz w:val="24"/>
          <w:szCs w:val="24"/>
          <w:shd w:val="clear" w:color="auto" w:fill="FFFFFF"/>
          <w:lang w:val="ro-MD"/>
        </w:rPr>
        <w:t>i a surselor de finan</w:t>
      </w:r>
      <w:r w:rsidR="00FA2C62" w:rsidRPr="0058020D">
        <w:rPr>
          <w:rFonts w:asciiTheme="majorHAnsi" w:hAnsiTheme="majorHAnsi" w:cstheme="majorHAnsi"/>
          <w:color w:val="333333"/>
          <w:sz w:val="24"/>
          <w:szCs w:val="24"/>
          <w:shd w:val="clear" w:color="auto" w:fill="FFFFFF"/>
          <w:lang w:val="ro-MD"/>
        </w:rPr>
        <w:t>ț</w:t>
      </w:r>
      <w:r w:rsidRPr="0058020D">
        <w:rPr>
          <w:rFonts w:asciiTheme="majorHAnsi" w:hAnsiTheme="majorHAnsi" w:cstheme="majorHAnsi"/>
          <w:color w:val="333333"/>
          <w:sz w:val="24"/>
          <w:szCs w:val="24"/>
          <w:shd w:val="clear" w:color="auto" w:fill="FFFFFF"/>
          <w:lang w:val="ro-MD"/>
        </w:rPr>
        <w:t>are destinate exercitării func</w:t>
      </w:r>
      <w:r w:rsidR="00FA2C62" w:rsidRPr="0058020D">
        <w:rPr>
          <w:rFonts w:asciiTheme="majorHAnsi" w:hAnsiTheme="majorHAnsi" w:cstheme="majorHAnsi"/>
          <w:color w:val="333333"/>
          <w:sz w:val="24"/>
          <w:szCs w:val="24"/>
          <w:shd w:val="clear" w:color="auto" w:fill="FFFFFF"/>
          <w:lang w:val="ro-MD"/>
        </w:rPr>
        <w:t>ț</w:t>
      </w:r>
      <w:r w:rsidRPr="0058020D">
        <w:rPr>
          <w:rFonts w:asciiTheme="majorHAnsi" w:hAnsiTheme="majorHAnsi" w:cstheme="majorHAnsi"/>
          <w:color w:val="333333"/>
          <w:sz w:val="24"/>
          <w:szCs w:val="24"/>
          <w:shd w:val="clear" w:color="auto" w:fill="FFFFFF"/>
          <w:lang w:val="ro-MD"/>
        </w:rPr>
        <w:t>iilor care sunt în competen</w:t>
      </w:r>
      <w:r w:rsidR="00FA2C62" w:rsidRPr="0058020D">
        <w:rPr>
          <w:rFonts w:asciiTheme="majorHAnsi" w:hAnsiTheme="majorHAnsi" w:cstheme="majorHAnsi"/>
          <w:color w:val="333333"/>
          <w:sz w:val="24"/>
          <w:szCs w:val="24"/>
          <w:shd w:val="clear" w:color="auto" w:fill="FFFFFF"/>
          <w:lang w:val="ro-MD"/>
        </w:rPr>
        <w:t>ț</w:t>
      </w:r>
      <w:r w:rsidRPr="0058020D">
        <w:rPr>
          <w:rFonts w:asciiTheme="majorHAnsi" w:hAnsiTheme="majorHAnsi" w:cstheme="majorHAnsi"/>
          <w:color w:val="333333"/>
          <w:sz w:val="24"/>
          <w:szCs w:val="24"/>
          <w:shd w:val="clear" w:color="auto" w:fill="FFFFFF"/>
          <w:lang w:val="ro-MD"/>
        </w:rPr>
        <w:t>a AAPL conform legisla</w:t>
      </w:r>
      <w:r w:rsidR="00FA2C62" w:rsidRPr="0058020D">
        <w:rPr>
          <w:rFonts w:asciiTheme="majorHAnsi" w:hAnsiTheme="majorHAnsi" w:cstheme="majorHAnsi"/>
          <w:color w:val="333333"/>
          <w:sz w:val="24"/>
          <w:szCs w:val="24"/>
          <w:shd w:val="clear" w:color="auto" w:fill="FFFFFF"/>
          <w:lang w:val="ro-MD"/>
        </w:rPr>
        <w:t>ț</w:t>
      </w:r>
      <w:r w:rsidRPr="0058020D">
        <w:rPr>
          <w:rFonts w:asciiTheme="majorHAnsi" w:hAnsiTheme="majorHAnsi" w:cstheme="majorHAnsi"/>
          <w:color w:val="333333"/>
          <w:sz w:val="24"/>
          <w:szCs w:val="24"/>
          <w:shd w:val="clear" w:color="auto" w:fill="FFFFFF"/>
          <w:lang w:val="ro-MD"/>
        </w:rPr>
        <w:t xml:space="preserve">iei </w:t>
      </w:r>
      <w:r w:rsidR="00FA2C62" w:rsidRPr="0058020D">
        <w:rPr>
          <w:rFonts w:asciiTheme="majorHAnsi" w:hAnsiTheme="majorHAnsi" w:cstheme="majorHAnsi"/>
          <w:color w:val="333333"/>
          <w:sz w:val="24"/>
          <w:szCs w:val="24"/>
          <w:shd w:val="clear" w:color="auto" w:fill="FFFFFF"/>
          <w:lang w:val="ro-MD"/>
        </w:rPr>
        <w:t>ș</w:t>
      </w:r>
      <w:r w:rsidRPr="0058020D">
        <w:rPr>
          <w:rFonts w:asciiTheme="majorHAnsi" w:hAnsiTheme="majorHAnsi" w:cstheme="majorHAnsi"/>
          <w:color w:val="333333"/>
          <w:sz w:val="24"/>
          <w:szCs w:val="24"/>
          <w:shd w:val="clear" w:color="auto" w:fill="FFFFFF"/>
          <w:lang w:val="ro-MD"/>
        </w:rPr>
        <w:t>i a func</w:t>
      </w:r>
      <w:r w:rsidR="00FA2C62" w:rsidRPr="0058020D">
        <w:rPr>
          <w:rFonts w:asciiTheme="majorHAnsi" w:hAnsiTheme="majorHAnsi" w:cstheme="majorHAnsi"/>
          <w:color w:val="333333"/>
          <w:sz w:val="24"/>
          <w:szCs w:val="24"/>
          <w:shd w:val="clear" w:color="auto" w:fill="FFFFFF"/>
          <w:lang w:val="ro-MD"/>
        </w:rPr>
        <w:t>ț</w:t>
      </w:r>
      <w:r w:rsidRPr="0058020D">
        <w:rPr>
          <w:rFonts w:asciiTheme="majorHAnsi" w:hAnsiTheme="majorHAnsi" w:cstheme="majorHAnsi"/>
          <w:color w:val="333333"/>
          <w:sz w:val="24"/>
          <w:szCs w:val="24"/>
          <w:shd w:val="clear" w:color="auto" w:fill="FFFFFF"/>
          <w:lang w:val="ro-MD"/>
        </w:rPr>
        <w:t>iilor delegate de Parlament la propunerea Guvernului;</w:t>
      </w:r>
    </w:p>
    <w:p w:rsidR="00B824B9" w:rsidRPr="0058020D" w:rsidRDefault="00B824B9" w:rsidP="00B824B9">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b/>
          <w:bCs/>
          <w:i/>
          <w:iCs/>
          <w:color w:val="000000"/>
          <w:sz w:val="24"/>
          <w:szCs w:val="24"/>
          <w:lang w:val="ro-MD"/>
        </w:rPr>
        <w:t>Bunuri imobiliare</w:t>
      </w:r>
      <w:r w:rsidRPr="0058020D">
        <w:rPr>
          <w:rFonts w:asciiTheme="majorHAnsi" w:hAnsiTheme="majorHAnsi" w:cstheme="majorHAnsi"/>
          <w:color w:val="000000"/>
          <w:sz w:val="24"/>
          <w:szCs w:val="24"/>
          <w:shd w:val="clear" w:color="auto" w:fill="FFFFFF"/>
          <w:lang w:val="ro-MD"/>
        </w:rPr>
        <w:t xml:space="preserve"> – terenurile, clădirile, construc</w:t>
      </w:r>
      <w:r w:rsidR="00FA2C62" w:rsidRPr="0058020D">
        <w:rPr>
          <w:rFonts w:asciiTheme="majorHAnsi" w:hAnsiTheme="majorHAnsi" w:cstheme="majorHAnsi"/>
          <w:color w:val="000000"/>
          <w:sz w:val="24"/>
          <w:szCs w:val="24"/>
          <w:shd w:val="clear" w:color="auto" w:fill="FFFFFF"/>
          <w:lang w:val="ro-MD"/>
        </w:rPr>
        <w:t>ț</w:t>
      </w:r>
      <w:r w:rsidRPr="0058020D">
        <w:rPr>
          <w:rFonts w:asciiTheme="majorHAnsi" w:hAnsiTheme="majorHAnsi" w:cstheme="majorHAnsi"/>
          <w:color w:val="000000"/>
          <w:sz w:val="24"/>
          <w:szCs w:val="24"/>
          <w:shd w:val="clear" w:color="auto" w:fill="FFFFFF"/>
          <w:lang w:val="ro-MD"/>
        </w:rPr>
        <w:t xml:space="preserve">iile, apartamentele </w:t>
      </w:r>
      <w:r w:rsidR="00FA2C62" w:rsidRPr="0058020D">
        <w:rPr>
          <w:rFonts w:asciiTheme="majorHAnsi" w:hAnsiTheme="majorHAnsi" w:cstheme="majorHAnsi"/>
          <w:color w:val="000000"/>
          <w:sz w:val="24"/>
          <w:szCs w:val="24"/>
          <w:shd w:val="clear" w:color="auto" w:fill="FFFFFF"/>
          <w:lang w:val="ro-MD"/>
        </w:rPr>
        <w:t>ș</w:t>
      </w:r>
      <w:r w:rsidRPr="0058020D">
        <w:rPr>
          <w:rFonts w:asciiTheme="majorHAnsi" w:hAnsiTheme="majorHAnsi" w:cstheme="majorHAnsi"/>
          <w:color w:val="000000"/>
          <w:sz w:val="24"/>
          <w:szCs w:val="24"/>
          <w:shd w:val="clear" w:color="auto" w:fill="FFFFFF"/>
          <w:lang w:val="ro-MD"/>
        </w:rPr>
        <w:t>i alte încăperi izolate, a căror strămutare este imposibilă fără cauzarea de prejudicii destina</w:t>
      </w:r>
      <w:r w:rsidR="00FA2C62" w:rsidRPr="0058020D">
        <w:rPr>
          <w:rFonts w:asciiTheme="majorHAnsi" w:hAnsiTheme="majorHAnsi" w:cstheme="majorHAnsi"/>
          <w:color w:val="000000"/>
          <w:sz w:val="24"/>
          <w:szCs w:val="24"/>
          <w:shd w:val="clear" w:color="auto" w:fill="FFFFFF"/>
          <w:lang w:val="ro-MD"/>
        </w:rPr>
        <w:t>ț</w:t>
      </w:r>
      <w:r w:rsidRPr="0058020D">
        <w:rPr>
          <w:rFonts w:asciiTheme="majorHAnsi" w:hAnsiTheme="majorHAnsi" w:cstheme="majorHAnsi"/>
          <w:color w:val="000000"/>
          <w:sz w:val="24"/>
          <w:szCs w:val="24"/>
          <w:shd w:val="clear" w:color="auto" w:fill="FFFFFF"/>
          <w:lang w:val="ro-MD"/>
        </w:rPr>
        <w:t>iei lor</w:t>
      </w:r>
      <w:r w:rsidR="003F5B30" w:rsidRPr="0058020D">
        <w:rPr>
          <w:rFonts w:asciiTheme="majorHAnsi" w:hAnsiTheme="majorHAnsi" w:cstheme="majorHAnsi"/>
          <w:color w:val="000000"/>
          <w:sz w:val="24"/>
          <w:szCs w:val="24"/>
          <w:shd w:val="clear" w:color="auto" w:fill="FFFFFF"/>
          <w:lang w:val="ro-MD"/>
        </w:rPr>
        <w:t>;</w:t>
      </w:r>
    </w:p>
    <w:p w:rsidR="00B824B9" w:rsidRPr="0058020D" w:rsidRDefault="00B824B9" w:rsidP="00B824B9">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b/>
          <w:bCs/>
          <w:i/>
          <w:iCs/>
          <w:color w:val="000000"/>
          <w:sz w:val="24"/>
          <w:szCs w:val="24"/>
          <w:lang w:val="ro-MD"/>
        </w:rPr>
        <w:t>Impozit pe bunurile imobiliare</w:t>
      </w:r>
      <w:r w:rsidRPr="0058020D">
        <w:rPr>
          <w:rFonts w:asciiTheme="majorHAnsi" w:hAnsiTheme="majorHAnsi" w:cstheme="majorHAnsi"/>
          <w:color w:val="000000"/>
          <w:sz w:val="24"/>
          <w:szCs w:val="24"/>
          <w:shd w:val="clear" w:color="auto" w:fill="FFFFFF"/>
          <w:lang w:val="ro-MD"/>
        </w:rPr>
        <w:t xml:space="preserve"> – impozit local care reprezintă o plată obligatorie la buget de la valoarea bunurilor imobiliare</w:t>
      </w:r>
      <w:r w:rsidR="003F5B30" w:rsidRPr="0058020D">
        <w:rPr>
          <w:rFonts w:asciiTheme="majorHAnsi" w:hAnsiTheme="majorHAnsi" w:cstheme="majorHAnsi"/>
          <w:color w:val="000000"/>
          <w:sz w:val="24"/>
          <w:szCs w:val="24"/>
          <w:shd w:val="clear" w:color="auto" w:fill="FFFFFF"/>
          <w:lang w:val="ro-MD"/>
        </w:rPr>
        <w:t>;</w:t>
      </w:r>
    </w:p>
    <w:p w:rsidR="00B824B9" w:rsidRPr="0058020D" w:rsidRDefault="00B824B9" w:rsidP="00B824B9">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b/>
          <w:bCs/>
          <w:i/>
          <w:iCs/>
          <w:color w:val="000000"/>
          <w:sz w:val="24"/>
          <w:szCs w:val="24"/>
          <w:lang w:val="ro-MD"/>
        </w:rPr>
        <w:t>Proces bugetar</w:t>
      </w:r>
      <w:r w:rsidRPr="0058020D">
        <w:rPr>
          <w:rFonts w:asciiTheme="majorHAnsi" w:hAnsiTheme="majorHAnsi" w:cstheme="majorHAnsi"/>
          <w:color w:val="000000"/>
          <w:sz w:val="24"/>
          <w:szCs w:val="24"/>
          <w:shd w:val="clear" w:color="auto" w:fill="FFFFFF"/>
          <w:lang w:val="ro-MD"/>
        </w:rPr>
        <w:t xml:space="preserve"> – consecutivitate a activită</w:t>
      </w:r>
      <w:r w:rsidR="00FA2C62" w:rsidRPr="0058020D">
        <w:rPr>
          <w:rFonts w:asciiTheme="majorHAnsi" w:hAnsiTheme="majorHAnsi" w:cstheme="majorHAnsi"/>
          <w:color w:val="000000"/>
          <w:sz w:val="24"/>
          <w:szCs w:val="24"/>
          <w:shd w:val="clear" w:color="auto" w:fill="FFFFFF"/>
          <w:lang w:val="ro-MD"/>
        </w:rPr>
        <w:t>ț</w:t>
      </w:r>
      <w:r w:rsidRPr="0058020D">
        <w:rPr>
          <w:rFonts w:asciiTheme="majorHAnsi" w:hAnsiTheme="majorHAnsi" w:cstheme="majorHAnsi"/>
          <w:color w:val="000000"/>
          <w:sz w:val="24"/>
          <w:szCs w:val="24"/>
          <w:shd w:val="clear" w:color="auto" w:fill="FFFFFF"/>
          <w:lang w:val="ro-MD"/>
        </w:rPr>
        <w:t xml:space="preserve">ilor de elaborare, examinare, adoptare, executare </w:t>
      </w:r>
      <w:r w:rsidR="00FA2C62" w:rsidRPr="0058020D">
        <w:rPr>
          <w:rFonts w:asciiTheme="majorHAnsi" w:hAnsiTheme="majorHAnsi" w:cstheme="majorHAnsi"/>
          <w:color w:val="000000"/>
          <w:sz w:val="24"/>
          <w:szCs w:val="24"/>
          <w:shd w:val="clear" w:color="auto" w:fill="FFFFFF"/>
          <w:lang w:val="ro-MD"/>
        </w:rPr>
        <w:t>ș</w:t>
      </w:r>
      <w:r w:rsidRPr="0058020D">
        <w:rPr>
          <w:rFonts w:asciiTheme="majorHAnsi" w:hAnsiTheme="majorHAnsi" w:cstheme="majorHAnsi"/>
          <w:color w:val="000000"/>
          <w:sz w:val="24"/>
          <w:szCs w:val="24"/>
          <w:shd w:val="clear" w:color="auto" w:fill="FFFFFF"/>
          <w:lang w:val="ro-MD"/>
        </w:rPr>
        <w:t>i raportare a bugetelor;</w:t>
      </w:r>
    </w:p>
    <w:p w:rsidR="00B824B9" w:rsidRPr="0058020D" w:rsidRDefault="00B824B9" w:rsidP="00B824B9">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b/>
          <w:bCs/>
          <w:i/>
          <w:iCs/>
          <w:color w:val="333333"/>
          <w:sz w:val="24"/>
          <w:szCs w:val="24"/>
          <w:shd w:val="clear" w:color="auto" w:fill="FFFFFF"/>
          <w:lang w:val="ro-MD"/>
        </w:rPr>
        <w:t>Taxă locală</w:t>
      </w:r>
      <w:r w:rsidRPr="0058020D">
        <w:rPr>
          <w:rFonts w:asciiTheme="majorHAnsi" w:hAnsiTheme="majorHAnsi" w:cstheme="majorHAnsi"/>
          <w:color w:val="333333"/>
          <w:sz w:val="24"/>
          <w:szCs w:val="24"/>
          <w:shd w:val="clear" w:color="auto" w:fill="FFFFFF"/>
          <w:lang w:val="ro-MD"/>
        </w:rPr>
        <w:t xml:space="preserve"> – plată  obligatorie efectuată la bugetul unită</w:t>
      </w:r>
      <w:r w:rsidR="00FA2C62" w:rsidRPr="0058020D">
        <w:rPr>
          <w:rFonts w:asciiTheme="majorHAnsi" w:hAnsiTheme="majorHAnsi" w:cstheme="majorHAnsi"/>
          <w:color w:val="333333"/>
          <w:sz w:val="24"/>
          <w:szCs w:val="24"/>
          <w:shd w:val="clear" w:color="auto" w:fill="FFFFFF"/>
          <w:lang w:val="ro-MD"/>
        </w:rPr>
        <w:t>ț</w:t>
      </w:r>
      <w:r w:rsidRPr="0058020D">
        <w:rPr>
          <w:rFonts w:asciiTheme="majorHAnsi" w:hAnsiTheme="majorHAnsi" w:cstheme="majorHAnsi"/>
          <w:color w:val="333333"/>
          <w:sz w:val="24"/>
          <w:szCs w:val="24"/>
          <w:shd w:val="clear" w:color="auto" w:fill="FFFFFF"/>
          <w:lang w:val="ro-MD"/>
        </w:rPr>
        <w:t>ii administrativ-teritoriale;</w:t>
      </w:r>
    </w:p>
    <w:p w:rsidR="00B824B9" w:rsidRPr="0058020D" w:rsidRDefault="00B824B9" w:rsidP="00B824B9">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b/>
          <w:bCs/>
          <w:i/>
          <w:iCs/>
          <w:sz w:val="24"/>
          <w:szCs w:val="24"/>
          <w:lang w:val="ro-MD"/>
        </w:rPr>
        <w:t>Transferuri cu destina</w:t>
      </w:r>
      <w:r w:rsidR="00FA2C62" w:rsidRPr="0058020D">
        <w:rPr>
          <w:rFonts w:asciiTheme="majorHAnsi" w:hAnsiTheme="majorHAnsi" w:cstheme="majorHAnsi"/>
          <w:b/>
          <w:bCs/>
          <w:i/>
          <w:iCs/>
          <w:sz w:val="24"/>
          <w:szCs w:val="24"/>
          <w:lang w:val="ro-MD"/>
        </w:rPr>
        <w:t>ț</w:t>
      </w:r>
      <w:r w:rsidRPr="0058020D">
        <w:rPr>
          <w:rFonts w:asciiTheme="majorHAnsi" w:hAnsiTheme="majorHAnsi" w:cstheme="majorHAnsi"/>
          <w:b/>
          <w:bCs/>
          <w:i/>
          <w:iCs/>
          <w:sz w:val="24"/>
          <w:szCs w:val="24"/>
          <w:lang w:val="ro-MD"/>
        </w:rPr>
        <w:t>ie generală</w:t>
      </w:r>
      <w:r w:rsidRPr="0058020D">
        <w:rPr>
          <w:rFonts w:asciiTheme="majorHAnsi" w:hAnsiTheme="majorHAnsi" w:cstheme="majorHAnsi"/>
          <w:sz w:val="24"/>
          <w:szCs w:val="24"/>
          <w:lang w:val="ro-MD"/>
        </w:rPr>
        <w:t xml:space="preserve"> – mijloace financiare alocate, conform prevederilor legale, în sumă absolută, cu titlu definitiv, de la bugetul de stat la bugetele locale pentru finan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area domeniilor proprii de activitate ale autorită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ilor administra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iei publice locale;</w:t>
      </w:r>
    </w:p>
    <w:p w:rsidR="00B824B9" w:rsidRPr="0058020D" w:rsidRDefault="00B824B9" w:rsidP="00B824B9">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b/>
          <w:bCs/>
          <w:i/>
          <w:iCs/>
          <w:sz w:val="24"/>
          <w:szCs w:val="24"/>
          <w:lang w:val="ro-MD"/>
        </w:rPr>
        <w:t>Transferuri cu destina</w:t>
      </w:r>
      <w:r w:rsidR="00FA2C62" w:rsidRPr="0058020D">
        <w:rPr>
          <w:rFonts w:asciiTheme="majorHAnsi" w:hAnsiTheme="majorHAnsi" w:cstheme="majorHAnsi"/>
          <w:b/>
          <w:bCs/>
          <w:i/>
          <w:iCs/>
          <w:sz w:val="24"/>
          <w:szCs w:val="24"/>
          <w:lang w:val="ro-MD"/>
        </w:rPr>
        <w:t>ț</w:t>
      </w:r>
      <w:r w:rsidRPr="0058020D">
        <w:rPr>
          <w:rFonts w:asciiTheme="majorHAnsi" w:hAnsiTheme="majorHAnsi" w:cstheme="majorHAnsi"/>
          <w:b/>
          <w:bCs/>
          <w:i/>
          <w:iCs/>
          <w:sz w:val="24"/>
          <w:szCs w:val="24"/>
          <w:lang w:val="ro-MD"/>
        </w:rPr>
        <w:t>ie specială</w:t>
      </w:r>
      <w:r w:rsidRPr="0058020D">
        <w:rPr>
          <w:rFonts w:asciiTheme="majorHAnsi" w:hAnsiTheme="majorHAnsi" w:cstheme="majorHAnsi"/>
          <w:sz w:val="24"/>
          <w:szCs w:val="24"/>
          <w:lang w:val="ro-MD"/>
        </w:rPr>
        <w:t xml:space="preserve"> – mijloace financiare alocate, conform prevederilor legale, în sumă absolută, cu titlu condi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ionat, de la bugetul de stat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i/sau de la alte bugete la bugetele locale pentru asigurarea exercitării func</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iilor publice sau în alte scopuri speciale.  </w:t>
      </w:r>
    </w:p>
    <w:p w:rsidR="00B824B9" w:rsidRPr="0058020D" w:rsidRDefault="00B824B9" w:rsidP="00B824B9">
      <w:pPr>
        <w:spacing w:line="276" w:lineRule="auto"/>
        <w:rPr>
          <w:rFonts w:asciiTheme="majorHAnsi" w:hAnsiTheme="majorHAnsi" w:cstheme="majorHAnsi"/>
          <w:lang w:val="ro-MD"/>
        </w:rPr>
        <w:sectPr w:rsidR="00B824B9" w:rsidRPr="0058020D" w:rsidSect="00585510">
          <w:footerReference w:type="default" r:id="rId11"/>
          <w:footerReference w:type="first" r:id="rId12"/>
          <w:pgSz w:w="11909" w:h="16834" w:code="9"/>
          <w:pgMar w:top="851" w:right="851" w:bottom="851" w:left="1701" w:header="720" w:footer="282" w:gutter="0"/>
          <w:cols w:space="720"/>
          <w:titlePg/>
          <w:docGrid w:linePitch="360"/>
        </w:sectPr>
      </w:pPr>
    </w:p>
    <w:p w:rsidR="00B824B9" w:rsidRPr="0058020D" w:rsidRDefault="00B824B9" w:rsidP="00B824B9">
      <w:pPr>
        <w:pStyle w:val="Heading1"/>
        <w:spacing w:before="0" w:line="276" w:lineRule="auto"/>
        <w:rPr>
          <w:rFonts w:cstheme="majorHAnsi"/>
          <w:b/>
          <w:lang w:val="ro-MD"/>
        </w:rPr>
      </w:pPr>
      <w:bookmarkStart w:id="5" w:name="_Toc58780359"/>
      <w:bookmarkStart w:id="6" w:name="_Toc67776826"/>
      <w:r w:rsidRPr="0058020D">
        <w:rPr>
          <w:rFonts w:cs="Calibri Light"/>
          <w:b/>
          <w:lang w:val="ro-MD"/>
        </w:rPr>
        <w:lastRenderedPageBreak/>
        <w:t xml:space="preserve">I. </w:t>
      </w:r>
      <w:r w:rsidRPr="0058020D">
        <w:rPr>
          <w:rFonts w:cstheme="majorHAnsi"/>
          <w:b/>
          <w:lang w:val="ro-MD"/>
        </w:rPr>
        <w:t>SINTEZA</w:t>
      </w:r>
      <w:bookmarkEnd w:id="5"/>
      <w:bookmarkEnd w:id="6"/>
    </w:p>
    <w:p w:rsidR="00B824B9" w:rsidRPr="0058020D" w:rsidRDefault="00B824B9" w:rsidP="00C268F6">
      <w:pPr>
        <w:spacing w:after="0" w:line="276" w:lineRule="auto"/>
        <w:ind w:firstLine="567"/>
        <w:jc w:val="both"/>
        <w:rPr>
          <w:rFonts w:asciiTheme="majorHAnsi" w:eastAsia="Calibri" w:hAnsiTheme="majorHAnsi" w:cstheme="majorHAnsi"/>
          <w:sz w:val="24"/>
          <w:szCs w:val="24"/>
          <w:lang w:val="ro-MD"/>
        </w:rPr>
      </w:pPr>
      <w:r w:rsidRPr="0058020D">
        <w:rPr>
          <w:rFonts w:asciiTheme="majorHAnsi" w:eastAsia="Calibri" w:hAnsiTheme="majorHAnsi" w:cstheme="majorHAnsi"/>
          <w:sz w:val="24"/>
          <w:szCs w:val="24"/>
          <w:lang w:val="ro-MD"/>
        </w:rPr>
        <w:t>Raportul de audit este destinat:</w:t>
      </w:r>
    </w:p>
    <w:p w:rsidR="00B824B9" w:rsidRPr="0058020D" w:rsidRDefault="00B824B9" w:rsidP="00C268F6">
      <w:pPr>
        <w:spacing w:after="0" w:line="276" w:lineRule="auto"/>
        <w:ind w:firstLine="567"/>
        <w:jc w:val="both"/>
        <w:rPr>
          <w:rFonts w:asciiTheme="majorHAnsi" w:eastAsia="Calibri" w:hAnsiTheme="majorHAnsi" w:cstheme="majorHAnsi"/>
          <w:b/>
          <w:sz w:val="24"/>
          <w:szCs w:val="24"/>
          <w:lang w:val="ro-MD"/>
        </w:rPr>
      </w:pPr>
      <w:r w:rsidRPr="0058020D">
        <w:rPr>
          <w:rFonts w:asciiTheme="majorHAnsi" w:eastAsia="Calibri" w:hAnsiTheme="majorHAnsi" w:cstheme="majorHAnsi"/>
          <w:b/>
          <w:sz w:val="24"/>
          <w:szCs w:val="24"/>
          <w:lang w:val="ro-MD"/>
        </w:rPr>
        <w:t xml:space="preserve">Parlamentului </w:t>
      </w:r>
      <w:r w:rsidR="00FA2C62" w:rsidRPr="0058020D">
        <w:rPr>
          <w:rFonts w:asciiTheme="majorHAnsi" w:eastAsia="Calibri" w:hAnsiTheme="majorHAnsi" w:cstheme="majorHAnsi"/>
          <w:b/>
          <w:sz w:val="24"/>
          <w:szCs w:val="24"/>
          <w:lang w:val="ro-MD"/>
        </w:rPr>
        <w:t>ș</w:t>
      </w:r>
      <w:r w:rsidRPr="0058020D">
        <w:rPr>
          <w:rFonts w:asciiTheme="majorHAnsi" w:eastAsia="Calibri" w:hAnsiTheme="majorHAnsi" w:cstheme="majorHAnsi"/>
          <w:b/>
          <w:sz w:val="24"/>
          <w:szCs w:val="24"/>
          <w:lang w:val="ro-MD"/>
        </w:rPr>
        <w:t>i Guvernului Republicii Moldova</w:t>
      </w:r>
      <w:r w:rsidRPr="0058020D">
        <w:rPr>
          <w:rFonts w:asciiTheme="majorHAnsi" w:eastAsia="Calibri" w:hAnsiTheme="majorHAnsi" w:cstheme="majorHAnsi"/>
          <w:sz w:val="24"/>
          <w:szCs w:val="24"/>
          <w:lang w:val="ro-MD"/>
        </w:rPr>
        <w:t xml:space="preserve"> – pentru informare, luare de atitudine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i utilizare a informa</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iilor la luarea deciziilor/ini</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 xml:space="preserve">iativelor aferente politicilor statului în domeniul veniturilor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i cheltuielilor bugetelor locale;</w:t>
      </w:r>
      <w:r w:rsidRPr="0058020D">
        <w:rPr>
          <w:rFonts w:asciiTheme="majorHAnsi" w:eastAsia="Calibri" w:hAnsiTheme="majorHAnsi" w:cstheme="majorHAnsi"/>
          <w:b/>
          <w:sz w:val="24"/>
          <w:szCs w:val="24"/>
          <w:lang w:val="ro-MD"/>
        </w:rPr>
        <w:t xml:space="preserve"> </w:t>
      </w:r>
    </w:p>
    <w:p w:rsidR="00B824B9" w:rsidRPr="0058020D" w:rsidRDefault="00B824B9" w:rsidP="00C268F6">
      <w:pPr>
        <w:spacing w:after="0" w:line="276" w:lineRule="auto"/>
        <w:ind w:firstLine="567"/>
        <w:jc w:val="both"/>
        <w:rPr>
          <w:rFonts w:asciiTheme="majorHAnsi" w:eastAsia="Calibri" w:hAnsiTheme="majorHAnsi" w:cstheme="majorHAnsi"/>
          <w:sz w:val="24"/>
          <w:szCs w:val="24"/>
          <w:lang w:val="ro-MD"/>
        </w:rPr>
      </w:pPr>
      <w:r w:rsidRPr="0058020D">
        <w:rPr>
          <w:rFonts w:asciiTheme="majorHAnsi" w:eastAsia="Calibri" w:hAnsiTheme="majorHAnsi" w:cstheme="majorHAnsi"/>
          <w:b/>
          <w:sz w:val="24"/>
          <w:szCs w:val="24"/>
          <w:lang w:val="ro-MD"/>
        </w:rPr>
        <w:t>Serviciului Fiscal de Stat</w:t>
      </w:r>
      <w:r w:rsidRPr="0058020D">
        <w:rPr>
          <w:rFonts w:asciiTheme="majorHAnsi" w:eastAsia="Calibri" w:hAnsiTheme="majorHAnsi" w:cstheme="majorHAnsi"/>
          <w:sz w:val="24"/>
          <w:szCs w:val="24"/>
          <w:lang w:val="ro-MD"/>
        </w:rPr>
        <w:t xml:space="preserve"> – pentru informare, luare de atitudine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i utilizare a informa</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 xml:space="preserve">iilor la asigurarea încasării depline a impozitelor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 xml:space="preserve">i taxelor locale; </w:t>
      </w:r>
    </w:p>
    <w:p w:rsidR="00B824B9" w:rsidRPr="0058020D" w:rsidRDefault="00B824B9" w:rsidP="00C268F6">
      <w:pPr>
        <w:spacing w:after="0" w:line="276" w:lineRule="auto"/>
        <w:ind w:firstLine="567"/>
        <w:jc w:val="both"/>
        <w:rPr>
          <w:rFonts w:asciiTheme="majorHAnsi" w:eastAsia="Calibri" w:hAnsiTheme="majorHAnsi" w:cstheme="majorHAnsi"/>
          <w:sz w:val="24"/>
          <w:szCs w:val="24"/>
          <w:lang w:val="ro-MD"/>
        </w:rPr>
      </w:pPr>
      <w:r w:rsidRPr="0058020D">
        <w:rPr>
          <w:rFonts w:asciiTheme="majorHAnsi" w:eastAsia="Calibri" w:hAnsiTheme="majorHAnsi" w:cstheme="majorHAnsi"/>
          <w:b/>
          <w:sz w:val="24"/>
          <w:szCs w:val="24"/>
          <w:lang w:val="ro-MD"/>
        </w:rPr>
        <w:t xml:space="preserve">APL </w:t>
      </w:r>
      <w:r w:rsidR="001C4EAB" w:rsidRPr="0058020D">
        <w:rPr>
          <w:rFonts w:asciiTheme="majorHAnsi" w:eastAsia="Calibri" w:hAnsiTheme="majorHAnsi" w:cstheme="majorHAnsi"/>
          <w:b/>
          <w:sz w:val="24"/>
          <w:szCs w:val="24"/>
          <w:lang w:val="ro-MD"/>
        </w:rPr>
        <w:t>Comrat</w:t>
      </w:r>
      <w:r w:rsidRPr="0058020D">
        <w:rPr>
          <w:rFonts w:asciiTheme="majorHAnsi" w:eastAsia="Calibri" w:hAnsiTheme="majorHAnsi" w:cstheme="majorHAnsi"/>
          <w:b/>
          <w:sz w:val="24"/>
          <w:szCs w:val="24"/>
          <w:lang w:val="ro-MD"/>
        </w:rPr>
        <w:t xml:space="preserve">, </w:t>
      </w:r>
      <w:r w:rsidRPr="0058020D">
        <w:rPr>
          <w:rFonts w:asciiTheme="majorHAnsi" w:eastAsia="Calibri" w:hAnsiTheme="majorHAnsi" w:cstheme="majorHAnsi"/>
          <w:sz w:val="24"/>
          <w:szCs w:val="24"/>
          <w:lang w:val="ro-MD"/>
        </w:rPr>
        <w:t>ca autorită</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 xml:space="preserve">i care aprobă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 xml:space="preserve">i execută bugetul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 xml:space="preserve">i gestionează patrimoniul public – pentru informare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i utilizarea informa</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iilor în</w:t>
      </w:r>
      <w:r w:rsidRPr="0058020D">
        <w:rPr>
          <w:rFonts w:asciiTheme="majorHAnsi" w:eastAsia="Calibri" w:hAnsiTheme="majorHAnsi" w:cstheme="majorHAnsi"/>
          <w:color w:val="FF0000"/>
          <w:sz w:val="24"/>
          <w:szCs w:val="24"/>
          <w:lang w:val="ro-MD"/>
        </w:rPr>
        <w:t xml:space="preserve"> </w:t>
      </w:r>
      <w:r w:rsidRPr="0058020D">
        <w:rPr>
          <w:rFonts w:asciiTheme="majorHAnsi" w:eastAsia="Calibri" w:hAnsiTheme="majorHAnsi" w:cstheme="majorHAnsi"/>
          <w:sz w:val="24"/>
          <w:szCs w:val="24"/>
          <w:lang w:val="ro-MD"/>
        </w:rPr>
        <w:t xml:space="preserve">scopul conformării la prevederile legale; </w:t>
      </w:r>
    </w:p>
    <w:p w:rsidR="00B824B9" w:rsidRPr="0058020D" w:rsidRDefault="00B824B9" w:rsidP="00C268F6">
      <w:pPr>
        <w:spacing w:after="0" w:line="276" w:lineRule="auto"/>
        <w:ind w:firstLine="567"/>
        <w:jc w:val="both"/>
        <w:rPr>
          <w:rFonts w:asciiTheme="majorHAnsi" w:eastAsia="Calibri" w:hAnsiTheme="majorHAnsi" w:cstheme="majorHAnsi"/>
          <w:sz w:val="24"/>
          <w:szCs w:val="24"/>
          <w:lang w:val="ro-MD"/>
        </w:rPr>
      </w:pPr>
      <w:r w:rsidRPr="0058020D">
        <w:rPr>
          <w:rFonts w:asciiTheme="majorHAnsi" w:eastAsia="Calibri" w:hAnsiTheme="majorHAnsi" w:cstheme="majorHAnsi"/>
          <w:b/>
          <w:sz w:val="24"/>
          <w:szCs w:val="24"/>
          <w:lang w:val="ro-MD"/>
        </w:rPr>
        <w:t>societă</w:t>
      </w:r>
      <w:r w:rsidR="00FA2C62" w:rsidRPr="0058020D">
        <w:rPr>
          <w:rFonts w:asciiTheme="majorHAnsi" w:eastAsia="Calibri" w:hAnsiTheme="majorHAnsi" w:cstheme="majorHAnsi"/>
          <w:b/>
          <w:sz w:val="24"/>
          <w:szCs w:val="24"/>
          <w:lang w:val="ro-MD"/>
        </w:rPr>
        <w:t>ț</w:t>
      </w:r>
      <w:r w:rsidRPr="0058020D">
        <w:rPr>
          <w:rFonts w:asciiTheme="majorHAnsi" w:eastAsia="Calibri" w:hAnsiTheme="majorHAnsi" w:cstheme="majorHAnsi"/>
          <w:b/>
          <w:sz w:val="24"/>
          <w:szCs w:val="24"/>
          <w:lang w:val="ro-MD"/>
        </w:rPr>
        <w:t>ii civile, altor păr</w:t>
      </w:r>
      <w:r w:rsidR="00FA2C62" w:rsidRPr="0058020D">
        <w:rPr>
          <w:rFonts w:asciiTheme="majorHAnsi" w:eastAsia="Calibri" w:hAnsiTheme="majorHAnsi" w:cstheme="majorHAnsi"/>
          <w:b/>
          <w:sz w:val="24"/>
          <w:szCs w:val="24"/>
          <w:lang w:val="ro-MD"/>
        </w:rPr>
        <w:t>ț</w:t>
      </w:r>
      <w:r w:rsidRPr="0058020D">
        <w:rPr>
          <w:rFonts w:asciiTheme="majorHAnsi" w:eastAsia="Calibri" w:hAnsiTheme="majorHAnsi" w:cstheme="majorHAnsi"/>
          <w:b/>
          <w:sz w:val="24"/>
          <w:szCs w:val="24"/>
          <w:lang w:val="ro-MD"/>
        </w:rPr>
        <w:t>i interesate.</w:t>
      </w:r>
    </w:p>
    <w:p w:rsidR="00B824B9" w:rsidRPr="0058020D" w:rsidRDefault="00B824B9" w:rsidP="00C268F6">
      <w:pPr>
        <w:spacing w:after="0" w:line="276" w:lineRule="auto"/>
        <w:ind w:firstLine="567"/>
        <w:jc w:val="both"/>
        <w:rPr>
          <w:rFonts w:asciiTheme="majorHAnsi" w:hAnsiTheme="majorHAnsi" w:cstheme="majorHAnsi"/>
          <w:bCs/>
          <w:iCs/>
          <w:sz w:val="24"/>
          <w:szCs w:val="24"/>
          <w:lang w:val="ro-MD"/>
        </w:rPr>
      </w:pPr>
      <w:r w:rsidRPr="0058020D">
        <w:rPr>
          <w:rFonts w:asciiTheme="majorHAnsi" w:hAnsiTheme="majorHAnsi" w:cstheme="majorHAnsi"/>
          <w:sz w:val="24"/>
          <w:szCs w:val="24"/>
          <w:lang w:val="ro-MD"/>
        </w:rPr>
        <w:t xml:space="preserve">Obiectivul prezentei misiuni de audit a constat în </w:t>
      </w:r>
      <w:r w:rsidRPr="0058020D">
        <w:rPr>
          <w:rFonts w:asciiTheme="majorHAnsi" w:hAnsiTheme="majorHAnsi" w:cstheme="majorHAnsi"/>
          <w:bCs/>
          <w:iCs/>
          <w:sz w:val="24"/>
          <w:szCs w:val="24"/>
          <w:lang w:val="ro-MD"/>
        </w:rPr>
        <w:t>evaluarea conformită</w:t>
      </w:r>
      <w:r w:rsidR="00FA2C62" w:rsidRPr="0058020D">
        <w:rPr>
          <w:rFonts w:asciiTheme="majorHAnsi" w:hAnsiTheme="majorHAnsi" w:cstheme="majorHAnsi"/>
          <w:bCs/>
          <w:iCs/>
          <w:sz w:val="24"/>
          <w:szCs w:val="24"/>
          <w:lang w:val="ro-MD"/>
        </w:rPr>
        <w:t>ț</w:t>
      </w:r>
      <w:r w:rsidRPr="0058020D">
        <w:rPr>
          <w:rFonts w:asciiTheme="majorHAnsi" w:hAnsiTheme="majorHAnsi" w:cstheme="majorHAnsi"/>
          <w:bCs/>
          <w:iCs/>
          <w:sz w:val="24"/>
          <w:szCs w:val="24"/>
          <w:lang w:val="ro-MD"/>
        </w:rPr>
        <w:t xml:space="preserve">ii </w:t>
      </w:r>
      <w:r w:rsidR="0052729E" w:rsidRPr="0058020D">
        <w:rPr>
          <w:rFonts w:asciiTheme="majorHAnsi" w:hAnsiTheme="majorHAnsi" w:cstheme="majorHAnsi"/>
          <w:bCs/>
          <w:iCs/>
          <w:sz w:val="24"/>
          <w:szCs w:val="24"/>
          <w:lang w:val="ro-MD"/>
        </w:rPr>
        <w:t xml:space="preserve">procesului bugetar </w:t>
      </w:r>
      <w:r w:rsidR="00FA2C62" w:rsidRPr="0058020D">
        <w:rPr>
          <w:rFonts w:asciiTheme="majorHAnsi" w:hAnsiTheme="majorHAnsi" w:cstheme="majorHAnsi"/>
          <w:bCs/>
          <w:iCs/>
          <w:sz w:val="24"/>
          <w:szCs w:val="24"/>
          <w:lang w:val="ro-MD"/>
        </w:rPr>
        <w:t>ș</w:t>
      </w:r>
      <w:r w:rsidR="0052729E" w:rsidRPr="0058020D">
        <w:rPr>
          <w:rFonts w:asciiTheme="majorHAnsi" w:hAnsiTheme="majorHAnsi" w:cstheme="majorHAnsi"/>
          <w:bCs/>
          <w:iCs/>
          <w:sz w:val="24"/>
          <w:szCs w:val="24"/>
          <w:lang w:val="ro-MD"/>
        </w:rPr>
        <w:t xml:space="preserve">i </w:t>
      </w:r>
      <w:r w:rsidRPr="0058020D">
        <w:rPr>
          <w:rFonts w:asciiTheme="majorHAnsi" w:hAnsiTheme="majorHAnsi" w:cstheme="majorHAnsi"/>
          <w:bCs/>
          <w:iCs/>
          <w:sz w:val="24"/>
          <w:szCs w:val="24"/>
          <w:lang w:val="ro-MD"/>
        </w:rPr>
        <w:t>gestionării patrimoniului public de către entitatea auditată în raport cu criteriile regulamentare de ordin legal</w:t>
      </w:r>
      <w:r w:rsidRPr="0058020D">
        <w:rPr>
          <w:rFonts w:asciiTheme="majorHAnsi" w:hAnsiTheme="majorHAnsi" w:cstheme="majorHAnsi"/>
          <w:sz w:val="24"/>
          <w:szCs w:val="24"/>
          <w:lang w:val="ro-MD"/>
        </w:rPr>
        <w:t>.</w:t>
      </w:r>
    </w:p>
    <w:p w:rsidR="00B824B9" w:rsidRPr="0058020D" w:rsidRDefault="00B824B9" w:rsidP="00C268F6">
      <w:pPr>
        <w:spacing w:after="0" w:line="276" w:lineRule="auto"/>
        <w:ind w:firstLine="567"/>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Generalizând constatările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concluziile formulate în procesul de audit, auditul prezintă rezumatul acestora prin prisma neconformită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ilor identificate. Astfel, </w:t>
      </w:r>
    </w:p>
    <w:p w:rsidR="00B824B9" w:rsidRPr="0058020D" w:rsidRDefault="001066B2" w:rsidP="00C268F6">
      <w:pPr>
        <w:pStyle w:val="ListParagraph"/>
        <w:numPr>
          <w:ilvl w:val="0"/>
          <w:numId w:val="27"/>
        </w:numPr>
        <w:spacing w:after="0" w:line="276" w:lineRule="auto"/>
        <w:ind w:left="0" w:firstLine="567"/>
        <w:jc w:val="both"/>
        <w:rPr>
          <w:rFonts w:asciiTheme="majorHAnsi" w:hAnsiTheme="majorHAnsi" w:cstheme="majorHAnsi"/>
          <w:b/>
          <w:sz w:val="24"/>
          <w:szCs w:val="24"/>
          <w:lang w:val="ro-MD"/>
        </w:rPr>
      </w:pPr>
      <w:r w:rsidRPr="0058020D">
        <w:rPr>
          <w:rFonts w:asciiTheme="majorHAnsi" w:eastAsia="Times New Roman" w:hAnsiTheme="majorHAnsi" w:cstheme="majorHAnsi"/>
          <w:sz w:val="24"/>
          <w:szCs w:val="24"/>
          <w:lang w:val="ro-MD"/>
        </w:rPr>
        <w:t>APL</w:t>
      </w:r>
      <w:r w:rsidR="00B824B9" w:rsidRPr="0058020D">
        <w:rPr>
          <w:rFonts w:asciiTheme="majorHAnsi" w:eastAsia="Times New Roman" w:hAnsiTheme="majorHAnsi" w:cstheme="majorHAnsi"/>
          <w:sz w:val="24"/>
          <w:szCs w:val="24"/>
          <w:lang w:val="ro-MD"/>
        </w:rPr>
        <w:t xml:space="preserve"> nu a manifestat exigen</w:t>
      </w:r>
      <w:r w:rsidR="00FA2C62" w:rsidRPr="0058020D">
        <w:rPr>
          <w:rFonts w:asciiTheme="majorHAnsi" w:eastAsia="Times New Roman" w:hAnsiTheme="majorHAnsi" w:cstheme="majorHAnsi"/>
          <w:sz w:val="24"/>
          <w:szCs w:val="24"/>
          <w:lang w:val="ro-MD"/>
        </w:rPr>
        <w:t>ț</w:t>
      </w:r>
      <w:r w:rsidR="00B824B9" w:rsidRPr="0058020D">
        <w:rPr>
          <w:rFonts w:asciiTheme="majorHAnsi" w:eastAsia="Times New Roman" w:hAnsiTheme="majorHAnsi" w:cstheme="majorHAnsi"/>
          <w:sz w:val="24"/>
          <w:szCs w:val="24"/>
          <w:lang w:val="ro-MD"/>
        </w:rPr>
        <w:t>e de profil la fundamentarea p</w:t>
      </w:r>
      <w:r w:rsidR="00C268F6" w:rsidRPr="0058020D">
        <w:rPr>
          <w:rFonts w:asciiTheme="majorHAnsi" w:eastAsia="Times New Roman" w:hAnsiTheme="majorHAnsi" w:cstheme="majorHAnsi"/>
          <w:sz w:val="24"/>
          <w:szCs w:val="24"/>
          <w:lang w:val="ro-MD"/>
        </w:rPr>
        <w:t xml:space="preserve">ropunerilor de buget, ca urmare </w:t>
      </w:r>
      <w:r w:rsidR="00B824B9" w:rsidRPr="0058020D">
        <w:rPr>
          <w:rFonts w:asciiTheme="majorHAnsi" w:eastAsia="Times New Roman" w:hAnsiTheme="majorHAnsi" w:cstheme="majorHAnsi"/>
          <w:sz w:val="24"/>
          <w:szCs w:val="24"/>
          <w:lang w:val="ro-MD"/>
        </w:rPr>
        <w:t>fiind admise subevaluări la venituri estimate de audit în mărime de</w:t>
      </w:r>
      <w:r w:rsidR="00B361DC" w:rsidRPr="0058020D">
        <w:rPr>
          <w:rFonts w:asciiTheme="majorHAnsi" w:eastAsia="Times New Roman" w:hAnsiTheme="majorHAnsi" w:cstheme="majorHAnsi"/>
          <w:sz w:val="24"/>
          <w:szCs w:val="24"/>
          <w:lang w:val="ro-MD"/>
        </w:rPr>
        <w:t xml:space="preserve"> </w:t>
      </w:r>
      <w:r w:rsidR="00646CA9" w:rsidRPr="0058020D">
        <w:rPr>
          <w:rFonts w:asciiTheme="majorHAnsi" w:eastAsia="Times New Roman" w:hAnsiTheme="majorHAnsi" w:cstheme="majorHAnsi"/>
          <w:b/>
          <w:sz w:val="24"/>
          <w:szCs w:val="24"/>
          <w:lang w:val="ro-MD"/>
        </w:rPr>
        <w:t>1,27</w:t>
      </w:r>
      <w:r w:rsidR="00B824B9" w:rsidRPr="0058020D">
        <w:rPr>
          <w:rFonts w:asciiTheme="majorHAnsi" w:eastAsia="Times New Roman" w:hAnsiTheme="majorHAnsi" w:cstheme="majorHAnsi"/>
          <w:b/>
          <w:sz w:val="24"/>
          <w:szCs w:val="24"/>
          <w:lang w:val="ro-MD"/>
        </w:rPr>
        <w:t xml:space="preserve"> mi</w:t>
      </w:r>
      <w:r w:rsidR="00646CA9" w:rsidRPr="0058020D">
        <w:rPr>
          <w:rFonts w:asciiTheme="majorHAnsi" w:eastAsia="Times New Roman" w:hAnsiTheme="majorHAnsi" w:cstheme="majorHAnsi"/>
          <w:b/>
          <w:sz w:val="24"/>
          <w:szCs w:val="24"/>
          <w:lang w:val="ro-MD"/>
        </w:rPr>
        <w:t>l.</w:t>
      </w:r>
      <w:r w:rsidR="00B361DC" w:rsidRPr="0058020D">
        <w:rPr>
          <w:rFonts w:asciiTheme="majorHAnsi" w:eastAsia="Times New Roman" w:hAnsiTheme="majorHAnsi" w:cstheme="majorHAnsi"/>
          <w:b/>
          <w:sz w:val="24"/>
          <w:szCs w:val="24"/>
          <w:lang w:val="ro-MD"/>
        </w:rPr>
        <w:t xml:space="preserve"> </w:t>
      </w:r>
      <w:r w:rsidR="00B824B9" w:rsidRPr="0058020D">
        <w:rPr>
          <w:rFonts w:asciiTheme="majorHAnsi" w:eastAsia="Times New Roman" w:hAnsiTheme="majorHAnsi" w:cstheme="majorHAnsi"/>
          <w:b/>
          <w:sz w:val="24"/>
          <w:szCs w:val="24"/>
          <w:lang w:val="ro-MD"/>
        </w:rPr>
        <w:t xml:space="preserve">lei </w:t>
      </w:r>
      <w:r w:rsidR="00B824B9" w:rsidRPr="0058020D">
        <w:rPr>
          <w:rFonts w:asciiTheme="majorHAnsi" w:eastAsia="Times New Roman" w:hAnsiTheme="majorHAnsi" w:cstheme="majorHAnsi"/>
          <w:sz w:val="24"/>
          <w:szCs w:val="24"/>
          <w:lang w:val="ro-MD"/>
        </w:rPr>
        <w:t>(pct.4.1.2, 4.1.3);</w:t>
      </w:r>
      <w:r w:rsidR="00B824B9" w:rsidRPr="0058020D">
        <w:rPr>
          <w:rFonts w:asciiTheme="majorHAnsi" w:eastAsia="Times New Roman" w:hAnsiTheme="majorHAnsi" w:cstheme="majorHAnsi"/>
          <w:b/>
          <w:sz w:val="24"/>
          <w:szCs w:val="24"/>
          <w:lang w:val="ro-MD"/>
        </w:rPr>
        <w:t xml:space="preserve">  </w:t>
      </w:r>
    </w:p>
    <w:p w:rsidR="00B824B9" w:rsidRPr="0058020D" w:rsidRDefault="00B824B9" w:rsidP="00C268F6">
      <w:pPr>
        <w:pStyle w:val="ListParagraph"/>
        <w:numPr>
          <w:ilvl w:val="0"/>
          <w:numId w:val="27"/>
        </w:numPr>
        <w:spacing w:after="0" w:line="276" w:lineRule="auto"/>
        <w:ind w:left="0" w:firstLine="567"/>
        <w:jc w:val="both"/>
        <w:rPr>
          <w:rFonts w:asciiTheme="majorHAnsi" w:hAnsiTheme="majorHAnsi" w:cstheme="majorHAnsi"/>
          <w:b/>
          <w:sz w:val="24"/>
          <w:szCs w:val="24"/>
          <w:lang w:val="ro-MD"/>
        </w:rPr>
      </w:pPr>
      <w:r w:rsidRPr="0058020D">
        <w:rPr>
          <w:rFonts w:asciiTheme="majorHAnsi" w:hAnsiTheme="majorHAnsi" w:cstheme="majorHAnsi"/>
          <w:sz w:val="24"/>
          <w:szCs w:val="24"/>
          <w:lang w:val="ro-MD"/>
        </w:rPr>
        <w:t>ne</w:t>
      </w:r>
      <w:r w:rsidR="00585510" w:rsidRPr="0058020D">
        <w:rPr>
          <w:rFonts w:asciiTheme="majorHAnsi" w:hAnsiTheme="majorHAnsi" w:cstheme="majorHAnsi"/>
          <w:sz w:val="24"/>
          <w:szCs w:val="24"/>
          <w:lang w:val="ro-MD"/>
        </w:rPr>
        <w:t xml:space="preserve">calcularea și neîncasarea </w:t>
      </w:r>
      <w:r w:rsidRPr="0058020D">
        <w:rPr>
          <w:rFonts w:asciiTheme="majorHAnsi" w:hAnsiTheme="majorHAnsi" w:cstheme="majorHAnsi"/>
          <w:sz w:val="24"/>
          <w:szCs w:val="24"/>
          <w:lang w:val="ro-MD"/>
        </w:rPr>
        <w:t>în bugetul local de către APL a veniturilor de la folosin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a terenurilor aferente obiectivelor private în sumă estimată de circa</w:t>
      </w:r>
      <w:r w:rsidR="00B361DC" w:rsidRPr="0058020D">
        <w:rPr>
          <w:rFonts w:asciiTheme="majorHAnsi" w:hAnsiTheme="majorHAnsi" w:cstheme="majorHAnsi"/>
          <w:sz w:val="24"/>
          <w:szCs w:val="24"/>
          <w:lang w:val="ro-MD"/>
        </w:rPr>
        <w:t xml:space="preserve"> </w:t>
      </w:r>
      <w:r w:rsidR="00B361DC" w:rsidRPr="0058020D">
        <w:rPr>
          <w:rFonts w:asciiTheme="majorHAnsi" w:hAnsiTheme="majorHAnsi" w:cstheme="majorHAnsi"/>
          <w:b/>
          <w:sz w:val="24"/>
          <w:szCs w:val="24"/>
          <w:lang w:val="ro-MD"/>
        </w:rPr>
        <w:t>1</w:t>
      </w:r>
      <w:r w:rsidR="00646CA9" w:rsidRPr="0058020D">
        <w:rPr>
          <w:rFonts w:asciiTheme="majorHAnsi" w:hAnsiTheme="majorHAnsi" w:cstheme="majorHAnsi"/>
          <w:b/>
          <w:sz w:val="24"/>
          <w:szCs w:val="24"/>
          <w:lang w:val="ro-MD"/>
        </w:rPr>
        <w:t>,83</w:t>
      </w:r>
      <w:r w:rsidR="00B361DC" w:rsidRPr="0058020D">
        <w:rPr>
          <w:rFonts w:asciiTheme="majorHAnsi" w:hAnsiTheme="majorHAnsi" w:cstheme="majorHAnsi"/>
          <w:b/>
          <w:sz w:val="24"/>
          <w:szCs w:val="24"/>
          <w:lang w:val="ro-MD"/>
        </w:rPr>
        <w:t xml:space="preserve"> mi</w:t>
      </w:r>
      <w:r w:rsidR="00646CA9" w:rsidRPr="0058020D">
        <w:rPr>
          <w:rFonts w:asciiTheme="majorHAnsi" w:hAnsiTheme="majorHAnsi" w:cstheme="majorHAnsi"/>
          <w:b/>
          <w:sz w:val="24"/>
          <w:szCs w:val="24"/>
          <w:lang w:val="ro-MD"/>
        </w:rPr>
        <w:t>l.</w:t>
      </w:r>
      <w:r w:rsidR="00B361DC" w:rsidRPr="0058020D">
        <w:rPr>
          <w:rFonts w:asciiTheme="majorHAnsi" w:hAnsiTheme="majorHAnsi" w:cstheme="majorHAnsi"/>
          <w:b/>
          <w:sz w:val="24"/>
          <w:szCs w:val="24"/>
          <w:lang w:val="ro-MD"/>
        </w:rPr>
        <w:t xml:space="preserve"> lei</w:t>
      </w:r>
      <w:r w:rsidRPr="0058020D">
        <w:rPr>
          <w:rFonts w:asciiTheme="majorHAnsi" w:hAnsiTheme="majorHAnsi" w:cstheme="majorHAnsi"/>
          <w:b/>
          <w:sz w:val="24"/>
          <w:szCs w:val="24"/>
          <w:lang w:val="ro-MD"/>
        </w:rPr>
        <w:t xml:space="preserve"> </w:t>
      </w:r>
      <w:r w:rsidRPr="0058020D">
        <w:rPr>
          <w:rFonts w:asciiTheme="majorHAnsi" w:hAnsiTheme="majorHAnsi" w:cstheme="majorHAnsi"/>
          <w:sz w:val="24"/>
          <w:szCs w:val="24"/>
          <w:lang w:val="ro-MD"/>
        </w:rPr>
        <w:t>(pct.4.1.5);</w:t>
      </w:r>
    </w:p>
    <w:p w:rsidR="00B824B9" w:rsidRPr="0058020D" w:rsidRDefault="00B824B9" w:rsidP="00C268F6">
      <w:pPr>
        <w:pStyle w:val="ListParagraph"/>
        <w:numPr>
          <w:ilvl w:val="0"/>
          <w:numId w:val="27"/>
        </w:numPr>
        <w:spacing w:after="0" w:line="276" w:lineRule="auto"/>
        <w:ind w:left="0" w:firstLine="567"/>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datele aferente contului 113240 „Impozitul pe bunuri imobiliare achitate de către persoanele fizice”, prezentate în extrasul SFS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ia privind sumele calculate, stinse (achitate)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restante aferente clasifica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iei veniturilor bugetare” (Forma CC10CV)</w:t>
      </w:r>
      <w:r w:rsidR="007228AB"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datele prezentate în Raportul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ie cu privire la achitarea impozitelor pe bunuri imobiliare” (Forma CF-1) nu corespund cu </w:t>
      </w:r>
      <w:r w:rsidR="00B361DC" w:rsidRPr="0058020D">
        <w:rPr>
          <w:rFonts w:asciiTheme="majorHAnsi" w:hAnsiTheme="majorHAnsi" w:cstheme="majorHAnsi"/>
          <w:b/>
          <w:sz w:val="24"/>
          <w:szCs w:val="24"/>
          <w:lang w:val="ro-MD"/>
        </w:rPr>
        <w:t>1275,3</w:t>
      </w:r>
      <w:r w:rsidRPr="0058020D">
        <w:rPr>
          <w:rFonts w:asciiTheme="majorHAnsi" w:hAnsiTheme="majorHAnsi" w:cstheme="majorHAnsi"/>
          <w:b/>
          <w:sz w:val="24"/>
          <w:szCs w:val="24"/>
          <w:lang w:val="ro-MD"/>
        </w:rPr>
        <w:t xml:space="preserve"> mii lei</w:t>
      </w:r>
      <w:r w:rsidRPr="0058020D">
        <w:rPr>
          <w:rFonts w:asciiTheme="majorHAnsi" w:hAnsiTheme="majorHAnsi" w:cstheme="majorHAnsi"/>
          <w:sz w:val="24"/>
          <w:szCs w:val="24"/>
          <w:lang w:val="ro-MD"/>
        </w:rPr>
        <w:t xml:space="preserve"> la sumele calculate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cu </w:t>
      </w:r>
      <w:r w:rsidR="00B361DC" w:rsidRPr="0058020D">
        <w:rPr>
          <w:rFonts w:asciiTheme="majorHAnsi" w:hAnsiTheme="majorHAnsi" w:cstheme="majorHAnsi"/>
          <w:b/>
          <w:sz w:val="24"/>
          <w:szCs w:val="24"/>
          <w:lang w:val="ro-MD"/>
        </w:rPr>
        <w:t>4,3</w:t>
      </w:r>
      <w:r w:rsidRPr="0058020D">
        <w:rPr>
          <w:rFonts w:asciiTheme="majorHAnsi" w:hAnsiTheme="majorHAnsi" w:cstheme="majorHAnsi"/>
          <w:b/>
          <w:sz w:val="24"/>
          <w:szCs w:val="24"/>
          <w:lang w:val="ro-MD"/>
        </w:rPr>
        <w:t xml:space="preserve"> mii lei</w:t>
      </w:r>
      <w:r w:rsidRPr="0058020D">
        <w:rPr>
          <w:rFonts w:asciiTheme="majorHAnsi" w:hAnsiTheme="majorHAnsi" w:cstheme="majorHAnsi"/>
          <w:sz w:val="24"/>
          <w:szCs w:val="24"/>
          <w:lang w:val="ro-MD"/>
        </w:rPr>
        <w:t xml:space="preserve"> la sumele achitate</w:t>
      </w:r>
      <w:r w:rsidR="00B361DC" w:rsidRPr="0058020D">
        <w:rPr>
          <w:rFonts w:asciiTheme="majorHAnsi" w:hAnsiTheme="majorHAnsi" w:cstheme="majorHAnsi"/>
          <w:sz w:val="24"/>
          <w:szCs w:val="24"/>
          <w:lang w:val="ro-MD"/>
        </w:rPr>
        <w:t xml:space="preserve"> (pct.4.1.2</w:t>
      </w:r>
      <w:r w:rsidRPr="0058020D">
        <w:rPr>
          <w:rFonts w:asciiTheme="majorHAnsi" w:hAnsiTheme="majorHAnsi" w:cstheme="majorHAnsi"/>
          <w:sz w:val="24"/>
          <w:szCs w:val="24"/>
          <w:lang w:val="ro-MD"/>
        </w:rPr>
        <w:t>);</w:t>
      </w:r>
    </w:p>
    <w:p w:rsidR="00B824B9" w:rsidRPr="0058020D" w:rsidRDefault="00B824B9" w:rsidP="00C268F6">
      <w:pPr>
        <w:pStyle w:val="ListParagraph"/>
        <w:numPr>
          <w:ilvl w:val="0"/>
          <w:numId w:val="27"/>
        </w:numPr>
        <w:spacing w:after="0" w:line="276" w:lineRule="auto"/>
        <w:ind w:left="0" w:firstLine="567"/>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nestabilirea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neachitarea de către agentul economic a redeven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ei la nivelul uzurii anuale a </w:t>
      </w:r>
      <w:r w:rsidRPr="0058020D">
        <w:rPr>
          <w:rFonts w:asciiTheme="majorHAnsi" w:eastAsia="Calibri" w:hAnsiTheme="majorHAnsi" w:cstheme="majorHAnsi"/>
          <w:sz w:val="24"/>
          <w:szCs w:val="24"/>
          <w:lang w:val="ro-MD"/>
        </w:rPr>
        <w:t xml:space="preserve">infrastructurii tehnico-edilitare aferente </w:t>
      </w:r>
      <w:r w:rsidRPr="0058020D">
        <w:rPr>
          <w:rFonts w:asciiTheme="majorHAnsi" w:hAnsiTheme="majorHAnsi" w:cstheme="majorHAnsi"/>
          <w:bCs/>
          <w:sz w:val="24"/>
          <w:szCs w:val="24"/>
          <w:lang w:val="ro-MD"/>
        </w:rPr>
        <w:t xml:space="preserve">serviciului public de alimentare cu apă </w:t>
      </w:r>
      <w:r w:rsidR="00FA2C62" w:rsidRPr="0058020D">
        <w:rPr>
          <w:rFonts w:asciiTheme="majorHAnsi" w:hAnsiTheme="majorHAnsi" w:cstheme="majorHAnsi"/>
          <w:bCs/>
          <w:sz w:val="24"/>
          <w:szCs w:val="24"/>
          <w:lang w:val="ro-MD"/>
        </w:rPr>
        <w:t>ș</w:t>
      </w:r>
      <w:r w:rsidRPr="0058020D">
        <w:rPr>
          <w:rFonts w:asciiTheme="majorHAnsi" w:hAnsiTheme="majorHAnsi" w:cstheme="majorHAnsi"/>
          <w:bCs/>
          <w:sz w:val="24"/>
          <w:szCs w:val="24"/>
          <w:lang w:val="ro-MD"/>
        </w:rPr>
        <w:t>i de canalizare</w:t>
      </w:r>
      <w:r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respectiv, netransferul redeven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ei în </w:t>
      </w:r>
      <w:r w:rsidRPr="0058020D">
        <w:rPr>
          <w:rFonts w:asciiTheme="majorHAnsi" w:eastAsia="Calibri" w:hAnsiTheme="majorHAnsi" w:cstheme="majorHAnsi"/>
          <w:sz w:val="24"/>
          <w:szCs w:val="24"/>
          <w:lang w:val="ro-MD"/>
        </w:rPr>
        <w:t>Fondul de dezvoltare al serviciului respectiv (pct.4.1.</w:t>
      </w:r>
      <w:r w:rsidR="00646CA9" w:rsidRPr="0058020D">
        <w:rPr>
          <w:rFonts w:asciiTheme="majorHAnsi" w:eastAsia="Calibri" w:hAnsiTheme="majorHAnsi" w:cstheme="majorHAnsi"/>
          <w:sz w:val="24"/>
          <w:szCs w:val="24"/>
          <w:lang w:val="ro-MD"/>
        </w:rPr>
        <w:t>6</w:t>
      </w:r>
      <w:r w:rsidRPr="0058020D">
        <w:rPr>
          <w:rFonts w:asciiTheme="majorHAnsi" w:eastAsia="Calibri" w:hAnsiTheme="majorHAnsi" w:cstheme="majorHAnsi"/>
          <w:sz w:val="24"/>
          <w:szCs w:val="24"/>
          <w:lang w:val="ro-MD"/>
        </w:rPr>
        <w:t>)</w:t>
      </w:r>
      <w:r w:rsidRPr="0058020D">
        <w:rPr>
          <w:rFonts w:asciiTheme="majorHAnsi" w:hAnsiTheme="majorHAnsi" w:cstheme="majorHAnsi"/>
          <w:sz w:val="24"/>
          <w:szCs w:val="24"/>
          <w:lang w:val="ro-MD"/>
        </w:rPr>
        <w:t>.</w:t>
      </w:r>
    </w:p>
    <w:p w:rsidR="00B824B9" w:rsidRPr="0058020D" w:rsidRDefault="00B824B9" w:rsidP="00FA2C62">
      <w:pPr>
        <w:spacing w:after="0" w:line="276" w:lineRule="auto"/>
        <w:ind w:firstLine="567"/>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Managementul cheltuielilor efectuate din bugetul UAT nu a asigurat respectarea normelor legale, astfel fiind admise unele nereguli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abateri de la cadrul regulator exprimate prin:</w:t>
      </w:r>
    </w:p>
    <w:p w:rsidR="00B824B9" w:rsidRPr="0058020D" w:rsidRDefault="00B824B9" w:rsidP="00C268F6">
      <w:pPr>
        <w:pStyle w:val="NormalWeb"/>
        <w:numPr>
          <w:ilvl w:val="0"/>
          <w:numId w:val="28"/>
        </w:numPr>
        <w:spacing w:before="0" w:beforeAutospacing="0" w:after="0" w:afterAutospacing="0" w:line="276" w:lineRule="auto"/>
        <w:ind w:left="0" w:firstLine="567"/>
        <w:jc w:val="both"/>
        <w:rPr>
          <w:rFonts w:asciiTheme="majorHAnsi" w:hAnsiTheme="majorHAnsi" w:cstheme="majorHAnsi"/>
          <w:b/>
          <w:lang w:val="ro-MD"/>
        </w:rPr>
      </w:pPr>
      <w:r w:rsidRPr="0058020D">
        <w:rPr>
          <w:rFonts w:asciiTheme="majorHAnsi" w:hAnsiTheme="majorHAnsi" w:cstheme="majorHAnsi"/>
          <w:lang w:val="ro-MD" w:bidi="ar-SA"/>
        </w:rPr>
        <w:t>efectuarea lucrărilor de repara</w:t>
      </w:r>
      <w:r w:rsidR="00FA2C62" w:rsidRPr="0058020D">
        <w:rPr>
          <w:rFonts w:asciiTheme="majorHAnsi" w:hAnsiTheme="majorHAnsi" w:cstheme="majorHAnsi"/>
          <w:lang w:val="ro-MD" w:bidi="ar-SA"/>
        </w:rPr>
        <w:t>ț</w:t>
      </w:r>
      <w:r w:rsidRPr="0058020D">
        <w:rPr>
          <w:rFonts w:asciiTheme="majorHAnsi" w:hAnsiTheme="majorHAnsi" w:cstheme="majorHAnsi"/>
          <w:lang w:val="ro-MD" w:bidi="ar-SA"/>
        </w:rPr>
        <w:t xml:space="preserve">ii capitale în lipsa </w:t>
      </w:r>
      <w:r w:rsidRPr="0058020D">
        <w:rPr>
          <w:rFonts w:asciiTheme="majorHAnsi" w:hAnsiTheme="majorHAnsi" w:cstheme="majorHAnsi"/>
          <w:lang w:val="ro-MD"/>
        </w:rPr>
        <w:t>mijloacelor financiare disponibile</w:t>
      </w:r>
      <w:r w:rsidR="007228AB" w:rsidRPr="0058020D">
        <w:rPr>
          <w:rFonts w:asciiTheme="majorHAnsi" w:hAnsiTheme="majorHAnsi" w:cstheme="majorHAnsi"/>
          <w:lang w:val="ro-MD"/>
        </w:rPr>
        <w:t>,</w:t>
      </w:r>
      <w:r w:rsidRPr="0058020D">
        <w:rPr>
          <w:rFonts w:asciiTheme="majorHAnsi" w:hAnsiTheme="majorHAnsi" w:cstheme="majorHAnsi"/>
          <w:lang w:val="ro-MD"/>
        </w:rPr>
        <w:t xml:space="preserve"> astfel fiind generate datorii creditoare la finele anului bugetar în sumă totală de circa </w:t>
      </w:r>
      <w:r w:rsidRPr="0058020D">
        <w:rPr>
          <w:rFonts w:asciiTheme="majorHAnsi" w:hAnsiTheme="majorHAnsi" w:cstheme="majorHAnsi"/>
          <w:b/>
          <w:lang w:val="ro-MD"/>
        </w:rPr>
        <w:t>8,</w:t>
      </w:r>
      <w:r w:rsidR="00B361DC" w:rsidRPr="0058020D">
        <w:rPr>
          <w:rFonts w:asciiTheme="majorHAnsi" w:hAnsiTheme="majorHAnsi" w:cstheme="majorHAnsi"/>
          <w:b/>
          <w:lang w:val="ro-MD"/>
        </w:rPr>
        <w:t>3</w:t>
      </w:r>
      <w:r w:rsidRPr="0058020D">
        <w:rPr>
          <w:rFonts w:asciiTheme="majorHAnsi" w:hAnsiTheme="majorHAnsi" w:cstheme="majorHAnsi"/>
          <w:b/>
          <w:lang w:val="ro-MD"/>
        </w:rPr>
        <w:t xml:space="preserve"> mil. lei </w:t>
      </w:r>
      <w:r w:rsidRPr="0058020D">
        <w:rPr>
          <w:rFonts w:asciiTheme="majorHAnsi" w:hAnsiTheme="majorHAnsi" w:cstheme="majorHAnsi"/>
          <w:lang w:val="ro-MD"/>
        </w:rPr>
        <w:t>(pct.4.2.</w:t>
      </w:r>
      <w:r w:rsidR="00B361DC" w:rsidRPr="0058020D">
        <w:rPr>
          <w:rFonts w:asciiTheme="majorHAnsi" w:hAnsiTheme="majorHAnsi" w:cstheme="majorHAnsi"/>
          <w:lang w:val="ro-MD"/>
        </w:rPr>
        <w:t>2</w:t>
      </w:r>
      <w:r w:rsidRPr="0058020D">
        <w:rPr>
          <w:rFonts w:asciiTheme="majorHAnsi" w:hAnsiTheme="majorHAnsi" w:cstheme="majorHAnsi"/>
          <w:lang w:val="ro-MD"/>
        </w:rPr>
        <w:t>)</w:t>
      </w:r>
      <w:r w:rsidRPr="0058020D">
        <w:rPr>
          <w:rFonts w:asciiTheme="majorHAnsi" w:hAnsiTheme="majorHAnsi" w:cstheme="majorHAnsi"/>
          <w:lang w:val="ro-MD" w:bidi="ar-SA"/>
        </w:rPr>
        <w:t>;</w:t>
      </w:r>
    </w:p>
    <w:p w:rsidR="00B824B9" w:rsidRPr="0058020D" w:rsidRDefault="001066B2" w:rsidP="00C268F6">
      <w:pPr>
        <w:pStyle w:val="ListParagraph"/>
        <w:numPr>
          <w:ilvl w:val="0"/>
          <w:numId w:val="28"/>
        </w:numPr>
        <w:spacing w:after="0" w:line="276" w:lineRule="auto"/>
        <w:ind w:left="0" w:firstLine="567"/>
        <w:jc w:val="both"/>
        <w:rPr>
          <w:rFonts w:asciiTheme="majorHAnsi" w:eastAsia="Times New Roman" w:hAnsiTheme="majorHAnsi" w:cstheme="majorHAnsi"/>
          <w:sz w:val="24"/>
          <w:szCs w:val="24"/>
          <w:lang w:val="ro-MD"/>
        </w:rPr>
      </w:pPr>
      <w:r w:rsidRPr="0058020D">
        <w:rPr>
          <w:rFonts w:asciiTheme="majorHAnsi" w:hAnsiTheme="majorHAnsi" w:cstheme="majorHAnsi"/>
          <w:sz w:val="24"/>
          <w:szCs w:val="24"/>
          <w:lang w:val="ro-MD"/>
        </w:rPr>
        <w:t>utilizarea unor norme</w:t>
      </w:r>
      <w:r w:rsidR="00B824B9" w:rsidRPr="0058020D">
        <w:rPr>
          <w:rFonts w:asciiTheme="majorHAnsi" w:hAnsiTheme="majorHAnsi" w:cstheme="majorHAnsi"/>
          <w:sz w:val="24"/>
          <w:szCs w:val="24"/>
          <w:lang w:val="ro-MD"/>
        </w:rPr>
        <w:t xml:space="preserve"> financiare </w:t>
      </w:r>
      <w:r w:rsidRPr="0058020D">
        <w:rPr>
          <w:rFonts w:asciiTheme="majorHAnsi" w:hAnsiTheme="majorHAnsi" w:cstheme="majorHAnsi"/>
          <w:sz w:val="24"/>
          <w:szCs w:val="24"/>
          <w:lang w:val="ro-MD"/>
        </w:rPr>
        <w:t>diminua</w:t>
      </w:r>
      <w:r w:rsidR="00B824B9" w:rsidRPr="0058020D">
        <w:rPr>
          <w:rFonts w:asciiTheme="majorHAnsi" w:hAnsiTheme="majorHAnsi" w:cstheme="majorHAnsi"/>
          <w:sz w:val="24"/>
          <w:szCs w:val="24"/>
          <w:lang w:val="ro-MD"/>
        </w:rPr>
        <w:t xml:space="preserve">te </w:t>
      </w:r>
      <w:r w:rsidR="00E4694C" w:rsidRPr="0058020D">
        <w:rPr>
          <w:rFonts w:asciiTheme="majorHAnsi" w:hAnsiTheme="majorHAnsi" w:cstheme="majorHAnsi"/>
          <w:sz w:val="24"/>
          <w:szCs w:val="24"/>
          <w:lang w:val="ro-MD"/>
        </w:rPr>
        <w:t xml:space="preserve">cu suma de </w:t>
      </w:r>
      <w:r w:rsidR="00E4694C" w:rsidRPr="0058020D">
        <w:rPr>
          <w:rFonts w:asciiTheme="majorHAnsi" w:hAnsiTheme="majorHAnsi" w:cstheme="majorHAnsi"/>
          <w:b/>
          <w:sz w:val="24"/>
          <w:szCs w:val="24"/>
          <w:lang w:val="ro-MD"/>
        </w:rPr>
        <w:t>217,9 mii lei</w:t>
      </w:r>
      <w:r w:rsidR="00E4694C" w:rsidRPr="0058020D">
        <w:rPr>
          <w:rFonts w:asciiTheme="majorHAnsi" w:hAnsiTheme="majorHAnsi" w:cstheme="majorHAnsi"/>
          <w:sz w:val="24"/>
          <w:szCs w:val="24"/>
          <w:lang w:val="ro-MD"/>
        </w:rPr>
        <w:t xml:space="preserve"> </w:t>
      </w:r>
      <w:r w:rsidR="00B824B9" w:rsidRPr="0058020D">
        <w:rPr>
          <w:rFonts w:asciiTheme="majorHAnsi" w:hAnsiTheme="majorHAnsi" w:cstheme="majorHAnsi"/>
          <w:sz w:val="24"/>
          <w:szCs w:val="24"/>
          <w:lang w:val="ro-MD"/>
        </w:rPr>
        <w:t>pentru alimentarea copiilor din institu</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iile de învă</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ăm</w:t>
      </w:r>
      <w:r w:rsidR="007228AB" w:rsidRPr="0058020D">
        <w:rPr>
          <w:rFonts w:asciiTheme="majorHAnsi" w:hAnsiTheme="majorHAnsi" w:cstheme="majorHAnsi"/>
          <w:sz w:val="24"/>
          <w:szCs w:val="24"/>
          <w:lang w:val="ro-MD"/>
        </w:rPr>
        <w:t>â</w:t>
      </w:r>
      <w:r w:rsidR="00B824B9" w:rsidRPr="0058020D">
        <w:rPr>
          <w:rFonts w:asciiTheme="majorHAnsi" w:hAnsiTheme="majorHAnsi" w:cstheme="majorHAnsi"/>
          <w:sz w:val="24"/>
          <w:szCs w:val="24"/>
          <w:lang w:val="ro-MD"/>
        </w:rPr>
        <w:t>nt pre</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colar</w:t>
      </w:r>
      <w:r w:rsidRPr="0058020D">
        <w:rPr>
          <w:rFonts w:asciiTheme="majorHAnsi" w:hAnsiTheme="majorHAnsi" w:cstheme="majorHAnsi"/>
          <w:b/>
          <w:sz w:val="24"/>
          <w:szCs w:val="24"/>
          <w:lang w:val="ro-MD"/>
        </w:rPr>
        <w:t xml:space="preserve">, </w:t>
      </w:r>
      <w:r w:rsidRPr="0058020D">
        <w:rPr>
          <w:rFonts w:asciiTheme="majorHAnsi" w:hAnsiTheme="majorHAnsi" w:cstheme="majorHAnsi"/>
          <w:sz w:val="24"/>
          <w:szCs w:val="24"/>
          <w:lang w:val="ro-MD"/>
        </w:rPr>
        <w:t>de</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acestea au fost alocate deplin din bugetul de stat </w:t>
      </w:r>
      <w:r w:rsidR="00B824B9" w:rsidRPr="0058020D">
        <w:rPr>
          <w:rFonts w:asciiTheme="majorHAnsi" w:hAnsiTheme="majorHAnsi" w:cstheme="majorHAnsi"/>
          <w:sz w:val="24"/>
          <w:szCs w:val="24"/>
          <w:lang w:val="ro-MD"/>
        </w:rPr>
        <w:t>(pct.4.2.</w:t>
      </w:r>
      <w:r w:rsidR="00646CA9" w:rsidRPr="0058020D">
        <w:rPr>
          <w:rFonts w:asciiTheme="majorHAnsi" w:hAnsiTheme="majorHAnsi" w:cstheme="majorHAnsi"/>
          <w:sz w:val="24"/>
          <w:szCs w:val="24"/>
          <w:lang w:val="ro-MD"/>
        </w:rPr>
        <w:t>3</w:t>
      </w:r>
      <w:r w:rsidR="00B824B9" w:rsidRPr="0058020D">
        <w:rPr>
          <w:rFonts w:asciiTheme="majorHAnsi" w:hAnsiTheme="majorHAnsi" w:cstheme="majorHAnsi"/>
          <w:sz w:val="24"/>
          <w:szCs w:val="24"/>
          <w:lang w:val="ro-MD"/>
        </w:rPr>
        <w:t>).</w:t>
      </w:r>
    </w:p>
    <w:p w:rsidR="00B824B9" w:rsidRPr="0058020D" w:rsidRDefault="00B824B9" w:rsidP="00FA2C62">
      <w:pPr>
        <w:pStyle w:val="ListParagraph"/>
        <w:spacing w:after="0" w:line="276" w:lineRule="auto"/>
        <w:ind w:left="0" w:firstLine="567"/>
        <w:jc w:val="both"/>
        <w:rPr>
          <w:rFonts w:asciiTheme="majorHAnsi" w:hAnsiTheme="majorHAnsi" w:cstheme="majorHAnsi"/>
          <w:sz w:val="24"/>
          <w:szCs w:val="24"/>
          <w:lang w:val="ro-MD"/>
        </w:rPr>
      </w:pPr>
      <w:r w:rsidRPr="0058020D">
        <w:rPr>
          <w:rFonts w:asciiTheme="majorHAnsi" w:eastAsia="Times New Roman" w:hAnsiTheme="majorHAnsi" w:cstheme="majorHAnsi"/>
          <w:sz w:val="24"/>
          <w:szCs w:val="24"/>
          <w:lang w:val="ro-MD"/>
        </w:rPr>
        <w:t xml:space="preserve">Neconformarea la cadrul de proceduri regulamentare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i de transparen</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ă în procesul achizi</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iilor publice a condi</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ionat iregularită</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 xml:space="preserve">i ce </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in de:</w:t>
      </w:r>
    </w:p>
    <w:p w:rsidR="00B824B9" w:rsidRPr="0058020D" w:rsidRDefault="00B824B9" w:rsidP="00C268F6">
      <w:pPr>
        <w:pStyle w:val="ListParagraph"/>
        <w:numPr>
          <w:ilvl w:val="0"/>
          <w:numId w:val="29"/>
        </w:numPr>
        <w:spacing w:after="0" w:line="276" w:lineRule="auto"/>
        <w:ind w:left="0" w:firstLine="567"/>
        <w:jc w:val="both"/>
        <w:rPr>
          <w:rFonts w:asciiTheme="majorHAnsi" w:eastAsia="Times New Roman" w:hAnsiTheme="majorHAnsi" w:cstheme="majorHAnsi"/>
          <w:sz w:val="24"/>
          <w:szCs w:val="24"/>
          <w:lang w:val="ro-MD"/>
        </w:rPr>
      </w:pPr>
      <w:r w:rsidRPr="0058020D">
        <w:rPr>
          <w:rFonts w:asciiTheme="majorHAnsi" w:eastAsia="Times New Roman" w:hAnsiTheme="majorHAnsi" w:cstheme="majorHAnsi"/>
          <w:sz w:val="24"/>
          <w:szCs w:val="24"/>
          <w:lang w:val="ro-MD"/>
        </w:rPr>
        <w:t>ne</w:t>
      </w:r>
      <w:r w:rsidR="006D0C46" w:rsidRPr="0058020D">
        <w:rPr>
          <w:rFonts w:asciiTheme="majorHAnsi" w:eastAsia="Times New Roman" w:hAnsiTheme="majorHAnsi" w:cstheme="majorHAnsi"/>
          <w:sz w:val="24"/>
          <w:szCs w:val="24"/>
          <w:lang w:val="ro-MD"/>
        </w:rPr>
        <w:t xml:space="preserve">elaborarea </w:t>
      </w:r>
      <w:r w:rsidRPr="0058020D">
        <w:rPr>
          <w:rFonts w:asciiTheme="majorHAnsi" w:eastAsia="Times New Roman" w:hAnsiTheme="majorHAnsi" w:cstheme="majorHAnsi"/>
          <w:sz w:val="24"/>
          <w:szCs w:val="24"/>
          <w:lang w:val="ro-MD"/>
        </w:rPr>
        <w:t>planurilor de achizi</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 xml:space="preserve">ii publice de bunuri, lucrări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 xml:space="preserve">i servicii în sumă totală de </w:t>
      </w:r>
      <w:r w:rsidR="00B361DC" w:rsidRPr="0058020D">
        <w:rPr>
          <w:rFonts w:asciiTheme="majorHAnsi" w:eastAsia="Times New Roman" w:hAnsiTheme="majorHAnsi" w:cstheme="majorHAnsi"/>
          <w:b/>
          <w:sz w:val="24"/>
          <w:szCs w:val="24"/>
          <w:lang w:val="ro-MD"/>
        </w:rPr>
        <w:t>56</w:t>
      </w:r>
      <w:r w:rsidRPr="0058020D">
        <w:rPr>
          <w:rFonts w:asciiTheme="majorHAnsi" w:eastAsia="Times New Roman" w:hAnsiTheme="majorHAnsi" w:cstheme="majorHAnsi"/>
          <w:b/>
          <w:sz w:val="24"/>
          <w:szCs w:val="24"/>
          <w:lang w:val="ro-MD"/>
        </w:rPr>
        <w:t>,</w:t>
      </w:r>
      <w:r w:rsidR="00B361DC" w:rsidRPr="0058020D">
        <w:rPr>
          <w:rFonts w:asciiTheme="majorHAnsi" w:eastAsia="Times New Roman" w:hAnsiTheme="majorHAnsi" w:cstheme="majorHAnsi"/>
          <w:b/>
          <w:sz w:val="24"/>
          <w:szCs w:val="24"/>
          <w:lang w:val="ro-MD"/>
        </w:rPr>
        <w:t>7</w:t>
      </w:r>
      <w:r w:rsidRPr="0058020D">
        <w:rPr>
          <w:rFonts w:asciiTheme="majorHAnsi" w:eastAsia="Times New Roman" w:hAnsiTheme="majorHAnsi" w:cstheme="majorHAnsi"/>
          <w:b/>
          <w:sz w:val="24"/>
          <w:szCs w:val="24"/>
          <w:lang w:val="ro-MD"/>
        </w:rPr>
        <w:t xml:space="preserve"> mil.lei </w:t>
      </w:r>
      <w:r w:rsidRPr="0058020D">
        <w:rPr>
          <w:rFonts w:asciiTheme="majorHAnsi" w:eastAsia="Times New Roman" w:hAnsiTheme="majorHAnsi" w:cstheme="majorHAnsi"/>
          <w:sz w:val="24"/>
          <w:szCs w:val="24"/>
          <w:lang w:val="ro-MD"/>
        </w:rPr>
        <w:t>(pct.4.2.2);</w:t>
      </w:r>
    </w:p>
    <w:p w:rsidR="00B824B9" w:rsidRPr="0058020D" w:rsidRDefault="00B824B9" w:rsidP="00C268F6">
      <w:pPr>
        <w:pStyle w:val="ListParagraph"/>
        <w:numPr>
          <w:ilvl w:val="0"/>
          <w:numId w:val="29"/>
        </w:numPr>
        <w:spacing w:after="0" w:line="276" w:lineRule="auto"/>
        <w:ind w:left="0" w:firstLine="567"/>
        <w:jc w:val="both"/>
        <w:rPr>
          <w:rFonts w:asciiTheme="majorHAnsi" w:eastAsia="Times New Roman" w:hAnsiTheme="majorHAnsi" w:cstheme="majorHAnsi"/>
          <w:sz w:val="24"/>
          <w:szCs w:val="24"/>
          <w:lang w:val="ro-MD"/>
        </w:rPr>
      </w:pPr>
      <w:r w:rsidRPr="0058020D">
        <w:rPr>
          <w:rFonts w:asciiTheme="majorHAnsi" w:hAnsiTheme="majorHAnsi" w:cstheme="majorHAnsi"/>
          <w:sz w:val="24"/>
          <w:szCs w:val="24"/>
          <w:lang w:val="ro-MD"/>
        </w:rPr>
        <w:t>divizarea valorii estimate a lucrărilor de repara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ie a </w:t>
      </w:r>
      <w:r w:rsidR="00B361DC" w:rsidRPr="0058020D">
        <w:rPr>
          <w:rFonts w:asciiTheme="majorHAnsi" w:hAnsiTheme="majorHAnsi" w:cstheme="majorHAnsi"/>
          <w:sz w:val="24"/>
          <w:szCs w:val="24"/>
          <w:lang w:val="ro-MD"/>
        </w:rPr>
        <w:t>clădirilor</w:t>
      </w:r>
      <w:r w:rsidRPr="0058020D">
        <w:rPr>
          <w:rFonts w:asciiTheme="majorHAnsi" w:hAnsiTheme="majorHAnsi" w:cstheme="majorHAnsi"/>
          <w:sz w:val="24"/>
          <w:szCs w:val="24"/>
          <w:lang w:val="ro-MD"/>
        </w:rPr>
        <w:t xml:space="preserve"> </w:t>
      </w:r>
      <w:r w:rsidR="001066B2" w:rsidRPr="0058020D">
        <w:rPr>
          <w:rFonts w:asciiTheme="majorHAnsi" w:hAnsiTheme="majorHAnsi" w:cstheme="majorHAnsi"/>
          <w:sz w:val="24"/>
          <w:szCs w:val="24"/>
          <w:lang w:val="ro-MD"/>
        </w:rPr>
        <w:t xml:space="preserve">de </w:t>
      </w:r>
      <w:r w:rsidR="009C231D" w:rsidRPr="0058020D">
        <w:rPr>
          <w:rFonts w:asciiTheme="majorHAnsi" w:hAnsiTheme="majorHAnsi" w:cstheme="majorHAnsi"/>
          <w:b/>
          <w:sz w:val="24"/>
          <w:szCs w:val="24"/>
          <w:lang w:val="ro-MD"/>
        </w:rPr>
        <w:t>1,92</w:t>
      </w:r>
      <w:r w:rsidR="001066B2" w:rsidRPr="0058020D">
        <w:rPr>
          <w:rFonts w:asciiTheme="majorHAnsi" w:hAnsiTheme="majorHAnsi" w:cstheme="majorHAnsi"/>
          <w:b/>
          <w:sz w:val="24"/>
          <w:szCs w:val="24"/>
          <w:lang w:val="ro-MD"/>
        </w:rPr>
        <w:t xml:space="preserve"> mil. lei</w:t>
      </w:r>
      <w:r w:rsidR="001066B2"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pe contracte de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ie separată (de valoare mică), nefiind aplicate principiul valorii estimate cumulative a tuturor obiectelor/loturilor din componen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a lucrărilor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procedura de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ie unică prin cererea ofertelor de pre</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uri </w:t>
      </w:r>
      <w:r w:rsidRPr="0058020D">
        <w:rPr>
          <w:rFonts w:asciiTheme="majorHAnsi" w:eastAsia="Times New Roman" w:hAnsiTheme="majorHAnsi" w:cstheme="majorHAnsi"/>
          <w:sz w:val="24"/>
          <w:szCs w:val="24"/>
          <w:lang w:val="ro-MD"/>
        </w:rPr>
        <w:t>(pct.4.2.2)</w:t>
      </w:r>
      <w:r w:rsidR="00B361DC" w:rsidRPr="0058020D">
        <w:rPr>
          <w:rFonts w:asciiTheme="majorHAnsi" w:eastAsia="Times New Roman" w:hAnsiTheme="majorHAnsi" w:cstheme="majorHAnsi"/>
          <w:sz w:val="24"/>
          <w:szCs w:val="24"/>
          <w:lang w:val="ro-MD"/>
        </w:rPr>
        <w:t>.</w:t>
      </w:r>
    </w:p>
    <w:p w:rsidR="00B824B9" w:rsidRPr="0058020D" w:rsidRDefault="001066B2" w:rsidP="00C268F6">
      <w:pPr>
        <w:spacing w:after="0" w:line="276" w:lineRule="auto"/>
        <w:ind w:firstLine="567"/>
        <w:jc w:val="both"/>
        <w:rPr>
          <w:rFonts w:asciiTheme="majorHAnsi" w:eastAsia="Times New Roman" w:hAnsiTheme="majorHAnsi" w:cstheme="majorHAnsi"/>
          <w:sz w:val="24"/>
          <w:szCs w:val="24"/>
          <w:lang w:val="ro-MD"/>
        </w:rPr>
      </w:pPr>
      <w:r w:rsidRPr="0058020D">
        <w:rPr>
          <w:rFonts w:asciiTheme="majorHAnsi" w:hAnsiTheme="majorHAnsi" w:cstheme="majorHAnsi"/>
          <w:sz w:val="24"/>
          <w:szCs w:val="24"/>
          <w:lang w:val="ro-MD"/>
        </w:rPr>
        <w:lastRenderedPageBreak/>
        <w:t xml:space="preserve">Lipsa la APL a unui cadru de reglementare a modului de gestionare a patrimoniului public local, precum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un s</w:t>
      </w:r>
      <w:r w:rsidR="00B824B9" w:rsidRPr="0058020D">
        <w:rPr>
          <w:rFonts w:asciiTheme="majorHAnsi" w:hAnsiTheme="majorHAnsi" w:cstheme="majorHAnsi"/>
          <w:sz w:val="24"/>
          <w:szCs w:val="24"/>
          <w:lang w:val="ro-MD"/>
        </w:rPr>
        <w:t xml:space="preserve">istem de management </w:t>
      </w:r>
      <w:r w:rsidRPr="0058020D">
        <w:rPr>
          <w:rFonts w:asciiTheme="majorHAnsi" w:hAnsiTheme="majorHAnsi" w:cstheme="majorHAnsi"/>
          <w:sz w:val="24"/>
          <w:szCs w:val="24"/>
          <w:lang w:val="ro-MD"/>
        </w:rPr>
        <w:t xml:space="preserve">defectuos </w:t>
      </w:r>
      <w:r w:rsidR="00B824B9" w:rsidRPr="0058020D">
        <w:rPr>
          <w:rFonts w:asciiTheme="majorHAnsi" w:hAnsiTheme="majorHAnsi" w:cstheme="majorHAnsi"/>
          <w:sz w:val="24"/>
          <w:szCs w:val="24"/>
          <w:lang w:val="ro-MD"/>
        </w:rPr>
        <w:t xml:space="preserve">nu asigură regularitatea administrării patrimoniului public, </w:t>
      </w:r>
      <w:r w:rsidRPr="0058020D">
        <w:rPr>
          <w:rFonts w:asciiTheme="majorHAnsi" w:hAnsiTheme="majorHAnsi" w:cstheme="majorHAnsi"/>
          <w:sz w:val="24"/>
          <w:szCs w:val="24"/>
          <w:lang w:val="ro-MD"/>
        </w:rPr>
        <w:t>acest</w:t>
      </w:r>
      <w:r w:rsidR="007228AB" w:rsidRPr="0058020D">
        <w:rPr>
          <w:rFonts w:asciiTheme="majorHAnsi" w:hAnsiTheme="majorHAnsi" w:cstheme="majorHAnsi"/>
          <w:sz w:val="24"/>
          <w:szCs w:val="24"/>
          <w:lang w:val="ro-MD"/>
        </w:rPr>
        <w:t>e</w:t>
      </w:r>
      <w:r w:rsidRPr="0058020D">
        <w:rPr>
          <w:rFonts w:asciiTheme="majorHAnsi" w:hAnsiTheme="majorHAnsi" w:cstheme="majorHAnsi"/>
          <w:sz w:val="24"/>
          <w:szCs w:val="24"/>
          <w:lang w:val="ro-MD"/>
        </w:rPr>
        <w:t xml:space="preserve">a </w:t>
      </w:r>
      <w:r w:rsidR="007228AB" w:rsidRPr="0058020D">
        <w:rPr>
          <w:rFonts w:asciiTheme="majorHAnsi" w:hAnsiTheme="majorHAnsi" w:cstheme="majorHAnsi"/>
          <w:sz w:val="24"/>
          <w:szCs w:val="24"/>
          <w:lang w:val="ro-MD"/>
        </w:rPr>
        <w:t>determinând</w:t>
      </w:r>
      <w:r w:rsidR="00B824B9" w:rsidRPr="0058020D">
        <w:rPr>
          <w:rFonts w:asciiTheme="majorHAnsi" w:hAnsiTheme="majorHAnsi" w:cstheme="majorHAnsi"/>
          <w:sz w:val="24"/>
          <w:szCs w:val="24"/>
          <w:lang w:val="ro-MD"/>
        </w:rPr>
        <w:t>:</w:t>
      </w:r>
    </w:p>
    <w:p w:rsidR="00B824B9" w:rsidRPr="0058020D" w:rsidRDefault="00B824B9" w:rsidP="00C268F6">
      <w:pPr>
        <w:pStyle w:val="ListParagraph"/>
        <w:numPr>
          <w:ilvl w:val="0"/>
          <w:numId w:val="30"/>
        </w:numPr>
        <w:spacing w:after="0" w:line="276" w:lineRule="auto"/>
        <w:ind w:left="0" w:firstLine="567"/>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neasigurarea </w:t>
      </w:r>
      <w:r w:rsidRPr="0058020D">
        <w:rPr>
          <w:rFonts w:asciiTheme="majorHAnsi" w:hAnsiTheme="majorHAnsi" w:cstheme="majorHAnsi"/>
          <w:bCs/>
          <w:sz w:val="24"/>
          <w:szCs w:val="24"/>
          <w:lang w:val="ro-MD"/>
        </w:rPr>
        <w:t>înregistrării conforme, în Registrul bunurilor imobile</w:t>
      </w:r>
      <w:r w:rsidRPr="0058020D">
        <w:rPr>
          <w:rFonts w:asciiTheme="majorHAnsi" w:hAnsiTheme="majorHAnsi" w:cstheme="majorHAnsi"/>
          <w:sz w:val="24"/>
          <w:szCs w:val="24"/>
          <w:lang w:val="ro-MD"/>
        </w:rPr>
        <w:t>,</w:t>
      </w:r>
      <w:r w:rsidRPr="0058020D">
        <w:rPr>
          <w:rFonts w:asciiTheme="majorHAnsi" w:hAnsiTheme="majorHAnsi" w:cstheme="majorHAnsi"/>
          <w:bCs/>
          <w:sz w:val="24"/>
          <w:szCs w:val="24"/>
          <w:lang w:val="ro-MD"/>
        </w:rPr>
        <w:t xml:space="preserve"> a drepturilor patrimoniale asupra terenurilor proprietate publică locală de </w:t>
      </w:r>
      <w:r w:rsidR="00B361DC" w:rsidRPr="0058020D">
        <w:rPr>
          <w:rFonts w:asciiTheme="majorHAnsi" w:hAnsiTheme="majorHAnsi" w:cstheme="majorHAnsi"/>
          <w:b/>
          <w:bCs/>
          <w:sz w:val="24"/>
          <w:szCs w:val="24"/>
          <w:lang w:val="ro-MD"/>
        </w:rPr>
        <w:t xml:space="preserve">3191,67 </w:t>
      </w:r>
      <w:r w:rsidRPr="0058020D">
        <w:rPr>
          <w:rFonts w:asciiTheme="majorHAnsi" w:hAnsiTheme="majorHAnsi" w:cstheme="majorHAnsi"/>
          <w:b/>
          <w:bCs/>
          <w:sz w:val="24"/>
          <w:szCs w:val="24"/>
          <w:lang w:val="ro-MD"/>
        </w:rPr>
        <w:t xml:space="preserve">ha </w:t>
      </w:r>
      <w:r w:rsidR="00FA2C62" w:rsidRPr="0058020D">
        <w:rPr>
          <w:rFonts w:asciiTheme="majorHAnsi" w:hAnsiTheme="majorHAnsi" w:cstheme="majorHAnsi"/>
          <w:b/>
          <w:bCs/>
          <w:sz w:val="24"/>
          <w:szCs w:val="24"/>
          <w:lang w:val="ro-MD"/>
        </w:rPr>
        <w:t>ș</w:t>
      </w:r>
      <w:r w:rsidRPr="0058020D">
        <w:rPr>
          <w:rFonts w:asciiTheme="majorHAnsi" w:hAnsiTheme="majorHAnsi" w:cstheme="majorHAnsi"/>
          <w:b/>
          <w:bCs/>
          <w:sz w:val="24"/>
          <w:szCs w:val="24"/>
          <w:lang w:val="ro-MD"/>
        </w:rPr>
        <w:t xml:space="preserve">i a </w:t>
      </w:r>
      <w:r w:rsidR="00B361DC" w:rsidRPr="0058020D">
        <w:rPr>
          <w:rFonts w:asciiTheme="majorHAnsi" w:hAnsiTheme="majorHAnsi" w:cstheme="majorHAnsi"/>
          <w:b/>
          <w:bCs/>
          <w:sz w:val="24"/>
          <w:szCs w:val="24"/>
          <w:lang w:val="ro-MD"/>
        </w:rPr>
        <w:t>9</w:t>
      </w:r>
      <w:r w:rsidRPr="0058020D">
        <w:rPr>
          <w:rFonts w:asciiTheme="majorHAnsi" w:hAnsiTheme="majorHAnsi" w:cstheme="majorHAnsi"/>
          <w:b/>
          <w:bCs/>
          <w:sz w:val="24"/>
          <w:szCs w:val="24"/>
          <w:lang w:val="ro-MD"/>
        </w:rPr>
        <w:t xml:space="preserve"> construc</w:t>
      </w:r>
      <w:r w:rsidR="00FA2C62" w:rsidRPr="0058020D">
        <w:rPr>
          <w:rFonts w:asciiTheme="majorHAnsi" w:hAnsiTheme="majorHAnsi" w:cstheme="majorHAnsi"/>
          <w:b/>
          <w:bCs/>
          <w:sz w:val="24"/>
          <w:szCs w:val="24"/>
          <w:lang w:val="ro-MD"/>
        </w:rPr>
        <w:t>ț</w:t>
      </w:r>
      <w:r w:rsidRPr="0058020D">
        <w:rPr>
          <w:rFonts w:asciiTheme="majorHAnsi" w:hAnsiTheme="majorHAnsi" w:cstheme="majorHAnsi"/>
          <w:b/>
          <w:bCs/>
          <w:sz w:val="24"/>
          <w:szCs w:val="24"/>
          <w:lang w:val="ro-MD"/>
        </w:rPr>
        <w:t>ii de 2,</w:t>
      </w:r>
      <w:r w:rsidR="00B361DC" w:rsidRPr="0058020D">
        <w:rPr>
          <w:rFonts w:asciiTheme="majorHAnsi" w:hAnsiTheme="majorHAnsi" w:cstheme="majorHAnsi"/>
          <w:b/>
          <w:bCs/>
          <w:sz w:val="24"/>
          <w:szCs w:val="24"/>
          <w:lang w:val="ro-MD"/>
        </w:rPr>
        <w:t>0</w:t>
      </w:r>
      <w:r w:rsidRPr="0058020D">
        <w:rPr>
          <w:rFonts w:asciiTheme="majorHAnsi" w:hAnsiTheme="majorHAnsi" w:cstheme="majorHAnsi"/>
          <w:b/>
          <w:bCs/>
          <w:sz w:val="24"/>
          <w:szCs w:val="24"/>
          <w:lang w:val="ro-MD"/>
        </w:rPr>
        <w:t xml:space="preserve"> mil.</w:t>
      </w:r>
      <w:r w:rsidR="00646CA9" w:rsidRPr="0058020D">
        <w:rPr>
          <w:rFonts w:asciiTheme="majorHAnsi" w:hAnsiTheme="majorHAnsi" w:cstheme="majorHAnsi"/>
          <w:b/>
          <w:bCs/>
          <w:sz w:val="24"/>
          <w:szCs w:val="24"/>
          <w:lang w:val="ro-MD"/>
        </w:rPr>
        <w:t xml:space="preserve"> </w:t>
      </w:r>
      <w:r w:rsidRPr="0058020D">
        <w:rPr>
          <w:rFonts w:asciiTheme="majorHAnsi" w:hAnsiTheme="majorHAnsi" w:cstheme="majorHAnsi"/>
          <w:b/>
          <w:bCs/>
          <w:sz w:val="24"/>
          <w:szCs w:val="24"/>
          <w:lang w:val="ro-MD"/>
        </w:rPr>
        <w:t xml:space="preserve">lei </w:t>
      </w:r>
      <w:r w:rsidRPr="0058020D">
        <w:rPr>
          <w:rFonts w:asciiTheme="majorHAnsi" w:hAnsiTheme="majorHAnsi" w:cstheme="majorHAnsi"/>
          <w:bCs/>
          <w:sz w:val="24"/>
          <w:szCs w:val="24"/>
          <w:lang w:val="ro-MD"/>
        </w:rPr>
        <w:t>(pct.4.3.1);</w:t>
      </w:r>
    </w:p>
    <w:p w:rsidR="00B824B9" w:rsidRPr="0058020D" w:rsidRDefault="00B824B9" w:rsidP="00E4694C">
      <w:pPr>
        <w:pStyle w:val="ListParagraph"/>
        <w:numPr>
          <w:ilvl w:val="0"/>
          <w:numId w:val="30"/>
        </w:numPr>
        <w:spacing w:after="0" w:line="276" w:lineRule="auto"/>
        <w:ind w:left="0" w:firstLine="567"/>
        <w:jc w:val="both"/>
        <w:rPr>
          <w:rFonts w:asciiTheme="majorHAnsi" w:hAnsiTheme="majorHAnsi" w:cstheme="majorHAnsi"/>
          <w:sz w:val="24"/>
          <w:szCs w:val="24"/>
          <w:lang w:val="ro-MD"/>
        </w:rPr>
      </w:pPr>
      <w:r w:rsidRPr="0058020D">
        <w:rPr>
          <w:rFonts w:asciiTheme="majorHAnsi" w:eastAsia="Times New Roman" w:hAnsiTheme="majorHAnsi" w:cstheme="majorHAnsi"/>
          <w:bCs/>
          <w:iCs/>
          <w:sz w:val="24"/>
          <w:szCs w:val="24"/>
          <w:lang w:val="ro-MD" w:eastAsia="ru-RU"/>
        </w:rPr>
        <w:t>cadastrul funciar a UAT, conform situa</w:t>
      </w:r>
      <w:r w:rsidR="00FA2C62" w:rsidRPr="0058020D">
        <w:rPr>
          <w:rFonts w:asciiTheme="majorHAnsi" w:eastAsia="Times New Roman" w:hAnsiTheme="majorHAnsi" w:cstheme="majorHAnsi"/>
          <w:bCs/>
          <w:iCs/>
          <w:sz w:val="24"/>
          <w:szCs w:val="24"/>
          <w:lang w:val="ro-MD" w:eastAsia="ru-RU"/>
        </w:rPr>
        <w:t>ț</w:t>
      </w:r>
      <w:r w:rsidRPr="0058020D">
        <w:rPr>
          <w:rFonts w:asciiTheme="majorHAnsi" w:eastAsia="Times New Roman" w:hAnsiTheme="majorHAnsi" w:cstheme="majorHAnsi"/>
          <w:bCs/>
          <w:iCs/>
          <w:sz w:val="24"/>
          <w:szCs w:val="24"/>
          <w:lang w:val="ro-MD" w:eastAsia="ru-RU"/>
        </w:rPr>
        <w:t>iei de la 1 ianuarie 2020, aprobat în modul stabilit, nu oferă utilizatorilor informa</w:t>
      </w:r>
      <w:r w:rsidR="00FA2C62" w:rsidRPr="0058020D">
        <w:rPr>
          <w:rFonts w:asciiTheme="majorHAnsi" w:eastAsia="Times New Roman" w:hAnsiTheme="majorHAnsi" w:cstheme="majorHAnsi"/>
          <w:bCs/>
          <w:iCs/>
          <w:sz w:val="24"/>
          <w:szCs w:val="24"/>
          <w:lang w:val="ro-MD" w:eastAsia="ru-RU"/>
        </w:rPr>
        <w:t>ț</w:t>
      </w:r>
      <w:r w:rsidRPr="0058020D">
        <w:rPr>
          <w:rFonts w:asciiTheme="majorHAnsi" w:eastAsia="Times New Roman" w:hAnsiTheme="majorHAnsi" w:cstheme="majorHAnsi"/>
          <w:bCs/>
          <w:iCs/>
          <w:sz w:val="24"/>
          <w:szCs w:val="24"/>
          <w:lang w:val="ro-MD" w:eastAsia="ru-RU"/>
        </w:rPr>
        <w:t>ii veridice, dat fiind faptul că acesta include date neactualizate</w:t>
      </w:r>
      <w:r w:rsidR="00C268F6" w:rsidRPr="0058020D">
        <w:rPr>
          <w:rFonts w:asciiTheme="majorHAnsi" w:eastAsia="Times New Roman" w:hAnsiTheme="majorHAnsi" w:cstheme="majorHAnsi"/>
          <w:bCs/>
          <w:iCs/>
          <w:sz w:val="24"/>
          <w:szCs w:val="24"/>
          <w:lang w:val="ro-MD" w:eastAsia="ru-RU"/>
        </w:rPr>
        <w:t xml:space="preserve"> </w:t>
      </w:r>
      <w:r w:rsidR="00FA2C62" w:rsidRPr="0058020D">
        <w:rPr>
          <w:rFonts w:asciiTheme="majorHAnsi" w:eastAsia="Times New Roman" w:hAnsiTheme="majorHAnsi" w:cstheme="majorHAnsi"/>
          <w:bCs/>
          <w:iCs/>
          <w:sz w:val="24"/>
          <w:szCs w:val="24"/>
          <w:lang w:val="ro-MD" w:eastAsia="ru-RU"/>
        </w:rPr>
        <w:t>ș</w:t>
      </w:r>
      <w:r w:rsidR="00C268F6" w:rsidRPr="0058020D">
        <w:rPr>
          <w:rFonts w:asciiTheme="majorHAnsi" w:eastAsia="Times New Roman" w:hAnsiTheme="majorHAnsi" w:cstheme="majorHAnsi"/>
          <w:bCs/>
          <w:iCs/>
          <w:sz w:val="24"/>
          <w:szCs w:val="24"/>
          <w:lang w:val="ro-MD" w:eastAsia="ru-RU"/>
        </w:rPr>
        <w:t>i neveridice</w:t>
      </w:r>
      <w:r w:rsidRPr="0058020D">
        <w:rPr>
          <w:rFonts w:asciiTheme="majorHAnsi" w:eastAsia="Times New Roman" w:hAnsiTheme="majorHAnsi" w:cstheme="majorHAnsi"/>
          <w:bCs/>
          <w:iCs/>
          <w:sz w:val="24"/>
          <w:szCs w:val="24"/>
          <w:lang w:val="ro-MD" w:eastAsia="ru-RU"/>
        </w:rPr>
        <w:t xml:space="preserve"> (pct.4.3.2)</w:t>
      </w:r>
      <w:r w:rsidRPr="0058020D">
        <w:rPr>
          <w:rFonts w:asciiTheme="majorHAnsi" w:hAnsiTheme="majorHAnsi" w:cstheme="majorHAnsi"/>
          <w:sz w:val="24"/>
          <w:szCs w:val="24"/>
          <w:lang w:val="ro-MD"/>
        </w:rPr>
        <w:t>.</w:t>
      </w:r>
    </w:p>
    <w:p w:rsidR="00245E63" w:rsidRPr="0058020D" w:rsidRDefault="00245E63" w:rsidP="00245E63">
      <w:pPr>
        <w:pStyle w:val="ListParagraph"/>
        <w:spacing w:after="0" w:line="276" w:lineRule="auto"/>
        <w:ind w:left="709"/>
        <w:jc w:val="both"/>
        <w:rPr>
          <w:rFonts w:asciiTheme="majorHAnsi" w:hAnsiTheme="majorHAnsi" w:cstheme="majorHAnsi"/>
          <w:sz w:val="24"/>
          <w:szCs w:val="24"/>
          <w:lang w:val="ro-MD"/>
        </w:rPr>
      </w:pPr>
    </w:p>
    <w:p w:rsidR="00B824B9" w:rsidRPr="0058020D" w:rsidRDefault="00B824B9" w:rsidP="00693727">
      <w:pPr>
        <w:pStyle w:val="Heading1"/>
        <w:spacing w:before="0" w:after="120" w:line="276" w:lineRule="auto"/>
        <w:ind w:firstLine="709"/>
        <w:jc w:val="both"/>
        <w:rPr>
          <w:rFonts w:eastAsia="Times New Roman" w:cstheme="majorHAnsi"/>
          <w:b/>
          <w:lang w:val="ro-MD"/>
        </w:rPr>
      </w:pPr>
      <w:bookmarkStart w:id="7" w:name="_Toc58780360"/>
      <w:bookmarkStart w:id="8" w:name="_Toc67776827"/>
      <w:r w:rsidRPr="0058020D">
        <w:rPr>
          <w:rFonts w:eastAsia="Times New Roman" w:cstheme="majorHAnsi"/>
          <w:b/>
          <w:lang w:val="ro-MD"/>
        </w:rPr>
        <w:t>II. PREZENTARE GENERALĂ</w:t>
      </w:r>
      <w:bookmarkStart w:id="9" w:name="_Toc60045171"/>
      <w:bookmarkEnd w:id="7"/>
      <w:bookmarkEnd w:id="8"/>
    </w:p>
    <w:p w:rsidR="00B824B9" w:rsidRPr="0058020D" w:rsidRDefault="0052729E" w:rsidP="00646CA9">
      <w:pPr>
        <w:pStyle w:val="Heading1"/>
        <w:spacing w:before="0" w:line="276" w:lineRule="auto"/>
        <w:ind w:firstLine="709"/>
        <w:jc w:val="both"/>
        <w:rPr>
          <w:rFonts w:eastAsia="Times New Roman" w:cstheme="majorHAnsi"/>
          <w:sz w:val="24"/>
          <w:szCs w:val="24"/>
          <w:lang w:val="ro-MD"/>
        </w:rPr>
      </w:pPr>
      <w:bookmarkStart w:id="10" w:name="_Toc67776828"/>
      <w:r w:rsidRPr="0058020D">
        <w:rPr>
          <w:rFonts w:cstheme="majorHAnsi"/>
          <w:b/>
          <w:bCs/>
          <w:color w:val="auto"/>
          <w:sz w:val="24"/>
          <w:szCs w:val="24"/>
          <w:lang w:val="ro-MD"/>
        </w:rPr>
        <w:t xml:space="preserve">2.1. </w:t>
      </w:r>
      <w:r w:rsidR="00B824B9" w:rsidRPr="0058020D">
        <w:rPr>
          <w:rFonts w:cstheme="majorHAnsi"/>
          <w:b/>
          <w:bCs/>
          <w:color w:val="auto"/>
          <w:sz w:val="24"/>
          <w:szCs w:val="24"/>
          <w:lang w:val="ro-MD"/>
        </w:rPr>
        <w:t>Domeniul de activitate al entită</w:t>
      </w:r>
      <w:r w:rsidR="00FA2C62" w:rsidRPr="0058020D">
        <w:rPr>
          <w:rFonts w:cstheme="majorHAnsi"/>
          <w:b/>
          <w:bCs/>
          <w:color w:val="auto"/>
          <w:sz w:val="24"/>
          <w:szCs w:val="24"/>
          <w:lang w:val="ro-MD"/>
        </w:rPr>
        <w:t>ț</w:t>
      </w:r>
      <w:r w:rsidR="00B824B9" w:rsidRPr="0058020D">
        <w:rPr>
          <w:rFonts w:cstheme="majorHAnsi"/>
          <w:b/>
          <w:bCs/>
          <w:color w:val="auto"/>
          <w:sz w:val="24"/>
          <w:szCs w:val="24"/>
          <w:lang w:val="ro-MD"/>
        </w:rPr>
        <w:t>ii auditate</w:t>
      </w:r>
      <w:bookmarkEnd w:id="9"/>
      <w:bookmarkEnd w:id="10"/>
    </w:p>
    <w:p w:rsidR="00B824B9" w:rsidRPr="0058020D" w:rsidRDefault="00B824B9"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Mun.</w:t>
      </w:r>
      <w:r w:rsidR="007228AB" w:rsidRPr="0058020D">
        <w:rPr>
          <w:rFonts w:asciiTheme="majorHAnsi" w:hAnsiTheme="majorHAnsi" w:cstheme="majorHAnsi"/>
          <w:sz w:val="24"/>
          <w:szCs w:val="24"/>
          <w:lang w:val="ro-MD"/>
        </w:rPr>
        <w:t xml:space="preserve"> </w:t>
      </w:r>
      <w:r w:rsidR="00AF6C07"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este </w:t>
      </w:r>
      <w:r w:rsidR="00174971" w:rsidRPr="0058020D">
        <w:rPr>
          <w:rFonts w:asciiTheme="majorHAnsi" w:hAnsiTheme="majorHAnsi" w:cstheme="majorHAnsi"/>
          <w:sz w:val="24"/>
          <w:szCs w:val="24"/>
          <w:lang w:val="ro-MD"/>
        </w:rPr>
        <w:t xml:space="preserve">o </w:t>
      </w:r>
      <w:r w:rsidRPr="0058020D">
        <w:rPr>
          <w:rFonts w:asciiTheme="majorHAnsi" w:hAnsiTheme="majorHAnsi" w:cstheme="majorHAnsi"/>
          <w:sz w:val="24"/>
          <w:szCs w:val="24"/>
          <w:lang w:val="ro-MD"/>
        </w:rPr>
        <w:t xml:space="preserve">UAT de nivelul I din </w:t>
      </w:r>
      <w:r w:rsidR="00C268F6" w:rsidRPr="0058020D">
        <w:rPr>
          <w:rFonts w:asciiTheme="majorHAnsi" w:hAnsiTheme="majorHAnsi" w:cstheme="majorHAnsi"/>
          <w:sz w:val="24"/>
          <w:szCs w:val="24"/>
          <w:lang w:val="ro-MD"/>
        </w:rPr>
        <w:t>UTA Găgăuzia</w:t>
      </w:r>
      <w:r w:rsidRPr="0058020D">
        <w:rPr>
          <w:rStyle w:val="FootnoteReference"/>
          <w:rFonts w:asciiTheme="majorHAnsi" w:hAnsiTheme="majorHAnsi" w:cstheme="majorHAnsi"/>
          <w:sz w:val="24"/>
          <w:szCs w:val="24"/>
          <w:lang w:val="ro-MD"/>
        </w:rPr>
        <w:footnoteReference w:id="1"/>
      </w:r>
      <w:r w:rsidRPr="0058020D">
        <w:rPr>
          <w:rFonts w:asciiTheme="majorHAnsi" w:hAnsiTheme="majorHAnsi" w:cstheme="majorHAnsi"/>
          <w:sz w:val="24"/>
          <w:szCs w:val="24"/>
          <w:lang w:val="ro-MD"/>
        </w:rPr>
        <w:t>, care cuprinde o suprafa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ă totală a terenurilor de 16</w:t>
      </w:r>
      <w:r w:rsidR="00FA2AA2" w:rsidRPr="0058020D">
        <w:rPr>
          <w:rFonts w:asciiTheme="majorHAnsi" w:hAnsiTheme="majorHAnsi" w:cstheme="majorHAnsi"/>
          <w:sz w:val="24"/>
          <w:szCs w:val="24"/>
          <w:lang w:val="ro-MD"/>
        </w:rPr>
        <w:t xml:space="preserve">396,38 </w:t>
      </w:r>
      <w:r w:rsidRPr="0058020D">
        <w:rPr>
          <w:rFonts w:asciiTheme="majorHAnsi" w:hAnsiTheme="majorHAnsi" w:cstheme="majorHAnsi"/>
          <w:sz w:val="24"/>
          <w:szCs w:val="24"/>
          <w:lang w:val="ro-MD"/>
        </w:rPr>
        <w:t>ha</w:t>
      </w:r>
      <w:r w:rsidRPr="0058020D">
        <w:rPr>
          <w:rStyle w:val="FootnoteReference"/>
          <w:rFonts w:asciiTheme="majorHAnsi" w:hAnsiTheme="majorHAnsi" w:cstheme="majorHAnsi"/>
          <w:sz w:val="24"/>
          <w:szCs w:val="24"/>
          <w:lang w:val="ro-MD"/>
        </w:rPr>
        <w:footnoteReference w:id="2"/>
      </w:r>
      <w:r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dispune de o popula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ie de circa</w:t>
      </w:r>
      <w:r w:rsidR="00FA2AA2" w:rsidRPr="0058020D">
        <w:rPr>
          <w:rFonts w:asciiTheme="majorHAnsi" w:hAnsiTheme="majorHAnsi" w:cstheme="majorHAnsi"/>
          <w:sz w:val="24"/>
          <w:szCs w:val="24"/>
          <w:lang w:val="ro-MD"/>
        </w:rPr>
        <w:t xml:space="preserve"> </w:t>
      </w:r>
      <w:r w:rsidR="00ED7920" w:rsidRPr="0058020D">
        <w:rPr>
          <w:rFonts w:asciiTheme="majorHAnsi" w:hAnsiTheme="majorHAnsi" w:cstheme="majorHAnsi"/>
          <w:sz w:val="24"/>
          <w:szCs w:val="24"/>
          <w:lang w:val="ro-MD"/>
        </w:rPr>
        <w:t>23,3</w:t>
      </w:r>
      <w:r w:rsidRPr="0058020D">
        <w:rPr>
          <w:rFonts w:asciiTheme="majorHAnsi" w:hAnsiTheme="majorHAnsi" w:cstheme="majorHAnsi"/>
          <w:sz w:val="24"/>
          <w:szCs w:val="24"/>
          <w:lang w:val="ro-MD"/>
        </w:rPr>
        <w:t xml:space="preserve"> mii </w:t>
      </w:r>
      <w:r w:rsidR="007228AB" w:rsidRPr="0058020D">
        <w:rPr>
          <w:rFonts w:asciiTheme="majorHAnsi" w:hAnsiTheme="majorHAnsi" w:cstheme="majorHAnsi"/>
          <w:sz w:val="24"/>
          <w:szCs w:val="24"/>
          <w:lang w:val="ro-MD"/>
        </w:rPr>
        <w:t xml:space="preserve">de </w:t>
      </w:r>
      <w:r w:rsidRPr="0058020D">
        <w:rPr>
          <w:rFonts w:asciiTheme="majorHAnsi" w:hAnsiTheme="majorHAnsi" w:cstheme="majorHAnsi"/>
          <w:sz w:val="24"/>
          <w:szCs w:val="24"/>
          <w:lang w:val="ro-MD"/>
        </w:rPr>
        <w:t xml:space="preserve">locuitori. </w:t>
      </w:r>
    </w:p>
    <w:p w:rsidR="00B824B9" w:rsidRPr="0058020D" w:rsidRDefault="00B824B9"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Din bugetul </w:t>
      </w:r>
      <w:r w:rsidR="003011B4" w:rsidRPr="0058020D">
        <w:rPr>
          <w:rFonts w:asciiTheme="majorHAnsi" w:hAnsiTheme="majorHAnsi" w:cstheme="majorHAnsi"/>
          <w:sz w:val="24"/>
          <w:szCs w:val="24"/>
          <w:lang w:val="ro-MD"/>
        </w:rPr>
        <w:t>municipal</w:t>
      </w:r>
      <w:r w:rsidRPr="0058020D">
        <w:rPr>
          <w:rFonts w:asciiTheme="majorHAnsi" w:hAnsiTheme="majorHAnsi" w:cstheme="majorHAnsi"/>
          <w:sz w:val="24"/>
          <w:szCs w:val="24"/>
          <w:lang w:val="ro-MD"/>
        </w:rPr>
        <w:t xml:space="preserve"> sunt finan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ate </w:t>
      </w:r>
      <w:r w:rsidR="00831A2D" w:rsidRPr="0058020D">
        <w:rPr>
          <w:rFonts w:asciiTheme="majorHAnsi" w:hAnsiTheme="majorHAnsi" w:cstheme="majorHAnsi"/>
          <w:sz w:val="24"/>
          <w:szCs w:val="24"/>
          <w:lang w:val="ro-MD"/>
        </w:rPr>
        <w:t>19</w:t>
      </w:r>
      <w:r w:rsidRPr="0058020D">
        <w:rPr>
          <w:rFonts w:asciiTheme="majorHAnsi" w:hAnsiTheme="majorHAnsi" w:cstheme="majorHAnsi"/>
          <w:sz w:val="24"/>
          <w:szCs w:val="24"/>
          <w:lang w:val="ro-MD"/>
        </w:rPr>
        <w:t xml:space="preserve"> institu</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cu un efectiv de personal de </w:t>
      </w:r>
      <w:r w:rsidR="00831A2D" w:rsidRPr="0058020D">
        <w:rPr>
          <w:rFonts w:asciiTheme="majorHAnsi" w:hAnsiTheme="majorHAnsi" w:cstheme="majorHAnsi"/>
          <w:sz w:val="24"/>
          <w:szCs w:val="24"/>
          <w:lang w:val="ro-MD"/>
        </w:rPr>
        <w:t>487,65</w:t>
      </w:r>
      <w:r w:rsidRPr="0058020D">
        <w:rPr>
          <w:rFonts w:asciiTheme="majorHAnsi" w:hAnsiTheme="majorHAnsi" w:cstheme="majorHAnsi"/>
          <w:sz w:val="24"/>
          <w:szCs w:val="24"/>
          <w:lang w:val="ro-MD"/>
        </w:rPr>
        <w:t xml:space="preserve"> unită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 De asemenea</w:t>
      </w:r>
      <w:r w:rsidR="007228AB"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UAT mun.</w:t>
      </w:r>
      <w:r w:rsidR="00523FD6" w:rsidRPr="0058020D">
        <w:rPr>
          <w:rFonts w:asciiTheme="majorHAnsi" w:hAnsiTheme="majorHAnsi" w:cstheme="majorHAnsi"/>
          <w:sz w:val="24"/>
          <w:szCs w:val="24"/>
          <w:lang w:val="ro-MD"/>
        </w:rPr>
        <w:t xml:space="preserve"> </w:t>
      </w:r>
      <w:r w:rsidR="00FA2AA2"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este fondatorul a </w:t>
      </w:r>
      <w:r w:rsidR="00831A2D" w:rsidRPr="0058020D">
        <w:rPr>
          <w:rFonts w:asciiTheme="majorHAnsi" w:hAnsiTheme="majorHAnsi" w:cstheme="majorHAnsi"/>
          <w:sz w:val="24"/>
          <w:szCs w:val="24"/>
          <w:lang w:val="ro-MD"/>
        </w:rPr>
        <w:t>2</w:t>
      </w:r>
      <w:r w:rsidRPr="0058020D">
        <w:rPr>
          <w:rFonts w:asciiTheme="majorHAnsi" w:hAnsiTheme="majorHAnsi" w:cstheme="majorHAnsi"/>
          <w:sz w:val="24"/>
          <w:szCs w:val="24"/>
          <w:lang w:val="ro-MD"/>
        </w:rPr>
        <w:t xml:space="preserve"> ÎM</w:t>
      </w:r>
      <w:r w:rsidRPr="0058020D">
        <w:rPr>
          <w:rStyle w:val="FootnoteReference"/>
          <w:rFonts w:asciiTheme="majorHAnsi" w:hAnsiTheme="majorHAnsi" w:cstheme="majorHAnsi"/>
          <w:sz w:val="24"/>
          <w:szCs w:val="24"/>
          <w:lang w:val="ro-MD"/>
        </w:rPr>
        <w:footnoteReference w:id="3"/>
      </w:r>
      <w:r w:rsidRPr="0058020D">
        <w:rPr>
          <w:rFonts w:asciiTheme="majorHAnsi" w:hAnsiTheme="majorHAnsi" w:cstheme="majorHAnsi"/>
          <w:sz w:val="24"/>
          <w:szCs w:val="24"/>
          <w:lang w:val="ro-MD"/>
        </w:rPr>
        <w:t xml:space="preserve">. </w:t>
      </w:r>
    </w:p>
    <w:p w:rsidR="00C268F6" w:rsidRPr="0058020D" w:rsidRDefault="00B824B9" w:rsidP="00174971">
      <w:pPr>
        <w:shd w:val="clear" w:color="auto" w:fill="FFFFFF"/>
        <w:spacing w:after="0" w:line="276" w:lineRule="auto"/>
        <w:ind w:firstLine="709"/>
        <w:jc w:val="both"/>
        <w:rPr>
          <w:rFonts w:ascii="Calibri Light" w:hAnsi="Calibri Light" w:cs="Calibri Light"/>
          <w:color w:val="333333"/>
          <w:sz w:val="24"/>
          <w:szCs w:val="24"/>
          <w:lang w:val="ro-MD"/>
        </w:rPr>
      </w:pPr>
      <w:r w:rsidRPr="0058020D">
        <w:rPr>
          <w:rFonts w:asciiTheme="majorHAnsi" w:hAnsiTheme="majorHAnsi" w:cstheme="majorHAnsi"/>
          <w:color w:val="333333"/>
          <w:sz w:val="24"/>
          <w:szCs w:val="24"/>
          <w:lang w:val="ro-MD"/>
        </w:rPr>
        <w:t>În temeiul Legii privind administra</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 xml:space="preserve">ia publică locală (nr. 436-XVI din 28.12.2006), </w:t>
      </w:r>
      <w:r w:rsidR="00C268F6" w:rsidRPr="0058020D">
        <w:rPr>
          <w:rFonts w:asciiTheme="majorHAnsi" w:hAnsiTheme="majorHAnsi" w:cstheme="majorHAnsi"/>
          <w:color w:val="333333"/>
          <w:sz w:val="24"/>
          <w:szCs w:val="24"/>
          <w:lang w:val="ro-MD"/>
        </w:rPr>
        <w:t xml:space="preserve">APL </w:t>
      </w:r>
      <w:r w:rsidRPr="0058020D">
        <w:rPr>
          <w:rFonts w:asciiTheme="majorHAnsi" w:hAnsiTheme="majorHAnsi" w:cstheme="majorHAnsi"/>
          <w:color w:val="333333"/>
          <w:sz w:val="24"/>
          <w:szCs w:val="24"/>
          <w:lang w:val="ro-MD"/>
        </w:rPr>
        <w:t xml:space="preserve">se bucură de autonomie financiară, adoptă bugetul lor propriu, care este independent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i separat de bugetul de stat</w:t>
      </w:r>
      <w:r w:rsidR="00174971" w:rsidRPr="0058020D">
        <w:rPr>
          <w:rFonts w:asciiTheme="majorHAnsi" w:hAnsiTheme="majorHAnsi" w:cstheme="majorHAnsi"/>
          <w:color w:val="333333"/>
          <w:sz w:val="24"/>
          <w:szCs w:val="24"/>
          <w:lang w:val="ro-MD"/>
        </w:rPr>
        <w:t>. UAT</w:t>
      </w:r>
      <w:r w:rsidRPr="0058020D">
        <w:rPr>
          <w:rFonts w:asciiTheme="majorHAnsi" w:hAnsiTheme="majorHAnsi" w:cstheme="majorHAnsi"/>
          <w:color w:val="333333"/>
          <w:sz w:val="24"/>
          <w:szCs w:val="24"/>
          <w:lang w:val="ro-MD"/>
        </w:rPr>
        <w:t xml:space="preserve"> sunt persoane juridice de drept public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 xml:space="preserve">i dispun de un patrimoniu distinct de cel al statului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 xml:space="preserve">i al altor UAT. </w:t>
      </w:r>
      <w:r w:rsidR="00C268F6" w:rsidRPr="0058020D">
        <w:rPr>
          <w:rFonts w:asciiTheme="majorHAnsi" w:hAnsiTheme="majorHAnsi" w:cstheme="majorHAnsi"/>
          <w:sz w:val="24"/>
          <w:szCs w:val="24"/>
          <w:lang w:val="ro-MD" w:eastAsia="lv-LV"/>
        </w:rPr>
        <w:t xml:space="preserve">Activitatea de elaborare </w:t>
      </w:r>
      <w:r w:rsidR="00FA2C62" w:rsidRPr="0058020D">
        <w:rPr>
          <w:rFonts w:asciiTheme="majorHAnsi" w:hAnsiTheme="majorHAnsi" w:cstheme="majorHAnsi"/>
          <w:sz w:val="24"/>
          <w:szCs w:val="24"/>
          <w:lang w:val="ro-MD" w:eastAsia="lv-LV"/>
        </w:rPr>
        <w:t>ș</w:t>
      </w:r>
      <w:r w:rsidR="00C268F6" w:rsidRPr="0058020D">
        <w:rPr>
          <w:rFonts w:asciiTheme="majorHAnsi" w:hAnsiTheme="majorHAnsi" w:cstheme="majorHAnsi"/>
          <w:sz w:val="24"/>
          <w:szCs w:val="24"/>
          <w:lang w:val="ro-MD" w:eastAsia="lv-LV"/>
        </w:rPr>
        <w:t xml:space="preserve">i aprobare a bugetului local este reglementată prin prevederile </w:t>
      </w:r>
      <w:r w:rsidR="00174971" w:rsidRPr="0058020D">
        <w:rPr>
          <w:rFonts w:asciiTheme="majorHAnsi" w:hAnsiTheme="majorHAnsi" w:cstheme="majorHAnsi"/>
          <w:sz w:val="24"/>
          <w:szCs w:val="24"/>
          <w:lang w:val="ro-MD" w:eastAsia="lv-LV"/>
        </w:rPr>
        <w:t>Legii nr.181 din 25.07.2014</w:t>
      </w:r>
      <w:r w:rsidR="00174971" w:rsidRPr="0058020D">
        <w:rPr>
          <w:rStyle w:val="FootnoteReference"/>
          <w:rFonts w:asciiTheme="majorHAnsi" w:hAnsiTheme="majorHAnsi" w:cstheme="majorHAnsi"/>
          <w:sz w:val="24"/>
          <w:szCs w:val="24"/>
          <w:lang w:val="ro-MD" w:eastAsia="lv-LV"/>
        </w:rPr>
        <w:footnoteReference w:id="4"/>
      </w:r>
      <w:r w:rsidR="00174971" w:rsidRPr="0058020D">
        <w:rPr>
          <w:rFonts w:asciiTheme="majorHAnsi" w:hAnsiTheme="majorHAnsi" w:cstheme="majorHAnsi"/>
          <w:sz w:val="24"/>
          <w:szCs w:val="24"/>
          <w:lang w:val="ro-MD" w:eastAsia="lv-LV"/>
        </w:rPr>
        <w:t xml:space="preserve">, </w:t>
      </w:r>
      <w:r w:rsidR="00C268F6" w:rsidRPr="0058020D">
        <w:rPr>
          <w:rFonts w:asciiTheme="majorHAnsi" w:hAnsiTheme="majorHAnsi" w:cstheme="majorHAnsi"/>
          <w:sz w:val="24"/>
          <w:szCs w:val="24"/>
          <w:lang w:val="ro-MD" w:eastAsia="lv-LV"/>
        </w:rPr>
        <w:t>Legii nr.397-XV din 16.10.2003</w:t>
      </w:r>
      <w:r w:rsidR="00C268F6" w:rsidRPr="0058020D">
        <w:rPr>
          <w:rStyle w:val="FootnoteReference"/>
          <w:rFonts w:asciiTheme="majorHAnsi" w:hAnsiTheme="majorHAnsi" w:cstheme="majorHAnsi"/>
          <w:sz w:val="24"/>
          <w:szCs w:val="24"/>
          <w:lang w:val="ro-MD" w:eastAsia="lv-LV"/>
        </w:rPr>
        <w:footnoteReference w:id="5"/>
      </w:r>
      <w:r w:rsidR="00C268F6" w:rsidRPr="0058020D">
        <w:rPr>
          <w:rFonts w:asciiTheme="majorHAnsi" w:hAnsiTheme="majorHAnsi" w:cstheme="majorHAnsi"/>
          <w:sz w:val="24"/>
          <w:szCs w:val="24"/>
          <w:lang w:val="ro-MD" w:eastAsia="lv-LV"/>
        </w:rPr>
        <w:t xml:space="preserve"> </w:t>
      </w:r>
      <w:r w:rsidR="00FA2C62" w:rsidRPr="0058020D">
        <w:rPr>
          <w:rFonts w:asciiTheme="majorHAnsi" w:hAnsiTheme="majorHAnsi" w:cstheme="majorHAnsi"/>
          <w:sz w:val="24"/>
          <w:szCs w:val="24"/>
          <w:lang w:val="ro-MD" w:eastAsia="lv-LV"/>
        </w:rPr>
        <w:t>ș</w:t>
      </w:r>
      <w:r w:rsidR="00C268F6" w:rsidRPr="0058020D">
        <w:rPr>
          <w:rFonts w:asciiTheme="majorHAnsi" w:hAnsiTheme="majorHAnsi" w:cstheme="majorHAnsi"/>
          <w:sz w:val="24"/>
          <w:szCs w:val="24"/>
          <w:lang w:val="ro-MD" w:eastAsia="lv-LV"/>
        </w:rPr>
        <w:t xml:space="preserve">i </w:t>
      </w:r>
      <w:r w:rsidR="007228AB" w:rsidRPr="0058020D">
        <w:rPr>
          <w:rFonts w:asciiTheme="majorHAnsi" w:hAnsiTheme="majorHAnsi" w:cstheme="majorHAnsi"/>
          <w:sz w:val="24"/>
          <w:szCs w:val="24"/>
          <w:lang w:val="ro-MD" w:eastAsia="lv-LV"/>
        </w:rPr>
        <w:t xml:space="preserve">de </w:t>
      </w:r>
      <w:r w:rsidR="00C268F6" w:rsidRPr="0058020D">
        <w:rPr>
          <w:rFonts w:asciiTheme="majorHAnsi" w:hAnsiTheme="majorHAnsi" w:cstheme="majorHAnsi"/>
          <w:sz w:val="24"/>
          <w:szCs w:val="24"/>
          <w:lang w:val="ro-MD" w:eastAsia="lv-LV"/>
        </w:rPr>
        <w:t xml:space="preserve">Setul metodologic privind elaborarea, aprobarea </w:t>
      </w:r>
      <w:r w:rsidR="00FA2C62" w:rsidRPr="0058020D">
        <w:rPr>
          <w:rFonts w:asciiTheme="majorHAnsi" w:hAnsiTheme="majorHAnsi" w:cstheme="majorHAnsi"/>
          <w:sz w:val="24"/>
          <w:szCs w:val="24"/>
          <w:lang w:val="ro-MD" w:eastAsia="lv-LV"/>
        </w:rPr>
        <w:t>ș</w:t>
      </w:r>
      <w:r w:rsidR="00C268F6" w:rsidRPr="0058020D">
        <w:rPr>
          <w:rFonts w:asciiTheme="majorHAnsi" w:hAnsiTheme="majorHAnsi" w:cstheme="majorHAnsi"/>
          <w:sz w:val="24"/>
          <w:szCs w:val="24"/>
          <w:lang w:val="ro-MD" w:eastAsia="lv-LV"/>
        </w:rPr>
        <w:t>i modificarea bugetului</w:t>
      </w:r>
      <w:r w:rsidR="00C268F6" w:rsidRPr="0058020D">
        <w:rPr>
          <w:rStyle w:val="FootnoteReference"/>
          <w:rFonts w:asciiTheme="majorHAnsi" w:hAnsiTheme="majorHAnsi" w:cstheme="majorHAnsi"/>
          <w:sz w:val="24"/>
          <w:szCs w:val="24"/>
          <w:lang w:val="ro-MD" w:eastAsia="lv-LV"/>
        </w:rPr>
        <w:footnoteReference w:id="6"/>
      </w:r>
      <w:r w:rsidR="00C268F6" w:rsidRPr="0058020D">
        <w:rPr>
          <w:rFonts w:asciiTheme="majorHAnsi" w:hAnsiTheme="majorHAnsi" w:cstheme="majorHAnsi"/>
          <w:sz w:val="24"/>
          <w:szCs w:val="24"/>
          <w:lang w:val="ro-MD" w:eastAsia="lv-LV"/>
        </w:rPr>
        <w:t xml:space="preserve">. Activitatea de raportare a executării bugetului este reglementată prin </w:t>
      </w:r>
      <w:r w:rsidR="00C268F6" w:rsidRPr="0058020D">
        <w:rPr>
          <w:rFonts w:asciiTheme="majorHAnsi" w:hAnsiTheme="majorHAnsi" w:cstheme="majorHAnsi"/>
          <w:bCs/>
          <w:sz w:val="24"/>
          <w:szCs w:val="24"/>
          <w:lang w:val="ro-MD" w:eastAsia="lv-LV"/>
        </w:rPr>
        <w:t>Ordinul ministrului Finan</w:t>
      </w:r>
      <w:r w:rsidR="00FA2C62" w:rsidRPr="0058020D">
        <w:rPr>
          <w:rFonts w:asciiTheme="majorHAnsi" w:hAnsiTheme="majorHAnsi" w:cstheme="majorHAnsi"/>
          <w:bCs/>
          <w:sz w:val="24"/>
          <w:szCs w:val="24"/>
          <w:lang w:val="ro-MD" w:eastAsia="lv-LV"/>
        </w:rPr>
        <w:t>ț</w:t>
      </w:r>
      <w:r w:rsidR="00C268F6" w:rsidRPr="0058020D">
        <w:rPr>
          <w:rFonts w:asciiTheme="majorHAnsi" w:hAnsiTheme="majorHAnsi" w:cstheme="majorHAnsi"/>
          <w:bCs/>
          <w:sz w:val="24"/>
          <w:szCs w:val="24"/>
          <w:lang w:val="ro-MD" w:eastAsia="lv-LV"/>
        </w:rPr>
        <w:t xml:space="preserve">elor nr.164 </w:t>
      </w:r>
      <w:r w:rsidR="00174971" w:rsidRPr="0058020D">
        <w:rPr>
          <w:rFonts w:asciiTheme="majorHAnsi" w:hAnsiTheme="majorHAnsi" w:cstheme="majorHAnsi"/>
          <w:bCs/>
          <w:sz w:val="24"/>
          <w:szCs w:val="24"/>
          <w:lang w:val="ro-MD" w:eastAsia="lv-LV"/>
        </w:rPr>
        <w:t>d</w:t>
      </w:r>
      <w:r w:rsidR="00C268F6" w:rsidRPr="0058020D">
        <w:rPr>
          <w:rFonts w:asciiTheme="majorHAnsi" w:hAnsiTheme="majorHAnsi" w:cstheme="majorHAnsi"/>
          <w:bCs/>
          <w:sz w:val="24"/>
          <w:szCs w:val="24"/>
          <w:lang w:val="ro-MD" w:eastAsia="lv-LV"/>
        </w:rPr>
        <w:t>in 30.12.2016</w:t>
      </w:r>
      <w:r w:rsidR="00C268F6" w:rsidRPr="0058020D">
        <w:rPr>
          <w:rStyle w:val="FootnoteReference"/>
          <w:rFonts w:asciiTheme="majorHAnsi" w:hAnsiTheme="majorHAnsi" w:cstheme="majorHAnsi"/>
          <w:bCs/>
          <w:sz w:val="24"/>
          <w:szCs w:val="24"/>
          <w:lang w:val="ro-MD" w:eastAsia="lv-LV"/>
        </w:rPr>
        <w:footnoteReference w:id="7"/>
      </w:r>
      <w:r w:rsidR="00C268F6" w:rsidRPr="0058020D">
        <w:rPr>
          <w:rFonts w:asciiTheme="majorHAnsi" w:hAnsiTheme="majorHAnsi" w:cstheme="majorHAnsi"/>
          <w:bCs/>
          <w:sz w:val="24"/>
          <w:szCs w:val="24"/>
          <w:lang w:val="ro-MD" w:eastAsia="lv-LV"/>
        </w:rPr>
        <w:t>.</w:t>
      </w:r>
    </w:p>
    <w:p w:rsidR="00B824B9" w:rsidRPr="0058020D" w:rsidRDefault="00B824B9" w:rsidP="00FC4715">
      <w:pPr>
        <w:shd w:val="clear" w:color="auto" w:fill="FFFFFF"/>
        <w:spacing w:after="0" w:line="276" w:lineRule="auto"/>
        <w:ind w:firstLine="709"/>
        <w:jc w:val="both"/>
        <w:rPr>
          <w:rFonts w:asciiTheme="majorHAnsi" w:hAnsiTheme="majorHAnsi" w:cstheme="majorHAnsi"/>
          <w:color w:val="333333"/>
          <w:sz w:val="24"/>
          <w:szCs w:val="24"/>
          <w:lang w:val="ro-MD"/>
        </w:rPr>
      </w:pPr>
      <w:r w:rsidRPr="0058020D">
        <w:rPr>
          <w:rFonts w:asciiTheme="majorHAnsi" w:hAnsiTheme="majorHAnsi" w:cstheme="majorHAnsi"/>
          <w:color w:val="333333"/>
          <w:sz w:val="24"/>
          <w:szCs w:val="24"/>
          <w:lang w:val="ro-MD"/>
        </w:rPr>
        <w:t>Subiec</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ii prin care UAT î</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i realizează autonomia locală sunt consiliile locale, ca autorită</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 xml:space="preserve">i deliberative,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i primarii, ca autorită</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i executive</w:t>
      </w:r>
      <w:r w:rsidR="00174971" w:rsidRPr="0058020D">
        <w:rPr>
          <w:rFonts w:asciiTheme="majorHAnsi" w:hAnsiTheme="majorHAnsi" w:cstheme="majorHAnsi"/>
          <w:color w:val="333333"/>
          <w:sz w:val="24"/>
          <w:szCs w:val="24"/>
          <w:lang w:val="ro-MD"/>
        </w:rPr>
        <w:t>, r</w:t>
      </w:r>
      <w:r w:rsidRPr="0058020D">
        <w:rPr>
          <w:rFonts w:asciiTheme="majorHAnsi" w:hAnsiTheme="majorHAnsi" w:cstheme="majorHAnsi"/>
          <w:sz w:val="24"/>
          <w:szCs w:val="24"/>
          <w:lang w:val="ro-MD"/>
        </w:rPr>
        <w:t xml:space="preserve">esponsabili de elaborarea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executarea bugetului municipiului </w:t>
      </w:r>
      <w:r w:rsidR="00B361DC"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gestiunea patrimoniului public:</w:t>
      </w:r>
    </w:p>
    <w:p w:rsidR="00B824B9" w:rsidRPr="0058020D" w:rsidRDefault="00B824B9"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b/>
          <w:i/>
          <w:sz w:val="24"/>
          <w:szCs w:val="24"/>
          <w:lang w:val="ro-MD"/>
        </w:rPr>
        <w:t xml:space="preserve">1. Consiliul </w:t>
      </w:r>
      <w:r w:rsidR="00172B9F" w:rsidRPr="0058020D">
        <w:rPr>
          <w:rFonts w:ascii="Calibri Light" w:hAnsi="Calibri Light" w:cs="Calibri Light"/>
          <w:b/>
          <w:i/>
          <w:sz w:val="24"/>
          <w:szCs w:val="24"/>
          <w:lang w:val="ro-MD"/>
        </w:rPr>
        <w:t>local</w:t>
      </w:r>
      <w:r w:rsidR="00172B9F" w:rsidRPr="0058020D">
        <w:rPr>
          <w:rFonts w:ascii="Calibri Light" w:hAnsi="Calibri Light" w:cs="Calibri Light"/>
          <w:sz w:val="24"/>
          <w:szCs w:val="24"/>
          <w:lang w:val="ro-MD"/>
        </w:rPr>
        <w:t>,</w:t>
      </w:r>
      <w:r w:rsidRPr="0058020D">
        <w:rPr>
          <w:rFonts w:asciiTheme="majorHAnsi" w:hAnsiTheme="majorHAnsi" w:cstheme="majorHAnsi"/>
          <w:sz w:val="24"/>
          <w:szCs w:val="24"/>
          <w:lang w:val="ro-MD"/>
        </w:rPr>
        <w:t xml:space="preserve"> aprobă bugetul, modul de utilizare a Fondului de rezervă, precum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a fondurilor speciale, împrumuturile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contul de încheiere a exerci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iului bugetar; operează modificări în buget, pune în aplicare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modifică impozitele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taxele locale; administrează, concesionează, dă în arendă ori în loca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iune bunurile domeniului public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ale celui privat ale UAT etc.; </w:t>
      </w:r>
    </w:p>
    <w:p w:rsidR="00B824B9" w:rsidRPr="0058020D" w:rsidRDefault="00B824B9"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b/>
          <w:bCs/>
          <w:i/>
          <w:sz w:val="24"/>
          <w:szCs w:val="24"/>
          <w:lang w:val="ro-MD"/>
        </w:rPr>
        <w:t>2. P</w:t>
      </w:r>
      <w:r w:rsidRPr="0058020D">
        <w:rPr>
          <w:rFonts w:asciiTheme="majorHAnsi" w:hAnsiTheme="majorHAnsi" w:cstheme="majorHAnsi"/>
          <w:b/>
          <w:i/>
          <w:sz w:val="24"/>
          <w:szCs w:val="24"/>
          <w:lang w:val="ro-MD"/>
        </w:rPr>
        <w:t>rimarul</w:t>
      </w:r>
      <w:r w:rsidRPr="0058020D">
        <w:rPr>
          <w:rFonts w:asciiTheme="majorHAnsi" w:hAnsiTheme="majorHAnsi" w:cstheme="majorHAnsi"/>
          <w:sz w:val="24"/>
          <w:szCs w:val="24"/>
          <w:lang w:val="ro-MD"/>
        </w:rPr>
        <w:t xml:space="preserve">, asigură executarea deciziilor Consiliului </w:t>
      </w:r>
      <w:r w:rsidR="003011B4" w:rsidRPr="0058020D">
        <w:rPr>
          <w:rFonts w:asciiTheme="majorHAnsi" w:hAnsiTheme="majorHAnsi" w:cstheme="majorHAnsi"/>
          <w:sz w:val="24"/>
          <w:szCs w:val="24"/>
          <w:lang w:val="ro-MD"/>
        </w:rPr>
        <w:t>municip</w:t>
      </w:r>
      <w:r w:rsidRPr="0058020D">
        <w:rPr>
          <w:rFonts w:asciiTheme="majorHAnsi" w:hAnsiTheme="majorHAnsi" w:cstheme="majorHAnsi"/>
          <w:sz w:val="24"/>
          <w:szCs w:val="24"/>
          <w:lang w:val="ro-MD"/>
        </w:rPr>
        <w:t xml:space="preserve">al, elaborarea proiectului de buget pe următorul an bugetar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 contului de încheiere a exerci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iului bugetar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le prezintă, spre aprobare, Consiliului </w:t>
      </w:r>
      <w:r w:rsidR="003011B4" w:rsidRPr="0058020D">
        <w:rPr>
          <w:rFonts w:asciiTheme="majorHAnsi" w:hAnsiTheme="majorHAnsi" w:cstheme="majorHAnsi"/>
          <w:sz w:val="24"/>
          <w:szCs w:val="24"/>
          <w:lang w:val="ro-MD"/>
        </w:rPr>
        <w:t>municipa</w:t>
      </w:r>
      <w:r w:rsidRPr="0058020D">
        <w:rPr>
          <w:rFonts w:asciiTheme="majorHAnsi" w:hAnsiTheme="majorHAnsi" w:cstheme="majorHAnsi"/>
          <w:sz w:val="24"/>
          <w:szCs w:val="24"/>
          <w:lang w:val="ro-MD"/>
        </w:rPr>
        <w:t>l; exercită func</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ia de ordonator principal de buget; verifică încasarea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cheltuirea mijloacelor de la buget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informează Consiliul </w:t>
      </w:r>
      <w:r w:rsidR="003011B4" w:rsidRPr="0058020D">
        <w:rPr>
          <w:rFonts w:asciiTheme="majorHAnsi" w:hAnsiTheme="majorHAnsi" w:cstheme="majorHAnsi"/>
          <w:sz w:val="24"/>
          <w:szCs w:val="24"/>
          <w:lang w:val="ro-MD"/>
        </w:rPr>
        <w:t>municipa</w:t>
      </w:r>
      <w:r w:rsidRPr="0058020D">
        <w:rPr>
          <w:rFonts w:asciiTheme="majorHAnsi" w:hAnsiTheme="majorHAnsi" w:cstheme="majorHAnsi"/>
          <w:sz w:val="24"/>
          <w:szCs w:val="24"/>
          <w:lang w:val="ro-MD"/>
        </w:rPr>
        <w:t>l despre situa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ia existentă; răspunde de inventarierea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administrarea bunurilor domeniului public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celui privat ale UAT; </w:t>
      </w:r>
      <w:r w:rsidRPr="0058020D">
        <w:rPr>
          <w:rFonts w:asciiTheme="majorHAnsi" w:hAnsiTheme="majorHAnsi" w:cstheme="majorHAnsi"/>
          <w:sz w:val="24"/>
          <w:szCs w:val="24"/>
          <w:lang w:val="ro-MD"/>
        </w:rPr>
        <w:lastRenderedPageBreak/>
        <w:t xml:space="preserve">conduce, coordonează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controlează activitatea serviciilor publice locale; conduce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controlează activitatea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efilor de subdiviziuni, de servicii, de întreprinderi municipale din subordine; organizarea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inerea la zi a contabilită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prezentarea în termen a bilan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urilor, dărilor de seamă contabile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 conturil</w:t>
      </w:r>
      <w:r w:rsidR="003011B4" w:rsidRPr="0058020D">
        <w:rPr>
          <w:rFonts w:asciiTheme="majorHAnsi" w:hAnsiTheme="majorHAnsi" w:cstheme="majorHAnsi"/>
          <w:sz w:val="24"/>
          <w:szCs w:val="24"/>
          <w:lang w:val="ro-MD"/>
        </w:rPr>
        <w:t>or de execu</w:t>
      </w:r>
      <w:r w:rsidR="00FA2C62" w:rsidRPr="0058020D">
        <w:rPr>
          <w:rFonts w:asciiTheme="majorHAnsi" w:hAnsiTheme="majorHAnsi" w:cstheme="majorHAnsi"/>
          <w:sz w:val="24"/>
          <w:szCs w:val="24"/>
          <w:lang w:val="ro-MD"/>
        </w:rPr>
        <w:t>ț</w:t>
      </w:r>
      <w:r w:rsidR="003011B4" w:rsidRPr="0058020D">
        <w:rPr>
          <w:rFonts w:asciiTheme="majorHAnsi" w:hAnsiTheme="majorHAnsi" w:cstheme="majorHAnsi"/>
          <w:sz w:val="24"/>
          <w:szCs w:val="24"/>
          <w:lang w:val="ro-MD"/>
        </w:rPr>
        <w:t>ie a bugetului etc.</w:t>
      </w:r>
      <w:r w:rsidR="006A369F" w:rsidRPr="0058020D">
        <w:rPr>
          <w:rFonts w:asciiTheme="majorHAnsi" w:hAnsiTheme="majorHAnsi" w:cstheme="majorHAnsi"/>
          <w:sz w:val="24"/>
          <w:szCs w:val="24"/>
          <w:lang w:val="ro-MD"/>
        </w:rPr>
        <w:t>;</w:t>
      </w:r>
    </w:p>
    <w:p w:rsidR="00072BB5" w:rsidRPr="0058020D" w:rsidRDefault="00B824B9"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b/>
          <w:i/>
          <w:sz w:val="24"/>
          <w:szCs w:val="24"/>
          <w:lang w:val="ro-MD"/>
        </w:rPr>
        <w:t>3. Executorii (ordonatorii) secundari de buget</w:t>
      </w:r>
      <w:r w:rsidRPr="0058020D">
        <w:rPr>
          <w:rFonts w:asciiTheme="majorHAnsi" w:hAnsiTheme="majorHAnsi" w:cstheme="majorHAnsi"/>
          <w:sz w:val="24"/>
          <w:szCs w:val="24"/>
          <w:lang w:val="ro-MD"/>
        </w:rPr>
        <w:t xml:space="preserve"> (conducătorii institu</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iilor), care sunt responsabili de elaborarea proiectului de buget, oportunitatea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legalitatea angajării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utilizării aloca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iilor bugetare în limita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cu destina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ia aprobate în buget, integritatea bunurilor aflate în administrare.</w:t>
      </w:r>
    </w:p>
    <w:p w:rsidR="0052729E" w:rsidRPr="0058020D" w:rsidRDefault="0052729E" w:rsidP="00646CA9">
      <w:pPr>
        <w:pStyle w:val="Heading1"/>
        <w:spacing w:before="0" w:line="276" w:lineRule="auto"/>
        <w:ind w:firstLine="709"/>
        <w:jc w:val="both"/>
        <w:rPr>
          <w:rFonts w:cstheme="majorHAnsi"/>
          <w:sz w:val="24"/>
          <w:szCs w:val="24"/>
          <w:lang w:val="ro-MD"/>
        </w:rPr>
      </w:pPr>
      <w:bookmarkStart w:id="11" w:name="_Toc67776829"/>
      <w:r w:rsidRPr="0058020D">
        <w:rPr>
          <w:rFonts w:cstheme="majorHAnsi"/>
          <w:b/>
          <w:bCs/>
          <w:color w:val="auto"/>
          <w:sz w:val="24"/>
          <w:szCs w:val="24"/>
          <w:lang w:val="ro-MD"/>
        </w:rPr>
        <w:t xml:space="preserve">2.2. Patrimoniul </w:t>
      </w:r>
      <w:r w:rsidR="00FA2C62" w:rsidRPr="0058020D">
        <w:rPr>
          <w:rFonts w:cstheme="majorHAnsi"/>
          <w:b/>
          <w:bCs/>
          <w:color w:val="auto"/>
          <w:sz w:val="24"/>
          <w:szCs w:val="24"/>
          <w:lang w:val="ro-MD"/>
        </w:rPr>
        <w:t>ș</w:t>
      </w:r>
      <w:r w:rsidRPr="0058020D">
        <w:rPr>
          <w:rFonts w:cstheme="majorHAnsi"/>
          <w:b/>
          <w:bCs/>
          <w:color w:val="auto"/>
          <w:sz w:val="24"/>
          <w:szCs w:val="24"/>
          <w:lang w:val="ro-MD"/>
        </w:rPr>
        <w:t>i bugetul gestionat</w:t>
      </w:r>
      <w:bookmarkEnd w:id="11"/>
    </w:p>
    <w:p w:rsidR="009052E9" w:rsidRPr="0058020D" w:rsidRDefault="00DF35AB"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La data de 01.01.2020, valoarea totală a activelor gestionate de către APL mun.Comrat a constituit </w:t>
      </w:r>
      <w:r w:rsidR="005B3B03" w:rsidRPr="0058020D">
        <w:rPr>
          <w:rFonts w:asciiTheme="majorHAnsi" w:hAnsiTheme="majorHAnsi" w:cstheme="majorHAnsi"/>
          <w:sz w:val="24"/>
          <w:szCs w:val="24"/>
          <w:lang w:val="ro-MD"/>
        </w:rPr>
        <w:t>100351</w:t>
      </w:r>
      <w:r w:rsidR="00743FB3" w:rsidRPr="0058020D">
        <w:rPr>
          <w:rFonts w:asciiTheme="majorHAnsi" w:hAnsiTheme="majorHAnsi" w:cstheme="majorHAnsi"/>
          <w:sz w:val="24"/>
          <w:szCs w:val="24"/>
          <w:lang w:val="ro-MD"/>
        </w:rPr>
        <w:t>7,</w:t>
      </w:r>
      <w:r w:rsidR="005B3B03" w:rsidRPr="0058020D">
        <w:rPr>
          <w:rFonts w:asciiTheme="majorHAnsi" w:hAnsiTheme="majorHAnsi" w:cstheme="majorHAnsi"/>
          <w:sz w:val="24"/>
          <w:szCs w:val="24"/>
          <w:lang w:val="ro-MD"/>
        </w:rPr>
        <w:t>9</w:t>
      </w:r>
      <w:r w:rsidRPr="0058020D">
        <w:rPr>
          <w:rFonts w:asciiTheme="majorHAnsi" w:hAnsiTheme="majorHAnsi" w:cstheme="majorHAnsi"/>
          <w:sz w:val="24"/>
          <w:szCs w:val="24"/>
          <w:lang w:val="ro-MD"/>
        </w:rPr>
        <w:t xml:space="preserve"> mii lei, fiind în </w:t>
      </w:r>
      <w:r w:rsidR="005B3B03" w:rsidRPr="0058020D">
        <w:rPr>
          <w:rFonts w:asciiTheme="majorHAnsi" w:hAnsiTheme="majorHAnsi" w:cstheme="majorHAnsi"/>
          <w:sz w:val="24"/>
          <w:szCs w:val="24"/>
          <w:lang w:val="ro-MD"/>
        </w:rPr>
        <w:t>des</w:t>
      </w:r>
      <w:r w:rsidRPr="0058020D">
        <w:rPr>
          <w:rFonts w:asciiTheme="majorHAnsi" w:hAnsiTheme="majorHAnsi" w:cstheme="majorHAnsi"/>
          <w:sz w:val="24"/>
          <w:szCs w:val="24"/>
          <w:lang w:val="ro-MD"/>
        </w:rPr>
        <w:t>cre</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tere cu </w:t>
      </w:r>
      <w:r w:rsidR="005B3B03" w:rsidRPr="0058020D">
        <w:rPr>
          <w:rFonts w:asciiTheme="majorHAnsi" w:hAnsiTheme="majorHAnsi" w:cstheme="majorHAnsi"/>
          <w:sz w:val="24"/>
          <w:szCs w:val="24"/>
          <w:lang w:val="ro-MD"/>
        </w:rPr>
        <w:t>128135,8</w:t>
      </w:r>
      <w:r w:rsidRPr="0058020D">
        <w:rPr>
          <w:rFonts w:asciiTheme="majorHAnsi" w:hAnsiTheme="majorHAnsi" w:cstheme="majorHAnsi"/>
          <w:sz w:val="24"/>
          <w:szCs w:val="24"/>
          <w:lang w:val="ro-MD"/>
        </w:rPr>
        <w:t xml:space="preserve"> mii lei comparativ cu soldul activelor înregistrate la situa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ia din 01.01.2019 (</w:t>
      </w:r>
      <w:r w:rsidR="005B3B03" w:rsidRPr="0058020D">
        <w:rPr>
          <w:rFonts w:asciiTheme="majorHAnsi" w:hAnsiTheme="majorHAnsi" w:cstheme="majorHAnsi"/>
          <w:sz w:val="24"/>
          <w:szCs w:val="24"/>
          <w:lang w:val="ro-MD"/>
        </w:rPr>
        <w:t>1131653,7</w:t>
      </w:r>
      <w:r w:rsidRPr="0058020D">
        <w:rPr>
          <w:rFonts w:asciiTheme="majorHAnsi" w:hAnsiTheme="majorHAnsi" w:cstheme="majorHAnsi"/>
          <w:sz w:val="24"/>
          <w:szCs w:val="24"/>
          <w:lang w:val="ro-MD"/>
        </w:rPr>
        <w:t xml:space="preserve"> mii lei). </w:t>
      </w:r>
      <w:r w:rsidRPr="0058020D">
        <w:rPr>
          <w:rFonts w:asciiTheme="majorHAnsi" w:hAnsiTheme="majorHAnsi" w:cstheme="majorHAnsi"/>
          <w:color w:val="000000"/>
          <w:sz w:val="24"/>
          <w:szCs w:val="24"/>
          <w:lang w:val="ro-MD"/>
        </w:rPr>
        <w:t xml:space="preserve">Activele nefinanciare reprezintă circa </w:t>
      </w:r>
      <w:r w:rsidR="005B3B03" w:rsidRPr="0058020D">
        <w:rPr>
          <w:rFonts w:asciiTheme="majorHAnsi" w:hAnsiTheme="majorHAnsi" w:cstheme="majorHAnsi"/>
          <w:color w:val="000000"/>
          <w:sz w:val="24"/>
          <w:szCs w:val="24"/>
          <w:lang w:val="ro-MD"/>
        </w:rPr>
        <w:t>86,1</w:t>
      </w:r>
      <w:r w:rsidRPr="0058020D">
        <w:rPr>
          <w:rFonts w:asciiTheme="majorHAnsi" w:hAnsiTheme="majorHAnsi" w:cstheme="majorHAnsi"/>
          <w:color w:val="000000"/>
          <w:sz w:val="24"/>
          <w:szCs w:val="24"/>
          <w:lang w:val="ro-MD"/>
        </w:rPr>
        <w:t xml:space="preserve"> % din valoarea totală a activelor, iar activele financiare – </w:t>
      </w:r>
      <w:r w:rsidR="005B3B03" w:rsidRPr="0058020D">
        <w:rPr>
          <w:rFonts w:asciiTheme="majorHAnsi" w:hAnsiTheme="majorHAnsi" w:cstheme="majorHAnsi"/>
          <w:color w:val="000000"/>
          <w:sz w:val="24"/>
          <w:szCs w:val="24"/>
          <w:lang w:val="ro-MD"/>
        </w:rPr>
        <w:t>13,9</w:t>
      </w:r>
      <w:r w:rsidRPr="0058020D">
        <w:rPr>
          <w:rFonts w:asciiTheme="majorHAnsi" w:hAnsiTheme="majorHAnsi" w:cstheme="majorHAnsi"/>
          <w:color w:val="000000"/>
          <w:sz w:val="24"/>
          <w:szCs w:val="24"/>
          <w:lang w:val="ro-MD"/>
        </w:rPr>
        <w:t xml:space="preserve"> %.</w:t>
      </w:r>
      <w:r w:rsidRPr="0058020D">
        <w:rPr>
          <w:rFonts w:asciiTheme="majorHAnsi" w:hAnsiTheme="majorHAnsi" w:cstheme="majorHAnsi"/>
          <w:sz w:val="24"/>
          <w:szCs w:val="24"/>
          <w:lang w:val="ro-MD"/>
        </w:rPr>
        <w:t xml:space="preserve"> Analiza </w:t>
      </w:r>
      <w:r w:rsidR="006A369F" w:rsidRPr="0058020D">
        <w:rPr>
          <w:rFonts w:asciiTheme="majorHAnsi" w:hAnsiTheme="majorHAnsi" w:cstheme="majorHAnsi"/>
          <w:sz w:val="24"/>
          <w:szCs w:val="24"/>
          <w:lang w:val="ro-MD"/>
        </w:rPr>
        <w:t>bilan</w:t>
      </w:r>
      <w:r w:rsidR="00FA2C62" w:rsidRPr="0058020D">
        <w:rPr>
          <w:rFonts w:asciiTheme="majorHAnsi" w:hAnsiTheme="majorHAnsi" w:cstheme="majorHAnsi"/>
          <w:sz w:val="24"/>
          <w:szCs w:val="24"/>
          <w:lang w:val="ro-MD"/>
        </w:rPr>
        <w:t>ț</w:t>
      </w:r>
      <w:r w:rsidR="006A369F" w:rsidRPr="0058020D">
        <w:rPr>
          <w:rFonts w:asciiTheme="majorHAnsi" w:hAnsiTheme="majorHAnsi" w:cstheme="majorHAnsi"/>
          <w:sz w:val="24"/>
          <w:szCs w:val="24"/>
          <w:lang w:val="ro-MD"/>
        </w:rPr>
        <w:t xml:space="preserve">ului contabil </w:t>
      </w:r>
      <w:r w:rsidRPr="0058020D">
        <w:rPr>
          <w:rFonts w:asciiTheme="majorHAnsi" w:hAnsiTheme="majorHAnsi" w:cstheme="majorHAnsi"/>
          <w:sz w:val="24"/>
          <w:szCs w:val="24"/>
          <w:lang w:val="ro-MD"/>
        </w:rPr>
        <w:t>al UAT mun.</w:t>
      </w:r>
      <w:r w:rsidR="006A369F" w:rsidRPr="0058020D">
        <w:rPr>
          <w:rFonts w:asciiTheme="majorHAnsi" w:hAnsiTheme="majorHAnsi" w:cstheme="majorHAnsi"/>
          <w:sz w:val="24"/>
          <w:szCs w:val="24"/>
          <w:lang w:val="ro-MD"/>
        </w:rPr>
        <w:t xml:space="preserve"> </w:t>
      </w:r>
      <w:r w:rsidR="005B3B03"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se prezintă în </w:t>
      </w:r>
      <w:r w:rsidRPr="0058020D">
        <w:rPr>
          <w:rFonts w:asciiTheme="majorHAnsi" w:hAnsiTheme="majorHAnsi" w:cstheme="majorHAnsi"/>
          <w:b/>
          <w:bCs/>
          <w:sz w:val="24"/>
          <w:szCs w:val="24"/>
          <w:lang w:val="ro-MD"/>
        </w:rPr>
        <w:t>Anexa nr.1</w:t>
      </w:r>
      <w:r w:rsidR="006A369F" w:rsidRPr="0058020D">
        <w:rPr>
          <w:rFonts w:asciiTheme="majorHAnsi" w:hAnsiTheme="majorHAnsi" w:cstheme="majorHAnsi"/>
          <w:b/>
          <w:bCs/>
          <w:sz w:val="24"/>
          <w:szCs w:val="24"/>
          <w:lang w:val="ro-MD"/>
        </w:rPr>
        <w:t xml:space="preserve"> la prezentul Raport</w:t>
      </w:r>
      <w:r w:rsidRPr="0058020D">
        <w:rPr>
          <w:rFonts w:asciiTheme="majorHAnsi" w:hAnsiTheme="majorHAnsi" w:cstheme="majorHAnsi"/>
          <w:sz w:val="24"/>
          <w:szCs w:val="24"/>
          <w:lang w:val="ro-MD"/>
        </w:rPr>
        <w:t xml:space="preserve">.  </w:t>
      </w:r>
    </w:p>
    <w:p w:rsidR="00B824B9" w:rsidRPr="0058020D" w:rsidRDefault="00B824B9" w:rsidP="00FC4715">
      <w:pPr>
        <w:spacing w:after="0" w:line="276" w:lineRule="auto"/>
        <w:ind w:firstLine="709"/>
        <w:jc w:val="both"/>
        <w:rPr>
          <w:rFonts w:asciiTheme="majorHAnsi" w:hAnsiTheme="majorHAnsi" w:cstheme="majorHAnsi"/>
          <w:bCs/>
          <w:iCs/>
          <w:sz w:val="24"/>
          <w:szCs w:val="24"/>
          <w:lang w:val="ro-MD"/>
        </w:rPr>
      </w:pPr>
      <w:r w:rsidRPr="0058020D">
        <w:rPr>
          <w:rFonts w:asciiTheme="majorHAnsi" w:hAnsiTheme="majorHAnsi" w:cstheme="majorHAnsi"/>
          <w:sz w:val="24"/>
          <w:szCs w:val="24"/>
          <w:lang w:val="ro-MD"/>
        </w:rPr>
        <w:t>Bugetul UAT mun.</w:t>
      </w:r>
      <w:r w:rsidR="00827F39" w:rsidRPr="0058020D">
        <w:rPr>
          <w:rFonts w:asciiTheme="majorHAnsi" w:hAnsiTheme="majorHAnsi" w:cstheme="majorHAnsi"/>
          <w:sz w:val="24"/>
          <w:szCs w:val="24"/>
          <w:lang w:val="ro-MD"/>
        </w:rPr>
        <w:t xml:space="preserve"> Comrat </w:t>
      </w:r>
      <w:r w:rsidRPr="0058020D">
        <w:rPr>
          <w:rFonts w:asciiTheme="majorHAnsi" w:hAnsiTheme="majorHAnsi" w:cstheme="majorHAnsi"/>
          <w:sz w:val="24"/>
          <w:szCs w:val="24"/>
          <w:lang w:val="ro-MD"/>
        </w:rPr>
        <w:t>pentru</w:t>
      </w:r>
      <w:r w:rsidR="002F3F56" w:rsidRPr="0058020D">
        <w:rPr>
          <w:rFonts w:asciiTheme="majorHAnsi" w:hAnsiTheme="majorHAnsi" w:cstheme="majorHAnsi"/>
          <w:sz w:val="24"/>
          <w:szCs w:val="24"/>
          <w:lang w:val="ro-MD"/>
        </w:rPr>
        <w:t xml:space="preserve"> anul 2019 a fost aprobat în prima</w:t>
      </w:r>
      <w:r w:rsidRPr="0058020D">
        <w:rPr>
          <w:rFonts w:asciiTheme="majorHAnsi" w:hAnsiTheme="majorHAnsi" w:cstheme="majorHAnsi"/>
          <w:sz w:val="24"/>
          <w:szCs w:val="24"/>
          <w:lang w:val="ro-MD"/>
        </w:rPr>
        <w:t xml:space="preserve"> lectură la data de </w:t>
      </w:r>
      <w:r w:rsidR="00827F39" w:rsidRPr="0058020D">
        <w:rPr>
          <w:rFonts w:asciiTheme="majorHAnsi" w:hAnsiTheme="majorHAnsi" w:cstheme="majorHAnsi"/>
          <w:sz w:val="24"/>
          <w:szCs w:val="24"/>
          <w:lang w:val="ro-MD"/>
        </w:rPr>
        <w:t>17</w:t>
      </w:r>
      <w:r w:rsidRPr="0058020D">
        <w:rPr>
          <w:rFonts w:asciiTheme="majorHAnsi" w:hAnsiTheme="majorHAnsi" w:cstheme="majorHAnsi"/>
          <w:sz w:val="24"/>
          <w:szCs w:val="24"/>
          <w:lang w:val="ro-MD"/>
        </w:rPr>
        <w:t>.12.2018</w:t>
      </w:r>
      <w:r w:rsidRPr="0058020D">
        <w:rPr>
          <w:rStyle w:val="FootnoteReference"/>
          <w:rFonts w:asciiTheme="majorHAnsi" w:hAnsiTheme="majorHAnsi" w:cstheme="majorHAnsi"/>
          <w:sz w:val="24"/>
          <w:szCs w:val="24"/>
          <w:lang w:val="ro-MD"/>
        </w:rPr>
        <w:footnoteReference w:id="8"/>
      </w:r>
      <w:r w:rsidRPr="0058020D">
        <w:rPr>
          <w:rFonts w:asciiTheme="majorHAnsi" w:hAnsiTheme="majorHAnsi" w:cstheme="majorHAnsi"/>
          <w:sz w:val="24"/>
          <w:szCs w:val="24"/>
          <w:lang w:val="ro-MD"/>
        </w:rPr>
        <w:t xml:space="preserve">. Pe parcursul anului 2019, </w:t>
      </w:r>
      <w:r w:rsidR="005D30DE" w:rsidRPr="0058020D">
        <w:rPr>
          <w:rFonts w:asciiTheme="majorHAnsi" w:hAnsiTheme="majorHAnsi" w:cstheme="majorHAnsi"/>
          <w:sz w:val="24"/>
          <w:szCs w:val="24"/>
          <w:lang w:val="ro-MD"/>
        </w:rPr>
        <w:t xml:space="preserve">acesta </w:t>
      </w:r>
      <w:r w:rsidRPr="0058020D">
        <w:rPr>
          <w:rFonts w:asciiTheme="majorHAnsi" w:hAnsiTheme="majorHAnsi" w:cstheme="majorHAnsi"/>
          <w:sz w:val="24"/>
          <w:szCs w:val="24"/>
          <w:lang w:val="ro-MD"/>
        </w:rPr>
        <w:t xml:space="preserve">a fost modificat prin </w:t>
      </w:r>
      <w:r w:rsidR="000D5DE2" w:rsidRPr="0058020D">
        <w:rPr>
          <w:rFonts w:asciiTheme="majorHAnsi" w:hAnsiTheme="majorHAnsi" w:cstheme="majorHAnsi"/>
          <w:sz w:val="24"/>
          <w:szCs w:val="24"/>
          <w:lang w:val="ro-MD"/>
        </w:rPr>
        <w:t>29</w:t>
      </w:r>
      <w:r w:rsidRPr="0058020D">
        <w:rPr>
          <w:rFonts w:asciiTheme="majorHAnsi" w:hAnsiTheme="majorHAnsi" w:cstheme="majorHAnsi"/>
          <w:sz w:val="24"/>
          <w:szCs w:val="24"/>
          <w:lang w:val="ro-MD"/>
        </w:rPr>
        <w:t xml:space="preserve"> </w:t>
      </w:r>
      <w:r w:rsidR="0091770A" w:rsidRPr="0058020D">
        <w:rPr>
          <w:rFonts w:asciiTheme="majorHAnsi" w:hAnsiTheme="majorHAnsi" w:cstheme="majorHAnsi"/>
          <w:sz w:val="24"/>
          <w:szCs w:val="24"/>
          <w:lang w:val="ro-MD"/>
        </w:rPr>
        <w:t>de d</w:t>
      </w:r>
      <w:r w:rsidRPr="0058020D">
        <w:rPr>
          <w:rFonts w:asciiTheme="majorHAnsi" w:hAnsiTheme="majorHAnsi" w:cstheme="majorHAnsi"/>
          <w:sz w:val="24"/>
          <w:szCs w:val="24"/>
          <w:lang w:val="ro-MD"/>
        </w:rPr>
        <w:t xml:space="preserve">ecizii ale CM </w:t>
      </w:r>
      <w:r w:rsidR="00827F39"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fiind majorat la partea de venituri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cheltuieli cu </w:t>
      </w:r>
      <w:r w:rsidR="00827F39" w:rsidRPr="0058020D">
        <w:rPr>
          <w:rFonts w:asciiTheme="majorHAnsi" w:hAnsiTheme="majorHAnsi" w:cstheme="majorHAnsi"/>
          <w:sz w:val="24"/>
          <w:szCs w:val="24"/>
          <w:lang w:val="ro-MD"/>
        </w:rPr>
        <w:t>1</w:t>
      </w:r>
      <w:r w:rsidR="00172B9F" w:rsidRPr="0058020D">
        <w:rPr>
          <w:rFonts w:asciiTheme="majorHAnsi" w:hAnsiTheme="majorHAnsi" w:cstheme="majorHAnsi"/>
          <w:sz w:val="24"/>
          <w:szCs w:val="24"/>
          <w:lang w:val="ro-MD"/>
        </w:rPr>
        <w:t>9</w:t>
      </w:r>
      <w:r w:rsidR="00827F39" w:rsidRPr="0058020D">
        <w:rPr>
          <w:rFonts w:asciiTheme="majorHAnsi" w:hAnsiTheme="majorHAnsi" w:cstheme="majorHAnsi"/>
          <w:sz w:val="24"/>
          <w:szCs w:val="24"/>
          <w:lang w:val="ro-MD"/>
        </w:rPr>
        <w:t>934,09</w:t>
      </w:r>
      <w:r w:rsidRPr="0058020D">
        <w:rPr>
          <w:rFonts w:asciiTheme="majorHAnsi" w:hAnsiTheme="majorHAnsi" w:cstheme="majorHAnsi"/>
          <w:sz w:val="24"/>
          <w:szCs w:val="24"/>
          <w:lang w:val="ro-MD"/>
        </w:rPr>
        <w:t xml:space="preserve"> mii lei.</w:t>
      </w:r>
      <w:r w:rsidRPr="0058020D">
        <w:rPr>
          <w:rFonts w:asciiTheme="majorHAnsi" w:hAnsiTheme="majorHAnsi" w:cstheme="majorHAnsi"/>
          <w:bCs/>
          <w:iCs/>
          <w:sz w:val="24"/>
          <w:szCs w:val="24"/>
          <w:lang w:val="ro-MD"/>
        </w:rPr>
        <w:t xml:space="preserve"> Bugetul a fost executat la partea de venituri în sumă de </w:t>
      </w:r>
      <w:r w:rsidR="0096282F" w:rsidRPr="0058020D">
        <w:rPr>
          <w:rFonts w:asciiTheme="majorHAnsi" w:hAnsiTheme="majorHAnsi" w:cstheme="majorHAnsi"/>
          <w:bCs/>
          <w:iCs/>
          <w:sz w:val="24"/>
          <w:szCs w:val="24"/>
          <w:lang w:val="ro-MD"/>
        </w:rPr>
        <w:t>90188,1</w:t>
      </w:r>
      <w:r w:rsidRPr="0058020D">
        <w:rPr>
          <w:rFonts w:asciiTheme="majorHAnsi" w:hAnsiTheme="majorHAnsi" w:cstheme="majorHAnsi"/>
          <w:bCs/>
          <w:iCs/>
          <w:sz w:val="24"/>
          <w:szCs w:val="24"/>
          <w:lang w:val="ro-MD"/>
        </w:rPr>
        <w:t xml:space="preserve"> mii lei </w:t>
      </w:r>
      <w:r w:rsidR="005D30DE" w:rsidRPr="0058020D">
        <w:rPr>
          <w:rFonts w:asciiTheme="majorHAnsi" w:hAnsiTheme="majorHAnsi" w:cstheme="majorHAnsi"/>
          <w:bCs/>
          <w:iCs/>
          <w:sz w:val="24"/>
          <w:szCs w:val="24"/>
          <w:lang w:val="ro-MD"/>
        </w:rPr>
        <w:t>(</w:t>
      </w:r>
      <w:r w:rsidRPr="0058020D">
        <w:rPr>
          <w:rFonts w:asciiTheme="majorHAnsi" w:hAnsiTheme="majorHAnsi" w:cstheme="majorHAnsi"/>
          <w:bCs/>
          <w:iCs/>
          <w:sz w:val="24"/>
          <w:szCs w:val="24"/>
          <w:lang w:val="ro-MD"/>
        </w:rPr>
        <w:t xml:space="preserve"> </w:t>
      </w:r>
      <w:r w:rsidR="0096282F" w:rsidRPr="0058020D">
        <w:rPr>
          <w:rFonts w:asciiTheme="majorHAnsi" w:hAnsiTheme="majorHAnsi" w:cstheme="majorHAnsi"/>
          <w:bCs/>
          <w:iCs/>
          <w:sz w:val="24"/>
          <w:szCs w:val="24"/>
          <w:lang w:val="ro-MD"/>
        </w:rPr>
        <w:t>99,4</w:t>
      </w:r>
      <w:r w:rsidRPr="0058020D">
        <w:rPr>
          <w:rFonts w:asciiTheme="majorHAnsi" w:hAnsiTheme="majorHAnsi" w:cstheme="majorHAnsi"/>
          <w:bCs/>
          <w:iCs/>
          <w:sz w:val="24"/>
          <w:szCs w:val="24"/>
          <w:lang w:val="ro-MD"/>
        </w:rPr>
        <w:t xml:space="preserve"> la sută</w:t>
      </w:r>
      <w:r w:rsidR="005D30DE" w:rsidRPr="0058020D">
        <w:rPr>
          <w:rFonts w:asciiTheme="majorHAnsi" w:hAnsiTheme="majorHAnsi" w:cstheme="majorHAnsi"/>
          <w:bCs/>
          <w:iCs/>
          <w:sz w:val="24"/>
          <w:szCs w:val="24"/>
          <w:lang w:val="ro-MD"/>
        </w:rPr>
        <w:t>)</w:t>
      </w:r>
      <w:r w:rsidRPr="0058020D">
        <w:rPr>
          <w:rFonts w:asciiTheme="majorHAnsi" w:hAnsiTheme="majorHAnsi" w:cstheme="majorHAnsi"/>
          <w:bCs/>
          <w:iCs/>
          <w:sz w:val="24"/>
          <w:szCs w:val="24"/>
          <w:lang w:val="ro-MD"/>
        </w:rPr>
        <w:t xml:space="preserve">, </w:t>
      </w:r>
      <w:r w:rsidR="005D30DE" w:rsidRPr="0058020D">
        <w:rPr>
          <w:rFonts w:asciiTheme="majorHAnsi" w:hAnsiTheme="majorHAnsi" w:cstheme="majorHAnsi"/>
          <w:bCs/>
          <w:iCs/>
          <w:sz w:val="24"/>
          <w:szCs w:val="24"/>
          <w:lang w:val="ro-MD"/>
        </w:rPr>
        <w:t>i</w:t>
      </w:r>
      <w:r w:rsidR="0091770A" w:rsidRPr="0058020D">
        <w:rPr>
          <w:rFonts w:asciiTheme="majorHAnsi" w:hAnsiTheme="majorHAnsi" w:cstheme="majorHAnsi"/>
          <w:bCs/>
          <w:iCs/>
          <w:sz w:val="24"/>
          <w:szCs w:val="24"/>
          <w:lang w:val="ro-MD"/>
        </w:rPr>
        <w:t>ar</w:t>
      </w:r>
      <w:r w:rsidRPr="0058020D">
        <w:rPr>
          <w:rFonts w:asciiTheme="majorHAnsi" w:hAnsiTheme="majorHAnsi" w:cstheme="majorHAnsi"/>
          <w:bCs/>
          <w:iCs/>
          <w:sz w:val="24"/>
          <w:szCs w:val="24"/>
          <w:lang w:val="ro-MD"/>
        </w:rPr>
        <w:t xml:space="preserve"> la partea de cheltuieli </w:t>
      </w:r>
      <w:r w:rsidR="0091770A" w:rsidRPr="0058020D">
        <w:rPr>
          <w:rFonts w:asciiTheme="majorHAnsi" w:hAnsiTheme="majorHAnsi" w:cstheme="majorHAnsi"/>
          <w:bCs/>
          <w:iCs/>
          <w:sz w:val="24"/>
          <w:szCs w:val="24"/>
          <w:lang w:val="ro-MD"/>
        </w:rPr>
        <w:t>–</w:t>
      </w:r>
      <w:r w:rsidRPr="0058020D">
        <w:rPr>
          <w:rFonts w:asciiTheme="majorHAnsi" w:hAnsiTheme="majorHAnsi" w:cstheme="majorHAnsi"/>
          <w:bCs/>
          <w:iCs/>
          <w:sz w:val="24"/>
          <w:szCs w:val="24"/>
          <w:lang w:val="ro-MD"/>
        </w:rPr>
        <w:t xml:space="preserve"> în sumă de </w:t>
      </w:r>
      <w:r w:rsidR="0096282F" w:rsidRPr="0058020D">
        <w:rPr>
          <w:rFonts w:asciiTheme="majorHAnsi" w:hAnsiTheme="majorHAnsi" w:cstheme="majorHAnsi"/>
          <w:bCs/>
          <w:iCs/>
          <w:sz w:val="24"/>
          <w:szCs w:val="24"/>
          <w:lang w:val="ro-MD"/>
        </w:rPr>
        <w:t>95123,69</w:t>
      </w:r>
      <w:r w:rsidRPr="0058020D">
        <w:rPr>
          <w:rFonts w:asciiTheme="majorHAnsi" w:hAnsiTheme="majorHAnsi" w:cstheme="majorHAnsi"/>
          <w:bCs/>
          <w:iCs/>
          <w:sz w:val="24"/>
          <w:szCs w:val="24"/>
          <w:lang w:val="ro-MD"/>
        </w:rPr>
        <w:t xml:space="preserve"> mii lei</w:t>
      </w:r>
      <w:r w:rsidR="005D30DE" w:rsidRPr="0058020D">
        <w:rPr>
          <w:rFonts w:asciiTheme="majorHAnsi" w:hAnsiTheme="majorHAnsi" w:cstheme="majorHAnsi"/>
          <w:bCs/>
          <w:iCs/>
          <w:sz w:val="24"/>
          <w:szCs w:val="24"/>
          <w:lang w:val="ro-MD"/>
        </w:rPr>
        <w:t xml:space="preserve"> (</w:t>
      </w:r>
      <w:r w:rsidR="0096282F" w:rsidRPr="0058020D">
        <w:rPr>
          <w:rFonts w:asciiTheme="majorHAnsi" w:hAnsiTheme="majorHAnsi" w:cstheme="majorHAnsi"/>
          <w:bCs/>
          <w:iCs/>
          <w:sz w:val="24"/>
          <w:szCs w:val="24"/>
          <w:lang w:val="ro-MD"/>
        </w:rPr>
        <w:t>91,6</w:t>
      </w:r>
      <w:r w:rsidRPr="0058020D">
        <w:rPr>
          <w:rFonts w:asciiTheme="majorHAnsi" w:hAnsiTheme="majorHAnsi" w:cstheme="majorHAnsi"/>
          <w:bCs/>
          <w:iCs/>
          <w:sz w:val="24"/>
          <w:szCs w:val="24"/>
          <w:lang w:val="ro-MD"/>
        </w:rPr>
        <w:t xml:space="preserve"> la sută</w:t>
      </w:r>
      <w:r w:rsidR="005D30DE" w:rsidRPr="0058020D">
        <w:rPr>
          <w:rFonts w:asciiTheme="majorHAnsi" w:hAnsiTheme="majorHAnsi" w:cstheme="majorHAnsi"/>
          <w:bCs/>
          <w:iCs/>
          <w:sz w:val="24"/>
          <w:szCs w:val="24"/>
          <w:lang w:val="ro-MD"/>
        </w:rPr>
        <w:t>)</w:t>
      </w:r>
      <w:r w:rsidRPr="0058020D">
        <w:rPr>
          <w:rFonts w:asciiTheme="majorHAnsi" w:hAnsiTheme="majorHAnsi" w:cstheme="majorHAnsi"/>
          <w:bCs/>
          <w:iCs/>
          <w:sz w:val="24"/>
          <w:szCs w:val="24"/>
          <w:lang w:val="ro-MD"/>
        </w:rPr>
        <w:t xml:space="preserve">. </w:t>
      </w:r>
      <w:r w:rsidRPr="0058020D">
        <w:rPr>
          <w:rFonts w:asciiTheme="majorHAnsi" w:hAnsiTheme="majorHAnsi" w:cstheme="majorHAnsi"/>
          <w:sz w:val="24"/>
          <w:szCs w:val="24"/>
          <w:lang w:val="ro-MD"/>
        </w:rPr>
        <w:t xml:space="preserve">Analiza detaliată a veniturilor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cheltuielilor </w:t>
      </w:r>
      <w:r w:rsidR="005D30DE" w:rsidRPr="0058020D">
        <w:rPr>
          <w:rFonts w:asciiTheme="majorHAnsi" w:hAnsiTheme="majorHAnsi" w:cstheme="majorHAnsi"/>
          <w:sz w:val="24"/>
          <w:szCs w:val="24"/>
          <w:lang w:val="ro-MD"/>
        </w:rPr>
        <w:t xml:space="preserve">bugetului </w:t>
      </w:r>
      <w:r w:rsidRPr="0058020D">
        <w:rPr>
          <w:rFonts w:asciiTheme="majorHAnsi" w:hAnsiTheme="majorHAnsi" w:cstheme="majorHAnsi"/>
          <w:sz w:val="24"/>
          <w:szCs w:val="24"/>
          <w:lang w:val="ro-MD"/>
        </w:rPr>
        <w:t>UAT mun.</w:t>
      </w:r>
      <w:r w:rsidR="00B361DC"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se prezintă în </w:t>
      </w:r>
      <w:r w:rsidRPr="0058020D">
        <w:rPr>
          <w:rFonts w:asciiTheme="majorHAnsi" w:hAnsiTheme="majorHAnsi" w:cstheme="majorHAnsi"/>
          <w:b/>
          <w:bCs/>
          <w:sz w:val="24"/>
          <w:szCs w:val="24"/>
          <w:lang w:val="ro-MD"/>
        </w:rPr>
        <w:t>Anexa nr.2</w:t>
      </w:r>
      <w:r w:rsidRPr="0058020D">
        <w:rPr>
          <w:rFonts w:asciiTheme="majorHAnsi" w:hAnsiTheme="majorHAnsi" w:cstheme="majorHAnsi"/>
          <w:sz w:val="24"/>
          <w:szCs w:val="24"/>
          <w:lang w:val="ro-MD"/>
        </w:rPr>
        <w:t>.</w:t>
      </w:r>
    </w:p>
    <w:p w:rsidR="00F82262" w:rsidRPr="0058020D" w:rsidRDefault="00B824B9" w:rsidP="00F82262">
      <w:pPr>
        <w:pStyle w:val="ListParagraph"/>
        <w:tabs>
          <w:tab w:val="left" w:pos="0"/>
          <w:tab w:val="left" w:pos="993"/>
        </w:tabs>
        <w:spacing w:after="120" w:line="276" w:lineRule="auto"/>
        <w:ind w:left="0" w:firstLine="709"/>
        <w:jc w:val="right"/>
        <w:rPr>
          <w:rFonts w:asciiTheme="majorHAnsi" w:eastAsia="Calibri" w:hAnsiTheme="majorHAnsi" w:cstheme="majorHAnsi"/>
          <w:b/>
          <w:lang w:val="ro-MD"/>
        </w:rPr>
      </w:pPr>
      <w:r w:rsidRPr="0058020D">
        <w:rPr>
          <w:rFonts w:asciiTheme="majorHAnsi" w:eastAsia="Calibri" w:hAnsiTheme="majorHAnsi" w:cstheme="majorHAnsi"/>
          <w:b/>
          <w:lang w:val="ro-MD"/>
        </w:rPr>
        <w:t>Tabel</w:t>
      </w:r>
      <w:r w:rsidR="0091770A" w:rsidRPr="0058020D">
        <w:rPr>
          <w:rFonts w:asciiTheme="majorHAnsi" w:eastAsia="Calibri" w:hAnsiTheme="majorHAnsi" w:cstheme="majorHAnsi"/>
          <w:b/>
          <w:lang w:val="ro-MD"/>
        </w:rPr>
        <w:t>ul nr.</w:t>
      </w:r>
      <w:r w:rsidR="00F82262" w:rsidRPr="0058020D">
        <w:rPr>
          <w:rFonts w:asciiTheme="majorHAnsi" w:eastAsia="Calibri" w:hAnsiTheme="majorHAnsi" w:cstheme="majorHAnsi"/>
          <w:b/>
          <w:lang w:val="ro-MD"/>
        </w:rPr>
        <w:t xml:space="preserve"> 1 </w:t>
      </w:r>
    </w:p>
    <w:p w:rsidR="009052E9" w:rsidRPr="0058020D" w:rsidRDefault="00B824B9" w:rsidP="00693727">
      <w:pPr>
        <w:pStyle w:val="ListParagraph"/>
        <w:tabs>
          <w:tab w:val="left" w:pos="0"/>
          <w:tab w:val="left" w:pos="993"/>
        </w:tabs>
        <w:spacing w:after="120" w:line="276" w:lineRule="auto"/>
        <w:ind w:left="0" w:firstLine="709"/>
        <w:jc w:val="both"/>
        <w:rPr>
          <w:rFonts w:asciiTheme="majorHAnsi" w:eastAsia="Calibri" w:hAnsiTheme="majorHAnsi" w:cstheme="majorHAnsi"/>
          <w:sz w:val="24"/>
          <w:szCs w:val="24"/>
          <w:lang w:val="ro-MD"/>
        </w:rPr>
      </w:pPr>
      <w:r w:rsidRPr="0058020D">
        <w:rPr>
          <w:rFonts w:asciiTheme="majorHAnsi" w:eastAsia="Calibri" w:hAnsiTheme="majorHAnsi" w:cstheme="majorHAnsi"/>
          <w:b/>
          <w:sz w:val="24"/>
          <w:szCs w:val="24"/>
          <w:lang w:val="ro-MD"/>
        </w:rPr>
        <w:t xml:space="preserve"> Realizarea veniturilor</w:t>
      </w:r>
    </w:p>
    <w:tbl>
      <w:tblPr>
        <w:tblW w:w="92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275"/>
        <w:gridCol w:w="988"/>
        <w:gridCol w:w="1134"/>
        <w:gridCol w:w="1275"/>
        <w:gridCol w:w="1278"/>
      </w:tblGrid>
      <w:tr w:rsidR="00B824B9" w:rsidRPr="0058020D" w:rsidTr="005D30DE">
        <w:trPr>
          <w:trHeight w:val="20"/>
        </w:trPr>
        <w:tc>
          <w:tcPr>
            <w:tcW w:w="3266" w:type="dxa"/>
            <w:shd w:val="clear" w:color="auto" w:fill="D9D9D9" w:themeFill="background1" w:themeFillShade="D9"/>
            <w:vAlign w:val="center"/>
            <w:hideMark/>
          </w:tcPr>
          <w:p w:rsidR="00B824B9" w:rsidRPr="0058020D" w:rsidRDefault="00B824B9" w:rsidP="003523DF">
            <w:pPr>
              <w:spacing w:after="0" w:line="276" w:lineRule="auto"/>
              <w:jc w:val="both"/>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Indicatorul</w:t>
            </w:r>
          </w:p>
        </w:tc>
        <w:tc>
          <w:tcPr>
            <w:tcW w:w="1275" w:type="dxa"/>
            <w:shd w:val="clear" w:color="auto" w:fill="D9D9D9" w:themeFill="background1" w:themeFillShade="D9"/>
            <w:vAlign w:val="center"/>
            <w:hideMark/>
          </w:tcPr>
          <w:p w:rsidR="00B824B9" w:rsidRPr="0058020D" w:rsidRDefault="00B824B9" w:rsidP="003523DF">
            <w:pPr>
              <w:spacing w:after="0" w:line="276" w:lineRule="auto"/>
              <w:jc w:val="both"/>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 </w:t>
            </w:r>
          </w:p>
        </w:tc>
        <w:tc>
          <w:tcPr>
            <w:tcW w:w="988" w:type="dxa"/>
            <w:shd w:val="clear" w:color="auto" w:fill="D9D9D9" w:themeFill="background1" w:themeFillShade="D9"/>
            <w:vAlign w:val="center"/>
            <w:hideMark/>
          </w:tcPr>
          <w:p w:rsidR="00B824B9" w:rsidRPr="0058020D" w:rsidRDefault="00B824B9" w:rsidP="003523DF">
            <w:pPr>
              <w:spacing w:after="0" w:line="276" w:lineRule="auto"/>
              <w:jc w:val="both"/>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Aprobat</w:t>
            </w:r>
          </w:p>
        </w:tc>
        <w:tc>
          <w:tcPr>
            <w:tcW w:w="1134" w:type="dxa"/>
            <w:shd w:val="clear" w:color="auto" w:fill="D9D9D9" w:themeFill="background1" w:themeFillShade="D9"/>
            <w:vAlign w:val="center"/>
            <w:hideMark/>
          </w:tcPr>
          <w:p w:rsidR="00B824B9" w:rsidRPr="0058020D" w:rsidRDefault="00B824B9" w:rsidP="003523DF">
            <w:pPr>
              <w:spacing w:after="0" w:line="276" w:lineRule="auto"/>
              <w:jc w:val="both"/>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Precizat</w:t>
            </w:r>
          </w:p>
        </w:tc>
        <w:tc>
          <w:tcPr>
            <w:tcW w:w="1275" w:type="dxa"/>
            <w:shd w:val="clear" w:color="auto" w:fill="D9D9D9" w:themeFill="background1" w:themeFillShade="D9"/>
            <w:vAlign w:val="center"/>
            <w:hideMark/>
          </w:tcPr>
          <w:p w:rsidR="00B824B9" w:rsidRPr="0058020D" w:rsidRDefault="00B824B9" w:rsidP="003523DF">
            <w:pPr>
              <w:spacing w:after="0" w:line="276" w:lineRule="auto"/>
              <w:jc w:val="both"/>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Executat</w:t>
            </w:r>
          </w:p>
        </w:tc>
        <w:tc>
          <w:tcPr>
            <w:tcW w:w="1278" w:type="dxa"/>
            <w:shd w:val="clear" w:color="auto" w:fill="D9D9D9" w:themeFill="background1" w:themeFillShade="D9"/>
            <w:vAlign w:val="center"/>
            <w:hideMark/>
          </w:tcPr>
          <w:p w:rsidR="00B824B9" w:rsidRPr="0058020D" w:rsidRDefault="00B824B9" w:rsidP="003523DF">
            <w:pPr>
              <w:spacing w:after="0" w:line="276" w:lineRule="auto"/>
              <w:jc w:val="both"/>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Pondere, %</w:t>
            </w:r>
          </w:p>
        </w:tc>
      </w:tr>
      <w:tr w:rsidR="0096282F" w:rsidRPr="0058020D" w:rsidTr="005D30DE">
        <w:trPr>
          <w:trHeight w:val="20"/>
        </w:trPr>
        <w:tc>
          <w:tcPr>
            <w:tcW w:w="3266" w:type="dxa"/>
            <w:shd w:val="clear" w:color="auto" w:fill="auto"/>
            <w:vAlign w:val="center"/>
            <w:hideMark/>
          </w:tcPr>
          <w:p w:rsidR="0096282F" w:rsidRPr="0058020D" w:rsidRDefault="0096282F" w:rsidP="0091770A">
            <w:pPr>
              <w:spacing w:after="0" w:line="276" w:lineRule="auto"/>
              <w:jc w:val="both"/>
              <w:rPr>
                <w:rFonts w:asciiTheme="majorHAnsi" w:eastAsia="Times New Roman" w:hAnsiTheme="majorHAnsi" w:cstheme="majorHAnsi"/>
                <w:b/>
                <w:bCs/>
                <w:i/>
                <w:iCs/>
                <w:color w:val="000000"/>
                <w:sz w:val="20"/>
                <w:szCs w:val="20"/>
                <w:lang w:val="ro-MD"/>
              </w:rPr>
            </w:pPr>
            <w:r w:rsidRPr="0058020D">
              <w:rPr>
                <w:rFonts w:asciiTheme="majorHAnsi" w:eastAsia="Times New Roman" w:hAnsiTheme="majorHAnsi" w:cstheme="majorHAnsi"/>
                <w:b/>
                <w:bCs/>
                <w:i/>
                <w:iCs/>
                <w:color w:val="000000"/>
                <w:sz w:val="20"/>
                <w:szCs w:val="20"/>
                <w:lang w:val="ro-MD"/>
              </w:rPr>
              <w:t xml:space="preserve">Total </w:t>
            </w:r>
            <w:r w:rsidR="0091770A" w:rsidRPr="0058020D">
              <w:rPr>
                <w:rFonts w:asciiTheme="majorHAnsi" w:eastAsia="Times New Roman" w:hAnsiTheme="majorHAnsi" w:cstheme="majorHAnsi"/>
                <w:b/>
                <w:bCs/>
                <w:i/>
                <w:iCs/>
                <w:color w:val="000000"/>
                <w:sz w:val="20"/>
                <w:szCs w:val="20"/>
                <w:lang w:val="ro-MD"/>
              </w:rPr>
              <w:t>v</w:t>
            </w:r>
            <w:r w:rsidRPr="0058020D">
              <w:rPr>
                <w:rFonts w:asciiTheme="majorHAnsi" w:eastAsia="Times New Roman" w:hAnsiTheme="majorHAnsi" w:cstheme="majorHAnsi"/>
                <w:b/>
                <w:bCs/>
                <w:i/>
                <w:iCs/>
                <w:color w:val="000000"/>
                <w:sz w:val="20"/>
                <w:szCs w:val="20"/>
                <w:lang w:val="ro-MD"/>
              </w:rPr>
              <w:t>enituri</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b/>
                <w:bCs/>
                <w:i/>
                <w:iCs/>
                <w:color w:val="000000"/>
                <w:sz w:val="20"/>
                <w:szCs w:val="20"/>
                <w:lang w:val="ro-MD"/>
              </w:rPr>
            </w:pPr>
            <w:r w:rsidRPr="0058020D">
              <w:rPr>
                <w:rFonts w:asciiTheme="majorHAnsi" w:eastAsia="Times New Roman" w:hAnsiTheme="majorHAnsi" w:cstheme="majorHAnsi"/>
                <w:b/>
                <w:bCs/>
                <w:i/>
                <w:iCs/>
                <w:color w:val="000000"/>
                <w:sz w:val="20"/>
                <w:szCs w:val="20"/>
                <w:lang w:val="ro-MD"/>
              </w:rPr>
              <w:t> </w:t>
            </w:r>
          </w:p>
        </w:tc>
        <w:tc>
          <w:tcPr>
            <w:tcW w:w="988"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70803.20</w:t>
            </w:r>
          </w:p>
        </w:tc>
        <w:tc>
          <w:tcPr>
            <w:tcW w:w="1134"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90737.29</w:t>
            </w:r>
          </w:p>
        </w:tc>
        <w:tc>
          <w:tcPr>
            <w:tcW w:w="1275"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90188.14</w:t>
            </w:r>
          </w:p>
        </w:tc>
        <w:tc>
          <w:tcPr>
            <w:tcW w:w="1278"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100.00</w:t>
            </w:r>
          </w:p>
        </w:tc>
      </w:tr>
      <w:tr w:rsidR="0096282F" w:rsidRPr="0058020D" w:rsidTr="005D30DE">
        <w:trPr>
          <w:trHeight w:val="20"/>
        </w:trPr>
        <w:tc>
          <w:tcPr>
            <w:tcW w:w="3266"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Impozit pe venit</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mii lei</w:t>
            </w:r>
          </w:p>
        </w:tc>
        <w:tc>
          <w:tcPr>
            <w:tcW w:w="988"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16380.00</w:t>
            </w:r>
          </w:p>
        </w:tc>
        <w:tc>
          <w:tcPr>
            <w:tcW w:w="1134"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20468.</w:t>
            </w:r>
            <w:r w:rsidR="0096282F" w:rsidRPr="0058020D">
              <w:rPr>
                <w:rFonts w:asciiTheme="majorHAnsi" w:eastAsia="Times New Roman" w:hAnsiTheme="majorHAnsi" w:cstheme="majorHAnsi"/>
                <w:color w:val="000000"/>
                <w:sz w:val="20"/>
                <w:szCs w:val="20"/>
                <w:lang w:val="ro-MD"/>
              </w:rPr>
              <w:t>50</w:t>
            </w:r>
          </w:p>
        </w:tc>
        <w:tc>
          <w:tcPr>
            <w:tcW w:w="1275"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20</w:t>
            </w:r>
            <w:r w:rsidR="003011B4" w:rsidRPr="0058020D">
              <w:rPr>
                <w:rFonts w:asciiTheme="majorHAnsi" w:eastAsia="Times New Roman" w:hAnsiTheme="majorHAnsi" w:cstheme="majorHAnsi"/>
                <w:color w:val="000000"/>
                <w:sz w:val="20"/>
                <w:szCs w:val="20"/>
                <w:lang w:val="ro-MD"/>
              </w:rPr>
              <w:t>973.</w:t>
            </w:r>
            <w:r w:rsidRPr="0058020D">
              <w:rPr>
                <w:rFonts w:asciiTheme="majorHAnsi" w:eastAsia="Times New Roman" w:hAnsiTheme="majorHAnsi" w:cstheme="majorHAnsi"/>
                <w:color w:val="000000"/>
                <w:sz w:val="20"/>
                <w:szCs w:val="20"/>
                <w:lang w:val="ro-MD"/>
              </w:rPr>
              <w:t>89</w:t>
            </w:r>
          </w:p>
        </w:tc>
        <w:tc>
          <w:tcPr>
            <w:tcW w:w="127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23.</w:t>
            </w:r>
            <w:r w:rsidR="0096282F" w:rsidRPr="0058020D">
              <w:rPr>
                <w:rFonts w:asciiTheme="majorHAnsi" w:eastAsia="Times New Roman" w:hAnsiTheme="majorHAnsi" w:cstheme="majorHAnsi"/>
                <w:color w:val="000000"/>
                <w:sz w:val="20"/>
                <w:szCs w:val="20"/>
                <w:lang w:val="ro-MD"/>
              </w:rPr>
              <w:t>26</w:t>
            </w:r>
          </w:p>
        </w:tc>
      </w:tr>
      <w:tr w:rsidR="0096282F" w:rsidRPr="0058020D" w:rsidTr="005D30DE">
        <w:trPr>
          <w:trHeight w:val="20"/>
        </w:trPr>
        <w:tc>
          <w:tcPr>
            <w:tcW w:w="3266"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Impozit pe bunuri imobiliare</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mii lei</w:t>
            </w:r>
          </w:p>
        </w:tc>
        <w:tc>
          <w:tcPr>
            <w:tcW w:w="988"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2982</w:t>
            </w:r>
            <w:r w:rsidR="003011B4" w:rsidRPr="0058020D">
              <w:rPr>
                <w:rFonts w:asciiTheme="majorHAnsi" w:eastAsia="Times New Roman" w:hAnsiTheme="majorHAnsi" w:cstheme="majorHAnsi"/>
                <w:color w:val="000000"/>
                <w:sz w:val="20"/>
                <w:szCs w:val="20"/>
                <w:lang w:val="ro-MD"/>
              </w:rPr>
              <w:t>.</w:t>
            </w:r>
            <w:r w:rsidRPr="0058020D">
              <w:rPr>
                <w:rFonts w:asciiTheme="majorHAnsi" w:eastAsia="Times New Roman" w:hAnsiTheme="majorHAnsi" w:cstheme="majorHAnsi"/>
                <w:color w:val="000000"/>
                <w:sz w:val="20"/>
                <w:szCs w:val="20"/>
                <w:lang w:val="ro-MD"/>
              </w:rPr>
              <w:t>50</w:t>
            </w:r>
          </w:p>
        </w:tc>
        <w:tc>
          <w:tcPr>
            <w:tcW w:w="1134"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3</w:t>
            </w:r>
            <w:r w:rsidR="003011B4" w:rsidRPr="0058020D">
              <w:rPr>
                <w:rFonts w:asciiTheme="majorHAnsi" w:eastAsia="Times New Roman" w:hAnsiTheme="majorHAnsi" w:cstheme="majorHAnsi"/>
                <w:color w:val="000000"/>
                <w:sz w:val="20"/>
                <w:szCs w:val="20"/>
                <w:lang w:val="ro-MD"/>
              </w:rPr>
              <w:t>284.</w:t>
            </w:r>
            <w:r w:rsidRPr="0058020D">
              <w:rPr>
                <w:rFonts w:asciiTheme="majorHAnsi" w:eastAsia="Times New Roman" w:hAnsiTheme="majorHAnsi" w:cstheme="majorHAnsi"/>
                <w:color w:val="000000"/>
                <w:sz w:val="20"/>
                <w:szCs w:val="20"/>
                <w:lang w:val="ro-MD"/>
              </w:rPr>
              <w:t>69</w:t>
            </w:r>
          </w:p>
        </w:tc>
        <w:tc>
          <w:tcPr>
            <w:tcW w:w="1275"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3425.</w:t>
            </w:r>
            <w:r w:rsidR="0096282F" w:rsidRPr="0058020D">
              <w:rPr>
                <w:rFonts w:asciiTheme="majorHAnsi" w:eastAsia="Times New Roman" w:hAnsiTheme="majorHAnsi" w:cstheme="majorHAnsi"/>
                <w:color w:val="000000"/>
                <w:sz w:val="20"/>
                <w:szCs w:val="20"/>
                <w:lang w:val="ro-MD"/>
              </w:rPr>
              <w:t>60</w:t>
            </w:r>
          </w:p>
        </w:tc>
        <w:tc>
          <w:tcPr>
            <w:tcW w:w="127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16.</w:t>
            </w:r>
            <w:r w:rsidR="0096282F" w:rsidRPr="0058020D">
              <w:rPr>
                <w:rFonts w:asciiTheme="majorHAnsi" w:eastAsia="Times New Roman" w:hAnsiTheme="majorHAnsi" w:cstheme="majorHAnsi"/>
                <w:color w:val="000000"/>
                <w:sz w:val="20"/>
                <w:szCs w:val="20"/>
                <w:lang w:val="ro-MD"/>
              </w:rPr>
              <w:t>33</w:t>
            </w:r>
          </w:p>
        </w:tc>
      </w:tr>
      <w:tr w:rsidR="0096282F" w:rsidRPr="0058020D" w:rsidTr="005D30DE">
        <w:trPr>
          <w:trHeight w:val="20"/>
        </w:trPr>
        <w:tc>
          <w:tcPr>
            <w:tcW w:w="3266"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 xml:space="preserve">Alte impozite </w:t>
            </w:r>
            <w:r w:rsidR="00FA2C62" w:rsidRPr="0058020D">
              <w:rPr>
                <w:rFonts w:asciiTheme="majorHAnsi" w:eastAsia="Times New Roman" w:hAnsiTheme="majorHAnsi" w:cstheme="majorHAnsi"/>
                <w:color w:val="000000"/>
                <w:sz w:val="20"/>
                <w:szCs w:val="20"/>
                <w:lang w:val="ro-MD"/>
              </w:rPr>
              <w:t>ș</w:t>
            </w:r>
            <w:r w:rsidRPr="0058020D">
              <w:rPr>
                <w:rFonts w:asciiTheme="majorHAnsi" w:eastAsia="Times New Roman" w:hAnsiTheme="majorHAnsi" w:cstheme="majorHAnsi"/>
                <w:color w:val="000000"/>
                <w:sz w:val="20"/>
                <w:szCs w:val="20"/>
                <w:lang w:val="ro-MD"/>
              </w:rPr>
              <w:t>i taxe</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mii lei</w:t>
            </w:r>
          </w:p>
        </w:tc>
        <w:tc>
          <w:tcPr>
            <w:tcW w:w="98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7735.</w:t>
            </w:r>
            <w:r w:rsidR="0096282F" w:rsidRPr="0058020D">
              <w:rPr>
                <w:rFonts w:asciiTheme="majorHAnsi" w:eastAsia="Times New Roman" w:hAnsiTheme="majorHAnsi" w:cstheme="majorHAnsi"/>
                <w:color w:val="000000"/>
                <w:sz w:val="20"/>
                <w:szCs w:val="20"/>
                <w:lang w:val="ro-MD"/>
              </w:rPr>
              <w:t>40</w:t>
            </w:r>
          </w:p>
        </w:tc>
        <w:tc>
          <w:tcPr>
            <w:tcW w:w="1134"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8152.</w:t>
            </w:r>
            <w:r w:rsidR="0096282F" w:rsidRPr="0058020D">
              <w:rPr>
                <w:rFonts w:asciiTheme="majorHAnsi" w:eastAsia="Times New Roman" w:hAnsiTheme="majorHAnsi" w:cstheme="majorHAnsi"/>
                <w:color w:val="000000"/>
                <w:sz w:val="20"/>
                <w:szCs w:val="20"/>
                <w:lang w:val="ro-MD"/>
              </w:rPr>
              <w:t>88</w:t>
            </w:r>
          </w:p>
        </w:tc>
        <w:tc>
          <w:tcPr>
            <w:tcW w:w="1275"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8600.</w:t>
            </w:r>
            <w:r w:rsidR="0096282F" w:rsidRPr="0058020D">
              <w:rPr>
                <w:rFonts w:asciiTheme="majorHAnsi" w:eastAsia="Times New Roman" w:hAnsiTheme="majorHAnsi" w:cstheme="majorHAnsi"/>
                <w:color w:val="000000"/>
                <w:sz w:val="20"/>
                <w:szCs w:val="20"/>
                <w:lang w:val="ro-MD"/>
              </w:rPr>
              <w:t>45</w:t>
            </w:r>
          </w:p>
        </w:tc>
        <w:tc>
          <w:tcPr>
            <w:tcW w:w="127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2.</w:t>
            </w:r>
            <w:r w:rsidR="0096282F" w:rsidRPr="0058020D">
              <w:rPr>
                <w:rFonts w:asciiTheme="majorHAnsi" w:eastAsia="Times New Roman" w:hAnsiTheme="majorHAnsi" w:cstheme="majorHAnsi"/>
                <w:color w:val="000000"/>
                <w:sz w:val="20"/>
                <w:szCs w:val="20"/>
                <w:lang w:val="ro-MD"/>
              </w:rPr>
              <w:t>90</w:t>
            </w:r>
          </w:p>
        </w:tc>
      </w:tr>
      <w:tr w:rsidR="0096282F" w:rsidRPr="0058020D" w:rsidTr="005D30DE">
        <w:trPr>
          <w:trHeight w:val="20"/>
        </w:trPr>
        <w:tc>
          <w:tcPr>
            <w:tcW w:w="3266"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b/>
                <w:bCs/>
                <w:i/>
                <w:iCs/>
                <w:color w:val="000000"/>
                <w:sz w:val="20"/>
                <w:szCs w:val="20"/>
                <w:lang w:val="ro-MD"/>
              </w:rPr>
            </w:pPr>
            <w:r w:rsidRPr="0058020D">
              <w:rPr>
                <w:rFonts w:asciiTheme="majorHAnsi" w:eastAsia="Times New Roman" w:hAnsiTheme="majorHAnsi" w:cstheme="majorHAnsi"/>
                <w:b/>
                <w:bCs/>
                <w:i/>
                <w:iCs/>
                <w:color w:val="000000"/>
                <w:sz w:val="20"/>
                <w:szCs w:val="20"/>
                <w:lang w:val="ro-MD"/>
              </w:rPr>
              <w:t xml:space="preserve">TOTAL  </w:t>
            </w:r>
            <w:r w:rsidR="0091770A" w:rsidRPr="0058020D">
              <w:rPr>
                <w:rFonts w:asciiTheme="majorHAnsi" w:eastAsia="Times New Roman" w:hAnsiTheme="majorHAnsi" w:cstheme="majorHAnsi"/>
                <w:b/>
                <w:bCs/>
                <w:i/>
                <w:iCs/>
                <w:color w:val="000000"/>
                <w:sz w:val="20"/>
                <w:szCs w:val="20"/>
                <w:lang w:val="ro-MD"/>
              </w:rPr>
              <w:t>i</w:t>
            </w:r>
            <w:r w:rsidRPr="0058020D">
              <w:rPr>
                <w:rFonts w:asciiTheme="majorHAnsi" w:eastAsia="Times New Roman" w:hAnsiTheme="majorHAnsi" w:cstheme="majorHAnsi"/>
                <w:b/>
                <w:bCs/>
                <w:i/>
                <w:iCs/>
                <w:color w:val="000000"/>
                <w:sz w:val="20"/>
                <w:szCs w:val="20"/>
                <w:lang w:val="ro-MD"/>
              </w:rPr>
              <w:t xml:space="preserve">mpozite </w:t>
            </w:r>
            <w:r w:rsidR="00FA2C62" w:rsidRPr="0058020D">
              <w:rPr>
                <w:rFonts w:asciiTheme="majorHAnsi" w:eastAsia="Times New Roman" w:hAnsiTheme="majorHAnsi" w:cstheme="majorHAnsi"/>
                <w:b/>
                <w:bCs/>
                <w:i/>
                <w:iCs/>
                <w:color w:val="000000"/>
                <w:sz w:val="20"/>
                <w:szCs w:val="20"/>
                <w:lang w:val="ro-MD"/>
              </w:rPr>
              <w:t>ș</w:t>
            </w:r>
            <w:r w:rsidRPr="0058020D">
              <w:rPr>
                <w:rFonts w:asciiTheme="majorHAnsi" w:eastAsia="Times New Roman" w:hAnsiTheme="majorHAnsi" w:cstheme="majorHAnsi"/>
                <w:b/>
                <w:bCs/>
                <w:i/>
                <w:iCs/>
                <w:color w:val="000000"/>
                <w:sz w:val="20"/>
                <w:szCs w:val="20"/>
                <w:lang w:val="ro-MD"/>
              </w:rPr>
              <w:t>i taxe</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mii lei</w:t>
            </w:r>
          </w:p>
        </w:tc>
        <w:tc>
          <w:tcPr>
            <w:tcW w:w="98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27097.</w:t>
            </w:r>
            <w:r w:rsidR="0096282F" w:rsidRPr="0058020D">
              <w:rPr>
                <w:rFonts w:asciiTheme="majorHAnsi" w:eastAsia="Times New Roman" w:hAnsiTheme="majorHAnsi" w:cstheme="majorHAnsi"/>
                <w:b/>
                <w:bCs/>
                <w:color w:val="000000"/>
                <w:sz w:val="20"/>
                <w:szCs w:val="20"/>
                <w:lang w:val="ro-MD"/>
              </w:rPr>
              <w:t>90</w:t>
            </w:r>
          </w:p>
        </w:tc>
        <w:tc>
          <w:tcPr>
            <w:tcW w:w="1134"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31906.</w:t>
            </w:r>
            <w:r w:rsidR="0096282F" w:rsidRPr="0058020D">
              <w:rPr>
                <w:rFonts w:asciiTheme="majorHAnsi" w:eastAsia="Times New Roman" w:hAnsiTheme="majorHAnsi" w:cstheme="majorHAnsi"/>
                <w:b/>
                <w:bCs/>
                <w:color w:val="000000"/>
                <w:sz w:val="20"/>
                <w:szCs w:val="20"/>
                <w:lang w:val="ro-MD"/>
              </w:rPr>
              <w:t>07</w:t>
            </w:r>
          </w:p>
        </w:tc>
        <w:tc>
          <w:tcPr>
            <w:tcW w:w="1275"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32999.</w:t>
            </w:r>
            <w:r w:rsidR="0096282F" w:rsidRPr="0058020D">
              <w:rPr>
                <w:rFonts w:asciiTheme="majorHAnsi" w:eastAsia="Times New Roman" w:hAnsiTheme="majorHAnsi" w:cstheme="majorHAnsi"/>
                <w:b/>
                <w:bCs/>
                <w:color w:val="000000"/>
                <w:sz w:val="20"/>
                <w:szCs w:val="20"/>
                <w:lang w:val="ro-MD"/>
              </w:rPr>
              <w:t>94</w:t>
            </w:r>
          </w:p>
        </w:tc>
        <w:tc>
          <w:tcPr>
            <w:tcW w:w="127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36.</w:t>
            </w:r>
            <w:r w:rsidR="0096282F" w:rsidRPr="0058020D">
              <w:rPr>
                <w:rFonts w:asciiTheme="majorHAnsi" w:eastAsia="Times New Roman" w:hAnsiTheme="majorHAnsi" w:cstheme="majorHAnsi"/>
                <w:b/>
                <w:bCs/>
                <w:color w:val="000000"/>
                <w:sz w:val="20"/>
                <w:szCs w:val="20"/>
                <w:lang w:val="ro-MD"/>
              </w:rPr>
              <w:t>59</w:t>
            </w:r>
          </w:p>
        </w:tc>
      </w:tr>
      <w:tr w:rsidR="0096282F" w:rsidRPr="0058020D" w:rsidTr="005D30DE">
        <w:trPr>
          <w:trHeight w:val="20"/>
        </w:trPr>
        <w:tc>
          <w:tcPr>
            <w:tcW w:w="3266"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i/>
                <w:iCs/>
                <w:color w:val="000000"/>
                <w:sz w:val="20"/>
                <w:szCs w:val="20"/>
                <w:lang w:val="ro-MD"/>
              </w:rPr>
            </w:pPr>
            <w:r w:rsidRPr="0058020D">
              <w:rPr>
                <w:rFonts w:asciiTheme="majorHAnsi" w:eastAsia="Times New Roman" w:hAnsiTheme="majorHAnsi" w:cstheme="majorHAnsi"/>
                <w:i/>
                <w:iCs/>
                <w:color w:val="000000"/>
                <w:sz w:val="20"/>
                <w:szCs w:val="20"/>
                <w:lang w:val="ro-MD"/>
              </w:rPr>
              <w:t>Granturi/dona</w:t>
            </w:r>
            <w:r w:rsidR="00FA2C62" w:rsidRPr="0058020D">
              <w:rPr>
                <w:rFonts w:asciiTheme="majorHAnsi" w:eastAsia="Times New Roman" w:hAnsiTheme="majorHAnsi" w:cstheme="majorHAnsi"/>
                <w:i/>
                <w:iCs/>
                <w:color w:val="000000"/>
                <w:sz w:val="20"/>
                <w:szCs w:val="20"/>
                <w:lang w:val="ro-MD"/>
              </w:rPr>
              <w:t>ț</w:t>
            </w:r>
            <w:r w:rsidRPr="0058020D">
              <w:rPr>
                <w:rFonts w:asciiTheme="majorHAnsi" w:eastAsia="Times New Roman" w:hAnsiTheme="majorHAnsi" w:cstheme="majorHAnsi"/>
                <w:i/>
                <w:iCs/>
                <w:color w:val="000000"/>
                <w:sz w:val="20"/>
                <w:szCs w:val="20"/>
                <w:lang w:val="ro-MD"/>
              </w:rPr>
              <w:t>ii primite</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mii lei</w:t>
            </w:r>
          </w:p>
        </w:tc>
        <w:tc>
          <w:tcPr>
            <w:tcW w:w="98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0.</w:t>
            </w:r>
            <w:r w:rsidR="0096282F" w:rsidRPr="0058020D">
              <w:rPr>
                <w:rFonts w:asciiTheme="majorHAnsi" w:eastAsia="Times New Roman" w:hAnsiTheme="majorHAnsi" w:cstheme="majorHAnsi"/>
                <w:color w:val="000000"/>
                <w:sz w:val="20"/>
                <w:szCs w:val="20"/>
                <w:lang w:val="ro-MD"/>
              </w:rPr>
              <w:t>00</w:t>
            </w:r>
          </w:p>
        </w:tc>
        <w:tc>
          <w:tcPr>
            <w:tcW w:w="1134"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0.</w:t>
            </w:r>
            <w:r w:rsidR="0096282F" w:rsidRPr="0058020D">
              <w:rPr>
                <w:rFonts w:asciiTheme="majorHAnsi" w:eastAsia="Times New Roman" w:hAnsiTheme="majorHAnsi" w:cstheme="majorHAnsi"/>
                <w:color w:val="000000"/>
                <w:sz w:val="20"/>
                <w:szCs w:val="20"/>
                <w:lang w:val="ro-MD"/>
              </w:rPr>
              <w:t>00</w:t>
            </w:r>
          </w:p>
        </w:tc>
        <w:tc>
          <w:tcPr>
            <w:tcW w:w="1275"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1550.</w:t>
            </w:r>
            <w:r w:rsidR="0096282F" w:rsidRPr="0058020D">
              <w:rPr>
                <w:rFonts w:asciiTheme="majorHAnsi" w:eastAsia="Times New Roman" w:hAnsiTheme="majorHAnsi" w:cstheme="majorHAnsi"/>
                <w:color w:val="000000"/>
                <w:sz w:val="20"/>
                <w:szCs w:val="20"/>
                <w:lang w:val="ro-MD"/>
              </w:rPr>
              <w:t>95</w:t>
            </w:r>
          </w:p>
        </w:tc>
        <w:tc>
          <w:tcPr>
            <w:tcW w:w="127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1.</w:t>
            </w:r>
            <w:r w:rsidR="0096282F" w:rsidRPr="0058020D">
              <w:rPr>
                <w:rFonts w:asciiTheme="majorHAnsi" w:eastAsia="Times New Roman" w:hAnsiTheme="majorHAnsi" w:cstheme="majorHAnsi"/>
                <w:b/>
                <w:bCs/>
                <w:color w:val="000000"/>
                <w:sz w:val="20"/>
                <w:szCs w:val="20"/>
                <w:lang w:val="ro-MD"/>
              </w:rPr>
              <w:t>72</w:t>
            </w:r>
          </w:p>
        </w:tc>
      </w:tr>
      <w:tr w:rsidR="0096282F" w:rsidRPr="0058020D" w:rsidTr="005D30DE">
        <w:trPr>
          <w:trHeight w:val="20"/>
        </w:trPr>
        <w:tc>
          <w:tcPr>
            <w:tcW w:w="3266"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i/>
                <w:iCs/>
                <w:color w:val="000000"/>
                <w:sz w:val="20"/>
                <w:szCs w:val="20"/>
                <w:lang w:val="ro-MD"/>
              </w:rPr>
            </w:pPr>
            <w:r w:rsidRPr="0058020D">
              <w:rPr>
                <w:rFonts w:asciiTheme="majorHAnsi" w:eastAsia="Times New Roman" w:hAnsiTheme="majorHAnsi" w:cstheme="majorHAnsi"/>
                <w:i/>
                <w:iCs/>
                <w:color w:val="000000"/>
                <w:sz w:val="20"/>
                <w:szCs w:val="20"/>
                <w:lang w:val="ro-MD"/>
              </w:rPr>
              <w:t>Alte venituri</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mii lei</w:t>
            </w:r>
          </w:p>
        </w:tc>
        <w:tc>
          <w:tcPr>
            <w:tcW w:w="98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9855.</w:t>
            </w:r>
            <w:r w:rsidR="0096282F" w:rsidRPr="0058020D">
              <w:rPr>
                <w:rFonts w:asciiTheme="majorHAnsi" w:eastAsia="Times New Roman" w:hAnsiTheme="majorHAnsi" w:cstheme="majorHAnsi"/>
                <w:color w:val="000000"/>
                <w:sz w:val="20"/>
                <w:szCs w:val="20"/>
                <w:lang w:val="ro-MD"/>
              </w:rPr>
              <w:t>60</w:t>
            </w:r>
          </w:p>
        </w:tc>
        <w:tc>
          <w:tcPr>
            <w:tcW w:w="1134"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10164.</w:t>
            </w:r>
            <w:r w:rsidR="0096282F" w:rsidRPr="0058020D">
              <w:rPr>
                <w:rFonts w:asciiTheme="majorHAnsi" w:eastAsia="Times New Roman" w:hAnsiTheme="majorHAnsi" w:cstheme="majorHAnsi"/>
                <w:color w:val="000000"/>
                <w:sz w:val="20"/>
                <w:szCs w:val="20"/>
                <w:lang w:val="ro-MD"/>
              </w:rPr>
              <w:t>83</w:t>
            </w:r>
          </w:p>
        </w:tc>
        <w:tc>
          <w:tcPr>
            <w:tcW w:w="1275"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9855.</w:t>
            </w:r>
            <w:r w:rsidR="0096282F" w:rsidRPr="0058020D">
              <w:rPr>
                <w:rFonts w:asciiTheme="majorHAnsi" w:eastAsia="Times New Roman" w:hAnsiTheme="majorHAnsi" w:cstheme="majorHAnsi"/>
                <w:color w:val="000000"/>
                <w:sz w:val="20"/>
                <w:szCs w:val="20"/>
                <w:lang w:val="ro-MD"/>
              </w:rPr>
              <w:t>89</w:t>
            </w:r>
          </w:p>
        </w:tc>
        <w:tc>
          <w:tcPr>
            <w:tcW w:w="127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10.</w:t>
            </w:r>
            <w:r w:rsidR="0096282F" w:rsidRPr="0058020D">
              <w:rPr>
                <w:rFonts w:asciiTheme="majorHAnsi" w:eastAsia="Times New Roman" w:hAnsiTheme="majorHAnsi" w:cstheme="majorHAnsi"/>
                <w:b/>
                <w:bCs/>
                <w:color w:val="000000"/>
                <w:sz w:val="20"/>
                <w:szCs w:val="20"/>
                <w:lang w:val="ro-MD"/>
              </w:rPr>
              <w:t>93</w:t>
            </w:r>
          </w:p>
        </w:tc>
      </w:tr>
      <w:tr w:rsidR="0096282F" w:rsidRPr="0058020D" w:rsidTr="005D30DE">
        <w:trPr>
          <w:trHeight w:val="20"/>
        </w:trPr>
        <w:tc>
          <w:tcPr>
            <w:tcW w:w="3266"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i/>
                <w:iCs/>
                <w:color w:val="000000"/>
                <w:sz w:val="20"/>
                <w:szCs w:val="20"/>
                <w:lang w:val="ro-MD"/>
              </w:rPr>
            </w:pPr>
            <w:r w:rsidRPr="0058020D">
              <w:rPr>
                <w:rFonts w:asciiTheme="majorHAnsi" w:eastAsia="Times New Roman" w:hAnsiTheme="majorHAnsi" w:cstheme="majorHAnsi"/>
                <w:i/>
                <w:iCs/>
                <w:color w:val="000000"/>
                <w:sz w:val="20"/>
                <w:szCs w:val="20"/>
                <w:lang w:val="ro-MD"/>
              </w:rPr>
              <w:t xml:space="preserve">Transferuri din alte bugete locale </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mii lei</w:t>
            </w:r>
          </w:p>
        </w:tc>
        <w:tc>
          <w:tcPr>
            <w:tcW w:w="98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33849.</w:t>
            </w:r>
            <w:r w:rsidR="0096282F" w:rsidRPr="0058020D">
              <w:rPr>
                <w:rFonts w:asciiTheme="majorHAnsi" w:eastAsia="Times New Roman" w:hAnsiTheme="majorHAnsi" w:cstheme="majorHAnsi"/>
                <w:color w:val="000000"/>
                <w:sz w:val="20"/>
                <w:szCs w:val="20"/>
                <w:lang w:val="ro-MD"/>
              </w:rPr>
              <w:t>70</w:t>
            </w:r>
          </w:p>
        </w:tc>
        <w:tc>
          <w:tcPr>
            <w:tcW w:w="1134"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48666.</w:t>
            </w:r>
            <w:r w:rsidR="0096282F" w:rsidRPr="0058020D">
              <w:rPr>
                <w:rFonts w:asciiTheme="majorHAnsi" w:eastAsia="Times New Roman" w:hAnsiTheme="majorHAnsi" w:cstheme="majorHAnsi"/>
                <w:color w:val="000000"/>
                <w:sz w:val="20"/>
                <w:szCs w:val="20"/>
                <w:lang w:val="ro-MD"/>
              </w:rPr>
              <w:t>39</w:t>
            </w:r>
          </w:p>
        </w:tc>
        <w:tc>
          <w:tcPr>
            <w:tcW w:w="1275"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45781.</w:t>
            </w:r>
            <w:r w:rsidR="0096282F" w:rsidRPr="0058020D">
              <w:rPr>
                <w:rFonts w:asciiTheme="majorHAnsi" w:eastAsia="Times New Roman" w:hAnsiTheme="majorHAnsi" w:cstheme="majorHAnsi"/>
                <w:color w:val="000000"/>
                <w:sz w:val="20"/>
                <w:szCs w:val="20"/>
                <w:lang w:val="ro-MD"/>
              </w:rPr>
              <w:t>36</w:t>
            </w:r>
          </w:p>
        </w:tc>
        <w:tc>
          <w:tcPr>
            <w:tcW w:w="127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b/>
                <w:bCs/>
                <w:color w:val="000000"/>
                <w:sz w:val="20"/>
                <w:szCs w:val="20"/>
                <w:lang w:val="ro-MD"/>
              </w:rPr>
            </w:pPr>
            <w:r w:rsidRPr="0058020D">
              <w:rPr>
                <w:rFonts w:asciiTheme="majorHAnsi" w:eastAsia="Times New Roman" w:hAnsiTheme="majorHAnsi" w:cstheme="majorHAnsi"/>
                <w:b/>
                <w:bCs/>
                <w:color w:val="000000"/>
                <w:sz w:val="20"/>
                <w:szCs w:val="20"/>
                <w:lang w:val="ro-MD"/>
              </w:rPr>
              <w:t>50.</w:t>
            </w:r>
            <w:r w:rsidR="0096282F" w:rsidRPr="0058020D">
              <w:rPr>
                <w:rFonts w:asciiTheme="majorHAnsi" w:eastAsia="Times New Roman" w:hAnsiTheme="majorHAnsi" w:cstheme="majorHAnsi"/>
                <w:b/>
                <w:bCs/>
                <w:color w:val="000000"/>
                <w:sz w:val="20"/>
                <w:szCs w:val="20"/>
                <w:lang w:val="ro-MD"/>
              </w:rPr>
              <w:t>76</w:t>
            </w:r>
          </w:p>
        </w:tc>
      </w:tr>
      <w:tr w:rsidR="0096282F" w:rsidRPr="0058020D" w:rsidTr="005D30DE">
        <w:trPr>
          <w:trHeight w:val="20"/>
        </w:trPr>
        <w:tc>
          <w:tcPr>
            <w:tcW w:w="3266"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Numărul de locuitori</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mii locuitori</w:t>
            </w:r>
          </w:p>
        </w:tc>
        <w:tc>
          <w:tcPr>
            <w:tcW w:w="98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sz w:val="20"/>
                <w:szCs w:val="20"/>
                <w:lang w:val="ro-MD"/>
              </w:rPr>
            </w:pPr>
            <w:r w:rsidRPr="0058020D">
              <w:rPr>
                <w:rFonts w:asciiTheme="majorHAnsi" w:eastAsia="Times New Roman" w:hAnsiTheme="majorHAnsi" w:cstheme="majorHAnsi"/>
                <w:sz w:val="20"/>
                <w:szCs w:val="20"/>
                <w:lang w:val="ro-MD"/>
              </w:rPr>
              <w:t>23.</w:t>
            </w:r>
            <w:r w:rsidR="0096282F" w:rsidRPr="0058020D">
              <w:rPr>
                <w:rFonts w:asciiTheme="majorHAnsi" w:eastAsia="Times New Roman" w:hAnsiTheme="majorHAnsi" w:cstheme="majorHAnsi"/>
                <w:sz w:val="20"/>
                <w:szCs w:val="20"/>
                <w:lang w:val="ro-MD"/>
              </w:rPr>
              <w:t>27</w:t>
            </w:r>
          </w:p>
        </w:tc>
        <w:tc>
          <w:tcPr>
            <w:tcW w:w="1134"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sz w:val="20"/>
                <w:szCs w:val="20"/>
                <w:lang w:val="ro-MD"/>
              </w:rPr>
            </w:pPr>
            <w:r w:rsidRPr="0058020D">
              <w:rPr>
                <w:rFonts w:asciiTheme="majorHAnsi" w:eastAsia="Times New Roman" w:hAnsiTheme="majorHAnsi" w:cstheme="majorHAnsi"/>
                <w:sz w:val="20"/>
                <w:szCs w:val="20"/>
                <w:lang w:val="ro-MD"/>
              </w:rPr>
              <w:t>23</w:t>
            </w:r>
            <w:r w:rsidR="003011B4" w:rsidRPr="0058020D">
              <w:rPr>
                <w:rFonts w:asciiTheme="majorHAnsi" w:eastAsia="Times New Roman" w:hAnsiTheme="majorHAnsi" w:cstheme="majorHAnsi"/>
                <w:sz w:val="20"/>
                <w:szCs w:val="20"/>
                <w:lang w:val="ro-MD"/>
              </w:rPr>
              <w:t>.</w:t>
            </w:r>
            <w:r w:rsidRPr="0058020D">
              <w:rPr>
                <w:rFonts w:asciiTheme="majorHAnsi" w:eastAsia="Times New Roman" w:hAnsiTheme="majorHAnsi" w:cstheme="majorHAnsi"/>
                <w:sz w:val="20"/>
                <w:szCs w:val="20"/>
                <w:lang w:val="ro-MD"/>
              </w:rPr>
              <w:t>27</w:t>
            </w:r>
          </w:p>
        </w:tc>
        <w:tc>
          <w:tcPr>
            <w:tcW w:w="1275"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sz w:val="20"/>
                <w:szCs w:val="20"/>
                <w:lang w:val="ro-MD"/>
              </w:rPr>
            </w:pPr>
            <w:r w:rsidRPr="0058020D">
              <w:rPr>
                <w:rFonts w:asciiTheme="majorHAnsi" w:eastAsia="Times New Roman" w:hAnsiTheme="majorHAnsi" w:cstheme="majorHAnsi"/>
                <w:sz w:val="20"/>
                <w:szCs w:val="20"/>
                <w:lang w:val="ro-MD"/>
              </w:rPr>
              <w:t>23</w:t>
            </w:r>
            <w:r w:rsidR="003011B4" w:rsidRPr="0058020D">
              <w:rPr>
                <w:rFonts w:asciiTheme="majorHAnsi" w:eastAsia="Times New Roman" w:hAnsiTheme="majorHAnsi" w:cstheme="majorHAnsi"/>
                <w:sz w:val="20"/>
                <w:szCs w:val="20"/>
                <w:lang w:val="ro-MD"/>
              </w:rPr>
              <w:t>.</w:t>
            </w:r>
            <w:r w:rsidRPr="0058020D">
              <w:rPr>
                <w:rFonts w:asciiTheme="majorHAnsi" w:eastAsia="Times New Roman" w:hAnsiTheme="majorHAnsi" w:cstheme="majorHAnsi"/>
                <w:sz w:val="20"/>
                <w:szCs w:val="20"/>
                <w:lang w:val="ro-MD"/>
              </w:rPr>
              <w:t>27</w:t>
            </w:r>
          </w:p>
        </w:tc>
        <w:tc>
          <w:tcPr>
            <w:tcW w:w="1278"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x</w:t>
            </w:r>
          </w:p>
        </w:tc>
      </w:tr>
      <w:tr w:rsidR="0096282F" w:rsidRPr="0058020D" w:rsidTr="005D30DE">
        <w:trPr>
          <w:trHeight w:val="20"/>
        </w:trPr>
        <w:tc>
          <w:tcPr>
            <w:tcW w:w="3266"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 xml:space="preserve">Capacitatea fiscală pe impozite </w:t>
            </w:r>
            <w:r w:rsidR="00FA2C62" w:rsidRPr="0058020D">
              <w:rPr>
                <w:rFonts w:asciiTheme="majorHAnsi" w:eastAsia="Times New Roman" w:hAnsiTheme="majorHAnsi" w:cstheme="majorHAnsi"/>
                <w:color w:val="000000"/>
                <w:sz w:val="20"/>
                <w:szCs w:val="20"/>
                <w:lang w:val="ro-MD"/>
              </w:rPr>
              <w:t>ș</w:t>
            </w:r>
            <w:r w:rsidRPr="0058020D">
              <w:rPr>
                <w:rFonts w:asciiTheme="majorHAnsi" w:eastAsia="Times New Roman" w:hAnsiTheme="majorHAnsi" w:cstheme="majorHAnsi"/>
                <w:color w:val="000000"/>
                <w:sz w:val="20"/>
                <w:szCs w:val="20"/>
                <w:lang w:val="ro-MD"/>
              </w:rPr>
              <w:t>i taxe</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 xml:space="preserve"> lei</w:t>
            </w:r>
          </w:p>
        </w:tc>
        <w:tc>
          <w:tcPr>
            <w:tcW w:w="98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1164.</w:t>
            </w:r>
            <w:r w:rsidR="0096282F" w:rsidRPr="0058020D">
              <w:rPr>
                <w:rFonts w:asciiTheme="majorHAnsi" w:eastAsia="Times New Roman" w:hAnsiTheme="majorHAnsi" w:cstheme="majorHAnsi"/>
                <w:color w:val="000000"/>
                <w:sz w:val="20"/>
                <w:szCs w:val="20"/>
                <w:lang w:val="ro-MD"/>
              </w:rPr>
              <w:t>70</w:t>
            </w:r>
          </w:p>
        </w:tc>
        <w:tc>
          <w:tcPr>
            <w:tcW w:w="1134"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1371</w:t>
            </w:r>
            <w:r w:rsidR="003011B4" w:rsidRPr="0058020D">
              <w:rPr>
                <w:rFonts w:asciiTheme="majorHAnsi" w:eastAsia="Times New Roman" w:hAnsiTheme="majorHAnsi" w:cstheme="majorHAnsi"/>
                <w:color w:val="000000"/>
                <w:sz w:val="20"/>
                <w:szCs w:val="20"/>
                <w:lang w:val="ro-MD"/>
              </w:rPr>
              <w:t>.</w:t>
            </w:r>
            <w:r w:rsidRPr="0058020D">
              <w:rPr>
                <w:rFonts w:asciiTheme="majorHAnsi" w:eastAsia="Times New Roman" w:hAnsiTheme="majorHAnsi" w:cstheme="majorHAnsi"/>
                <w:color w:val="000000"/>
                <w:sz w:val="20"/>
                <w:szCs w:val="20"/>
                <w:lang w:val="ro-MD"/>
              </w:rPr>
              <w:t>36</w:t>
            </w:r>
          </w:p>
        </w:tc>
        <w:tc>
          <w:tcPr>
            <w:tcW w:w="1275"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1418</w:t>
            </w:r>
            <w:r w:rsidR="003011B4" w:rsidRPr="0058020D">
              <w:rPr>
                <w:rFonts w:asciiTheme="majorHAnsi" w:eastAsia="Times New Roman" w:hAnsiTheme="majorHAnsi" w:cstheme="majorHAnsi"/>
                <w:color w:val="000000"/>
                <w:sz w:val="20"/>
                <w:szCs w:val="20"/>
                <w:lang w:val="ro-MD"/>
              </w:rPr>
              <w:t>.</w:t>
            </w:r>
            <w:r w:rsidRPr="0058020D">
              <w:rPr>
                <w:rFonts w:asciiTheme="majorHAnsi" w:eastAsia="Times New Roman" w:hAnsiTheme="majorHAnsi" w:cstheme="majorHAnsi"/>
                <w:color w:val="000000"/>
                <w:sz w:val="20"/>
                <w:szCs w:val="20"/>
                <w:lang w:val="ro-MD"/>
              </w:rPr>
              <w:t>38</w:t>
            </w:r>
          </w:p>
        </w:tc>
        <w:tc>
          <w:tcPr>
            <w:tcW w:w="1278"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x</w:t>
            </w:r>
          </w:p>
        </w:tc>
      </w:tr>
      <w:tr w:rsidR="0096282F" w:rsidRPr="0058020D" w:rsidTr="005D30DE">
        <w:trPr>
          <w:trHeight w:val="20"/>
        </w:trPr>
        <w:tc>
          <w:tcPr>
            <w:tcW w:w="3266"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Transferuri pe 1 locuitor din alte BL</w:t>
            </w:r>
          </w:p>
        </w:tc>
        <w:tc>
          <w:tcPr>
            <w:tcW w:w="1275" w:type="dxa"/>
            <w:shd w:val="clear" w:color="auto" w:fill="auto"/>
            <w:vAlign w:val="center"/>
            <w:hideMark/>
          </w:tcPr>
          <w:p w:rsidR="0096282F" w:rsidRPr="0058020D" w:rsidRDefault="0096282F" w:rsidP="003523DF">
            <w:pPr>
              <w:spacing w:after="0" w:line="276" w:lineRule="auto"/>
              <w:jc w:val="both"/>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lei</w:t>
            </w:r>
          </w:p>
        </w:tc>
        <w:tc>
          <w:tcPr>
            <w:tcW w:w="988"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1454.</w:t>
            </w:r>
            <w:r w:rsidR="0096282F" w:rsidRPr="0058020D">
              <w:rPr>
                <w:rFonts w:asciiTheme="majorHAnsi" w:eastAsia="Times New Roman" w:hAnsiTheme="majorHAnsi" w:cstheme="majorHAnsi"/>
                <w:color w:val="000000"/>
                <w:sz w:val="20"/>
                <w:szCs w:val="20"/>
                <w:lang w:val="ro-MD"/>
              </w:rPr>
              <w:t>90</w:t>
            </w:r>
          </w:p>
        </w:tc>
        <w:tc>
          <w:tcPr>
            <w:tcW w:w="1134"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2091.</w:t>
            </w:r>
            <w:r w:rsidR="0096282F" w:rsidRPr="0058020D">
              <w:rPr>
                <w:rFonts w:asciiTheme="majorHAnsi" w:eastAsia="Times New Roman" w:hAnsiTheme="majorHAnsi" w:cstheme="majorHAnsi"/>
                <w:color w:val="000000"/>
                <w:sz w:val="20"/>
                <w:szCs w:val="20"/>
                <w:lang w:val="ro-MD"/>
              </w:rPr>
              <w:t>74</w:t>
            </w:r>
          </w:p>
        </w:tc>
        <w:tc>
          <w:tcPr>
            <w:tcW w:w="1275" w:type="dxa"/>
            <w:shd w:val="clear" w:color="auto" w:fill="auto"/>
            <w:vAlign w:val="bottom"/>
            <w:hideMark/>
          </w:tcPr>
          <w:p w:rsidR="0096282F" w:rsidRPr="0058020D" w:rsidRDefault="003011B4"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1967.</w:t>
            </w:r>
            <w:r w:rsidR="0096282F" w:rsidRPr="0058020D">
              <w:rPr>
                <w:rFonts w:asciiTheme="majorHAnsi" w:eastAsia="Times New Roman" w:hAnsiTheme="majorHAnsi" w:cstheme="majorHAnsi"/>
                <w:color w:val="000000"/>
                <w:sz w:val="20"/>
                <w:szCs w:val="20"/>
                <w:lang w:val="ro-MD"/>
              </w:rPr>
              <w:t>74</w:t>
            </w:r>
          </w:p>
        </w:tc>
        <w:tc>
          <w:tcPr>
            <w:tcW w:w="1278" w:type="dxa"/>
            <w:shd w:val="clear" w:color="auto" w:fill="auto"/>
            <w:vAlign w:val="bottom"/>
            <w:hideMark/>
          </w:tcPr>
          <w:p w:rsidR="0096282F" w:rsidRPr="0058020D" w:rsidRDefault="0096282F" w:rsidP="003523DF">
            <w:pPr>
              <w:spacing w:after="0" w:line="276" w:lineRule="auto"/>
              <w:jc w:val="right"/>
              <w:rPr>
                <w:rFonts w:asciiTheme="majorHAnsi" w:eastAsia="Times New Roman" w:hAnsiTheme="majorHAnsi" w:cstheme="majorHAnsi"/>
                <w:color w:val="000000"/>
                <w:sz w:val="20"/>
                <w:szCs w:val="20"/>
                <w:lang w:val="ro-MD"/>
              </w:rPr>
            </w:pPr>
            <w:r w:rsidRPr="0058020D">
              <w:rPr>
                <w:rFonts w:asciiTheme="majorHAnsi" w:eastAsia="Times New Roman" w:hAnsiTheme="majorHAnsi" w:cstheme="majorHAnsi"/>
                <w:color w:val="000000"/>
                <w:sz w:val="20"/>
                <w:szCs w:val="20"/>
                <w:lang w:val="ro-MD"/>
              </w:rPr>
              <w:t xml:space="preserve"> x</w:t>
            </w:r>
          </w:p>
        </w:tc>
      </w:tr>
    </w:tbl>
    <w:p w:rsidR="00B824B9" w:rsidRPr="0058020D" w:rsidRDefault="00B824B9" w:rsidP="00693727">
      <w:pPr>
        <w:spacing w:after="120" w:line="276" w:lineRule="auto"/>
        <w:ind w:firstLine="709"/>
        <w:jc w:val="both"/>
        <w:rPr>
          <w:rFonts w:asciiTheme="majorHAnsi" w:eastAsiaTheme="majorEastAsia" w:hAnsiTheme="majorHAnsi" w:cstheme="majorHAnsi"/>
          <w:i/>
          <w:sz w:val="20"/>
          <w:szCs w:val="20"/>
          <w:lang w:val="ro-MD"/>
        </w:rPr>
      </w:pPr>
      <w:r w:rsidRPr="0058020D">
        <w:rPr>
          <w:rFonts w:asciiTheme="majorHAnsi" w:eastAsiaTheme="majorEastAsia" w:hAnsiTheme="majorHAnsi" w:cstheme="majorHAnsi"/>
          <w:i/>
          <w:sz w:val="20"/>
          <w:szCs w:val="20"/>
          <w:lang w:val="ro-MD"/>
        </w:rPr>
        <w:t xml:space="preserve">Sursa: Date extrase din </w:t>
      </w:r>
      <w:r w:rsidR="0091770A" w:rsidRPr="0058020D">
        <w:rPr>
          <w:rFonts w:asciiTheme="majorHAnsi" w:eastAsiaTheme="majorEastAsia" w:hAnsiTheme="majorHAnsi" w:cstheme="majorHAnsi"/>
          <w:i/>
          <w:sz w:val="20"/>
          <w:szCs w:val="20"/>
          <w:lang w:val="ro-MD"/>
        </w:rPr>
        <w:t>R</w:t>
      </w:r>
      <w:r w:rsidRPr="0058020D">
        <w:rPr>
          <w:rFonts w:asciiTheme="majorHAnsi" w:eastAsiaTheme="majorEastAsia" w:hAnsiTheme="majorHAnsi" w:cstheme="majorHAnsi"/>
          <w:i/>
          <w:sz w:val="20"/>
          <w:szCs w:val="20"/>
          <w:lang w:val="ro-MD"/>
        </w:rPr>
        <w:t>aportul privind executarea bugetului mun.</w:t>
      </w:r>
      <w:r w:rsidR="0054166D" w:rsidRPr="0058020D">
        <w:rPr>
          <w:rFonts w:asciiTheme="majorHAnsi" w:eastAsiaTheme="majorEastAsia" w:hAnsiTheme="majorHAnsi" w:cstheme="majorHAnsi"/>
          <w:i/>
          <w:sz w:val="20"/>
          <w:szCs w:val="20"/>
          <w:lang w:val="ro-MD"/>
        </w:rPr>
        <w:t>Comrat</w:t>
      </w:r>
      <w:r w:rsidRPr="0058020D">
        <w:rPr>
          <w:rFonts w:asciiTheme="majorHAnsi" w:eastAsiaTheme="majorEastAsia" w:hAnsiTheme="majorHAnsi" w:cstheme="majorHAnsi"/>
          <w:i/>
          <w:sz w:val="20"/>
          <w:szCs w:val="20"/>
          <w:lang w:val="ro-MD"/>
        </w:rPr>
        <w:t xml:space="preserve"> la 31.12.2019 (forma FD-044)</w:t>
      </w:r>
      <w:r w:rsidR="0091770A" w:rsidRPr="0058020D">
        <w:rPr>
          <w:rFonts w:asciiTheme="majorHAnsi" w:eastAsiaTheme="majorEastAsia" w:hAnsiTheme="majorHAnsi" w:cstheme="majorHAnsi"/>
          <w:i/>
          <w:sz w:val="20"/>
          <w:szCs w:val="20"/>
          <w:lang w:val="ro-MD"/>
        </w:rPr>
        <w:t>.</w:t>
      </w:r>
    </w:p>
    <w:p w:rsidR="00B824B9" w:rsidRPr="0058020D" w:rsidRDefault="00B824B9" w:rsidP="00693727">
      <w:pPr>
        <w:pStyle w:val="Heading1"/>
        <w:spacing w:before="0" w:after="120" w:line="276" w:lineRule="auto"/>
        <w:ind w:firstLine="709"/>
        <w:jc w:val="both"/>
        <w:rPr>
          <w:rFonts w:cstheme="majorHAnsi"/>
          <w:b/>
          <w:shd w:val="clear" w:color="auto" w:fill="FFFFFF"/>
          <w:lang w:val="ro-MD"/>
        </w:rPr>
      </w:pPr>
      <w:bookmarkStart w:id="12" w:name="_Toc58780361"/>
      <w:bookmarkStart w:id="13" w:name="_Toc67776830"/>
      <w:r w:rsidRPr="0058020D">
        <w:rPr>
          <w:rFonts w:cstheme="majorHAnsi"/>
          <w:b/>
          <w:shd w:val="clear" w:color="auto" w:fill="FFFFFF"/>
          <w:lang w:val="ro-MD"/>
        </w:rPr>
        <w:t xml:space="preserve">III. SFERA </w:t>
      </w:r>
      <w:r w:rsidR="00FA2C62" w:rsidRPr="0058020D">
        <w:rPr>
          <w:rFonts w:cstheme="majorHAnsi"/>
          <w:b/>
          <w:shd w:val="clear" w:color="auto" w:fill="FFFFFF"/>
          <w:lang w:val="ro-MD"/>
        </w:rPr>
        <w:t>Ș</w:t>
      </w:r>
      <w:r w:rsidRPr="0058020D">
        <w:rPr>
          <w:rFonts w:cstheme="majorHAnsi"/>
          <w:b/>
          <w:shd w:val="clear" w:color="auto" w:fill="FFFFFF"/>
          <w:lang w:val="ro-MD"/>
        </w:rPr>
        <w:t>I ABORDAREA AUDITULUI</w:t>
      </w:r>
      <w:bookmarkEnd w:id="12"/>
      <w:bookmarkEnd w:id="13"/>
      <w:r w:rsidRPr="0058020D">
        <w:rPr>
          <w:rFonts w:cstheme="majorHAnsi"/>
          <w:b/>
          <w:shd w:val="clear" w:color="auto" w:fill="FFFFFF"/>
          <w:lang w:val="ro-MD"/>
        </w:rPr>
        <w:t xml:space="preserve"> </w:t>
      </w:r>
    </w:p>
    <w:p w:rsidR="0052729E" w:rsidRPr="0058020D" w:rsidRDefault="0052729E" w:rsidP="0052729E">
      <w:pPr>
        <w:pStyle w:val="ListParagraph"/>
        <w:tabs>
          <w:tab w:val="left" w:pos="1170"/>
        </w:tabs>
        <w:spacing w:after="0" w:line="276" w:lineRule="auto"/>
        <w:outlineLvl w:val="1"/>
        <w:rPr>
          <w:lang w:val="ro-MD"/>
        </w:rPr>
      </w:pPr>
      <w:bookmarkStart w:id="14" w:name="_Toc61608186"/>
      <w:bookmarkStart w:id="15" w:name="_Toc66559873"/>
      <w:bookmarkStart w:id="16" w:name="_Toc67776831"/>
      <w:r w:rsidRPr="0058020D">
        <w:rPr>
          <w:rFonts w:asciiTheme="majorHAnsi" w:hAnsiTheme="majorHAnsi" w:cstheme="majorHAnsi"/>
          <w:b/>
          <w:color w:val="000000"/>
          <w:spacing w:val="-3"/>
          <w:sz w:val="24"/>
          <w:szCs w:val="24"/>
          <w:lang w:val="ro-MD"/>
        </w:rPr>
        <w:t>3.1.</w:t>
      </w:r>
      <w:r w:rsidR="0091770A" w:rsidRPr="0058020D">
        <w:rPr>
          <w:rFonts w:asciiTheme="majorHAnsi" w:hAnsiTheme="majorHAnsi" w:cstheme="majorHAnsi"/>
          <w:b/>
          <w:color w:val="000000"/>
          <w:spacing w:val="-3"/>
          <w:sz w:val="24"/>
          <w:szCs w:val="24"/>
          <w:lang w:val="ro-MD"/>
        </w:rPr>
        <w:t xml:space="preserve"> </w:t>
      </w:r>
      <w:r w:rsidRPr="0058020D">
        <w:rPr>
          <w:rFonts w:ascii="Calibri Light" w:eastAsia="Calibri" w:hAnsi="Calibri Light" w:cs="Times New Roman"/>
          <w:b/>
          <w:sz w:val="24"/>
          <w:szCs w:val="24"/>
          <w:lang w:val="ro-MD"/>
        </w:rPr>
        <w:t xml:space="preserve">Mandatul legal </w:t>
      </w:r>
      <w:r w:rsidR="00FA2C62" w:rsidRPr="0058020D">
        <w:rPr>
          <w:rFonts w:ascii="Calibri Light" w:eastAsia="Calibri" w:hAnsi="Calibri Light" w:cs="Times New Roman"/>
          <w:b/>
          <w:sz w:val="24"/>
          <w:szCs w:val="24"/>
          <w:lang w:val="ro-MD"/>
        </w:rPr>
        <w:t>ș</w:t>
      </w:r>
      <w:r w:rsidRPr="0058020D">
        <w:rPr>
          <w:rFonts w:ascii="Calibri Light" w:eastAsia="Calibri" w:hAnsi="Calibri Light" w:cs="Times New Roman"/>
          <w:b/>
          <w:sz w:val="24"/>
          <w:szCs w:val="24"/>
          <w:lang w:val="ro-MD"/>
        </w:rPr>
        <w:t>i scopul auditului</w:t>
      </w:r>
      <w:bookmarkEnd w:id="14"/>
      <w:bookmarkEnd w:id="15"/>
      <w:bookmarkEnd w:id="16"/>
    </w:p>
    <w:p w:rsidR="0052729E" w:rsidRPr="0058020D" w:rsidRDefault="00B824B9" w:rsidP="0052729E">
      <w:pPr>
        <w:spacing w:after="0" w:line="276" w:lineRule="auto"/>
        <w:ind w:firstLine="709"/>
        <w:jc w:val="both"/>
        <w:rPr>
          <w:rFonts w:ascii="Calibri Light" w:hAnsi="Calibri Light" w:cs="Calibri Light"/>
          <w:bCs/>
          <w:iCs/>
          <w:noProof/>
          <w:sz w:val="24"/>
          <w:szCs w:val="24"/>
          <w:lang w:val="ro-MD" w:eastAsia="ru-RU"/>
        </w:rPr>
      </w:pPr>
      <w:r w:rsidRPr="0058020D">
        <w:rPr>
          <w:rFonts w:asciiTheme="majorHAnsi" w:hAnsiTheme="majorHAnsi" w:cstheme="majorHAnsi"/>
          <w:color w:val="000000"/>
          <w:spacing w:val="-3"/>
          <w:sz w:val="24"/>
          <w:szCs w:val="24"/>
          <w:lang w:val="ro-MD"/>
        </w:rPr>
        <w:t>Misiunea de audit a fost desfă</w:t>
      </w:r>
      <w:r w:rsidR="00FA2C62" w:rsidRPr="0058020D">
        <w:rPr>
          <w:rFonts w:asciiTheme="majorHAnsi" w:hAnsiTheme="majorHAnsi" w:cstheme="majorHAnsi"/>
          <w:color w:val="000000"/>
          <w:spacing w:val="-3"/>
          <w:sz w:val="24"/>
          <w:szCs w:val="24"/>
          <w:lang w:val="ro-MD"/>
        </w:rPr>
        <w:t>ș</w:t>
      </w:r>
      <w:r w:rsidRPr="0058020D">
        <w:rPr>
          <w:rFonts w:asciiTheme="majorHAnsi" w:hAnsiTheme="majorHAnsi" w:cstheme="majorHAnsi"/>
          <w:color w:val="000000"/>
          <w:spacing w:val="-3"/>
          <w:sz w:val="24"/>
          <w:szCs w:val="24"/>
          <w:lang w:val="ro-MD"/>
        </w:rPr>
        <w:t xml:space="preserve">urată în temeiul prevederilor art.31 </w:t>
      </w:r>
      <w:r w:rsidR="00FA2C62" w:rsidRPr="0058020D">
        <w:rPr>
          <w:rFonts w:asciiTheme="majorHAnsi" w:hAnsiTheme="majorHAnsi" w:cstheme="majorHAnsi"/>
          <w:color w:val="000000"/>
          <w:spacing w:val="-3"/>
          <w:sz w:val="24"/>
          <w:szCs w:val="24"/>
          <w:lang w:val="ro-MD"/>
        </w:rPr>
        <w:t>ș</w:t>
      </w:r>
      <w:r w:rsidRPr="0058020D">
        <w:rPr>
          <w:rFonts w:asciiTheme="majorHAnsi" w:hAnsiTheme="majorHAnsi" w:cstheme="majorHAnsi"/>
          <w:color w:val="000000"/>
          <w:spacing w:val="-3"/>
          <w:sz w:val="24"/>
          <w:szCs w:val="24"/>
          <w:lang w:val="ro-MD"/>
        </w:rPr>
        <w:t xml:space="preserve">i art.32 </w:t>
      </w:r>
      <w:r w:rsidRPr="0058020D">
        <w:rPr>
          <w:rFonts w:asciiTheme="majorHAnsi" w:hAnsiTheme="majorHAnsi" w:cstheme="majorHAnsi"/>
          <w:color w:val="000000"/>
          <w:sz w:val="24"/>
          <w:szCs w:val="24"/>
          <w:lang w:val="ro-MD"/>
        </w:rPr>
        <w:t>din</w:t>
      </w:r>
      <w:r w:rsidRPr="0058020D">
        <w:rPr>
          <w:rFonts w:asciiTheme="majorHAnsi" w:hAnsiTheme="majorHAnsi" w:cstheme="majorHAnsi"/>
          <w:color w:val="000000"/>
          <w:spacing w:val="-3"/>
          <w:sz w:val="24"/>
          <w:szCs w:val="24"/>
          <w:lang w:val="ro-MD"/>
        </w:rPr>
        <w:t xml:space="preserve"> Legea privind organizarea </w:t>
      </w:r>
      <w:r w:rsidR="00FA2C62" w:rsidRPr="0058020D">
        <w:rPr>
          <w:rFonts w:asciiTheme="majorHAnsi" w:hAnsiTheme="majorHAnsi" w:cstheme="majorHAnsi"/>
          <w:color w:val="000000"/>
          <w:spacing w:val="-3"/>
          <w:sz w:val="24"/>
          <w:szCs w:val="24"/>
          <w:lang w:val="ro-MD"/>
        </w:rPr>
        <w:t>ș</w:t>
      </w:r>
      <w:r w:rsidRPr="0058020D">
        <w:rPr>
          <w:rFonts w:asciiTheme="majorHAnsi" w:hAnsiTheme="majorHAnsi" w:cstheme="majorHAnsi"/>
          <w:color w:val="000000"/>
          <w:spacing w:val="-3"/>
          <w:sz w:val="24"/>
          <w:szCs w:val="24"/>
          <w:lang w:val="ro-MD"/>
        </w:rPr>
        <w:t>i func</w:t>
      </w:r>
      <w:r w:rsidR="00FA2C62" w:rsidRPr="0058020D">
        <w:rPr>
          <w:rFonts w:asciiTheme="majorHAnsi" w:hAnsiTheme="majorHAnsi" w:cstheme="majorHAnsi"/>
          <w:color w:val="000000"/>
          <w:spacing w:val="-3"/>
          <w:sz w:val="24"/>
          <w:szCs w:val="24"/>
          <w:lang w:val="ro-MD"/>
        </w:rPr>
        <w:t>ț</w:t>
      </w:r>
      <w:r w:rsidRPr="0058020D">
        <w:rPr>
          <w:rFonts w:asciiTheme="majorHAnsi" w:hAnsiTheme="majorHAnsi" w:cstheme="majorHAnsi"/>
          <w:color w:val="000000"/>
          <w:spacing w:val="-3"/>
          <w:sz w:val="24"/>
          <w:szCs w:val="24"/>
          <w:lang w:val="ro-MD"/>
        </w:rPr>
        <w:t>ionarea Cur</w:t>
      </w:r>
      <w:r w:rsidR="00FA2C62" w:rsidRPr="0058020D">
        <w:rPr>
          <w:rFonts w:asciiTheme="majorHAnsi" w:hAnsiTheme="majorHAnsi" w:cstheme="majorHAnsi"/>
          <w:color w:val="000000"/>
          <w:spacing w:val="-3"/>
          <w:sz w:val="24"/>
          <w:szCs w:val="24"/>
          <w:lang w:val="ro-MD"/>
        </w:rPr>
        <w:t>ț</w:t>
      </w:r>
      <w:r w:rsidRPr="0058020D">
        <w:rPr>
          <w:rFonts w:asciiTheme="majorHAnsi" w:hAnsiTheme="majorHAnsi" w:cstheme="majorHAnsi"/>
          <w:color w:val="000000"/>
          <w:spacing w:val="-3"/>
          <w:sz w:val="24"/>
          <w:szCs w:val="24"/>
          <w:lang w:val="ro-MD"/>
        </w:rPr>
        <w:t>ii de Conturi a Republicii Moldova</w:t>
      </w:r>
      <w:r w:rsidRPr="0058020D">
        <w:rPr>
          <w:rFonts w:asciiTheme="majorHAnsi" w:hAnsiTheme="majorHAnsi" w:cstheme="majorHAnsi"/>
          <w:color w:val="000000"/>
          <w:spacing w:val="-3"/>
          <w:sz w:val="24"/>
          <w:szCs w:val="24"/>
          <w:vertAlign w:val="superscript"/>
          <w:lang w:val="ro-MD"/>
        </w:rPr>
        <w:footnoteReference w:id="9"/>
      </w:r>
      <w:r w:rsidRPr="0058020D">
        <w:rPr>
          <w:rFonts w:asciiTheme="majorHAnsi" w:hAnsiTheme="majorHAnsi" w:cstheme="majorHAnsi"/>
          <w:color w:val="000000"/>
          <w:spacing w:val="-3"/>
          <w:sz w:val="24"/>
          <w:szCs w:val="24"/>
          <w:lang w:val="ro-MD"/>
        </w:rPr>
        <w:t xml:space="preserve"> </w:t>
      </w:r>
      <w:r w:rsidR="00FA2C62" w:rsidRPr="0058020D">
        <w:rPr>
          <w:rFonts w:asciiTheme="majorHAnsi" w:hAnsiTheme="majorHAnsi" w:cstheme="majorHAnsi"/>
          <w:color w:val="000000"/>
          <w:spacing w:val="-1"/>
          <w:sz w:val="24"/>
          <w:szCs w:val="24"/>
          <w:lang w:val="ro-MD"/>
        </w:rPr>
        <w:t>ș</w:t>
      </w:r>
      <w:r w:rsidR="00172B9F" w:rsidRPr="0058020D">
        <w:rPr>
          <w:rFonts w:asciiTheme="majorHAnsi" w:hAnsiTheme="majorHAnsi" w:cstheme="majorHAnsi"/>
          <w:color w:val="000000"/>
          <w:spacing w:val="-1"/>
          <w:sz w:val="24"/>
          <w:szCs w:val="24"/>
          <w:lang w:val="ro-MD"/>
        </w:rPr>
        <w:t>i în conformitate cu Programe</w:t>
      </w:r>
      <w:r w:rsidRPr="0058020D">
        <w:rPr>
          <w:rFonts w:asciiTheme="majorHAnsi" w:hAnsiTheme="majorHAnsi" w:cstheme="majorHAnsi"/>
          <w:color w:val="000000"/>
          <w:spacing w:val="-1"/>
          <w:sz w:val="24"/>
          <w:szCs w:val="24"/>
          <w:lang w:val="ro-MD"/>
        </w:rPr>
        <w:t>l</w:t>
      </w:r>
      <w:r w:rsidR="00172B9F" w:rsidRPr="0058020D">
        <w:rPr>
          <w:rFonts w:asciiTheme="majorHAnsi" w:hAnsiTheme="majorHAnsi" w:cstheme="majorHAnsi"/>
          <w:color w:val="000000"/>
          <w:spacing w:val="-1"/>
          <w:sz w:val="24"/>
          <w:szCs w:val="24"/>
          <w:lang w:val="ro-MD"/>
        </w:rPr>
        <w:t>e</w:t>
      </w:r>
      <w:r w:rsidRPr="0058020D">
        <w:rPr>
          <w:rFonts w:asciiTheme="majorHAnsi" w:hAnsiTheme="majorHAnsi" w:cstheme="majorHAnsi"/>
          <w:color w:val="000000"/>
          <w:spacing w:val="-1"/>
          <w:sz w:val="24"/>
          <w:szCs w:val="24"/>
          <w:lang w:val="ro-MD"/>
        </w:rPr>
        <w:t xml:space="preserve"> activită</w:t>
      </w:r>
      <w:r w:rsidR="00FA2C62" w:rsidRPr="0058020D">
        <w:rPr>
          <w:rFonts w:asciiTheme="majorHAnsi" w:hAnsiTheme="majorHAnsi" w:cstheme="majorHAnsi"/>
          <w:color w:val="000000"/>
          <w:spacing w:val="-1"/>
          <w:sz w:val="24"/>
          <w:szCs w:val="24"/>
          <w:lang w:val="ro-MD"/>
        </w:rPr>
        <w:t>ț</w:t>
      </w:r>
      <w:r w:rsidRPr="0058020D">
        <w:rPr>
          <w:rFonts w:asciiTheme="majorHAnsi" w:hAnsiTheme="majorHAnsi" w:cstheme="majorHAnsi"/>
          <w:color w:val="000000"/>
          <w:spacing w:val="-1"/>
          <w:sz w:val="24"/>
          <w:szCs w:val="24"/>
          <w:lang w:val="ro-MD"/>
        </w:rPr>
        <w:t>ii de audit a</w:t>
      </w:r>
      <w:r w:rsidR="0091770A" w:rsidRPr="0058020D">
        <w:rPr>
          <w:rFonts w:asciiTheme="majorHAnsi" w:hAnsiTheme="majorHAnsi" w:cstheme="majorHAnsi"/>
          <w:color w:val="000000"/>
          <w:spacing w:val="-1"/>
          <w:sz w:val="24"/>
          <w:szCs w:val="24"/>
          <w:lang w:val="ro-MD"/>
        </w:rPr>
        <w:t>le</w:t>
      </w:r>
      <w:r w:rsidRPr="0058020D">
        <w:rPr>
          <w:rFonts w:asciiTheme="majorHAnsi" w:hAnsiTheme="majorHAnsi" w:cstheme="majorHAnsi"/>
          <w:color w:val="000000"/>
          <w:spacing w:val="-1"/>
          <w:sz w:val="24"/>
          <w:szCs w:val="24"/>
          <w:lang w:val="ro-MD"/>
        </w:rPr>
        <w:t xml:space="preserve"> Cur</w:t>
      </w:r>
      <w:r w:rsidR="00FA2C62" w:rsidRPr="0058020D">
        <w:rPr>
          <w:rFonts w:asciiTheme="majorHAnsi" w:hAnsiTheme="majorHAnsi" w:cstheme="majorHAnsi"/>
          <w:color w:val="000000"/>
          <w:spacing w:val="-1"/>
          <w:sz w:val="24"/>
          <w:szCs w:val="24"/>
          <w:lang w:val="ro-MD"/>
        </w:rPr>
        <w:t>ț</w:t>
      </w:r>
      <w:r w:rsidRPr="0058020D">
        <w:rPr>
          <w:rFonts w:asciiTheme="majorHAnsi" w:hAnsiTheme="majorHAnsi" w:cstheme="majorHAnsi"/>
          <w:color w:val="000000"/>
          <w:spacing w:val="-1"/>
          <w:sz w:val="24"/>
          <w:szCs w:val="24"/>
          <w:lang w:val="ro-MD"/>
        </w:rPr>
        <w:t xml:space="preserve">ii de </w:t>
      </w:r>
      <w:r w:rsidRPr="0058020D">
        <w:rPr>
          <w:rFonts w:asciiTheme="majorHAnsi" w:hAnsiTheme="majorHAnsi" w:cstheme="majorHAnsi"/>
          <w:color w:val="000000"/>
          <w:sz w:val="24"/>
          <w:szCs w:val="24"/>
          <w:lang w:val="ro-MD"/>
        </w:rPr>
        <w:t>Conturi</w:t>
      </w:r>
      <w:r w:rsidRPr="0058020D">
        <w:rPr>
          <w:rFonts w:asciiTheme="majorHAnsi" w:hAnsiTheme="majorHAnsi" w:cstheme="majorHAnsi"/>
          <w:color w:val="000000"/>
          <w:sz w:val="24"/>
          <w:szCs w:val="24"/>
          <w:vertAlign w:val="superscript"/>
          <w:lang w:val="ro-MD"/>
        </w:rPr>
        <w:footnoteReference w:id="10"/>
      </w:r>
      <w:r w:rsidRPr="0058020D">
        <w:rPr>
          <w:rFonts w:asciiTheme="majorHAnsi" w:hAnsiTheme="majorHAnsi" w:cstheme="majorHAnsi"/>
          <w:color w:val="000000"/>
          <w:sz w:val="24"/>
          <w:szCs w:val="24"/>
          <w:lang w:val="ro-MD"/>
        </w:rPr>
        <w:t>,</w:t>
      </w:r>
      <w:r w:rsidRPr="0058020D">
        <w:rPr>
          <w:rFonts w:asciiTheme="majorHAnsi" w:hAnsiTheme="majorHAnsi" w:cstheme="majorHAnsi"/>
          <w:sz w:val="24"/>
          <w:szCs w:val="24"/>
          <w:lang w:val="ro-MD"/>
        </w:rPr>
        <w:t xml:space="preserve"> având drept scop </w:t>
      </w:r>
      <w:r w:rsidR="0052729E" w:rsidRPr="0058020D">
        <w:rPr>
          <w:rFonts w:asciiTheme="majorHAnsi" w:hAnsiTheme="majorHAnsi" w:cstheme="majorHAnsi"/>
          <w:sz w:val="24"/>
          <w:szCs w:val="24"/>
          <w:lang w:val="ro-MD"/>
        </w:rPr>
        <w:t>evaluarea conformită</w:t>
      </w:r>
      <w:r w:rsidR="00FA2C62" w:rsidRPr="0058020D">
        <w:rPr>
          <w:rFonts w:asciiTheme="majorHAnsi" w:hAnsiTheme="majorHAnsi" w:cstheme="majorHAnsi"/>
          <w:sz w:val="24"/>
          <w:szCs w:val="24"/>
          <w:lang w:val="ro-MD"/>
        </w:rPr>
        <w:t>ț</w:t>
      </w:r>
      <w:r w:rsidR="0052729E" w:rsidRPr="0058020D">
        <w:rPr>
          <w:rFonts w:asciiTheme="majorHAnsi" w:hAnsiTheme="majorHAnsi" w:cstheme="majorHAnsi"/>
          <w:sz w:val="24"/>
          <w:szCs w:val="24"/>
          <w:lang w:val="ro-MD"/>
        </w:rPr>
        <w:t xml:space="preserve">ii procesului bugetar </w:t>
      </w:r>
      <w:r w:rsidR="00FA2C62" w:rsidRPr="0058020D">
        <w:rPr>
          <w:rFonts w:asciiTheme="majorHAnsi" w:hAnsiTheme="majorHAnsi" w:cstheme="majorHAnsi"/>
          <w:sz w:val="24"/>
          <w:szCs w:val="24"/>
          <w:lang w:val="ro-MD"/>
        </w:rPr>
        <w:t>ș</w:t>
      </w:r>
      <w:r w:rsidR="0052729E" w:rsidRPr="0058020D">
        <w:rPr>
          <w:rFonts w:asciiTheme="majorHAnsi" w:hAnsiTheme="majorHAnsi" w:cstheme="majorHAnsi"/>
          <w:sz w:val="24"/>
          <w:szCs w:val="24"/>
          <w:lang w:val="ro-MD"/>
        </w:rPr>
        <w:t>i gestionării patrimoniului public la UAT mun.Comrat în anul 2019,</w:t>
      </w:r>
      <w:r w:rsidR="0052729E" w:rsidRPr="0058020D">
        <w:rPr>
          <w:rFonts w:ascii="Calibri Light" w:hAnsi="Calibri Light" w:cs="Calibri Light"/>
          <w:bCs/>
          <w:iCs/>
          <w:noProof/>
          <w:sz w:val="24"/>
          <w:szCs w:val="24"/>
          <w:lang w:val="ro-MD" w:eastAsia="ru-RU"/>
        </w:rPr>
        <w:t xml:space="preserve"> în raport cu criteriile regulamentare de ordin legal</w:t>
      </w:r>
      <w:r w:rsidR="0052729E" w:rsidRPr="0058020D">
        <w:rPr>
          <w:rFonts w:ascii="Calibri Light" w:hAnsi="Calibri Light" w:cs="Calibri Light"/>
          <w:noProof/>
          <w:sz w:val="24"/>
          <w:szCs w:val="24"/>
          <w:lang w:val="ro-MD" w:eastAsia="ru-RU"/>
        </w:rPr>
        <w:t>.</w:t>
      </w:r>
    </w:p>
    <w:p w:rsidR="00B824B9" w:rsidRPr="0058020D" w:rsidRDefault="00B824B9" w:rsidP="00FC4715">
      <w:pPr>
        <w:spacing w:after="0" w:line="276" w:lineRule="auto"/>
        <w:ind w:firstLine="709"/>
        <w:jc w:val="both"/>
        <w:rPr>
          <w:rFonts w:asciiTheme="majorHAnsi" w:hAnsiTheme="majorHAnsi" w:cstheme="majorHAnsi"/>
          <w:sz w:val="24"/>
          <w:szCs w:val="24"/>
          <w:lang w:val="ro-MD"/>
        </w:rPr>
      </w:pPr>
      <w:r w:rsidRPr="0058020D">
        <w:rPr>
          <w:rFonts w:asciiTheme="majorHAnsi" w:eastAsia="Arial" w:hAnsiTheme="majorHAnsi" w:cstheme="majorHAnsi"/>
          <w:spacing w:val="1"/>
          <w:sz w:val="24"/>
          <w:szCs w:val="24"/>
          <w:lang w:val="ro-MD"/>
        </w:rPr>
        <w:lastRenderedPageBreak/>
        <w:t>Î</w:t>
      </w:r>
      <w:r w:rsidRPr="0058020D">
        <w:rPr>
          <w:rFonts w:asciiTheme="majorHAnsi" w:hAnsiTheme="majorHAnsi" w:cstheme="majorHAnsi"/>
          <w:sz w:val="24"/>
          <w:szCs w:val="24"/>
          <w:lang w:val="ro-MD"/>
        </w:rPr>
        <w:t>n contextul realizării scopului misiunii de audit, au fost determinate următoarele obiective specifice:</w:t>
      </w:r>
    </w:p>
    <w:p w:rsidR="0052729E" w:rsidRPr="0058020D" w:rsidRDefault="00B824B9" w:rsidP="0052729E">
      <w:pPr>
        <w:pStyle w:val="ListParagraph"/>
        <w:numPr>
          <w:ilvl w:val="0"/>
          <w:numId w:val="26"/>
        </w:numPr>
        <w:spacing w:after="0" w:line="276" w:lineRule="auto"/>
        <w:jc w:val="both"/>
        <w:rPr>
          <w:rFonts w:asciiTheme="majorHAnsi" w:hAnsiTheme="majorHAnsi" w:cstheme="majorHAnsi"/>
          <w:b/>
          <w:iCs/>
          <w:sz w:val="24"/>
          <w:szCs w:val="24"/>
          <w:u w:val="single"/>
          <w:lang w:val="ro-MD"/>
        </w:rPr>
      </w:pPr>
      <w:r w:rsidRPr="0058020D">
        <w:rPr>
          <w:rFonts w:asciiTheme="majorHAnsi" w:hAnsiTheme="majorHAnsi" w:cstheme="majorHAnsi"/>
          <w:b/>
          <w:color w:val="333333"/>
          <w:sz w:val="24"/>
          <w:szCs w:val="24"/>
          <w:shd w:val="clear" w:color="auto" w:fill="FFFFFF"/>
          <w:lang w:val="ro-MD"/>
        </w:rPr>
        <w:t>Obiectivul I</w:t>
      </w:r>
      <w:r w:rsidRPr="0058020D">
        <w:rPr>
          <w:rFonts w:asciiTheme="majorHAnsi" w:hAnsiTheme="majorHAnsi" w:cstheme="majorHAnsi"/>
          <w:b/>
          <w:color w:val="333333"/>
          <w:sz w:val="24"/>
          <w:szCs w:val="24"/>
          <w:u w:val="single"/>
          <w:shd w:val="clear" w:color="auto" w:fill="FFFFFF"/>
          <w:lang w:val="ro-MD"/>
        </w:rPr>
        <w:t xml:space="preserve">: A identificat, a evaluat </w:t>
      </w:r>
      <w:r w:rsidR="00FA2C62" w:rsidRPr="0058020D">
        <w:rPr>
          <w:rFonts w:asciiTheme="majorHAnsi" w:hAnsiTheme="majorHAnsi" w:cstheme="majorHAnsi"/>
          <w:b/>
          <w:color w:val="333333"/>
          <w:sz w:val="24"/>
          <w:szCs w:val="24"/>
          <w:u w:val="single"/>
          <w:shd w:val="clear" w:color="auto" w:fill="FFFFFF"/>
          <w:lang w:val="ro-MD"/>
        </w:rPr>
        <w:t>ș</w:t>
      </w:r>
      <w:r w:rsidRPr="0058020D">
        <w:rPr>
          <w:rFonts w:asciiTheme="majorHAnsi" w:hAnsiTheme="majorHAnsi" w:cstheme="majorHAnsi"/>
          <w:b/>
          <w:color w:val="333333"/>
          <w:sz w:val="24"/>
          <w:szCs w:val="24"/>
          <w:u w:val="single"/>
          <w:shd w:val="clear" w:color="auto" w:fill="FFFFFF"/>
          <w:lang w:val="ro-MD"/>
        </w:rPr>
        <w:t xml:space="preserve">i a colectat UAT veniturile bugetare în conformitate cu cadrul legal </w:t>
      </w:r>
      <w:r w:rsidR="00FA2C62" w:rsidRPr="0058020D">
        <w:rPr>
          <w:rFonts w:asciiTheme="majorHAnsi" w:hAnsiTheme="majorHAnsi" w:cstheme="majorHAnsi"/>
          <w:b/>
          <w:color w:val="333333"/>
          <w:sz w:val="24"/>
          <w:szCs w:val="24"/>
          <w:u w:val="single"/>
          <w:shd w:val="clear" w:color="auto" w:fill="FFFFFF"/>
          <w:lang w:val="ro-MD"/>
        </w:rPr>
        <w:t>ș</w:t>
      </w:r>
      <w:r w:rsidRPr="0058020D">
        <w:rPr>
          <w:rFonts w:asciiTheme="majorHAnsi" w:hAnsiTheme="majorHAnsi" w:cstheme="majorHAnsi"/>
          <w:b/>
          <w:color w:val="333333"/>
          <w:sz w:val="24"/>
          <w:szCs w:val="24"/>
          <w:u w:val="single"/>
          <w:shd w:val="clear" w:color="auto" w:fill="FFFFFF"/>
          <w:lang w:val="ro-MD"/>
        </w:rPr>
        <w:t xml:space="preserve">i cel regulator aferente? </w:t>
      </w:r>
    </w:p>
    <w:p w:rsidR="00B824B9" w:rsidRPr="0058020D" w:rsidRDefault="00B824B9" w:rsidP="0052729E">
      <w:pPr>
        <w:pStyle w:val="ListParagraph"/>
        <w:numPr>
          <w:ilvl w:val="0"/>
          <w:numId w:val="26"/>
        </w:numPr>
        <w:spacing w:after="0" w:line="276" w:lineRule="auto"/>
        <w:jc w:val="both"/>
        <w:rPr>
          <w:rFonts w:asciiTheme="majorHAnsi" w:hAnsiTheme="majorHAnsi" w:cstheme="majorHAnsi"/>
          <w:b/>
          <w:iCs/>
          <w:sz w:val="24"/>
          <w:szCs w:val="24"/>
          <w:u w:val="single"/>
          <w:lang w:val="ro-MD"/>
        </w:rPr>
      </w:pPr>
      <w:r w:rsidRPr="0058020D">
        <w:rPr>
          <w:rFonts w:asciiTheme="majorHAnsi" w:hAnsiTheme="majorHAnsi" w:cstheme="majorHAnsi"/>
          <w:b/>
          <w:color w:val="333333"/>
          <w:sz w:val="24"/>
          <w:szCs w:val="24"/>
          <w:shd w:val="clear" w:color="auto" w:fill="FFFFFF"/>
          <w:lang w:val="ro-MD"/>
        </w:rPr>
        <w:t xml:space="preserve">Obiectivul II: </w:t>
      </w:r>
      <w:r w:rsidRPr="0058020D">
        <w:rPr>
          <w:rFonts w:asciiTheme="majorHAnsi" w:hAnsiTheme="majorHAnsi" w:cstheme="majorHAnsi"/>
          <w:b/>
          <w:iCs/>
          <w:sz w:val="24"/>
          <w:szCs w:val="24"/>
          <w:u w:val="single"/>
          <w:lang w:val="ro-MD"/>
        </w:rPr>
        <w:t xml:space="preserve">A justificat UAT angajarea </w:t>
      </w:r>
      <w:r w:rsidR="00FA2C62" w:rsidRPr="0058020D">
        <w:rPr>
          <w:rFonts w:asciiTheme="majorHAnsi" w:hAnsiTheme="majorHAnsi" w:cstheme="majorHAnsi"/>
          <w:b/>
          <w:iCs/>
          <w:sz w:val="24"/>
          <w:szCs w:val="24"/>
          <w:u w:val="single"/>
          <w:lang w:val="ro-MD"/>
        </w:rPr>
        <w:t>ș</w:t>
      </w:r>
      <w:r w:rsidRPr="0058020D">
        <w:rPr>
          <w:rFonts w:asciiTheme="majorHAnsi" w:hAnsiTheme="majorHAnsi" w:cstheme="majorHAnsi"/>
          <w:b/>
          <w:iCs/>
          <w:sz w:val="24"/>
          <w:szCs w:val="24"/>
          <w:u w:val="single"/>
          <w:lang w:val="ro-MD"/>
        </w:rPr>
        <w:t xml:space="preserve">i gestionarea cheltuielilor potrivit cadrului regulator? </w:t>
      </w:r>
    </w:p>
    <w:p w:rsidR="00B824B9" w:rsidRPr="0058020D" w:rsidRDefault="00B824B9" w:rsidP="0052729E">
      <w:pPr>
        <w:pStyle w:val="ListParagraph"/>
        <w:numPr>
          <w:ilvl w:val="0"/>
          <w:numId w:val="26"/>
        </w:numPr>
        <w:spacing w:after="0" w:line="276" w:lineRule="auto"/>
        <w:jc w:val="both"/>
        <w:rPr>
          <w:rFonts w:asciiTheme="majorHAnsi" w:hAnsiTheme="majorHAnsi" w:cstheme="majorHAnsi"/>
          <w:b/>
          <w:color w:val="333333"/>
          <w:sz w:val="24"/>
          <w:szCs w:val="24"/>
          <w:shd w:val="clear" w:color="auto" w:fill="FFFFFF"/>
          <w:lang w:val="ro-MD"/>
        </w:rPr>
      </w:pPr>
      <w:r w:rsidRPr="0058020D">
        <w:rPr>
          <w:rFonts w:asciiTheme="majorHAnsi" w:hAnsiTheme="majorHAnsi" w:cstheme="majorHAnsi"/>
          <w:b/>
          <w:color w:val="333333"/>
          <w:sz w:val="24"/>
          <w:szCs w:val="24"/>
          <w:shd w:val="clear" w:color="auto" w:fill="FFFFFF"/>
          <w:lang w:val="ro-MD"/>
        </w:rPr>
        <w:t xml:space="preserve">Obiectivul III: </w:t>
      </w:r>
      <w:r w:rsidRPr="0058020D">
        <w:rPr>
          <w:rFonts w:asciiTheme="majorHAnsi" w:hAnsiTheme="majorHAnsi" w:cstheme="majorHAnsi"/>
          <w:b/>
          <w:color w:val="333333"/>
          <w:sz w:val="24"/>
          <w:szCs w:val="24"/>
          <w:u w:val="single"/>
          <w:shd w:val="clear" w:color="auto" w:fill="FFFFFF"/>
          <w:lang w:val="ro-MD"/>
        </w:rPr>
        <w:t xml:space="preserve">A înregistrat, a administrat </w:t>
      </w:r>
      <w:r w:rsidR="00FA2C62" w:rsidRPr="0058020D">
        <w:rPr>
          <w:rFonts w:asciiTheme="majorHAnsi" w:hAnsiTheme="majorHAnsi" w:cstheme="majorHAnsi"/>
          <w:b/>
          <w:color w:val="333333"/>
          <w:sz w:val="24"/>
          <w:szCs w:val="24"/>
          <w:u w:val="single"/>
          <w:shd w:val="clear" w:color="auto" w:fill="FFFFFF"/>
          <w:lang w:val="ro-MD"/>
        </w:rPr>
        <w:t>ș</w:t>
      </w:r>
      <w:r w:rsidRPr="0058020D">
        <w:rPr>
          <w:rFonts w:asciiTheme="majorHAnsi" w:hAnsiTheme="majorHAnsi" w:cstheme="majorHAnsi"/>
          <w:b/>
          <w:color w:val="333333"/>
          <w:sz w:val="24"/>
          <w:szCs w:val="24"/>
          <w:u w:val="single"/>
          <w:shd w:val="clear" w:color="auto" w:fill="FFFFFF"/>
          <w:lang w:val="ro-MD"/>
        </w:rPr>
        <w:t>i a gestionat UAT în mod corespunzător patrimoniul public</w:t>
      </w:r>
      <w:r w:rsidRPr="0058020D">
        <w:rPr>
          <w:rFonts w:asciiTheme="majorHAnsi" w:hAnsiTheme="majorHAnsi" w:cstheme="majorHAnsi"/>
          <w:b/>
          <w:color w:val="333333"/>
          <w:sz w:val="24"/>
          <w:szCs w:val="24"/>
          <w:shd w:val="clear" w:color="auto" w:fill="FFFFFF"/>
          <w:lang w:val="ro-MD"/>
        </w:rPr>
        <w:t>?</w:t>
      </w:r>
    </w:p>
    <w:p w:rsidR="0052729E" w:rsidRPr="0058020D" w:rsidRDefault="0052729E" w:rsidP="00A1552C">
      <w:pPr>
        <w:spacing w:after="0" w:line="276" w:lineRule="auto"/>
        <w:ind w:firstLine="709"/>
        <w:jc w:val="both"/>
        <w:rPr>
          <w:rFonts w:asciiTheme="majorHAnsi" w:hAnsiTheme="majorHAnsi" w:cstheme="majorHAnsi"/>
          <w:noProof/>
          <w:sz w:val="24"/>
          <w:szCs w:val="24"/>
          <w:lang w:val="ro-MD"/>
        </w:rPr>
      </w:pPr>
      <w:r w:rsidRPr="0058020D">
        <w:rPr>
          <w:rFonts w:asciiTheme="majorHAnsi" w:hAnsiTheme="majorHAnsi" w:cstheme="majorHAnsi"/>
          <w:noProof/>
          <w:sz w:val="24"/>
          <w:szCs w:val="24"/>
          <w:lang w:val="ro-MD"/>
        </w:rPr>
        <w:t xml:space="preserve">De asemenea, în cadrul prezentului audit </w:t>
      </w:r>
      <w:r w:rsidR="0091770A" w:rsidRPr="0058020D">
        <w:rPr>
          <w:rFonts w:asciiTheme="majorHAnsi" w:hAnsiTheme="majorHAnsi" w:cstheme="majorHAnsi"/>
          <w:noProof/>
          <w:sz w:val="24"/>
          <w:szCs w:val="24"/>
          <w:lang w:val="ro-MD"/>
        </w:rPr>
        <w:t>au fost</w:t>
      </w:r>
      <w:r w:rsidRPr="0058020D">
        <w:rPr>
          <w:rFonts w:asciiTheme="majorHAnsi" w:hAnsiTheme="majorHAnsi" w:cstheme="majorHAnsi"/>
          <w:noProof/>
          <w:sz w:val="24"/>
          <w:szCs w:val="24"/>
          <w:lang w:val="ro-MD"/>
        </w:rPr>
        <w:t xml:space="preserve"> analizate măsurile întreprinse de către factorii de decizie din cadrul entită</w:t>
      </w:r>
      <w:r w:rsidR="00FA2C62" w:rsidRPr="0058020D">
        <w:rPr>
          <w:rFonts w:asciiTheme="majorHAnsi" w:hAnsiTheme="majorHAnsi" w:cstheme="majorHAnsi"/>
          <w:noProof/>
          <w:sz w:val="24"/>
          <w:szCs w:val="24"/>
          <w:lang w:val="ro-MD"/>
        </w:rPr>
        <w:t>ț</w:t>
      </w:r>
      <w:r w:rsidRPr="0058020D">
        <w:rPr>
          <w:rFonts w:asciiTheme="majorHAnsi" w:hAnsiTheme="majorHAnsi" w:cstheme="majorHAnsi"/>
          <w:noProof/>
          <w:sz w:val="24"/>
          <w:szCs w:val="24"/>
          <w:lang w:val="ro-MD"/>
        </w:rPr>
        <w:t>ii în vederea implementării</w:t>
      </w:r>
      <w:r w:rsidR="0091770A" w:rsidRPr="0058020D">
        <w:rPr>
          <w:rFonts w:asciiTheme="majorHAnsi" w:hAnsiTheme="majorHAnsi" w:cstheme="majorHAnsi"/>
          <w:noProof/>
          <w:sz w:val="24"/>
          <w:szCs w:val="24"/>
          <w:lang w:val="ro-MD"/>
        </w:rPr>
        <w:t xml:space="preserve">/executării </w:t>
      </w:r>
      <w:r w:rsidRPr="0058020D">
        <w:rPr>
          <w:rFonts w:asciiTheme="majorHAnsi" w:hAnsiTheme="majorHAnsi" w:cstheme="majorHAnsi"/>
          <w:noProof/>
          <w:sz w:val="24"/>
          <w:szCs w:val="24"/>
          <w:lang w:val="ro-MD"/>
        </w:rPr>
        <w:t>cerin</w:t>
      </w:r>
      <w:r w:rsidR="00FA2C62" w:rsidRPr="0058020D">
        <w:rPr>
          <w:rFonts w:asciiTheme="majorHAnsi" w:hAnsiTheme="majorHAnsi" w:cstheme="majorHAnsi"/>
          <w:noProof/>
          <w:sz w:val="24"/>
          <w:szCs w:val="24"/>
          <w:lang w:val="ro-MD"/>
        </w:rPr>
        <w:t>ț</w:t>
      </w:r>
      <w:r w:rsidRPr="0058020D">
        <w:rPr>
          <w:rFonts w:asciiTheme="majorHAnsi" w:hAnsiTheme="majorHAnsi" w:cstheme="majorHAnsi"/>
          <w:noProof/>
          <w:sz w:val="24"/>
          <w:szCs w:val="24"/>
          <w:lang w:val="ro-MD"/>
        </w:rPr>
        <w:t xml:space="preserve">elor </w:t>
      </w:r>
      <w:r w:rsidR="00FA2C62" w:rsidRPr="0058020D">
        <w:rPr>
          <w:rFonts w:asciiTheme="majorHAnsi" w:hAnsiTheme="majorHAnsi" w:cstheme="majorHAnsi"/>
          <w:noProof/>
          <w:sz w:val="24"/>
          <w:szCs w:val="24"/>
          <w:lang w:val="ro-MD"/>
        </w:rPr>
        <w:t>ș</w:t>
      </w:r>
      <w:r w:rsidRPr="0058020D">
        <w:rPr>
          <w:rFonts w:asciiTheme="majorHAnsi" w:hAnsiTheme="majorHAnsi" w:cstheme="majorHAnsi"/>
          <w:noProof/>
          <w:sz w:val="24"/>
          <w:szCs w:val="24"/>
          <w:lang w:val="ro-MD"/>
        </w:rPr>
        <w:t xml:space="preserve">i recomandărilor de audit înaintate </w:t>
      </w:r>
      <w:r w:rsidR="0091770A" w:rsidRPr="0058020D">
        <w:rPr>
          <w:rFonts w:asciiTheme="majorHAnsi" w:hAnsiTheme="majorHAnsi" w:cstheme="majorHAnsi"/>
          <w:noProof/>
          <w:sz w:val="24"/>
          <w:szCs w:val="24"/>
          <w:lang w:val="ro-MD"/>
        </w:rPr>
        <w:t>anterior</w:t>
      </w:r>
      <w:r w:rsidRPr="0058020D">
        <w:rPr>
          <w:rFonts w:asciiTheme="majorHAnsi" w:hAnsiTheme="majorHAnsi" w:cstheme="majorHAnsi"/>
          <w:noProof/>
          <w:sz w:val="24"/>
          <w:szCs w:val="24"/>
          <w:lang w:val="ro-MD"/>
        </w:rPr>
        <w:t>.</w:t>
      </w:r>
      <w:r w:rsidR="00A1552C" w:rsidRPr="0058020D">
        <w:rPr>
          <w:rFonts w:asciiTheme="majorHAnsi" w:eastAsia="Arial" w:hAnsiTheme="majorHAnsi" w:cstheme="majorHAnsi"/>
          <w:spacing w:val="1"/>
          <w:sz w:val="24"/>
          <w:szCs w:val="24"/>
          <w:lang w:val="ro-MD"/>
        </w:rPr>
        <w:t xml:space="preserve"> Rezultatul analizei implementării recomandărilor anterioare ale Curții de Conturi sunt specificate în </w:t>
      </w:r>
      <w:r w:rsidR="00A1552C" w:rsidRPr="0058020D">
        <w:rPr>
          <w:rFonts w:asciiTheme="majorHAnsi" w:eastAsia="Arial" w:hAnsiTheme="majorHAnsi" w:cstheme="majorHAnsi"/>
          <w:b/>
          <w:spacing w:val="1"/>
          <w:sz w:val="24"/>
          <w:szCs w:val="24"/>
          <w:lang w:val="ro-MD"/>
        </w:rPr>
        <w:t xml:space="preserve">Anexa nr.4 </w:t>
      </w:r>
      <w:r w:rsidR="00A1552C" w:rsidRPr="0058020D">
        <w:rPr>
          <w:rFonts w:asciiTheme="majorHAnsi" w:hAnsiTheme="majorHAnsi" w:cstheme="majorHAnsi"/>
          <w:sz w:val="24"/>
          <w:szCs w:val="24"/>
          <w:lang w:val="ro-MD"/>
        </w:rPr>
        <w:t>la Raportul de audit.</w:t>
      </w:r>
    </w:p>
    <w:p w:rsidR="0052729E" w:rsidRPr="0058020D" w:rsidRDefault="0052729E" w:rsidP="0052729E">
      <w:pPr>
        <w:pStyle w:val="ListParagraph"/>
        <w:tabs>
          <w:tab w:val="left" w:pos="270"/>
          <w:tab w:val="left" w:pos="1170"/>
        </w:tabs>
        <w:spacing w:after="0" w:line="276" w:lineRule="auto"/>
        <w:jc w:val="both"/>
        <w:outlineLvl w:val="1"/>
        <w:rPr>
          <w:rFonts w:asciiTheme="majorHAnsi" w:hAnsiTheme="majorHAnsi"/>
          <w:b/>
          <w:sz w:val="24"/>
          <w:szCs w:val="24"/>
          <w:lang w:val="ro-MD"/>
        </w:rPr>
      </w:pPr>
      <w:bookmarkStart w:id="17" w:name="_Toc66559874"/>
      <w:bookmarkStart w:id="18" w:name="_Toc67776832"/>
      <w:r w:rsidRPr="0058020D">
        <w:rPr>
          <w:rFonts w:asciiTheme="majorHAnsi" w:hAnsiTheme="majorHAnsi" w:cstheme="majorHAnsi"/>
          <w:b/>
          <w:noProof/>
          <w:sz w:val="24"/>
          <w:szCs w:val="24"/>
          <w:lang w:val="ro-MD"/>
        </w:rPr>
        <w:t>3.2</w:t>
      </w:r>
      <w:r w:rsidRPr="0058020D">
        <w:rPr>
          <w:rFonts w:asciiTheme="majorHAnsi" w:hAnsiTheme="majorHAnsi" w:cstheme="majorHAnsi"/>
          <w:noProof/>
          <w:sz w:val="24"/>
          <w:szCs w:val="24"/>
          <w:lang w:val="ro-MD"/>
        </w:rPr>
        <w:t>.</w:t>
      </w:r>
      <w:bookmarkStart w:id="19" w:name="_Toc61608187"/>
      <w:r w:rsidRPr="0058020D">
        <w:rPr>
          <w:rFonts w:asciiTheme="majorHAnsi" w:hAnsiTheme="majorHAnsi"/>
          <w:b/>
          <w:sz w:val="24"/>
          <w:szCs w:val="24"/>
          <w:lang w:val="ro-MD"/>
        </w:rPr>
        <w:t xml:space="preserve"> Abordarea auditului</w:t>
      </w:r>
      <w:bookmarkEnd w:id="17"/>
      <w:bookmarkEnd w:id="18"/>
      <w:bookmarkEnd w:id="19"/>
    </w:p>
    <w:p w:rsidR="00B824B9" w:rsidRPr="0058020D" w:rsidRDefault="00B824B9" w:rsidP="00FC4715">
      <w:pPr>
        <w:spacing w:after="0" w:line="276" w:lineRule="auto"/>
        <w:ind w:firstLine="709"/>
        <w:jc w:val="both"/>
        <w:rPr>
          <w:rFonts w:asciiTheme="majorHAnsi" w:hAnsiTheme="majorHAnsi" w:cstheme="majorHAnsi"/>
          <w:noProof/>
          <w:sz w:val="24"/>
          <w:szCs w:val="24"/>
          <w:lang w:val="ro-MD"/>
        </w:rPr>
      </w:pPr>
      <w:r w:rsidRPr="0058020D">
        <w:rPr>
          <w:rFonts w:asciiTheme="majorHAnsi" w:hAnsiTheme="majorHAnsi" w:cstheme="majorHAnsi"/>
          <w:noProof/>
          <w:sz w:val="24"/>
          <w:szCs w:val="24"/>
          <w:lang w:val="ro-MD"/>
        </w:rPr>
        <w:t>Activită</w:t>
      </w:r>
      <w:r w:rsidR="00FA2C62" w:rsidRPr="0058020D">
        <w:rPr>
          <w:rFonts w:asciiTheme="majorHAnsi" w:hAnsiTheme="majorHAnsi" w:cstheme="majorHAnsi"/>
          <w:noProof/>
          <w:sz w:val="24"/>
          <w:szCs w:val="24"/>
          <w:lang w:val="ro-MD"/>
        </w:rPr>
        <w:t>ț</w:t>
      </w:r>
      <w:r w:rsidRPr="0058020D">
        <w:rPr>
          <w:rFonts w:asciiTheme="majorHAnsi" w:hAnsiTheme="majorHAnsi" w:cstheme="majorHAnsi"/>
          <w:noProof/>
          <w:sz w:val="24"/>
          <w:szCs w:val="24"/>
          <w:lang w:val="ro-MD"/>
        </w:rPr>
        <w:t>ile de audit au fost ghidate de Standardele Interna</w:t>
      </w:r>
      <w:r w:rsidR="00FA2C62" w:rsidRPr="0058020D">
        <w:rPr>
          <w:rFonts w:asciiTheme="majorHAnsi" w:hAnsiTheme="majorHAnsi" w:cstheme="majorHAnsi"/>
          <w:noProof/>
          <w:sz w:val="24"/>
          <w:szCs w:val="24"/>
          <w:lang w:val="ro-MD"/>
        </w:rPr>
        <w:t>ț</w:t>
      </w:r>
      <w:r w:rsidRPr="0058020D">
        <w:rPr>
          <w:rFonts w:asciiTheme="majorHAnsi" w:hAnsiTheme="majorHAnsi" w:cstheme="majorHAnsi"/>
          <w:noProof/>
          <w:sz w:val="24"/>
          <w:szCs w:val="24"/>
          <w:lang w:val="ro-MD"/>
        </w:rPr>
        <w:t>ionale ale Institu</w:t>
      </w:r>
      <w:r w:rsidR="00FA2C62" w:rsidRPr="0058020D">
        <w:rPr>
          <w:rFonts w:asciiTheme="majorHAnsi" w:hAnsiTheme="majorHAnsi" w:cstheme="majorHAnsi"/>
          <w:noProof/>
          <w:sz w:val="24"/>
          <w:szCs w:val="24"/>
          <w:lang w:val="ro-MD"/>
        </w:rPr>
        <w:t>ț</w:t>
      </w:r>
      <w:r w:rsidRPr="0058020D">
        <w:rPr>
          <w:rFonts w:asciiTheme="majorHAnsi" w:hAnsiTheme="majorHAnsi" w:cstheme="majorHAnsi"/>
          <w:noProof/>
          <w:sz w:val="24"/>
          <w:szCs w:val="24"/>
          <w:lang w:val="ro-MD"/>
        </w:rPr>
        <w:t xml:space="preserve">iilor Supreme de Audit </w:t>
      </w:r>
      <w:r w:rsidRPr="0058020D">
        <w:rPr>
          <w:rFonts w:asciiTheme="majorHAnsi" w:hAnsiTheme="majorHAnsi" w:cstheme="majorHAnsi"/>
          <w:noProof/>
          <w:sz w:val="24"/>
          <w:szCs w:val="24"/>
          <w:shd w:val="clear" w:color="auto" w:fill="FFFFFF"/>
          <w:lang w:val="ro-MD"/>
        </w:rPr>
        <w:t xml:space="preserve">ISSAI 100, ISSAI 400, precum </w:t>
      </w:r>
      <w:r w:rsidR="00FA2C62" w:rsidRPr="0058020D">
        <w:rPr>
          <w:rFonts w:asciiTheme="majorHAnsi" w:hAnsiTheme="majorHAnsi" w:cstheme="majorHAnsi"/>
          <w:noProof/>
          <w:sz w:val="24"/>
          <w:szCs w:val="24"/>
          <w:shd w:val="clear" w:color="auto" w:fill="FFFFFF"/>
          <w:lang w:val="ro-MD"/>
        </w:rPr>
        <w:t>ș</w:t>
      </w:r>
      <w:r w:rsidRPr="0058020D">
        <w:rPr>
          <w:rFonts w:asciiTheme="majorHAnsi" w:hAnsiTheme="majorHAnsi" w:cstheme="majorHAnsi"/>
          <w:noProof/>
          <w:sz w:val="24"/>
          <w:szCs w:val="24"/>
          <w:shd w:val="clear" w:color="auto" w:fill="FFFFFF"/>
          <w:lang w:val="ro-MD"/>
        </w:rPr>
        <w:t xml:space="preserve">i </w:t>
      </w:r>
      <w:r w:rsidRPr="0058020D">
        <w:rPr>
          <w:rFonts w:asciiTheme="majorHAnsi" w:hAnsiTheme="majorHAnsi" w:cstheme="majorHAnsi"/>
          <w:noProof/>
          <w:sz w:val="24"/>
          <w:szCs w:val="24"/>
          <w:lang w:val="ro-MD"/>
        </w:rPr>
        <w:t>ISSAI 4000</w:t>
      </w:r>
      <w:r w:rsidRPr="0058020D">
        <w:rPr>
          <w:rFonts w:asciiTheme="majorHAnsi" w:hAnsiTheme="majorHAnsi" w:cstheme="majorHAnsi"/>
          <w:noProof/>
          <w:sz w:val="24"/>
          <w:szCs w:val="24"/>
          <w:vertAlign w:val="superscript"/>
          <w:lang w:val="ro-MD"/>
        </w:rPr>
        <w:footnoteReference w:id="11"/>
      </w:r>
      <w:r w:rsidRPr="0058020D">
        <w:rPr>
          <w:rFonts w:asciiTheme="majorHAnsi" w:hAnsiTheme="majorHAnsi" w:cstheme="majorHAnsi"/>
          <w:noProof/>
          <w:sz w:val="24"/>
          <w:szCs w:val="24"/>
          <w:lang w:val="ro-MD"/>
        </w:rPr>
        <w:t>.</w:t>
      </w:r>
    </w:p>
    <w:p w:rsidR="0052729E" w:rsidRPr="0058020D" w:rsidRDefault="0052729E" w:rsidP="0052729E">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Metodologia de audit a constat din ac</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iuni de colectare a probelor la fa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a locului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la distan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ă în cadrul APL </w:t>
      </w:r>
      <w:r w:rsidR="00C268F6" w:rsidRPr="0058020D">
        <w:rPr>
          <w:rFonts w:asciiTheme="majorHAnsi" w:hAnsiTheme="majorHAnsi" w:cstheme="majorHAnsi"/>
          <w:sz w:val="24"/>
          <w:szCs w:val="24"/>
          <w:lang w:val="ro-MD"/>
        </w:rPr>
        <w:t>a</w:t>
      </w:r>
      <w:r w:rsidRPr="0058020D">
        <w:rPr>
          <w:rFonts w:asciiTheme="majorHAnsi" w:hAnsiTheme="majorHAnsi" w:cstheme="majorHAnsi"/>
          <w:sz w:val="24"/>
          <w:szCs w:val="24"/>
          <w:lang w:val="ro-MD"/>
        </w:rPr>
        <w:t xml:space="preserve"> mun.</w:t>
      </w:r>
      <w:r w:rsidR="00A1552C"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Comrat, prin observări la fa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a locului, intervievări, confirmări. Auditul la distan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ă a fost condi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ionat de restric</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iile impuse de situa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ia de urgen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ă epidemiologică stabilită. </w:t>
      </w:r>
    </w:p>
    <w:p w:rsidR="0052729E" w:rsidRPr="0058020D" w:rsidRDefault="0052729E" w:rsidP="0052729E">
      <w:pPr>
        <w:tabs>
          <w:tab w:val="left" w:pos="270"/>
        </w:tabs>
        <w:spacing w:after="0" w:line="276" w:lineRule="auto"/>
        <w:ind w:firstLine="709"/>
        <w:jc w:val="both"/>
        <w:rPr>
          <w:rFonts w:asciiTheme="majorHAnsi" w:eastAsia="Arial" w:hAnsiTheme="majorHAnsi" w:cstheme="majorHAnsi"/>
          <w:spacing w:val="1"/>
          <w:sz w:val="24"/>
          <w:szCs w:val="24"/>
          <w:lang w:val="ro-MD"/>
        </w:rPr>
      </w:pPr>
      <w:r w:rsidRPr="0058020D">
        <w:rPr>
          <w:rFonts w:asciiTheme="majorHAnsi" w:eastAsia="Arial" w:hAnsiTheme="majorHAnsi" w:cstheme="majorHAnsi"/>
          <w:spacing w:val="1"/>
          <w:sz w:val="24"/>
          <w:szCs w:val="24"/>
          <w:lang w:val="ro-MD"/>
        </w:rPr>
        <w:t>Abordarea auditului a fost bazată pe riscuri, testările fiind aplicate pentru evaluarea domeniilor de audit semnificative.</w:t>
      </w:r>
    </w:p>
    <w:p w:rsidR="0052729E" w:rsidRPr="0058020D" w:rsidRDefault="0052729E" w:rsidP="0052729E">
      <w:pPr>
        <w:spacing w:after="0" w:line="276" w:lineRule="auto"/>
        <w:ind w:firstLine="709"/>
        <w:jc w:val="both"/>
        <w:rPr>
          <w:rFonts w:asciiTheme="majorHAnsi" w:hAnsiTheme="majorHAnsi" w:cstheme="majorHAnsi"/>
          <w:bCs/>
          <w:sz w:val="24"/>
          <w:szCs w:val="24"/>
          <w:lang w:val="ro-MD"/>
        </w:rPr>
      </w:pPr>
      <w:r w:rsidRPr="0058020D">
        <w:rPr>
          <w:rFonts w:asciiTheme="majorHAnsi" w:hAnsiTheme="majorHAnsi" w:cstheme="majorHAnsi"/>
          <w:sz w:val="24"/>
          <w:szCs w:val="24"/>
          <w:lang w:val="ro-MD"/>
        </w:rPr>
        <w:t>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ia de rigoare cu privire la sfera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abordarea auditului se prezintă în </w:t>
      </w:r>
      <w:r w:rsidR="00C268F6" w:rsidRPr="0058020D">
        <w:rPr>
          <w:rFonts w:asciiTheme="majorHAnsi" w:hAnsiTheme="majorHAnsi" w:cstheme="majorHAnsi"/>
          <w:b/>
          <w:sz w:val="24"/>
          <w:szCs w:val="24"/>
          <w:lang w:val="ro-MD"/>
        </w:rPr>
        <w:t>Anexa nr.3</w:t>
      </w:r>
      <w:r w:rsidRPr="0058020D">
        <w:rPr>
          <w:rFonts w:asciiTheme="majorHAnsi" w:hAnsiTheme="majorHAnsi" w:cstheme="majorHAnsi"/>
          <w:b/>
          <w:bCs/>
          <w:sz w:val="24"/>
          <w:szCs w:val="24"/>
          <w:lang w:val="ro-MD"/>
        </w:rPr>
        <w:t xml:space="preserve"> </w:t>
      </w:r>
      <w:r w:rsidRPr="0058020D">
        <w:rPr>
          <w:rFonts w:asciiTheme="majorHAnsi" w:hAnsiTheme="majorHAnsi" w:cstheme="majorHAnsi"/>
          <w:bCs/>
          <w:sz w:val="24"/>
          <w:szCs w:val="24"/>
          <w:lang w:val="ro-MD"/>
        </w:rPr>
        <w:t>la Raportul de audit.</w:t>
      </w:r>
    </w:p>
    <w:p w:rsidR="0052729E" w:rsidRPr="0058020D" w:rsidRDefault="0052729E" w:rsidP="0052729E">
      <w:pPr>
        <w:pStyle w:val="ListParagraph"/>
        <w:tabs>
          <w:tab w:val="left" w:pos="270"/>
          <w:tab w:val="left" w:pos="1170"/>
        </w:tabs>
        <w:spacing w:after="0" w:line="276" w:lineRule="auto"/>
        <w:jc w:val="both"/>
        <w:outlineLvl w:val="1"/>
        <w:rPr>
          <w:rFonts w:asciiTheme="majorHAnsi" w:hAnsiTheme="majorHAnsi" w:cstheme="majorHAnsi"/>
          <w:b/>
          <w:sz w:val="24"/>
          <w:szCs w:val="24"/>
          <w:lang w:val="ro-MD" w:eastAsia="ro-RO"/>
        </w:rPr>
      </w:pPr>
      <w:bookmarkStart w:id="20" w:name="_Toc67776833"/>
      <w:r w:rsidRPr="0058020D">
        <w:rPr>
          <w:rFonts w:asciiTheme="majorHAnsi" w:hAnsiTheme="majorHAnsi" w:cstheme="majorHAnsi"/>
          <w:b/>
          <w:noProof/>
          <w:sz w:val="24"/>
          <w:szCs w:val="24"/>
          <w:lang w:val="ro-MD"/>
        </w:rPr>
        <w:t>3.3</w:t>
      </w:r>
      <w:r w:rsidRPr="0058020D">
        <w:rPr>
          <w:rFonts w:asciiTheme="majorHAnsi" w:hAnsiTheme="majorHAnsi" w:cstheme="majorHAnsi"/>
          <w:noProof/>
          <w:sz w:val="24"/>
          <w:szCs w:val="24"/>
          <w:lang w:val="ro-MD"/>
        </w:rPr>
        <w:t>.</w:t>
      </w:r>
      <w:r w:rsidRPr="0058020D">
        <w:rPr>
          <w:rFonts w:asciiTheme="majorHAnsi" w:hAnsiTheme="majorHAnsi"/>
          <w:b/>
          <w:sz w:val="24"/>
          <w:szCs w:val="24"/>
          <w:lang w:val="ro-MD"/>
        </w:rPr>
        <w:t xml:space="preserve"> </w:t>
      </w:r>
      <w:r w:rsidRPr="0058020D">
        <w:rPr>
          <w:rFonts w:asciiTheme="majorHAnsi" w:hAnsiTheme="majorHAnsi" w:cstheme="majorHAnsi"/>
          <w:b/>
          <w:sz w:val="24"/>
          <w:szCs w:val="24"/>
          <w:lang w:val="ro-MD" w:eastAsia="ro-RO"/>
        </w:rPr>
        <w:t>Criteriile de audit</w:t>
      </w:r>
      <w:bookmarkEnd w:id="20"/>
    </w:p>
    <w:p w:rsidR="0052729E" w:rsidRPr="0058020D" w:rsidRDefault="0052729E" w:rsidP="007B52DC">
      <w:pPr>
        <w:spacing w:after="0" w:line="276" w:lineRule="auto"/>
        <w:ind w:firstLine="720"/>
        <w:jc w:val="both"/>
        <w:rPr>
          <w:rFonts w:asciiTheme="majorHAnsi" w:hAnsiTheme="majorHAnsi" w:cstheme="majorHAnsi"/>
          <w:b/>
          <w:sz w:val="24"/>
          <w:szCs w:val="24"/>
          <w:lang w:val="ro-MD" w:eastAsia="ro-RO"/>
        </w:rPr>
      </w:pPr>
      <w:r w:rsidRPr="0058020D">
        <w:rPr>
          <w:rFonts w:asciiTheme="majorHAnsi" w:hAnsiTheme="majorHAnsi" w:cstheme="majorHAnsi"/>
          <w:sz w:val="24"/>
          <w:szCs w:val="24"/>
          <w:lang w:val="ro-MD"/>
        </w:rPr>
        <w:t xml:space="preserve">Drept surse de criterii au fost utilizate actele legislative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normative aferente tematicii misiunii de audit specificate în </w:t>
      </w:r>
      <w:r w:rsidRPr="0058020D">
        <w:rPr>
          <w:rFonts w:asciiTheme="majorHAnsi" w:hAnsiTheme="majorHAnsi" w:cstheme="majorHAnsi"/>
          <w:b/>
          <w:bCs/>
          <w:sz w:val="24"/>
          <w:szCs w:val="24"/>
          <w:lang w:val="ro-MD"/>
        </w:rPr>
        <w:t>Anexa nr. 5</w:t>
      </w:r>
      <w:r w:rsidRPr="0058020D">
        <w:rPr>
          <w:rFonts w:asciiTheme="majorHAnsi" w:hAnsiTheme="majorHAnsi" w:cstheme="majorHAnsi"/>
          <w:sz w:val="24"/>
          <w:szCs w:val="24"/>
          <w:lang w:val="ro-MD"/>
        </w:rPr>
        <w:t xml:space="preserve"> la Raportul de audit.</w:t>
      </w:r>
    </w:p>
    <w:p w:rsidR="00291609" w:rsidRPr="0058020D" w:rsidRDefault="0052729E" w:rsidP="00291609">
      <w:pPr>
        <w:tabs>
          <w:tab w:val="left" w:pos="270"/>
          <w:tab w:val="left" w:pos="1170"/>
        </w:tabs>
        <w:spacing w:after="0" w:line="276" w:lineRule="auto"/>
        <w:ind w:left="720"/>
        <w:jc w:val="both"/>
        <w:outlineLvl w:val="1"/>
        <w:rPr>
          <w:rFonts w:asciiTheme="majorHAnsi" w:eastAsia="Arial" w:hAnsiTheme="majorHAnsi" w:cstheme="majorHAnsi"/>
          <w:spacing w:val="1"/>
          <w:sz w:val="24"/>
          <w:szCs w:val="24"/>
          <w:lang w:val="ro-MD"/>
        </w:rPr>
      </w:pPr>
      <w:bookmarkStart w:id="21" w:name="_Toc67776834"/>
      <w:r w:rsidRPr="0058020D">
        <w:rPr>
          <w:rFonts w:asciiTheme="majorHAnsi" w:hAnsiTheme="majorHAnsi" w:cstheme="majorHAnsi"/>
          <w:b/>
          <w:noProof/>
          <w:sz w:val="24"/>
          <w:szCs w:val="24"/>
          <w:lang w:val="ro-MD"/>
        </w:rPr>
        <w:t>3.4</w:t>
      </w:r>
      <w:r w:rsidRPr="0058020D">
        <w:rPr>
          <w:rFonts w:asciiTheme="majorHAnsi" w:hAnsiTheme="majorHAnsi" w:cstheme="majorHAnsi"/>
          <w:noProof/>
          <w:sz w:val="24"/>
          <w:szCs w:val="24"/>
          <w:lang w:val="ro-MD"/>
        </w:rPr>
        <w:t>.</w:t>
      </w:r>
      <w:r w:rsidR="00291609" w:rsidRPr="0058020D">
        <w:rPr>
          <w:rFonts w:asciiTheme="majorHAnsi" w:hAnsiTheme="majorHAnsi" w:cstheme="majorHAnsi"/>
          <w:b/>
          <w:sz w:val="24"/>
          <w:szCs w:val="24"/>
          <w:lang w:val="ro-MD"/>
        </w:rPr>
        <w:t xml:space="preserve"> Responsabilitatea auditorului într-un audit de conformitate</w:t>
      </w:r>
      <w:bookmarkEnd w:id="21"/>
    </w:p>
    <w:p w:rsidR="00B824B9" w:rsidRPr="0058020D" w:rsidRDefault="00291609" w:rsidP="007B52DC">
      <w:pPr>
        <w:pStyle w:val="ListParagraph"/>
        <w:tabs>
          <w:tab w:val="left" w:pos="270"/>
          <w:tab w:val="left" w:pos="1170"/>
        </w:tabs>
        <w:spacing w:after="0" w:line="276" w:lineRule="auto"/>
        <w:ind w:left="0" w:firstLine="709"/>
        <w:jc w:val="both"/>
        <w:rPr>
          <w:rFonts w:asciiTheme="majorHAnsi" w:hAnsiTheme="majorHAnsi" w:cstheme="majorHAnsi"/>
          <w:sz w:val="24"/>
          <w:szCs w:val="24"/>
          <w:lang w:val="ro-MD"/>
        </w:rPr>
      </w:pPr>
      <w:r w:rsidRPr="0058020D">
        <w:rPr>
          <w:rFonts w:asciiTheme="majorHAnsi" w:hAnsiTheme="majorHAnsi" w:cstheme="majorHAnsi"/>
          <w:b/>
          <w:i/>
          <w:sz w:val="24"/>
          <w:szCs w:val="24"/>
          <w:lang w:val="ro-MD"/>
        </w:rPr>
        <w:t xml:space="preserve">Responsabilitatea </w:t>
      </w:r>
      <w:r w:rsidR="00C268F6" w:rsidRPr="0058020D">
        <w:rPr>
          <w:rFonts w:asciiTheme="majorHAnsi" w:hAnsiTheme="majorHAnsi" w:cstheme="majorHAnsi"/>
          <w:b/>
          <w:i/>
          <w:sz w:val="24"/>
          <w:szCs w:val="24"/>
          <w:lang w:val="ro-MD"/>
        </w:rPr>
        <w:t>echipei de audit</w:t>
      </w:r>
      <w:r w:rsidR="00B824B9" w:rsidRPr="0058020D">
        <w:rPr>
          <w:rFonts w:asciiTheme="majorHAnsi" w:eastAsia="Arial" w:hAnsiTheme="majorHAnsi" w:cstheme="majorHAnsi"/>
          <w:spacing w:val="1"/>
          <w:sz w:val="24"/>
          <w:szCs w:val="24"/>
          <w:lang w:val="ro-MD"/>
        </w:rPr>
        <w:t xml:space="preserve"> </w:t>
      </w:r>
      <w:r w:rsidR="00B824B9" w:rsidRPr="0058020D">
        <w:rPr>
          <w:rFonts w:asciiTheme="majorHAnsi" w:eastAsia="Calibri" w:hAnsiTheme="majorHAnsi" w:cstheme="majorHAnsi"/>
          <w:sz w:val="24"/>
          <w:szCs w:val="24"/>
          <w:lang w:val="ro-MD"/>
        </w:rPr>
        <w:t xml:space="preserve">a constat în colectarea unor probe de audit suficiente, pertinente </w:t>
      </w:r>
      <w:r w:rsidR="00FA2C62" w:rsidRPr="0058020D">
        <w:rPr>
          <w:rFonts w:asciiTheme="majorHAnsi" w:eastAsia="Calibri" w:hAnsiTheme="majorHAnsi" w:cstheme="majorHAnsi"/>
          <w:sz w:val="24"/>
          <w:szCs w:val="24"/>
          <w:lang w:val="ro-MD"/>
        </w:rPr>
        <w:t>ș</w:t>
      </w:r>
      <w:r w:rsidR="00B824B9" w:rsidRPr="0058020D">
        <w:rPr>
          <w:rFonts w:asciiTheme="majorHAnsi" w:eastAsia="Calibri" w:hAnsiTheme="majorHAnsi" w:cstheme="majorHAnsi"/>
          <w:sz w:val="24"/>
          <w:szCs w:val="24"/>
          <w:lang w:val="ro-MD"/>
        </w:rPr>
        <w:t>i fiabile, care ar permite sus</w:t>
      </w:r>
      <w:r w:rsidR="00FA2C62" w:rsidRPr="0058020D">
        <w:rPr>
          <w:rFonts w:asciiTheme="majorHAnsi" w:eastAsia="Calibri" w:hAnsiTheme="majorHAnsi" w:cstheme="majorHAnsi"/>
          <w:sz w:val="24"/>
          <w:szCs w:val="24"/>
          <w:lang w:val="ro-MD"/>
        </w:rPr>
        <w:t>ț</w:t>
      </w:r>
      <w:r w:rsidR="00B824B9" w:rsidRPr="0058020D">
        <w:rPr>
          <w:rFonts w:asciiTheme="majorHAnsi" w:eastAsia="Calibri" w:hAnsiTheme="majorHAnsi" w:cstheme="majorHAnsi"/>
          <w:sz w:val="24"/>
          <w:szCs w:val="24"/>
          <w:lang w:val="ro-MD"/>
        </w:rPr>
        <w:t xml:space="preserve">inerea </w:t>
      </w:r>
      <w:r w:rsidR="00FA2C62" w:rsidRPr="0058020D">
        <w:rPr>
          <w:rFonts w:asciiTheme="majorHAnsi" w:eastAsia="Calibri" w:hAnsiTheme="majorHAnsi" w:cstheme="majorHAnsi"/>
          <w:sz w:val="24"/>
          <w:szCs w:val="24"/>
          <w:lang w:val="ro-MD"/>
        </w:rPr>
        <w:t>ș</w:t>
      </w:r>
      <w:r w:rsidR="00B824B9" w:rsidRPr="0058020D">
        <w:rPr>
          <w:rFonts w:asciiTheme="majorHAnsi" w:eastAsia="Calibri" w:hAnsiTheme="majorHAnsi" w:cstheme="majorHAnsi"/>
          <w:sz w:val="24"/>
          <w:szCs w:val="24"/>
          <w:lang w:val="ro-MD"/>
        </w:rPr>
        <w:t xml:space="preserve">i justificarea constatărilor </w:t>
      </w:r>
      <w:r w:rsidR="00FA2C62" w:rsidRPr="0058020D">
        <w:rPr>
          <w:rFonts w:asciiTheme="majorHAnsi" w:eastAsia="Calibri" w:hAnsiTheme="majorHAnsi" w:cstheme="majorHAnsi"/>
          <w:sz w:val="24"/>
          <w:szCs w:val="24"/>
          <w:lang w:val="ro-MD"/>
        </w:rPr>
        <w:t>ș</w:t>
      </w:r>
      <w:r w:rsidR="00B824B9" w:rsidRPr="0058020D">
        <w:rPr>
          <w:rFonts w:asciiTheme="majorHAnsi" w:eastAsia="Calibri" w:hAnsiTheme="majorHAnsi" w:cstheme="majorHAnsi"/>
          <w:sz w:val="24"/>
          <w:szCs w:val="24"/>
          <w:lang w:val="ro-MD"/>
        </w:rPr>
        <w:t xml:space="preserve">i concluziilor de audit referitor la conformitatea </w:t>
      </w:r>
      <w:r w:rsidR="00B824B9" w:rsidRPr="0058020D">
        <w:rPr>
          <w:rFonts w:asciiTheme="majorHAnsi" w:hAnsiTheme="majorHAnsi" w:cstheme="majorHAnsi"/>
          <w:sz w:val="24"/>
          <w:szCs w:val="24"/>
          <w:lang w:val="ro-MD"/>
        </w:rPr>
        <w:t xml:space="preserve">procesului bugetar </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i gestionării patrimoniului public de către UAT mun.</w:t>
      </w:r>
      <w:r w:rsidR="00B361DC" w:rsidRPr="0058020D">
        <w:rPr>
          <w:rFonts w:asciiTheme="majorHAnsi" w:hAnsiTheme="majorHAnsi" w:cstheme="majorHAnsi"/>
          <w:sz w:val="24"/>
          <w:szCs w:val="24"/>
          <w:lang w:val="ro-MD"/>
        </w:rPr>
        <w:t>Comrat</w:t>
      </w:r>
      <w:r w:rsidR="00B824B9" w:rsidRPr="0058020D">
        <w:rPr>
          <w:rFonts w:asciiTheme="majorHAnsi" w:hAnsiTheme="majorHAnsi" w:cstheme="majorHAnsi"/>
          <w:sz w:val="24"/>
          <w:szCs w:val="24"/>
          <w:lang w:val="ro-MD"/>
        </w:rPr>
        <w:t xml:space="preserve"> în anul 2019.</w:t>
      </w:r>
    </w:p>
    <w:p w:rsidR="00B824B9" w:rsidRPr="0058020D" w:rsidRDefault="00245E63" w:rsidP="00291609">
      <w:pPr>
        <w:tabs>
          <w:tab w:val="left" w:pos="270"/>
        </w:tabs>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ab/>
      </w:r>
      <w:r w:rsidR="00B824B9" w:rsidRPr="0058020D">
        <w:rPr>
          <w:rFonts w:asciiTheme="majorHAnsi" w:hAnsiTheme="majorHAnsi" w:cstheme="majorHAnsi"/>
          <w:sz w:val="24"/>
          <w:szCs w:val="24"/>
          <w:lang w:val="ro-MD"/>
        </w:rPr>
        <w:t>Auditorii au fost independen</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i fa</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ă de entită</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 xml:space="preserve">ile în cadrul cărora au colectat probele de audit </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i au îndeplinit responsabilită</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ile de etică în conformitate cu cerin</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ele Codului etic al Cur</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 xml:space="preserve">ii de </w:t>
      </w:r>
      <w:r w:rsidR="00291609" w:rsidRPr="0058020D">
        <w:rPr>
          <w:rFonts w:asciiTheme="majorHAnsi" w:hAnsiTheme="majorHAnsi" w:cstheme="majorHAnsi"/>
          <w:sz w:val="24"/>
          <w:szCs w:val="24"/>
          <w:lang w:val="ro-MD"/>
        </w:rPr>
        <w:t>Conturi</w:t>
      </w:r>
      <w:r w:rsidR="00291609" w:rsidRPr="0058020D">
        <w:rPr>
          <w:rStyle w:val="FootnoteReference"/>
          <w:rFonts w:asciiTheme="majorHAnsi" w:eastAsia="Times New Roman" w:hAnsiTheme="majorHAnsi" w:cs="Times New Roman"/>
          <w:szCs w:val="24"/>
          <w:lang w:val="ro-MD"/>
        </w:rPr>
        <w:footnoteReference w:id="12"/>
      </w:r>
      <w:r w:rsidR="00291609" w:rsidRPr="0058020D">
        <w:rPr>
          <w:rFonts w:asciiTheme="majorHAnsi" w:hAnsiTheme="majorHAnsi" w:cstheme="majorHAnsi"/>
          <w:sz w:val="24"/>
          <w:szCs w:val="24"/>
          <w:lang w:val="ro-MD"/>
        </w:rPr>
        <w:t>.</w:t>
      </w:r>
      <w:r w:rsidR="00B824B9" w:rsidRPr="0058020D">
        <w:rPr>
          <w:rFonts w:asciiTheme="majorHAnsi" w:hAnsiTheme="majorHAnsi" w:cstheme="majorHAnsi"/>
          <w:sz w:val="24"/>
          <w:szCs w:val="24"/>
          <w:lang w:val="ro-MD"/>
        </w:rPr>
        <w:t xml:space="preserve"> Probele de audit ob</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 xml:space="preserve">inute sunt suficiente </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 xml:space="preserve">i adecvate spre a furniza o bază pentru formularea concluziilor în cadrul prezentei misiuni de audit. Auditorul nu este responsabil de prevenirea faptelor de fraudă </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i eroare.</w:t>
      </w:r>
    </w:p>
    <w:p w:rsidR="0091770A" w:rsidRPr="0058020D" w:rsidRDefault="0091770A" w:rsidP="00291609">
      <w:pPr>
        <w:tabs>
          <w:tab w:val="left" w:pos="270"/>
        </w:tabs>
        <w:spacing w:after="0" w:line="276" w:lineRule="auto"/>
        <w:ind w:firstLine="709"/>
        <w:jc w:val="both"/>
        <w:rPr>
          <w:rFonts w:asciiTheme="majorHAnsi" w:hAnsiTheme="majorHAnsi" w:cstheme="majorHAnsi"/>
          <w:sz w:val="24"/>
          <w:szCs w:val="24"/>
          <w:lang w:val="ro-MD"/>
        </w:rPr>
      </w:pPr>
    </w:p>
    <w:p w:rsidR="00245E63" w:rsidRPr="0058020D" w:rsidRDefault="00B824B9" w:rsidP="00245E63">
      <w:pPr>
        <w:pStyle w:val="Heading1"/>
        <w:spacing w:before="0" w:after="120" w:line="276" w:lineRule="auto"/>
        <w:ind w:firstLine="709"/>
        <w:jc w:val="both"/>
        <w:rPr>
          <w:rFonts w:cstheme="majorHAnsi"/>
          <w:b/>
          <w:lang w:val="ro-MD"/>
        </w:rPr>
      </w:pPr>
      <w:bookmarkStart w:id="22" w:name="_Toc58780362"/>
      <w:bookmarkStart w:id="23" w:name="_Toc67776835"/>
      <w:r w:rsidRPr="0058020D">
        <w:rPr>
          <w:rFonts w:cstheme="majorHAnsi"/>
          <w:b/>
          <w:lang w:val="ro-MD"/>
        </w:rPr>
        <w:t>IV. CONSTATĂRI</w:t>
      </w:r>
      <w:bookmarkEnd w:id="22"/>
      <w:bookmarkEnd w:id="23"/>
    </w:p>
    <w:p w:rsidR="00B824B9" w:rsidRPr="0058020D" w:rsidRDefault="00B824B9" w:rsidP="00245E63">
      <w:pPr>
        <w:pStyle w:val="Heading1"/>
        <w:spacing w:before="0" w:after="120" w:line="276" w:lineRule="auto"/>
        <w:ind w:firstLine="709"/>
        <w:jc w:val="both"/>
        <w:rPr>
          <w:rFonts w:cstheme="majorHAnsi"/>
          <w:b/>
          <w:bCs/>
          <w:i/>
          <w:color w:val="auto"/>
          <w:sz w:val="28"/>
          <w:szCs w:val="28"/>
          <w:lang w:val="ro-MD"/>
        </w:rPr>
      </w:pPr>
      <w:bookmarkStart w:id="24" w:name="_Toc67776836"/>
      <w:r w:rsidRPr="0058020D">
        <w:rPr>
          <w:rFonts w:eastAsia="Arial" w:cstheme="majorHAnsi"/>
          <w:b/>
          <w:i/>
          <w:spacing w:val="1"/>
          <w:sz w:val="28"/>
          <w:szCs w:val="28"/>
          <w:lang w:val="ro-MD"/>
        </w:rPr>
        <w:t xml:space="preserve">Obiectivul I: A identificat, a evaluat </w:t>
      </w:r>
      <w:r w:rsidR="00FA2C62" w:rsidRPr="0058020D">
        <w:rPr>
          <w:rFonts w:eastAsia="Arial" w:cstheme="majorHAnsi"/>
          <w:b/>
          <w:i/>
          <w:spacing w:val="1"/>
          <w:sz w:val="28"/>
          <w:szCs w:val="28"/>
          <w:lang w:val="ro-MD"/>
        </w:rPr>
        <w:t>ș</w:t>
      </w:r>
      <w:r w:rsidRPr="0058020D">
        <w:rPr>
          <w:rFonts w:eastAsia="Arial" w:cstheme="majorHAnsi"/>
          <w:b/>
          <w:i/>
          <w:spacing w:val="1"/>
          <w:sz w:val="28"/>
          <w:szCs w:val="28"/>
          <w:lang w:val="ro-MD"/>
        </w:rPr>
        <w:t xml:space="preserve">i a colectat UAT veniturile bugetare în conformitate cu cadrul legal </w:t>
      </w:r>
      <w:r w:rsidR="00FA2C62" w:rsidRPr="0058020D">
        <w:rPr>
          <w:rFonts w:eastAsia="Arial" w:cstheme="majorHAnsi"/>
          <w:b/>
          <w:i/>
          <w:spacing w:val="1"/>
          <w:sz w:val="28"/>
          <w:szCs w:val="28"/>
          <w:lang w:val="ro-MD"/>
        </w:rPr>
        <w:t>ș</w:t>
      </w:r>
      <w:r w:rsidRPr="0058020D">
        <w:rPr>
          <w:rFonts w:eastAsia="Arial" w:cstheme="majorHAnsi"/>
          <w:b/>
          <w:i/>
          <w:spacing w:val="1"/>
          <w:sz w:val="28"/>
          <w:szCs w:val="28"/>
          <w:lang w:val="ro-MD"/>
        </w:rPr>
        <w:t>i cel regulator aferente?</w:t>
      </w:r>
      <w:bookmarkEnd w:id="24"/>
    </w:p>
    <w:p w:rsidR="00592453" w:rsidRPr="0058020D" w:rsidRDefault="00B824B9" w:rsidP="00FC4715">
      <w:pPr>
        <w:tabs>
          <w:tab w:val="left" w:pos="567"/>
          <w:tab w:val="left" w:pos="851"/>
        </w:tabs>
        <w:spacing w:after="0" w:line="276" w:lineRule="auto"/>
        <w:ind w:firstLine="709"/>
        <w:jc w:val="both"/>
        <w:rPr>
          <w:rFonts w:asciiTheme="majorHAnsi" w:hAnsiTheme="majorHAnsi" w:cstheme="majorHAnsi"/>
          <w:b/>
          <w:i/>
          <w:sz w:val="24"/>
          <w:szCs w:val="24"/>
          <w:lang w:val="ro-MD" w:eastAsia="lv-LV"/>
        </w:rPr>
      </w:pPr>
      <w:r w:rsidRPr="0058020D">
        <w:rPr>
          <w:rFonts w:asciiTheme="majorHAnsi" w:hAnsiTheme="majorHAnsi" w:cstheme="majorHAnsi"/>
          <w:i/>
          <w:sz w:val="24"/>
          <w:szCs w:val="24"/>
          <w:lang w:val="ro-MD"/>
        </w:rPr>
        <w:tab/>
        <w:t>Autoritatea</w:t>
      </w:r>
      <w:r w:rsidRPr="0058020D">
        <w:rPr>
          <w:rFonts w:asciiTheme="majorHAnsi" w:hAnsiTheme="majorHAnsi" w:cstheme="majorHAnsi"/>
          <w:i/>
          <w:sz w:val="24"/>
          <w:szCs w:val="24"/>
          <w:lang w:val="ro-MD" w:eastAsia="lv-LV"/>
        </w:rPr>
        <w:t xml:space="preserve"> executivă </w:t>
      </w:r>
      <w:r w:rsidR="00FA2C62" w:rsidRPr="0058020D">
        <w:rPr>
          <w:rFonts w:asciiTheme="majorHAnsi" w:hAnsiTheme="majorHAnsi" w:cstheme="majorHAnsi"/>
          <w:i/>
          <w:sz w:val="24"/>
          <w:szCs w:val="24"/>
          <w:lang w:val="ro-MD" w:eastAsia="lv-LV"/>
        </w:rPr>
        <w:t>ș</w:t>
      </w:r>
      <w:r w:rsidRPr="0058020D">
        <w:rPr>
          <w:rFonts w:asciiTheme="majorHAnsi" w:hAnsiTheme="majorHAnsi" w:cstheme="majorHAnsi"/>
          <w:i/>
          <w:sz w:val="24"/>
          <w:szCs w:val="24"/>
          <w:lang w:val="ro-MD" w:eastAsia="lv-LV"/>
        </w:rPr>
        <w:t xml:space="preserve">i </w:t>
      </w:r>
      <w:r w:rsidR="0091770A" w:rsidRPr="0058020D">
        <w:rPr>
          <w:rFonts w:asciiTheme="majorHAnsi" w:hAnsiTheme="majorHAnsi" w:cstheme="majorHAnsi"/>
          <w:i/>
          <w:sz w:val="24"/>
          <w:szCs w:val="24"/>
          <w:lang w:val="ro-MD" w:eastAsia="lv-LV"/>
        </w:rPr>
        <w:t xml:space="preserve">cea </w:t>
      </w:r>
      <w:r w:rsidRPr="0058020D">
        <w:rPr>
          <w:rFonts w:asciiTheme="majorHAnsi" w:hAnsiTheme="majorHAnsi" w:cstheme="majorHAnsi"/>
          <w:i/>
          <w:sz w:val="24"/>
          <w:szCs w:val="24"/>
          <w:lang w:val="ro-MD" w:eastAsia="lv-LV"/>
        </w:rPr>
        <w:t>deliberativă nu s-a</w:t>
      </w:r>
      <w:r w:rsidR="0091770A" w:rsidRPr="0058020D">
        <w:rPr>
          <w:rFonts w:asciiTheme="majorHAnsi" w:hAnsiTheme="majorHAnsi" w:cstheme="majorHAnsi"/>
          <w:i/>
          <w:sz w:val="24"/>
          <w:szCs w:val="24"/>
          <w:lang w:val="ro-MD" w:eastAsia="lv-LV"/>
        </w:rPr>
        <w:t>u</w:t>
      </w:r>
      <w:r w:rsidRPr="0058020D">
        <w:rPr>
          <w:rFonts w:asciiTheme="majorHAnsi" w:hAnsiTheme="majorHAnsi" w:cstheme="majorHAnsi"/>
          <w:i/>
          <w:sz w:val="24"/>
          <w:szCs w:val="24"/>
          <w:lang w:val="ro-MD" w:eastAsia="lv-LV"/>
        </w:rPr>
        <w:t xml:space="preserve"> conformat întocmai prevederilor art.33 din Legea nr.397-XV din 16.10.2013, nefiind asigurată buna desfă</w:t>
      </w:r>
      <w:r w:rsidR="00FA2C62" w:rsidRPr="0058020D">
        <w:rPr>
          <w:rFonts w:asciiTheme="majorHAnsi" w:hAnsiTheme="majorHAnsi" w:cstheme="majorHAnsi"/>
          <w:i/>
          <w:sz w:val="24"/>
          <w:szCs w:val="24"/>
          <w:lang w:val="ro-MD" w:eastAsia="lv-LV"/>
        </w:rPr>
        <w:t>ș</w:t>
      </w:r>
      <w:r w:rsidRPr="0058020D">
        <w:rPr>
          <w:rFonts w:asciiTheme="majorHAnsi" w:hAnsiTheme="majorHAnsi" w:cstheme="majorHAnsi"/>
          <w:i/>
          <w:sz w:val="24"/>
          <w:szCs w:val="24"/>
          <w:lang w:val="ro-MD" w:eastAsia="lv-LV"/>
        </w:rPr>
        <w:t xml:space="preserve">urare a procesului de elaborare </w:t>
      </w:r>
      <w:r w:rsidR="00FA2C62" w:rsidRPr="0058020D">
        <w:rPr>
          <w:rFonts w:asciiTheme="majorHAnsi" w:hAnsiTheme="majorHAnsi" w:cstheme="majorHAnsi"/>
          <w:i/>
          <w:sz w:val="24"/>
          <w:szCs w:val="24"/>
          <w:lang w:val="ro-MD" w:eastAsia="lv-LV"/>
        </w:rPr>
        <w:lastRenderedPageBreak/>
        <w:t>ș</w:t>
      </w:r>
      <w:r w:rsidRPr="0058020D">
        <w:rPr>
          <w:rFonts w:asciiTheme="majorHAnsi" w:hAnsiTheme="majorHAnsi" w:cstheme="majorHAnsi"/>
          <w:i/>
          <w:sz w:val="24"/>
          <w:szCs w:val="24"/>
          <w:lang w:val="ro-MD" w:eastAsia="lv-LV"/>
        </w:rPr>
        <w:t xml:space="preserve">i aprobare a bugetului local </w:t>
      </w:r>
      <w:r w:rsidR="00FA2C62" w:rsidRPr="0058020D">
        <w:rPr>
          <w:rFonts w:asciiTheme="majorHAnsi" w:hAnsiTheme="majorHAnsi" w:cstheme="majorHAnsi"/>
          <w:i/>
          <w:sz w:val="24"/>
          <w:szCs w:val="24"/>
          <w:lang w:val="ro-MD" w:eastAsia="lv-LV"/>
        </w:rPr>
        <w:t>ș</w:t>
      </w:r>
      <w:r w:rsidRPr="0058020D">
        <w:rPr>
          <w:rFonts w:asciiTheme="majorHAnsi" w:hAnsiTheme="majorHAnsi" w:cstheme="majorHAnsi"/>
          <w:i/>
          <w:sz w:val="24"/>
          <w:szCs w:val="24"/>
          <w:lang w:val="ro-MD" w:eastAsia="lv-LV"/>
        </w:rPr>
        <w:t xml:space="preserve">i, în cazul unor componente de venituri, corectitudinea </w:t>
      </w:r>
      <w:r w:rsidR="00FA2C62" w:rsidRPr="0058020D">
        <w:rPr>
          <w:rFonts w:asciiTheme="majorHAnsi" w:hAnsiTheme="majorHAnsi" w:cstheme="majorHAnsi"/>
          <w:i/>
          <w:sz w:val="24"/>
          <w:szCs w:val="24"/>
          <w:lang w:val="ro-MD" w:eastAsia="lv-LV"/>
        </w:rPr>
        <w:t>ș</w:t>
      </w:r>
      <w:r w:rsidRPr="0058020D">
        <w:rPr>
          <w:rFonts w:asciiTheme="majorHAnsi" w:hAnsiTheme="majorHAnsi" w:cstheme="majorHAnsi"/>
          <w:i/>
          <w:sz w:val="24"/>
          <w:szCs w:val="24"/>
          <w:lang w:val="ro-MD" w:eastAsia="lv-LV"/>
        </w:rPr>
        <w:t xml:space="preserve">i veridicitatea datelor, ale indicilor </w:t>
      </w:r>
      <w:r w:rsidR="00FA2C62" w:rsidRPr="0058020D">
        <w:rPr>
          <w:rFonts w:asciiTheme="majorHAnsi" w:hAnsiTheme="majorHAnsi" w:cstheme="majorHAnsi"/>
          <w:i/>
          <w:sz w:val="24"/>
          <w:szCs w:val="24"/>
          <w:lang w:val="ro-MD" w:eastAsia="lv-LV"/>
        </w:rPr>
        <w:t>ș</w:t>
      </w:r>
      <w:r w:rsidRPr="0058020D">
        <w:rPr>
          <w:rFonts w:asciiTheme="majorHAnsi" w:hAnsiTheme="majorHAnsi" w:cstheme="majorHAnsi"/>
          <w:i/>
          <w:sz w:val="24"/>
          <w:szCs w:val="24"/>
          <w:lang w:val="ro-MD" w:eastAsia="lv-LV"/>
        </w:rPr>
        <w:t>i ale altor informa</w:t>
      </w:r>
      <w:r w:rsidR="00FA2C62" w:rsidRPr="0058020D">
        <w:rPr>
          <w:rFonts w:asciiTheme="majorHAnsi" w:hAnsiTheme="majorHAnsi" w:cstheme="majorHAnsi"/>
          <w:i/>
          <w:sz w:val="24"/>
          <w:szCs w:val="24"/>
          <w:lang w:val="ro-MD" w:eastAsia="lv-LV"/>
        </w:rPr>
        <w:t>ț</w:t>
      </w:r>
      <w:r w:rsidRPr="0058020D">
        <w:rPr>
          <w:rFonts w:asciiTheme="majorHAnsi" w:hAnsiTheme="majorHAnsi" w:cstheme="majorHAnsi"/>
          <w:i/>
          <w:sz w:val="24"/>
          <w:szCs w:val="24"/>
          <w:lang w:val="ro-MD" w:eastAsia="lv-LV"/>
        </w:rPr>
        <w:t>ii în baza cărora a fost elaborat bugetul UAT mun.</w:t>
      </w:r>
      <w:r w:rsidR="0054166D" w:rsidRPr="0058020D">
        <w:rPr>
          <w:rFonts w:asciiTheme="majorHAnsi" w:hAnsiTheme="majorHAnsi" w:cstheme="majorHAnsi"/>
          <w:i/>
          <w:sz w:val="24"/>
          <w:szCs w:val="24"/>
          <w:lang w:val="ro-MD" w:eastAsia="lv-LV"/>
        </w:rPr>
        <w:t>Comrat</w:t>
      </w:r>
      <w:r w:rsidRPr="0058020D">
        <w:rPr>
          <w:rFonts w:asciiTheme="majorHAnsi" w:hAnsiTheme="majorHAnsi" w:cstheme="majorHAnsi"/>
          <w:i/>
          <w:sz w:val="24"/>
          <w:szCs w:val="24"/>
          <w:lang w:val="ro-MD" w:eastAsia="lv-LV"/>
        </w:rPr>
        <w:t>. Existen</w:t>
      </w:r>
      <w:r w:rsidR="00FA2C62" w:rsidRPr="0058020D">
        <w:rPr>
          <w:rFonts w:asciiTheme="majorHAnsi" w:hAnsiTheme="majorHAnsi" w:cstheme="majorHAnsi"/>
          <w:i/>
          <w:sz w:val="24"/>
          <w:szCs w:val="24"/>
          <w:lang w:val="ro-MD" w:eastAsia="lv-LV"/>
        </w:rPr>
        <w:t>ț</w:t>
      </w:r>
      <w:r w:rsidRPr="0058020D">
        <w:rPr>
          <w:rFonts w:asciiTheme="majorHAnsi" w:hAnsiTheme="majorHAnsi" w:cstheme="majorHAnsi"/>
          <w:i/>
          <w:sz w:val="24"/>
          <w:szCs w:val="24"/>
          <w:lang w:val="ro-MD" w:eastAsia="lv-LV"/>
        </w:rPr>
        <w:t>a neconformită</w:t>
      </w:r>
      <w:r w:rsidR="00FA2C62" w:rsidRPr="0058020D">
        <w:rPr>
          <w:rFonts w:asciiTheme="majorHAnsi" w:hAnsiTheme="majorHAnsi" w:cstheme="majorHAnsi"/>
          <w:i/>
          <w:sz w:val="24"/>
          <w:szCs w:val="24"/>
          <w:lang w:val="ro-MD" w:eastAsia="lv-LV"/>
        </w:rPr>
        <w:t>ț</w:t>
      </w:r>
      <w:r w:rsidRPr="0058020D">
        <w:rPr>
          <w:rFonts w:asciiTheme="majorHAnsi" w:hAnsiTheme="majorHAnsi" w:cstheme="majorHAnsi"/>
          <w:i/>
          <w:sz w:val="24"/>
          <w:szCs w:val="24"/>
          <w:lang w:val="ro-MD" w:eastAsia="lv-LV"/>
        </w:rPr>
        <w:t xml:space="preserve">ilor care au </w:t>
      </w:r>
      <w:r w:rsidR="00FA2C62" w:rsidRPr="0058020D">
        <w:rPr>
          <w:rFonts w:asciiTheme="majorHAnsi" w:hAnsiTheme="majorHAnsi" w:cstheme="majorHAnsi"/>
          <w:i/>
          <w:sz w:val="24"/>
          <w:szCs w:val="24"/>
          <w:lang w:val="ro-MD" w:eastAsia="lv-LV"/>
        </w:rPr>
        <w:t>ț</w:t>
      </w:r>
      <w:r w:rsidRPr="0058020D">
        <w:rPr>
          <w:rFonts w:asciiTheme="majorHAnsi" w:hAnsiTheme="majorHAnsi" w:cstheme="majorHAnsi"/>
          <w:i/>
          <w:sz w:val="24"/>
          <w:szCs w:val="24"/>
          <w:lang w:val="ro-MD" w:eastAsia="lv-LV"/>
        </w:rPr>
        <w:t xml:space="preserve">inut de procesul de elaborare </w:t>
      </w:r>
      <w:r w:rsidR="00FA2C62" w:rsidRPr="0058020D">
        <w:rPr>
          <w:rFonts w:asciiTheme="majorHAnsi" w:hAnsiTheme="majorHAnsi" w:cstheme="majorHAnsi"/>
          <w:i/>
          <w:sz w:val="24"/>
          <w:szCs w:val="24"/>
          <w:lang w:val="ro-MD" w:eastAsia="lv-LV"/>
        </w:rPr>
        <w:t>ș</w:t>
      </w:r>
      <w:r w:rsidRPr="0058020D">
        <w:rPr>
          <w:rFonts w:asciiTheme="majorHAnsi" w:hAnsiTheme="majorHAnsi" w:cstheme="majorHAnsi"/>
          <w:i/>
          <w:sz w:val="24"/>
          <w:szCs w:val="24"/>
          <w:lang w:val="ro-MD" w:eastAsia="lv-LV"/>
        </w:rPr>
        <w:t>i aprobare a bugetului local, pe l</w:t>
      </w:r>
      <w:r w:rsidR="00523FD6" w:rsidRPr="0058020D">
        <w:rPr>
          <w:rFonts w:asciiTheme="majorHAnsi" w:hAnsiTheme="majorHAnsi" w:cstheme="majorHAnsi"/>
          <w:i/>
          <w:sz w:val="24"/>
          <w:szCs w:val="24"/>
          <w:lang w:val="ro-MD" w:eastAsia="lv-LV"/>
        </w:rPr>
        <w:t>â</w:t>
      </w:r>
      <w:r w:rsidRPr="0058020D">
        <w:rPr>
          <w:rFonts w:asciiTheme="majorHAnsi" w:hAnsiTheme="majorHAnsi" w:cstheme="majorHAnsi"/>
          <w:i/>
          <w:sz w:val="24"/>
          <w:szCs w:val="24"/>
          <w:lang w:val="ro-MD" w:eastAsia="lv-LV"/>
        </w:rPr>
        <w:t>ngă lipsa</w:t>
      </w:r>
      <w:r w:rsidR="0091695F" w:rsidRPr="0058020D">
        <w:rPr>
          <w:rFonts w:asciiTheme="majorHAnsi" w:hAnsiTheme="majorHAnsi" w:cstheme="majorHAnsi"/>
          <w:i/>
          <w:sz w:val="24"/>
          <w:szCs w:val="24"/>
          <w:lang w:val="ro-MD" w:eastAsia="lv-LV"/>
        </w:rPr>
        <w:t xml:space="preserve"> cadrelor competente</w:t>
      </w:r>
      <w:r w:rsidRPr="0058020D">
        <w:rPr>
          <w:rFonts w:asciiTheme="majorHAnsi" w:hAnsiTheme="majorHAnsi" w:cstheme="majorHAnsi"/>
          <w:i/>
          <w:sz w:val="24"/>
          <w:szCs w:val="24"/>
          <w:vertAlign w:val="superscript"/>
          <w:lang w:val="ro-MD" w:eastAsia="lv-LV"/>
        </w:rPr>
        <w:footnoteReference w:id="13"/>
      </w:r>
      <w:r w:rsidRPr="0058020D">
        <w:rPr>
          <w:rFonts w:asciiTheme="majorHAnsi" w:hAnsiTheme="majorHAnsi" w:cstheme="majorHAnsi"/>
          <w:i/>
          <w:sz w:val="24"/>
          <w:szCs w:val="24"/>
          <w:lang w:val="ro-MD" w:eastAsia="lv-LV"/>
        </w:rPr>
        <w:t>, a fost determinată de slăbiciunea controlului intern general</w:t>
      </w:r>
      <w:r w:rsidRPr="0058020D">
        <w:rPr>
          <w:rFonts w:asciiTheme="majorHAnsi" w:hAnsiTheme="majorHAnsi" w:cstheme="majorHAnsi"/>
          <w:i/>
          <w:sz w:val="24"/>
          <w:szCs w:val="24"/>
          <w:vertAlign w:val="superscript"/>
          <w:lang w:val="ro-MD" w:eastAsia="lv-LV"/>
        </w:rPr>
        <w:footnoteReference w:id="14"/>
      </w:r>
      <w:r w:rsidRPr="0058020D">
        <w:rPr>
          <w:rFonts w:asciiTheme="majorHAnsi" w:hAnsiTheme="majorHAnsi" w:cstheme="majorHAnsi"/>
          <w:i/>
          <w:sz w:val="24"/>
          <w:szCs w:val="24"/>
          <w:lang w:val="ro-MD" w:eastAsia="lv-LV"/>
        </w:rPr>
        <w:t>, de neimplementarea, conform prevederilor Legii nr.229 din 23.09.2010</w:t>
      </w:r>
      <w:r w:rsidRPr="0058020D">
        <w:rPr>
          <w:rFonts w:asciiTheme="majorHAnsi" w:hAnsiTheme="majorHAnsi" w:cstheme="majorHAnsi"/>
          <w:i/>
          <w:sz w:val="24"/>
          <w:szCs w:val="24"/>
          <w:vertAlign w:val="superscript"/>
          <w:lang w:val="ro-MD" w:eastAsia="lv-LV"/>
        </w:rPr>
        <w:footnoteReference w:id="15"/>
      </w:r>
      <w:r w:rsidRPr="0058020D">
        <w:rPr>
          <w:rFonts w:asciiTheme="majorHAnsi" w:hAnsiTheme="majorHAnsi" w:cstheme="majorHAnsi"/>
          <w:i/>
          <w:sz w:val="24"/>
          <w:szCs w:val="24"/>
          <w:lang w:val="ro-MD" w:eastAsia="lv-LV"/>
        </w:rPr>
        <w:t>, a sistemului de Control Intern Managerial</w:t>
      </w:r>
      <w:r w:rsidRPr="0058020D">
        <w:rPr>
          <w:rFonts w:asciiTheme="majorHAnsi" w:hAnsiTheme="majorHAnsi" w:cstheme="majorHAnsi"/>
          <w:i/>
          <w:sz w:val="24"/>
          <w:szCs w:val="24"/>
          <w:vertAlign w:val="superscript"/>
          <w:lang w:val="ro-MD" w:eastAsia="lv-LV"/>
        </w:rPr>
        <w:footnoteReference w:id="16"/>
      </w:r>
      <w:r w:rsidRPr="0058020D">
        <w:rPr>
          <w:rFonts w:asciiTheme="majorHAnsi" w:hAnsiTheme="majorHAnsi" w:cstheme="majorHAnsi"/>
          <w:i/>
          <w:sz w:val="24"/>
          <w:szCs w:val="24"/>
          <w:lang w:val="ro-MD" w:eastAsia="lv-LV"/>
        </w:rPr>
        <w:t xml:space="preserve"> la nivel de entitate </w:t>
      </w:r>
      <w:r w:rsidR="00FA2C62" w:rsidRPr="0058020D">
        <w:rPr>
          <w:rFonts w:asciiTheme="majorHAnsi" w:hAnsiTheme="majorHAnsi" w:cstheme="majorHAnsi"/>
          <w:i/>
          <w:sz w:val="24"/>
          <w:szCs w:val="24"/>
          <w:lang w:val="ro-MD" w:eastAsia="lv-LV"/>
        </w:rPr>
        <w:t>ș</w:t>
      </w:r>
      <w:r w:rsidRPr="0058020D">
        <w:rPr>
          <w:rFonts w:asciiTheme="majorHAnsi" w:hAnsiTheme="majorHAnsi" w:cstheme="majorHAnsi"/>
          <w:i/>
          <w:sz w:val="24"/>
          <w:szCs w:val="24"/>
          <w:lang w:val="ro-MD" w:eastAsia="lv-LV"/>
        </w:rPr>
        <w:t>i de neimplementarea proceselor opera</w:t>
      </w:r>
      <w:r w:rsidR="00FA2C62" w:rsidRPr="0058020D">
        <w:rPr>
          <w:rFonts w:asciiTheme="majorHAnsi" w:hAnsiTheme="majorHAnsi" w:cstheme="majorHAnsi"/>
          <w:i/>
          <w:sz w:val="24"/>
          <w:szCs w:val="24"/>
          <w:lang w:val="ro-MD" w:eastAsia="lv-LV"/>
        </w:rPr>
        <w:t>ț</w:t>
      </w:r>
      <w:r w:rsidRPr="0058020D">
        <w:rPr>
          <w:rFonts w:asciiTheme="majorHAnsi" w:hAnsiTheme="majorHAnsi" w:cstheme="majorHAnsi"/>
          <w:i/>
          <w:sz w:val="24"/>
          <w:szCs w:val="24"/>
          <w:lang w:val="ro-MD" w:eastAsia="lv-LV"/>
        </w:rPr>
        <w:t>ionale de bază.</w:t>
      </w:r>
      <w:r w:rsidRPr="0058020D">
        <w:rPr>
          <w:rFonts w:asciiTheme="majorHAnsi" w:hAnsiTheme="majorHAnsi" w:cstheme="majorHAnsi"/>
          <w:b/>
          <w:i/>
          <w:sz w:val="24"/>
          <w:szCs w:val="24"/>
          <w:lang w:val="ro-MD" w:eastAsia="lv-LV"/>
        </w:rPr>
        <w:t xml:space="preserve"> </w:t>
      </w:r>
    </w:p>
    <w:p w:rsidR="00B824B9" w:rsidRPr="0058020D" w:rsidRDefault="0032267B" w:rsidP="00FC4715">
      <w:pPr>
        <w:tabs>
          <w:tab w:val="left" w:pos="567"/>
          <w:tab w:val="left" w:pos="851"/>
        </w:tabs>
        <w:spacing w:after="0" w:line="276" w:lineRule="auto"/>
        <w:ind w:firstLine="709"/>
        <w:jc w:val="both"/>
        <w:rPr>
          <w:rFonts w:asciiTheme="majorHAnsi" w:hAnsiTheme="majorHAnsi" w:cstheme="majorHAnsi"/>
          <w:bCs/>
          <w:sz w:val="24"/>
          <w:szCs w:val="24"/>
          <w:lang w:val="ro-MD" w:eastAsia="lv-LV"/>
        </w:rPr>
      </w:pPr>
      <w:r w:rsidRPr="0058020D">
        <w:rPr>
          <w:rFonts w:asciiTheme="majorHAnsi" w:hAnsiTheme="majorHAnsi" w:cstheme="majorHAnsi"/>
          <w:sz w:val="24"/>
          <w:szCs w:val="24"/>
          <w:lang w:val="ro-MD" w:eastAsia="lv-LV"/>
        </w:rPr>
        <w:t>P</w:t>
      </w:r>
      <w:r w:rsidR="00B824B9" w:rsidRPr="0058020D">
        <w:rPr>
          <w:rFonts w:asciiTheme="majorHAnsi" w:hAnsiTheme="majorHAnsi" w:cstheme="majorHAnsi"/>
          <w:bCs/>
          <w:sz w:val="24"/>
          <w:szCs w:val="24"/>
          <w:lang w:val="ro-MD" w:eastAsia="lv-LV"/>
        </w:rPr>
        <w:t xml:space="preserve">entru unele componente de venituri fiscale </w:t>
      </w:r>
      <w:r w:rsidR="00FA2C62" w:rsidRPr="0058020D">
        <w:rPr>
          <w:rFonts w:asciiTheme="majorHAnsi" w:hAnsiTheme="majorHAnsi" w:cstheme="majorHAnsi"/>
          <w:bCs/>
          <w:sz w:val="24"/>
          <w:szCs w:val="24"/>
          <w:lang w:val="ro-MD" w:eastAsia="lv-LV"/>
        </w:rPr>
        <w:t>ș</w:t>
      </w:r>
      <w:r w:rsidR="00B824B9" w:rsidRPr="0058020D">
        <w:rPr>
          <w:rFonts w:asciiTheme="majorHAnsi" w:hAnsiTheme="majorHAnsi" w:cstheme="majorHAnsi"/>
          <w:bCs/>
          <w:sz w:val="24"/>
          <w:szCs w:val="24"/>
          <w:lang w:val="ro-MD" w:eastAsia="lv-LV"/>
        </w:rPr>
        <w:t xml:space="preserve">i nefiscale, </w:t>
      </w:r>
      <w:r w:rsidRPr="0058020D">
        <w:rPr>
          <w:rFonts w:asciiTheme="majorHAnsi" w:hAnsiTheme="majorHAnsi" w:cstheme="majorHAnsi"/>
          <w:bCs/>
          <w:sz w:val="24"/>
          <w:szCs w:val="24"/>
          <w:lang w:val="ro-MD" w:eastAsia="lv-LV"/>
        </w:rPr>
        <w:t xml:space="preserve">la elaborarea proiectului bugetului local APL </w:t>
      </w:r>
      <w:r w:rsidR="00B824B9" w:rsidRPr="0058020D">
        <w:rPr>
          <w:rFonts w:asciiTheme="majorHAnsi" w:hAnsiTheme="majorHAnsi" w:cstheme="majorHAnsi"/>
          <w:bCs/>
          <w:sz w:val="24"/>
          <w:szCs w:val="24"/>
          <w:lang w:val="ro-MD" w:eastAsia="lv-LV"/>
        </w:rPr>
        <w:t>nu a asigurat conform prevederilor legale</w:t>
      </w:r>
      <w:r w:rsidR="00B824B9" w:rsidRPr="0058020D">
        <w:rPr>
          <w:rStyle w:val="FootnoteReference"/>
          <w:rFonts w:asciiTheme="majorHAnsi" w:hAnsiTheme="majorHAnsi" w:cstheme="majorHAnsi"/>
          <w:bCs/>
          <w:sz w:val="24"/>
          <w:szCs w:val="24"/>
          <w:lang w:val="ro-MD" w:eastAsia="lv-LV"/>
        </w:rPr>
        <w:footnoteReference w:id="17"/>
      </w:r>
      <w:r w:rsidR="00B824B9" w:rsidRPr="0058020D">
        <w:rPr>
          <w:rFonts w:asciiTheme="majorHAnsi" w:hAnsiTheme="majorHAnsi" w:cstheme="majorHAnsi"/>
          <w:bCs/>
          <w:sz w:val="24"/>
          <w:szCs w:val="24"/>
          <w:lang w:val="ro-MD" w:eastAsia="lv-LV"/>
        </w:rPr>
        <w:t xml:space="preserve"> estimarea bazei </w:t>
      </w:r>
      <w:r w:rsidRPr="0058020D">
        <w:rPr>
          <w:rFonts w:asciiTheme="majorHAnsi" w:hAnsiTheme="majorHAnsi" w:cstheme="majorHAnsi"/>
          <w:bCs/>
          <w:sz w:val="24"/>
          <w:szCs w:val="24"/>
          <w:lang w:val="ro-MD" w:eastAsia="lv-LV"/>
        </w:rPr>
        <w:t xml:space="preserve">impozabile </w:t>
      </w:r>
      <w:r w:rsidR="00FA2C62" w:rsidRPr="0058020D">
        <w:rPr>
          <w:rFonts w:asciiTheme="majorHAnsi" w:hAnsiTheme="majorHAnsi" w:cstheme="majorHAnsi"/>
          <w:bCs/>
          <w:sz w:val="24"/>
          <w:szCs w:val="24"/>
          <w:lang w:val="ro-MD" w:eastAsia="lv-LV"/>
        </w:rPr>
        <w:t>ș</w:t>
      </w:r>
      <w:r w:rsidRPr="0058020D">
        <w:rPr>
          <w:rFonts w:asciiTheme="majorHAnsi" w:hAnsiTheme="majorHAnsi" w:cstheme="majorHAnsi"/>
          <w:bCs/>
          <w:sz w:val="24"/>
          <w:szCs w:val="24"/>
          <w:lang w:val="ro-MD" w:eastAsia="lv-LV"/>
        </w:rPr>
        <w:t xml:space="preserve">i aprobarea </w:t>
      </w:r>
      <w:r w:rsidR="00B824B9" w:rsidRPr="0058020D">
        <w:rPr>
          <w:rFonts w:asciiTheme="majorHAnsi" w:hAnsiTheme="majorHAnsi" w:cstheme="majorHAnsi"/>
          <w:bCs/>
          <w:sz w:val="24"/>
          <w:szCs w:val="24"/>
          <w:lang w:val="ro-MD" w:eastAsia="lv-LV"/>
        </w:rPr>
        <w:t>argumentărilor de rigoare documentate privind estimările efectuate</w:t>
      </w:r>
      <w:r w:rsidR="00592453" w:rsidRPr="0058020D">
        <w:rPr>
          <w:rFonts w:asciiTheme="majorHAnsi" w:hAnsiTheme="majorHAnsi" w:cstheme="majorHAnsi"/>
          <w:bCs/>
          <w:sz w:val="24"/>
          <w:szCs w:val="24"/>
          <w:lang w:val="ro-MD" w:eastAsia="lv-LV"/>
        </w:rPr>
        <w:t>:</w:t>
      </w:r>
      <w:r w:rsidR="00B824B9" w:rsidRPr="0058020D">
        <w:rPr>
          <w:rFonts w:asciiTheme="majorHAnsi" w:hAnsiTheme="majorHAnsi" w:cstheme="majorHAnsi"/>
          <w:bCs/>
          <w:sz w:val="24"/>
          <w:szCs w:val="24"/>
          <w:lang w:val="ro-MD" w:eastAsia="lv-LV"/>
        </w:rPr>
        <w:t xml:space="preserve"> analiza </w:t>
      </w:r>
      <w:r w:rsidR="00FA2C62" w:rsidRPr="0058020D">
        <w:rPr>
          <w:rFonts w:asciiTheme="majorHAnsi" w:hAnsiTheme="majorHAnsi" w:cstheme="majorHAnsi"/>
          <w:bCs/>
          <w:sz w:val="24"/>
          <w:szCs w:val="24"/>
          <w:lang w:val="ro-MD" w:eastAsia="lv-LV"/>
        </w:rPr>
        <w:t>ș</w:t>
      </w:r>
      <w:r w:rsidR="00B824B9" w:rsidRPr="0058020D">
        <w:rPr>
          <w:rFonts w:asciiTheme="majorHAnsi" w:hAnsiTheme="majorHAnsi" w:cstheme="majorHAnsi"/>
          <w:bCs/>
          <w:sz w:val="24"/>
          <w:szCs w:val="24"/>
          <w:lang w:val="ro-MD" w:eastAsia="lv-LV"/>
        </w:rPr>
        <w:t>i calcularea bazei impozabile</w:t>
      </w:r>
      <w:r w:rsidR="00B824B9" w:rsidRPr="0058020D">
        <w:rPr>
          <w:rStyle w:val="FootnoteReference"/>
          <w:rFonts w:asciiTheme="majorHAnsi" w:hAnsiTheme="majorHAnsi" w:cstheme="majorHAnsi"/>
          <w:bCs/>
          <w:sz w:val="24"/>
          <w:szCs w:val="24"/>
          <w:lang w:val="ro-MD" w:eastAsia="lv-LV"/>
        </w:rPr>
        <w:footnoteReference w:id="18"/>
      </w:r>
      <w:r w:rsidR="00131B54" w:rsidRPr="0058020D">
        <w:rPr>
          <w:rFonts w:asciiTheme="majorHAnsi" w:hAnsiTheme="majorHAnsi" w:cstheme="majorHAnsi"/>
          <w:bCs/>
          <w:sz w:val="24"/>
          <w:szCs w:val="24"/>
          <w:lang w:val="ro-MD" w:eastAsia="lv-LV"/>
        </w:rPr>
        <w:t xml:space="preserve">, </w:t>
      </w:r>
      <w:r w:rsidR="00B824B9" w:rsidRPr="0058020D">
        <w:rPr>
          <w:rFonts w:asciiTheme="majorHAnsi" w:hAnsiTheme="majorHAnsi" w:cstheme="majorHAnsi"/>
          <w:bCs/>
          <w:sz w:val="24"/>
          <w:szCs w:val="24"/>
          <w:lang w:val="ro-MD" w:eastAsia="lv-LV"/>
        </w:rPr>
        <w:t xml:space="preserve">analiza </w:t>
      </w:r>
      <w:r w:rsidR="00FA2C62" w:rsidRPr="0058020D">
        <w:rPr>
          <w:rFonts w:asciiTheme="majorHAnsi" w:hAnsiTheme="majorHAnsi" w:cstheme="majorHAnsi"/>
          <w:bCs/>
          <w:sz w:val="24"/>
          <w:szCs w:val="24"/>
          <w:lang w:val="ro-MD" w:eastAsia="lv-LV"/>
        </w:rPr>
        <w:t>ș</w:t>
      </w:r>
      <w:r w:rsidR="00B824B9" w:rsidRPr="0058020D">
        <w:rPr>
          <w:rFonts w:asciiTheme="majorHAnsi" w:hAnsiTheme="majorHAnsi" w:cstheme="majorHAnsi"/>
          <w:bCs/>
          <w:sz w:val="24"/>
          <w:szCs w:val="24"/>
          <w:lang w:val="ro-MD" w:eastAsia="lv-LV"/>
        </w:rPr>
        <w:t xml:space="preserve">i punerea în calcul a unor indicatori comparabili </w:t>
      </w:r>
      <w:r w:rsidR="00FA2C62" w:rsidRPr="0058020D">
        <w:rPr>
          <w:rFonts w:asciiTheme="majorHAnsi" w:hAnsiTheme="majorHAnsi" w:cstheme="majorHAnsi"/>
          <w:bCs/>
          <w:sz w:val="24"/>
          <w:szCs w:val="24"/>
          <w:lang w:val="ro-MD" w:eastAsia="lv-LV"/>
        </w:rPr>
        <w:t>ș</w:t>
      </w:r>
      <w:r w:rsidR="00B824B9" w:rsidRPr="0058020D">
        <w:rPr>
          <w:rFonts w:asciiTheme="majorHAnsi" w:hAnsiTheme="majorHAnsi" w:cstheme="majorHAnsi"/>
          <w:bCs/>
          <w:sz w:val="24"/>
          <w:szCs w:val="24"/>
          <w:lang w:val="ro-MD" w:eastAsia="lv-LV"/>
        </w:rPr>
        <w:t>i/sau factori nespecifici. Drept urmare, s-a admis neaprobarea, subestimarea sau supraestimarea unor venituri bugetare, situa</w:t>
      </w:r>
      <w:r w:rsidR="00FA2C62" w:rsidRPr="0058020D">
        <w:rPr>
          <w:rFonts w:asciiTheme="majorHAnsi" w:hAnsiTheme="majorHAnsi" w:cstheme="majorHAnsi"/>
          <w:bCs/>
          <w:sz w:val="24"/>
          <w:szCs w:val="24"/>
          <w:lang w:val="ro-MD" w:eastAsia="lv-LV"/>
        </w:rPr>
        <w:t>ț</w:t>
      </w:r>
      <w:r w:rsidR="00B824B9" w:rsidRPr="0058020D">
        <w:rPr>
          <w:rFonts w:asciiTheme="majorHAnsi" w:hAnsiTheme="majorHAnsi" w:cstheme="majorHAnsi"/>
          <w:bCs/>
          <w:sz w:val="24"/>
          <w:szCs w:val="24"/>
          <w:lang w:val="ro-MD" w:eastAsia="lv-LV"/>
        </w:rPr>
        <w:t xml:space="preserve">ii care au fost supuse remedierii deja la etapa de precizare a bugetului local, în a </w:t>
      </w:r>
      <w:r w:rsidR="00592453" w:rsidRPr="0058020D">
        <w:rPr>
          <w:rFonts w:asciiTheme="majorHAnsi" w:hAnsiTheme="majorHAnsi" w:cstheme="majorHAnsi"/>
          <w:bCs/>
          <w:sz w:val="24"/>
          <w:szCs w:val="24"/>
          <w:lang w:val="ro-MD" w:eastAsia="lv-LV"/>
        </w:rPr>
        <w:t>dou</w:t>
      </w:r>
      <w:r w:rsidR="00B824B9" w:rsidRPr="0058020D">
        <w:rPr>
          <w:rFonts w:asciiTheme="majorHAnsi" w:hAnsiTheme="majorHAnsi" w:cstheme="majorHAnsi"/>
          <w:bCs/>
          <w:sz w:val="24"/>
          <w:szCs w:val="24"/>
          <w:lang w:val="ro-MD" w:eastAsia="lv-LV"/>
        </w:rPr>
        <w:t>a jumătate a anului de gestiune. Totodată, aprobarea incorectă a veniturilor bugetare subminează în mod tangen</w:t>
      </w:r>
      <w:r w:rsidR="00FA2C62" w:rsidRPr="0058020D">
        <w:rPr>
          <w:rFonts w:asciiTheme="majorHAnsi" w:hAnsiTheme="majorHAnsi" w:cstheme="majorHAnsi"/>
          <w:bCs/>
          <w:sz w:val="24"/>
          <w:szCs w:val="24"/>
          <w:lang w:val="ro-MD" w:eastAsia="lv-LV"/>
        </w:rPr>
        <w:t>ț</w:t>
      </w:r>
      <w:r w:rsidR="00B824B9" w:rsidRPr="0058020D">
        <w:rPr>
          <w:rFonts w:asciiTheme="majorHAnsi" w:hAnsiTheme="majorHAnsi" w:cstheme="majorHAnsi"/>
          <w:bCs/>
          <w:sz w:val="24"/>
          <w:szCs w:val="24"/>
          <w:lang w:val="ro-MD" w:eastAsia="lv-LV"/>
        </w:rPr>
        <w:t>ial activitatea de achizi</w:t>
      </w:r>
      <w:r w:rsidR="00FA2C62" w:rsidRPr="0058020D">
        <w:rPr>
          <w:rFonts w:asciiTheme="majorHAnsi" w:hAnsiTheme="majorHAnsi" w:cstheme="majorHAnsi"/>
          <w:bCs/>
          <w:sz w:val="24"/>
          <w:szCs w:val="24"/>
          <w:lang w:val="ro-MD" w:eastAsia="lv-LV"/>
        </w:rPr>
        <w:t>ț</w:t>
      </w:r>
      <w:r w:rsidR="00B824B9" w:rsidRPr="0058020D">
        <w:rPr>
          <w:rFonts w:asciiTheme="majorHAnsi" w:hAnsiTheme="majorHAnsi" w:cstheme="majorHAnsi"/>
          <w:bCs/>
          <w:sz w:val="24"/>
          <w:szCs w:val="24"/>
          <w:lang w:val="ro-MD" w:eastAsia="lv-LV"/>
        </w:rPr>
        <w:t xml:space="preserve">ii publice, </w:t>
      </w:r>
      <w:r w:rsidR="00FA2C62" w:rsidRPr="0058020D">
        <w:rPr>
          <w:rFonts w:asciiTheme="majorHAnsi" w:hAnsiTheme="majorHAnsi" w:cstheme="majorHAnsi"/>
          <w:bCs/>
          <w:sz w:val="24"/>
          <w:szCs w:val="24"/>
          <w:lang w:val="ro-MD" w:eastAsia="lv-LV"/>
        </w:rPr>
        <w:t>ș</w:t>
      </w:r>
      <w:r w:rsidR="00B824B9" w:rsidRPr="0058020D">
        <w:rPr>
          <w:rFonts w:asciiTheme="majorHAnsi" w:hAnsiTheme="majorHAnsi" w:cstheme="majorHAnsi"/>
          <w:bCs/>
          <w:sz w:val="24"/>
          <w:szCs w:val="24"/>
          <w:lang w:val="ro-MD" w:eastAsia="lv-LV"/>
        </w:rPr>
        <w:t xml:space="preserve">i anume: oportunitatea </w:t>
      </w:r>
      <w:r w:rsidR="00FA2C62" w:rsidRPr="0058020D">
        <w:rPr>
          <w:rFonts w:asciiTheme="majorHAnsi" w:hAnsiTheme="majorHAnsi" w:cstheme="majorHAnsi"/>
          <w:bCs/>
          <w:sz w:val="24"/>
          <w:szCs w:val="24"/>
          <w:lang w:val="ro-MD" w:eastAsia="lv-LV"/>
        </w:rPr>
        <w:t>ș</w:t>
      </w:r>
      <w:r w:rsidR="00B824B9" w:rsidRPr="0058020D">
        <w:rPr>
          <w:rFonts w:asciiTheme="majorHAnsi" w:hAnsiTheme="majorHAnsi" w:cstheme="majorHAnsi"/>
          <w:bCs/>
          <w:sz w:val="24"/>
          <w:szCs w:val="24"/>
          <w:lang w:val="ro-MD" w:eastAsia="lv-LV"/>
        </w:rPr>
        <w:t>i realitatea planificării unor cheltuieli, contractarea lor; impunerea divizării for</w:t>
      </w:r>
      <w:r w:rsidR="00FA2C62" w:rsidRPr="0058020D">
        <w:rPr>
          <w:rFonts w:asciiTheme="majorHAnsi" w:hAnsiTheme="majorHAnsi" w:cstheme="majorHAnsi"/>
          <w:bCs/>
          <w:sz w:val="24"/>
          <w:szCs w:val="24"/>
          <w:lang w:val="ro-MD" w:eastAsia="lv-LV"/>
        </w:rPr>
        <w:t>ț</w:t>
      </w:r>
      <w:r w:rsidR="00B824B9" w:rsidRPr="0058020D">
        <w:rPr>
          <w:rFonts w:asciiTheme="majorHAnsi" w:hAnsiTheme="majorHAnsi" w:cstheme="majorHAnsi"/>
          <w:bCs/>
          <w:sz w:val="24"/>
          <w:szCs w:val="24"/>
          <w:lang w:val="ro-MD" w:eastAsia="lv-LV"/>
        </w:rPr>
        <w:t>ate a achizi</w:t>
      </w:r>
      <w:r w:rsidR="00FA2C62" w:rsidRPr="0058020D">
        <w:rPr>
          <w:rFonts w:asciiTheme="majorHAnsi" w:hAnsiTheme="majorHAnsi" w:cstheme="majorHAnsi"/>
          <w:bCs/>
          <w:sz w:val="24"/>
          <w:szCs w:val="24"/>
          <w:lang w:val="ro-MD" w:eastAsia="lv-LV"/>
        </w:rPr>
        <w:t>ț</w:t>
      </w:r>
      <w:r w:rsidR="00B824B9" w:rsidRPr="0058020D">
        <w:rPr>
          <w:rFonts w:asciiTheme="majorHAnsi" w:hAnsiTheme="majorHAnsi" w:cstheme="majorHAnsi"/>
          <w:bCs/>
          <w:sz w:val="24"/>
          <w:szCs w:val="24"/>
          <w:lang w:val="ro-MD" w:eastAsia="lv-LV"/>
        </w:rPr>
        <w:t>iilor prin mai multe proceduri aplicate pentru acela</w:t>
      </w:r>
      <w:r w:rsidR="00FA2C62" w:rsidRPr="0058020D">
        <w:rPr>
          <w:rFonts w:asciiTheme="majorHAnsi" w:hAnsiTheme="majorHAnsi" w:cstheme="majorHAnsi"/>
          <w:bCs/>
          <w:sz w:val="24"/>
          <w:szCs w:val="24"/>
          <w:lang w:val="ro-MD" w:eastAsia="lv-LV"/>
        </w:rPr>
        <w:t>ș</w:t>
      </w:r>
      <w:r w:rsidR="00B824B9" w:rsidRPr="0058020D">
        <w:rPr>
          <w:rFonts w:asciiTheme="majorHAnsi" w:hAnsiTheme="majorHAnsi" w:cstheme="majorHAnsi"/>
          <w:bCs/>
          <w:sz w:val="24"/>
          <w:szCs w:val="24"/>
          <w:lang w:val="ro-MD" w:eastAsia="lv-LV"/>
        </w:rPr>
        <w:t xml:space="preserve">i gen sau grup de marfă; imposibilitatea executării unor contracte sau rezilierea lor. </w:t>
      </w:r>
    </w:p>
    <w:p w:rsidR="0032267B" w:rsidRPr="0058020D" w:rsidRDefault="00B824B9" w:rsidP="0032267B">
      <w:pPr>
        <w:spacing w:after="0" w:line="276" w:lineRule="auto"/>
        <w:ind w:firstLine="708"/>
        <w:jc w:val="both"/>
        <w:rPr>
          <w:rFonts w:asciiTheme="majorHAnsi" w:hAnsiTheme="majorHAnsi" w:cstheme="majorHAnsi"/>
          <w:color w:val="333333"/>
          <w:sz w:val="24"/>
          <w:szCs w:val="24"/>
          <w:shd w:val="clear" w:color="auto" w:fill="FFFFFF"/>
          <w:lang w:val="ro-MD"/>
        </w:rPr>
      </w:pPr>
      <w:r w:rsidRPr="0058020D">
        <w:rPr>
          <w:rFonts w:asciiTheme="majorHAnsi" w:hAnsiTheme="majorHAnsi" w:cstheme="majorHAnsi"/>
          <w:color w:val="333333"/>
          <w:sz w:val="24"/>
          <w:szCs w:val="24"/>
          <w:shd w:val="clear" w:color="auto" w:fill="FFFFFF"/>
          <w:lang w:val="ro-MD"/>
        </w:rPr>
        <w:t xml:space="preserve">Neregulile admise în procesul de evaluare </w:t>
      </w:r>
      <w:r w:rsidR="00FA2C62" w:rsidRPr="0058020D">
        <w:rPr>
          <w:rFonts w:asciiTheme="majorHAnsi" w:hAnsiTheme="majorHAnsi" w:cstheme="majorHAnsi"/>
          <w:color w:val="333333"/>
          <w:sz w:val="24"/>
          <w:szCs w:val="24"/>
          <w:shd w:val="clear" w:color="auto" w:fill="FFFFFF"/>
          <w:lang w:val="ro-MD"/>
        </w:rPr>
        <w:t>ș</w:t>
      </w:r>
      <w:r w:rsidRPr="0058020D">
        <w:rPr>
          <w:rFonts w:asciiTheme="majorHAnsi" w:hAnsiTheme="majorHAnsi" w:cstheme="majorHAnsi"/>
          <w:color w:val="333333"/>
          <w:sz w:val="24"/>
          <w:szCs w:val="24"/>
          <w:shd w:val="clear" w:color="auto" w:fill="FFFFFF"/>
          <w:lang w:val="ro-MD"/>
        </w:rPr>
        <w:t xml:space="preserve">i administrare a veniturilor bugetare, precum </w:t>
      </w:r>
      <w:r w:rsidR="00FA2C62" w:rsidRPr="0058020D">
        <w:rPr>
          <w:rFonts w:asciiTheme="majorHAnsi" w:hAnsiTheme="majorHAnsi" w:cstheme="majorHAnsi"/>
          <w:color w:val="333333"/>
          <w:sz w:val="24"/>
          <w:szCs w:val="24"/>
          <w:shd w:val="clear" w:color="auto" w:fill="FFFFFF"/>
          <w:lang w:val="ro-MD"/>
        </w:rPr>
        <w:t>ș</w:t>
      </w:r>
      <w:r w:rsidRPr="0058020D">
        <w:rPr>
          <w:rFonts w:asciiTheme="majorHAnsi" w:hAnsiTheme="majorHAnsi" w:cstheme="majorHAnsi"/>
          <w:color w:val="333333"/>
          <w:sz w:val="24"/>
          <w:szCs w:val="24"/>
          <w:shd w:val="clear" w:color="auto" w:fill="FFFFFF"/>
          <w:lang w:val="ro-MD"/>
        </w:rPr>
        <w:t>i nivelul restan</w:t>
      </w:r>
      <w:r w:rsidR="00FA2C62" w:rsidRPr="0058020D">
        <w:rPr>
          <w:rFonts w:asciiTheme="majorHAnsi" w:hAnsiTheme="majorHAnsi" w:cstheme="majorHAnsi"/>
          <w:color w:val="333333"/>
          <w:sz w:val="24"/>
          <w:szCs w:val="24"/>
          <w:shd w:val="clear" w:color="auto" w:fill="FFFFFF"/>
          <w:lang w:val="ro-MD"/>
        </w:rPr>
        <w:t>ț</w:t>
      </w:r>
      <w:r w:rsidRPr="0058020D">
        <w:rPr>
          <w:rFonts w:asciiTheme="majorHAnsi" w:hAnsiTheme="majorHAnsi" w:cstheme="majorHAnsi"/>
          <w:color w:val="333333"/>
          <w:sz w:val="24"/>
          <w:szCs w:val="24"/>
          <w:shd w:val="clear" w:color="auto" w:fill="FFFFFF"/>
          <w:lang w:val="ro-MD"/>
        </w:rPr>
        <w:t>elor fa</w:t>
      </w:r>
      <w:r w:rsidR="00FA2C62" w:rsidRPr="0058020D">
        <w:rPr>
          <w:rFonts w:asciiTheme="majorHAnsi" w:hAnsiTheme="majorHAnsi" w:cstheme="majorHAnsi"/>
          <w:color w:val="333333"/>
          <w:sz w:val="24"/>
          <w:szCs w:val="24"/>
          <w:shd w:val="clear" w:color="auto" w:fill="FFFFFF"/>
          <w:lang w:val="ro-MD"/>
        </w:rPr>
        <w:t>ț</w:t>
      </w:r>
      <w:r w:rsidRPr="0058020D">
        <w:rPr>
          <w:rFonts w:asciiTheme="majorHAnsi" w:hAnsiTheme="majorHAnsi" w:cstheme="majorHAnsi"/>
          <w:color w:val="333333"/>
          <w:sz w:val="24"/>
          <w:szCs w:val="24"/>
          <w:shd w:val="clear" w:color="auto" w:fill="FFFFFF"/>
          <w:lang w:val="ro-MD"/>
        </w:rPr>
        <w:t>ă de buget</w:t>
      </w:r>
      <w:r w:rsidR="00857929" w:rsidRPr="0058020D">
        <w:rPr>
          <w:rFonts w:asciiTheme="majorHAnsi" w:hAnsiTheme="majorHAnsi" w:cstheme="majorHAnsi"/>
          <w:color w:val="333333"/>
          <w:sz w:val="24"/>
          <w:szCs w:val="24"/>
          <w:shd w:val="clear" w:color="auto" w:fill="FFFFFF"/>
          <w:lang w:val="ro-MD"/>
        </w:rPr>
        <w:t>ul</w:t>
      </w:r>
      <w:r w:rsidRPr="0058020D">
        <w:rPr>
          <w:rFonts w:asciiTheme="majorHAnsi" w:hAnsiTheme="majorHAnsi" w:cstheme="majorHAnsi"/>
          <w:color w:val="333333"/>
          <w:sz w:val="24"/>
          <w:szCs w:val="24"/>
          <w:shd w:val="clear" w:color="auto" w:fill="FFFFFF"/>
          <w:lang w:val="ro-MD"/>
        </w:rPr>
        <w:t xml:space="preserve"> UAT reduc capacitatea APL în materie de extindere a bazei de venituri proprii, precum </w:t>
      </w:r>
      <w:r w:rsidR="00FA2C62" w:rsidRPr="0058020D">
        <w:rPr>
          <w:rFonts w:asciiTheme="majorHAnsi" w:hAnsiTheme="majorHAnsi" w:cstheme="majorHAnsi"/>
          <w:color w:val="333333"/>
          <w:sz w:val="24"/>
          <w:szCs w:val="24"/>
          <w:shd w:val="clear" w:color="auto" w:fill="FFFFFF"/>
          <w:lang w:val="ro-MD"/>
        </w:rPr>
        <w:t>ș</w:t>
      </w:r>
      <w:r w:rsidRPr="0058020D">
        <w:rPr>
          <w:rFonts w:asciiTheme="majorHAnsi" w:hAnsiTheme="majorHAnsi" w:cstheme="majorHAnsi"/>
          <w:color w:val="333333"/>
          <w:sz w:val="24"/>
          <w:szCs w:val="24"/>
          <w:shd w:val="clear" w:color="auto" w:fill="FFFFFF"/>
          <w:lang w:val="ro-MD"/>
        </w:rPr>
        <w:t>i limitează posibilitatea acest</w:t>
      </w:r>
      <w:r w:rsidR="00857929" w:rsidRPr="0058020D">
        <w:rPr>
          <w:rFonts w:asciiTheme="majorHAnsi" w:hAnsiTheme="majorHAnsi" w:cstheme="majorHAnsi"/>
          <w:color w:val="333333"/>
          <w:sz w:val="24"/>
          <w:szCs w:val="24"/>
          <w:shd w:val="clear" w:color="auto" w:fill="FFFFFF"/>
          <w:lang w:val="ro-MD"/>
        </w:rPr>
        <w:t>uia</w:t>
      </w:r>
      <w:r w:rsidRPr="0058020D">
        <w:rPr>
          <w:rFonts w:asciiTheme="majorHAnsi" w:hAnsiTheme="majorHAnsi" w:cstheme="majorHAnsi"/>
          <w:color w:val="333333"/>
          <w:sz w:val="24"/>
          <w:szCs w:val="24"/>
          <w:shd w:val="clear" w:color="auto" w:fill="FFFFFF"/>
          <w:lang w:val="ro-MD"/>
        </w:rPr>
        <w:t xml:space="preserve"> de a finan</w:t>
      </w:r>
      <w:r w:rsidR="00FA2C62" w:rsidRPr="0058020D">
        <w:rPr>
          <w:rFonts w:asciiTheme="majorHAnsi" w:hAnsiTheme="majorHAnsi" w:cstheme="majorHAnsi"/>
          <w:color w:val="333333"/>
          <w:sz w:val="24"/>
          <w:szCs w:val="24"/>
          <w:shd w:val="clear" w:color="auto" w:fill="FFFFFF"/>
          <w:lang w:val="ro-MD"/>
        </w:rPr>
        <w:t>ț</w:t>
      </w:r>
      <w:r w:rsidRPr="0058020D">
        <w:rPr>
          <w:rFonts w:asciiTheme="majorHAnsi" w:hAnsiTheme="majorHAnsi" w:cstheme="majorHAnsi"/>
          <w:color w:val="333333"/>
          <w:sz w:val="24"/>
          <w:szCs w:val="24"/>
          <w:shd w:val="clear" w:color="auto" w:fill="FFFFFF"/>
          <w:lang w:val="ro-MD"/>
        </w:rPr>
        <w:t xml:space="preserve">a cheltuielile de interes public. </w:t>
      </w:r>
    </w:p>
    <w:p w:rsidR="00B824B9" w:rsidRPr="0058020D" w:rsidRDefault="0032267B" w:rsidP="00646CA9">
      <w:pPr>
        <w:spacing w:after="0" w:line="276" w:lineRule="auto"/>
        <w:ind w:firstLine="708"/>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Lipsa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iilor depline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conforme aferente valorii estimate a bunurilor imobile pasibile impozitării, precum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iilor privind baza de calcul a taxelor locale a condi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ionat limitarea auditului în determinarea plenitudinii încasării veniturilor bugetului local.</w:t>
      </w:r>
    </w:p>
    <w:p w:rsidR="00B824B9" w:rsidRPr="0058020D" w:rsidRDefault="00B824B9" w:rsidP="00525624">
      <w:pPr>
        <w:spacing w:after="0" w:line="276" w:lineRule="auto"/>
        <w:ind w:firstLine="709"/>
        <w:jc w:val="both"/>
        <w:rPr>
          <w:rFonts w:asciiTheme="majorHAnsi" w:hAnsiTheme="majorHAnsi" w:cstheme="majorHAnsi"/>
          <w:b/>
          <w:bCs/>
          <w:i/>
          <w:iCs/>
          <w:sz w:val="24"/>
          <w:szCs w:val="24"/>
          <w:lang w:val="ro-MD"/>
        </w:rPr>
      </w:pPr>
      <w:r w:rsidRPr="0058020D">
        <w:rPr>
          <w:rFonts w:asciiTheme="majorHAnsi" w:hAnsiTheme="majorHAnsi" w:cstheme="majorHAnsi"/>
          <w:b/>
          <w:i/>
          <w:color w:val="333333"/>
          <w:sz w:val="24"/>
          <w:szCs w:val="24"/>
          <w:lang w:val="ro-MD"/>
        </w:rPr>
        <w:t xml:space="preserve">4.1.1. Procesul de prognoză </w:t>
      </w:r>
      <w:r w:rsidR="00FA2C62" w:rsidRPr="0058020D">
        <w:rPr>
          <w:rFonts w:asciiTheme="majorHAnsi" w:hAnsiTheme="majorHAnsi" w:cstheme="majorHAnsi"/>
          <w:b/>
          <w:i/>
          <w:color w:val="333333"/>
          <w:sz w:val="24"/>
          <w:szCs w:val="24"/>
          <w:lang w:val="ro-MD"/>
        </w:rPr>
        <w:t>ș</w:t>
      </w:r>
      <w:r w:rsidRPr="0058020D">
        <w:rPr>
          <w:rFonts w:asciiTheme="majorHAnsi" w:hAnsiTheme="majorHAnsi" w:cstheme="majorHAnsi"/>
          <w:b/>
          <w:i/>
          <w:color w:val="333333"/>
          <w:sz w:val="24"/>
          <w:szCs w:val="24"/>
          <w:lang w:val="ro-MD"/>
        </w:rPr>
        <w:t>i planificare a veniturilor proprii necesită ajustări de fond.</w:t>
      </w:r>
    </w:p>
    <w:p w:rsidR="0032267B" w:rsidRPr="0058020D" w:rsidRDefault="00B824B9" w:rsidP="00FC4715">
      <w:pPr>
        <w:shd w:val="clear" w:color="auto" w:fill="FFFFFF"/>
        <w:spacing w:after="0" w:line="276" w:lineRule="auto"/>
        <w:ind w:firstLine="709"/>
        <w:jc w:val="both"/>
        <w:rPr>
          <w:rFonts w:asciiTheme="majorHAnsi" w:hAnsiTheme="majorHAnsi" w:cstheme="majorHAnsi"/>
          <w:color w:val="333333"/>
          <w:sz w:val="24"/>
          <w:szCs w:val="24"/>
          <w:lang w:val="ro-MD"/>
        </w:rPr>
      </w:pPr>
      <w:r w:rsidRPr="0058020D">
        <w:rPr>
          <w:rFonts w:asciiTheme="majorHAnsi" w:hAnsiTheme="majorHAnsi" w:cstheme="majorHAnsi"/>
          <w:color w:val="333333"/>
          <w:sz w:val="24"/>
          <w:szCs w:val="24"/>
          <w:lang w:val="ro-MD"/>
        </w:rPr>
        <w:t xml:space="preserve">Conform cadrului regulator existent, UAT dispun de autonomie financiară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i, respectiv, î</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 xml:space="preserve">i elaborează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i î</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 xml:space="preserve">i aprobă propriul buget anual în limita resurselor disponibile. </w:t>
      </w:r>
    </w:p>
    <w:p w:rsidR="00B824B9" w:rsidRPr="0058020D" w:rsidRDefault="00B824B9" w:rsidP="00FC4715">
      <w:pPr>
        <w:shd w:val="clear" w:color="auto" w:fill="FFFFFF"/>
        <w:spacing w:after="0" w:line="276" w:lineRule="auto"/>
        <w:ind w:firstLine="709"/>
        <w:jc w:val="both"/>
        <w:rPr>
          <w:rFonts w:asciiTheme="majorHAnsi" w:hAnsiTheme="majorHAnsi" w:cstheme="majorHAnsi"/>
          <w:strike/>
          <w:color w:val="333333"/>
          <w:sz w:val="24"/>
          <w:szCs w:val="24"/>
          <w:lang w:val="ro-MD"/>
        </w:rPr>
      </w:pPr>
      <w:r w:rsidRPr="0058020D">
        <w:rPr>
          <w:rFonts w:asciiTheme="majorHAnsi" w:hAnsiTheme="majorHAnsi" w:cstheme="majorHAnsi"/>
          <w:color w:val="333333"/>
          <w:sz w:val="24"/>
          <w:szCs w:val="24"/>
          <w:lang w:val="ro-MD"/>
        </w:rPr>
        <w:t>În acest context, se men</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 xml:space="preserve">ionează că APL </w:t>
      </w:r>
      <w:r w:rsidR="0032267B" w:rsidRPr="0058020D">
        <w:rPr>
          <w:rFonts w:asciiTheme="majorHAnsi" w:hAnsiTheme="majorHAnsi" w:cstheme="majorHAnsi"/>
          <w:color w:val="333333"/>
          <w:sz w:val="24"/>
          <w:szCs w:val="24"/>
          <w:lang w:val="ro-MD"/>
        </w:rPr>
        <w:t>(at</w:t>
      </w:r>
      <w:r w:rsidR="00592453" w:rsidRPr="0058020D">
        <w:rPr>
          <w:rFonts w:asciiTheme="majorHAnsi" w:hAnsiTheme="majorHAnsi" w:cstheme="majorHAnsi"/>
          <w:color w:val="333333"/>
          <w:sz w:val="24"/>
          <w:szCs w:val="24"/>
          <w:lang w:val="ro-MD"/>
        </w:rPr>
        <w:t>â</w:t>
      </w:r>
      <w:r w:rsidR="0032267B" w:rsidRPr="0058020D">
        <w:rPr>
          <w:rFonts w:asciiTheme="majorHAnsi" w:hAnsiTheme="majorHAnsi" w:cstheme="majorHAnsi"/>
          <w:color w:val="333333"/>
          <w:sz w:val="24"/>
          <w:szCs w:val="24"/>
          <w:lang w:val="ro-MD"/>
        </w:rPr>
        <w:t>t primăria</w:t>
      </w:r>
      <w:r w:rsidR="00592453" w:rsidRPr="0058020D">
        <w:rPr>
          <w:rFonts w:asciiTheme="majorHAnsi" w:hAnsiTheme="majorHAnsi" w:cstheme="majorHAnsi"/>
          <w:color w:val="333333"/>
          <w:sz w:val="24"/>
          <w:szCs w:val="24"/>
          <w:lang w:val="ro-MD"/>
        </w:rPr>
        <w:t>,</w:t>
      </w:r>
      <w:r w:rsidR="0032267B" w:rsidRPr="0058020D">
        <w:rPr>
          <w:rFonts w:asciiTheme="majorHAnsi" w:hAnsiTheme="majorHAnsi" w:cstheme="majorHAnsi"/>
          <w:color w:val="333333"/>
          <w:sz w:val="24"/>
          <w:szCs w:val="24"/>
          <w:lang w:val="ro-MD"/>
        </w:rPr>
        <w:t xml:space="preserve"> c</w:t>
      </w:r>
      <w:r w:rsidR="00592453" w:rsidRPr="0058020D">
        <w:rPr>
          <w:rFonts w:asciiTheme="majorHAnsi" w:hAnsiTheme="majorHAnsi" w:cstheme="majorHAnsi"/>
          <w:color w:val="333333"/>
          <w:sz w:val="24"/>
          <w:szCs w:val="24"/>
          <w:lang w:val="ro-MD"/>
        </w:rPr>
        <w:t>â</w:t>
      </w:r>
      <w:r w:rsidR="0032267B" w:rsidRPr="0058020D">
        <w:rPr>
          <w:rFonts w:asciiTheme="majorHAnsi" w:hAnsiTheme="majorHAnsi" w:cstheme="majorHAnsi"/>
          <w:color w:val="333333"/>
          <w:sz w:val="24"/>
          <w:szCs w:val="24"/>
          <w:lang w:val="ro-MD"/>
        </w:rPr>
        <w:t xml:space="preserve">t </w:t>
      </w:r>
      <w:r w:rsidR="00FA2C62" w:rsidRPr="0058020D">
        <w:rPr>
          <w:rFonts w:asciiTheme="majorHAnsi" w:hAnsiTheme="majorHAnsi" w:cstheme="majorHAnsi"/>
          <w:color w:val="333333"/>
          <w:sz w:val="24"/>
          <w:szCs w:val="24"/>
          <w:lang w:val="ro-MD"/>
        </w:rPr>
        <w:t>ș</w:t>
      </w:r>
      <w:r w:rsidR="0032267B" w:rsidRPr="0058020D">
        <w:rPr>
          <w:rFonts w:asciiTheme="majorHAnsi" w:hAnsiTheme="majorHAnsi" w:cstheme="majorHAnsi"/>
          <w:color w:val="333333"/>
          <w:sz w:val="24"/>
          <w:szCs w:val="24"/>
          <w:lang w:val="ro-MD"/>
        </w:rPr>
        <w:t xml:space="preserve">i CM) </w:t>
      </w:r>
      <w:r w:rsidRPr="0058020D">
        <w:rPr>
          <w:rFonts w:asciiTheme="majorHAnsi" w:hAnsiTheme="majorHAnsi" w:cstheme="majorHAnsi"/>
          <w:color w:val="333333"/>
          <w:sz w:val="24"/>
          <w:szCs w:val="24"/>
          <w:lang w:val="ro-MD"/>
        </w:rPr>
        <w:t xml:space="preserve">nu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i-a</w:t>
      </w:r>
      <w:r w:rsidR="00592453" w:rsidRPr="0058020D">
        <w:rPr>
          <w:rFonts w:asciiTheme="majorHAnsi" w:hAnsiTheme="majorHAnsi" w:cstheme="majorHAnsi"/>
          <w:color w:val="333333"/>
          <w:sz w:val="24"/>
          <w:szCs w:val="24"/>
          <w:lang w:val="ro-MD"/>
        </w:rPr>
        <w:t>u</w:t>
      </w:r>
      <w:r w:rsidRPr="0058020D">
        <w:rPr>
          <w:rFonts w:asciiTheme="majorHAnsi" w:hAnsiTheme="majorHAnsi" w:cstheme="majorHAnsi"/>
          <w:color w:val="333333"/>
          <w:sz w:val="24"/>
          <w:szCs w:val="24"/>
          <w:lang w:val="ro-MD"/>
        </w:rPr>
        <w:t xml:space="preserve"> constituit </w:t>
      </w:r>
      <w:r w:rsidR="0032267B" w:rsidRPr="0058020D">
        <w:rPr>
          <w:rFonts w:asciiTheme="majorHAnsi" w:hAnsiTheme="majorHAnsi" w:cstheme="majorHAnsi"/>
          <w:color w:val="333333"/>
          <w:sz w:val="24"/>
          <w:szCs w:val="24"/>
          <w:lang w:val="ro-MD"/>
        </w:rPr>
        <w:t>cadrul regulator intern</w:t>
      </w:r>
      <w:r w:rsidRPr="0058020D">
        <w:rPr>
          <w:rFonts w:asciiTheme="majorHAnsi" w:hAnsiTheme="majorHAnsi" w:cstheme="majorHAnsi"/>
          <w:color w:val="333333"/>
          <w:sz w:val="24"/>
          <w:szCs w:val="24"/>
          <w:lang w:val="ro-MD"/>
        </w:rPr>
        <w:t xml:space="preserve">, pentru o prognoză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 xml:space="preserve">i o planificare argumentată: nu sunt elaborate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 xml:space="preserve">i standardizate proceduri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i procese de lucru aferente elaborării prognozei bugetare; proiectele de buget prezentate spre examinare nu sunt sus</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 xml:space="preserve">inute de probe confirmate de SFS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i/sau organul cadastral; men</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inerea unui sistem de control intern managerial ineficient la entită</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 xml:space="preserve">ile publice, care </w:t>
      </w:r>
      <w:r w:rsidRPr="0058020D">
        <w:rPr>
          <w:rFonts w:asciiTheme="majorHAnsi" w:hAnsiTheme="majorHAnsi" w:cstheme="majorHAnsi"/>
          <w:color w:val="333333"/>
          <w:sz w:val="24"/>
          <w:szCs w:val="24"/>
          <w:lang w:val="ro-MD"/>
        </w:rPr>
        <w:lastRenderedPageBreak/>
        <w:t>nu responsabilizează păr</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ile implicate în aceste procese. De men</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 xml:space="preserve">ionat că la unele componente au fost aprobate venituri mai mari, iar la altele mai mici. </w:t>
      </w:r>
    </w:p>
    <w:p w:rsidR="00B824B9" w:rsidRPr="0058020D" w:rsidRDefault="00B824B9" w:rsidP="00FC4715">
      <w:pPr>
        <w:spacing w:after="0" w:line="276" w:lineRule="auto"/>
        <w:ind w:firstLine="709"/>
        <w:jc w:val="both"/>
        <w:rPr>
          <w:rFonts w:asciiTheme="majorHAnsi" w:hAnsiTheme="majorHAnsi" w:cstheme="majorHAnsi"/>
          <w:color w:val="333333"/>
          <w:sz w:val="24"/>
          <w:szCs w:val="24"/>
          <w:lang w:val="ro-MD"/>
        </w:rPr>
      </w:pPr>
      <w:r w:rsidRPr="0058020D">
        <w:rPr>
          <w:rFonts w:asciiTheme="majorHAnsi" w:hAnsiTheme="majorHAnsi" w:cstheme="majorHAnsi"/>
          <w:color w:val="333333"/>
          <w:sz w:val="24"/>
          <w:szCs w:val="24"/>
          <w:lang w:val="ro-MD"/>
        </w:rPr>
        <w:t>Generalizând cele expuse, se men</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ionează că lipsa unei informa</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 xml:space="preserve">ii exhaustive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 xml:space="preserve">i credibile referitor la </w:t>
      </w:r>
      <w:r w:rsidR="0032267B" w:rsidRPr="0058020D">
        <w:rPr>
          <w:rFonts w:asciiTheme="majorHAnsi" w:hAnsiTheme="majorHAnsi" w:cstheme="majorHAnsi"/>
          <w:color w:val="333333"/>
          <w:sz w:val="24"/>
          <w:szCs w:val="24"/>
          <w:lang w:val="ro-MD"/>
        </w:rPr>
        <w:t>subiec</w:t>
      </w:r>
      <w:r w:rsidR="00FA2C62" w:rsidRPr="0058020D">
        <w:rPr>
          <w:rFonts w:asciiTheme="majorHAnsi" w:hAnsiTheme="majorHAnsi" w:cstheme="majorHAnsi"/>
          <w:color w:val="333333"/>
          <w:sz w:val="24"/>
          <w:szCs w:val="24"/>
          <w:lang w:val="ro-MD"/>
        </w:rPr>
        <w:t>ț</w:t>
      </w:r>
      <w:r w:rsidR="0032267B" w:rsidRPr="0058020D">
        <w:rPr>
          <w:rFonts w:asciiTheme="majorHAnsi" w:hAnsiTheme="majorHAnsi" w:cstheme="majorHAnsi"/>
          <w:color w:val="333333"/>
          <w:sz w:val="24"/>
          <w:szCs w:val="24"/>
          <w:lang w:val="ro-MD"/>
        </w:rPr>
        <w:t xml:space="preserve">ii </w:t>
      </w:r>
      <w:r w:rsidR="00FA2C62" w:rsidRPr="0058020D">
        <w:rPr>
          <w:rFonts w:asciiTheme="majorHAnsi" w:hAnsiTheme="majorHAnsi" w:cstheme="majorHAnsi"/>
          <w:color w:val="333333"/>
          <w:sz w:val="24"/>
          <w:szCs w:val="24"/>
          <w:lang w:val="ro-MD"/>
        </w:rPr>
        <w:t>ș</w:t>
      </w:r>
      <w:r w:rsidR="0032267B" w:rsidRPr="0058020D">
        <w:rPr>
          <w:rFonts w:asciiTheme="majorHAnsi" w:hAnsiTheme="majorHAnsi" w:cstheme="majorHAnsi"/>
          <w:color w:val="333333"/>
          <w:sz w:val="24"/>
          <w:szCs w:val="24"/>
          <w:lang w:val="ro-MD"/>
        </w:rPr>
        <w:t>i obiectele impunerii</w:t>
      </w:r>
      <w:r w:rsidR="00592453" w:rsidRPr="0058020D">
        <w:rPr>
          <w:rFonts w:asciiTheme="majorHAnsi" w:hAnsiTheme="majorHAnsi" w:cstheme="majorHAnsi"/>
          <w:color w:val="333333"/>
          <w:sz w:val="24"/>
          <w:szCs w:val="24"/>
          <w:lang w:val="ro-MD"/>
        </w:rPr>
        <w:t>,</w:t>
      </w:r>
      <w:r w:rsidR="0032267B" w:rsidRPr="0058020D">
        <w:rPr>
          <w:rFonts w:asciiTheme="majorHAnsi" w:hAnsiTheme="majorHAnsi" w:cstheme="majorHAnsi"/>
          <w:color w:val="333333"/>
          <w:sz w:val="24"/>
          <w:szCs w:val="24"/>
          <w:lang w:val="ro-MD"/>
        </w:rPr>
        <w:t xml:space="preserve"> </w:t>
      </w:r>
      <w:r w:rsidR="00FA2C62" w:rsidRPr="0058020D">
        <w:rPr>
          <w:rFonts w:asciiTheme="majorHAnsi" w:hAnsiTheme="majorHAnsi" w:cstheme="majorHAnsi"/>
          <w:color w:val="333333"/>
          <w:sz w:val="24"/>
          <w:szCs w:val="24"/>
          <w:lang w:val="ro-MD"/>
        </w:rPr>
        <w:t>ș</w:t>
      </w:r>
      <w:r w:rsidR="0032267B" w:rsidRPr="0058020D">
        <w:rPr>
          <w:rFonts w:asciiTheme="majorHAnsi" w:hAnsiTheme="majorHAnsi" w:cstheme="majorHAnsi"/>
          <w:color w:val="333333"/>
          <w:sz w:val="24"/>
          <w:szCs w:val="24"/>
          <w:lang w:val="ro-MD"/>
        </w:rPr>
        <w:t>i bazei impozabile</w:t>
      </w:r>
      <w:r w:rsidRPr="0058020D">
        <w:rPr>
          <w:rFonts w:asciiTheme="majorHAnsi" w:hAnsiTheme="majorHAnsi" w:cstheme="majorHAnsi"/>
          <w:color w:val="333333"/>
          <w:sz w:val="24"/>
          <w:szCs w:val="24"/>
          <w:lang w:val="ro-MD"/>
        </w:rPr>
        <w:t xml:space="preserve"> (fondul de salarizare, valoarea estimată a bunurilor imobile, datele de fond privind obiectele de impozitare cu taxele locale) au dus la prognozarea necorespunzătoare a bugetului UAT.</w:t>
      </w:r>
    </w:p>
    <w:p w:rsidR="00B824B9" w:rsidRPr="0058020D" w:rsidRDefault="00B824B9" w:rsidP="00FC4715">
      <w:pPr>
        <w:spacing w:after="0" w:line="276" w:lineRule="auto"/>
        <w:ind w:firstLine="709"/>
        <w:jc w:val="both"/>
        <w:rPr>
          <w:rFonts w:asciiTheme="majorHAnsi" w:eastAsia="Calibri" w:hAnsiTheme="majorHAnsi" w:cstheme="majorHAnsi"/>
          <w:b/>
          <w:i/>
          <w:sz w:val="24"/>
          <w:szCs w:val="24"/>
          <w:lang w:val="ro-MD"/>
        </w:rPr>
      </w:pPr>
      <w:r w:rsidRPr="0058020D">
        <w:rPr>
          <w:rFonts w:asciiTheme="majorHAnsi" w:eastAsia="Calibri" w:hAnsiTheme="majorHAnsi" w:cstheme="majorHAnsi"/>
          <w:b/>
          <w:i/>
          <w:sz w:val="24"/>
          <w:szCs w:val="24"/>
          <w:lang w:val="ro-MD"/>
        </w:rPr>
        <w:t>4.1.2.  Planificarea inexactă a veniturilor ce provin din impozitele pe proprietate, determinată de lipsa informa</w:t>
      </w:r>
      <w:r w:rsidR="00FA2C62" w:rsidRPr="0058020D">
        <w:rPr>
          <w:rFonts w:asciiTheme="majorHAnsi" w:eastAsia="Calibri" w:hAnsiTheme="majorHAnsi" w:cstheme="majorHAnsi"/>
          <w:b/>
          <w:i/>
          <w:sz w:val="24"/>
          <w:szCs w:val="24"/>
          <w:lang w:val="ro-MD"/>
        </w:rPr>
        <w:t>ț</w:t>
      </w:r>
      <w:r w:rsidRPr="0058020D">
        <w:rPr>
          <w:rFonts w:asciiTheme="majorHAnsi" w:eastAsia="Calibri" w:hAnsiTheme="majorHAnsi" w:cstheme="majorHAnsi"/>
          <w:b/>
          <w:i/>
          <w:sz w:val="24"/>
          <w:szCs w:val="24"/>
          <w:lang w:val="ro-MD"/>
        </w:rPr>
        <w:t>iilor credibile aferente bazei impozabile a impozitului pe bunurile imobiliare (</w:t>
      </w:r>
      <w:r w:rsidR="0032267B" w:rsidRPr="0058020D">
        <w:rPr>
          <w:rFonts w:asciiTheme="majorHAnsi" w:eastAsia="Calibri" w:hAnsiTheme="majorHAnsi" w:cstheme="majorHAnsi"/>
          <w:b/>
          <w:i/>
          <w:sz w:val="24"/>
          <w:szCs w:val="24"/>
          <w:lang w:val="ro-MD"/>
        </w:rPr>
        <w:t xml:space="preserve">valorii </w:t>
      </w:r>
      <w:r w:rsidRPr="0058020D">
        <w:rPr>
          <w:rFonts w:asciiTheme="majorHAnsi" w:eastAsia="Calibri" w:hAnsiTheme="majorHAnsi" w:cstheme="majorHAnsi"/>
          <w:b/>
          <w:i/>
          <w:sz w:val="24"/>
          <w:szCs w:val="24"/>
          <w:lang w:val="ro-MD"/>
        </w:rPr>
        <w:t>evaluate în scopuri fiscale</w:t>
      </w:r>
      <w:r w:rsidR="00857929" w:rsidRPr="0058020D">
        <w:rPr>
          <w:rFonts w:asciiTheme="majorHAnsi" w:eastAsia="Calibri" w:hAnsiTheme="majorHAnsi" w:cstheme="majorHAnsi"/>
          <w:b/>
          <w:i/>
          <w:sz w:val="24"/>
          <w:szCs w:val="24"/>
          <w:lang w:val="ro-MD"/>
        </w:rPr>
        <w:t xml:space="preserve"> și neevaluate</w:t>
      </w:r>
      <w:r w:rsidRPr="0058020D">
        <w:rPr>
          <w:rFonts w:asciiTheme="majorHAnsi" w:eastAsia="Calibri" w:hAnsiTheme="majorHAnsi" w:cstheme="majorHAnsi"/>
          <w:b/>
          <w:i/>
          <w:sz w:val="24"/>
          <w:szCs w:val="24"/>
          <w:lang w:val="ro-MD"/>
        </w:rPr>
        <w:t xml:space="preserve">) </w:t>
      </w:r>
      <w:r w:rsidR="00FA2C62" w:rsidRPr="0058020D">
        <w:rPr>
          <w:rFonts w:asciiTheme="majorHAnsi" w:eastAsia="Calibri" w:hAnsiTheme="majorHAnsi" w:cstheme="majorHAnsi"/>
          <w:b/>
          <w:i/>
          <w:sz w:val="24"/>
          <w:szCs w:val="24"/>
          <w:lang w:val="ro-MD"/>
        </w:rPr>
        <w:t>ș</w:t>
      </w:r>
      <w:r w:rsidRPr="0058020D">
        <w:rPr>
          <w:rFonts w:asciiTheme="majorHAnsi" w:eastAsia="Calibri" w:hAnsiTheme="majorHAnsi" w:cstheme="majorHAnsi"/>
          <w:b/>
          <w:i/>
          <w:sz w:val="24"/>
          <w:szCs w:val="24"/>
          <w:lang w:val="ro-MD"/>
        </w:rPr>
        <w:t>i a celei scutite de impozitare, a condi</w:t>
      </w:r>
      <w:r w:rsidR="00FA2C62" w:rsidRPr="0058020D">
        <w:rPr>
          <w:rFonts w:asciiTheme="majorHAnsi" w:eastAsia="Calibri" w:hAnsiTheme="majorHAnsi" w:cstheme="majorHAnsi"/>
          <w:b/>
          <w:i/>
          <w:sz w:val="24"/>
          <w:szCs w:val="24"/>
          <w:lang w:val="ro-MD"/>
        </w:rPr>
        <w:t>ț</w:t>
      </w:r>
      <w:r w:rsidRPr="0058020D">
        <w:rPr>
          <w:rFonts w:asciiTheme="majorHAnsi" w:eastAsia="Calibri" w:hAnsiTheme="majorHAnsi" w:cstheme="majorHAnsi"/>
          <w:b/>
          <w:i/>
          <w:sz w:val="24"/>
          <w:szCs w:val="24"/>
          <w:lang w:val="ro-MD"/>
        </w:rPr>
        <w:t>ionat acumularea mai mare a veniturilor</w:t>
      </w:r>
      <w:r w:rsidRPr="0058020D">
        <w:rPr>
          <w:rFonts w:asciiTheme="majorHAnsi" w:hAnsiTheme="majorHAnsi" w:cstheme="majorHAnsi"/>
          <w:b/>
          <w:i/>
          <w:sz w:val="24"/>
          <w:szCs w:val="24"/>
          <w:vertAlign w:val="superscript"/>
          <w:lang w:val="ro-MD"/>
        </w:rPr>
        <w:footnoteReference w:id="19"/>
      </w:r>
      <w:r w:rsidR="00857929" w:rsidRPr="0058020D">
        <w:rPr>
          <w:rFonts w:asciiTheme="majorHAnsi" w:eastAsia="Calibri" w:hAnsiTheme="majorHAnsi" w:cstheme="majorHAnsi"/>
          <w:b/>
          <w:i/>
          <w:sz w:val="24"/>
          <w:szCs w:val="24"/>
          <w:lang w:val="ro-MD"/>
        </w:rPr>
        <w:t>,</w:t>
      </w:r>
      <w:r w:rsidRPr="0058020D">
        <w:rPr>
          <w:rFonts w:asciiTheme="majorHAnsi" w:eastAsia="Calibri" w:hAnsiTheme="majorHAnsi" w:cstheme="majorHAnsi"/>
          <w:b/>
          <w:i/>
          <w:sz w:val="24"/>
          <w:szCs w:val="24"/>
          <w:lang w:val="ro-MD"/>
        </w:rPr>
        <w:t xml:space="preserve"> în sumă de 3,</w:t>
      </w:r>
      <w:r w:rsidR="000B5B43" w:rsidRPr="0058020D">
        <w:rPr>
          <w:rFonts w:asciiTheme="majorHAnsi" w:eastAsia="Calibri" w:hAnsiTheme="majorHAnsi" w:cstheme="majorHAnsi"/>
          <w:b/>
          <w:i/>
          <w:sz w:val="24"/>
          <w:szCs w:val="24"/>
          <w:lang w:val="ro-MD"/>
        </w:rPr>
        <w:t>4</w:t>
      </w:r>
      <w:r w:rsidRPr="0058020D">
        <w:rPr>
          <w:rFonts w:asciiTheme="majorHAnsi" w:eastAsia="Calibri" w:hAnsiTheme="majorHAnsi" w:cstheme="majorHAnsi"/>
          <w:b/>
          <w:i/>
          <w:sz w:val="24"/>
          <w:szCs w:val="24"/>
          <w:lang w:val="ro-MD"/>
        </w:rPr>
        <w:t xml:space="preserve"> mil. lei fa</w:t>
      </w:r>
      <w:r w:rsidR="00FA2C62" w:rsidRPr="0058020D">
        <w:rPr>
          <w:rFonts w:asciiTheme="majorHAnsi" w:eastAsia="Calibri" w:hAnsiTheme="majorHAnsi" w:cstheme="majorHAnsi"/>
          <w:b/>
          <w:i/>
          <w:sz w:val="24"/>
          <w:szCs w:val="24"/>
          <w:lang w:val="ro-MD"/>
        </w:rPr>
        <w:t>ț</w:t>
      </w:r>
      <w:r w:rsidRPr="0058020D">
        <w:rPr>
          <w:rFonts w:asciiTheme="majorHAnsi" w:eastAsia="Calibri" w:hAnsiTheme="majorHAnsi" w:cstheme="majorHAnsi"/>
          <w:b/>
          <w:i/>
          <w:sz w:val="24"/>
          <w:szCs w:val="24"/>
          <w:lang w:val="ro-MD"/>
        </w:rPr>
        <w:t xml:space="preserve">ă de cele planificate în sumă de </w:t>
      </w:r>
      <w:r w:rsidR="00291609" w:rsidRPr="0058020D">
        <w:rPr>
          <w:rFonts w:asciiTheme="majorHAnsi" w:eastAsia="Calibri" w:hAnsiTheme="majorHAnsi" w:cstheme="majorHAnsi"/>
          <w:b/>
          <w:i/>
          <w:sz w:val="24"/>
          <w:szCs w:val="24"/>
          <w:lang w:val="ro-MD"/>
        </w:rPr>
        <w:t>2,96</w:t>
      </w:r>
      <w:r w:rsidRPr="0058020D">
        <w:rPr>
          <w:rFonts w:asciiTheme="majorHAnsi" w:eastAsia="Calibri" w:hAnsiTheme="majorHAnsi" w:cstheme="majorHAnsi"/>
          <w:b/>
          <w:i/>
          <w:sz w:val="24"/>
          <w:szCs w:val="24"/>
          <w:lang w:val="ro-MD"/>
        </w:rPr>
        <w:t xml:space="preserve"> mil. lei.</w:t>
      </w:r>
      <w:r w:rsidR="00857929" w:rsidRPr="0058020D">
        <w:rPr>
          <w:rFonts w:asciiTheme="majorHAnsi" w:eastAsia="Calibri" w:hAnsiTheme="majorHAnsi" w:cstheme="majorHAnsi"/>
          <w:b/>
          <w:i/>
          <w:sz w:val="24"/>
          <w:szCs w:val="24"/>
          <w:lang w:val="ro-MD"/>
        </w:rPr>
        <w:t xml:space="preserve"> </w:t>
      </w:r>
    </w:p>
    <w:p w:rsidR="00B824B9" w:rsidRPr="0058020D" w:rsidRDefault="00B824B9" w:rsidP="00FC4715">
      <w:pPr>
        <w:spacing w:after="0" w:line="276" w:lineRule="auto"/>
        <w:ind w:firstLine="709"/>
        <w:contextualSpacing/>
        <w:jc w:val="both"/>
        <w:rPr>
          <w:rFonts w:asciiTheme="majorHAnsi" w:hAnsiTheme="majorHAnsi" w:cstheme="majorHAnsi"/>
          <w:spacing w:val="-2"/>
          <w:sz w:val="24"/>
          <w:szCs w:val="24"/>
          <w:lang w:val="ro-MD"/>
        </w:rPr>
      </w:pPr>
      <w:r w:rsidRPr="0058020D">
        <w:rPr>
          <w:rFonts w:asciiTheme="majorHAnsi" w:hAnsiTheme="majorHAnsi" w:cstheme="majorHAnsi"/>
          <w:sz w:val="24"/>
          <w:szCs w:val="24"/>
          <w:lang w:val="ro-MD"/>
        </w:rPr>
        <w:t xml:space="preserve"> </w:t>
      </w:r>
      <w:r w:rsidRPr="0058020D">
        <w:rPr>
          <w:rFonts w:asciiTheme="majorHAnsi" w:hAnsiTheme="majorHAnsi" w:cstheme="majorHAnsi"/>
          <w:spacing w:val="-2"/>
          <w:sz w:val="24"/>
          <w:szCs w:val="24"/>
          <w:lang w:val="ro-MD"/>
        </w:rPr>
        <w:t>Situa</w:t>
      </w:r>
      <w:r w:rsidR="00FA2C62" w:rsidRPr="0058020D">
        <w:rPr>
          <w:rFonts w:asciiTheme="majorHAnsi" w:hAnsiTheme="majorHAnsi" w:cstheme="majorHAnsi"/>
          <w:spacing w:val="-2"/>
          <w:sz w:val="24"/>
          <w:szCs w:val="24"/>
          <w:lang w:val="ro-MD"/>
        </w:rPr>
        <w:t>ț</w:t>
      </w:r>
      <w:r w:rsidRPr="0058020D">
        <w:rPr>
          <w:rFonts w:asciiTheme="majorHAnsi" w:hAnsiTheme="majorHAnsi" w:cstheme="majorHAnsi"/>
          <w:spacing w:val="-2"/>
          <w:sz w:val="24"/>
          <w:szCs w:val="24"/>
          <w:lang w:val="ro-MD"/>
        </w:rPr>
        <w:t xml:space="preserve">ia este cauzată de lipsa în prezent a unei baze de date unice </w:t>
      </w:r>
      <w:r w:rsidR="00FA2C62" w:rsidRPr="0058020D">
        <w:rPr>
          <w:rFonts w:asciiTheme="majorHAnsi" w:hAnsiTheme="majorHAnsi" w:cstheme="majorHAnsi"/>
          <w:spacing w:val="-2"/>
          <w:sz w:val="24"/>
          <w:szCs w:val="24"/>
          <w:lang w:val="ro-MD"/>
        </w:rPr>
        <w:t>ș</w:t>
      </w:r>
      <w:r w:rsidRPr="0058020D">
        <w:rPr>
          <w:rFonts w:asciiTheme="majorHAnsi" w:hAnsiTheme="majorHAnsi" w:cstheme="majorHAnsi"/>
          <w:spacing w:val="-2"/>
          <w:sz w:val="24"/>
          <w:szCs w:val="24"/>
          <w:lang w:val="ro-MD"/>
        </w:rPr>
        <w:t xml:space="preserve">i complete privind bunurile imobile, indiferent de proprietarii acestora (persoane fizice sau juridice, de drept public sau privat), precum </w:t>
      </w:r>
      <w:r w:rsidR="00FA2C62" w:rsidRPr="0058020D">
        <w:rPr>
          <w:rFonts w:asciiTheme="majorHAnsi" w:hAnsiTheme="majorHAnsi" w:cstheme="majorHAnsi"/>
          <w:spacing w:val="-2"/>
          <w:sz w:val="24"/>
          <w:szCs w:val="24"/>
          <w:lang w:val="ro-MD"/>
        </w:rPr>
        <w:t>ș</w:t>
      </w:r>
      <w:r w:rsidRPr="0058020D">
        <w:rPr>
          <w:rFonts w:asciiTheme="majorHAnsi" w:hAnsiTheme="majorHAnsi" w:cstheme="majorHAnsi"/>
          <w:spacing w:val="-2"/>
          <w:sz w:val="24"/>
          <w:szCs w:val="24"/>
          <w:lang w:val="ro-MD"/>
        </w:rPr>
        <w:t xml:space="preserve">i de nesolicitarea de către </w:t>
      </w:r>
      <w:r w:rsidRPr="0058020D">
        <w:rPr>
          <w:rFonts w:asciiTheme="majorHAnsi" w:hAnsiTheme="majorHAnsi" w:cstheme="majorHAnsi"/>
          <w:bCs/>
          <w:sz w:val="24"/>
          <w:szCs w:val="24"/>
          <w:lang w:val="ro-MD"/>
        </w:rPr>
        <w:t>SFS</w:t>
      </w:r>
      <w:r w:rsidRPr="0058020D">
        <w:rPr>
          <w:rFonts w:asciiTheme="majorHAnsi" w:hAnsiTheme="majorHAnsi" w:cstheme="majorHAnsi"/>
          <w:spacing w:val="-2"/>
          <w:sz w:val="24"/>
          <w:szCs w:val="24"/>
          <w:vertAlign w:val="superscript"/>
          <w:lang w:val="ro-MD"/>
        </w:rPr>
        <w:footnoteReference w:id="20"/>
      </w:r>
      <w:r w:rsidRPr="0058020D">
        <w:rPr>
          <w:rFonts w:asciiTheme="majorHAnsi" w:hAnsiTheme="majorHAnsi" w:cstheme="majorHAnsi"/>
          <w:spacing w:val="-2"/>
          <w:sz w:val="24"/>
          <w:szCs w:val="24"/>
          <w:lang w:val="ro-MD"/>
        </w:rPr>
        <w:t xml:space="preserve"> de la agen</w:t>
      </w:r>
      <w:r w:rsidR="00FA2C62" w:rsidRPr="0058020D">
        <w:rPr>
          <w:rFonts w:asciiTheme="majorHAnsi" w:hAnsiTheme="majorHAnsi" w:cstheme="majorHAnsi"/>
          <w:spacing w:val="-2"/>
          <w:sz w:val="24"/>
          <w:szCs w:val="24"/>
          <w:lang w:val="ro-MD"/>
        </w:rPr>
        <w:t>ț</w:t>
      </w:r>
      <w:r w:rsidRPr="0058020D">
        <w:rPr>
          <w:rFonts w:asciiTheme="majorHAnsi" w:hAnsiTheme="majorHAnsi" w:cstheme="majorHAnsi"/>
          <w:spacing w:val="-2"/>
          <w:sz w:val="24"/>
          <w:szCs w:val="24"/>
          <w:lang w:val="ro-MD"/>
        </w:rPr>
        <w:t>ii economici a identificării tuturor obiectelor impunerii (codul cadastral, valoarea estimată, cota impozitului utilizată, suprafa</w:t>
      </w:r>
      <w:r w:rsidR="00FA2C62" w:rsidRPr="0058020D">
        <w:rPr>
          <w:rFonts w:asciiTheme="majorHAnsi" w:hAnsiTheme="majorHAnsi" w:cstheme="majorHAnsi"/>
          <w:spacing w:val="-2"/>
          <w:sz w:val="24"/>
          <w:szCs w:val="24"/>
          <w:lang w:val="ro-MD"/>
        </w:rPr>
        <w:t>ț</w:t>
      </w:r>
      <w:r w:rsidRPr="0058020D">
        <w:rPr>
          <w:rFonts w:asciiTheme="majorHAnsi" w:hAnsiTheme="majorHAnsi" w:cstheme="majorHAnsi"/>
          <w:spacing w:val="-2"/>
          <w:sz w:val="24"/>
          <w:szCs w:val="24"/>
          <w:lang w:val="ro-MD"/>
        </w:rPr>
        <w:t xml:space="preserve">a, valoarea contabilă a bunului imobil). Ca urmare, SFS </w:t>
      </w:r>
      <w:r w:rsidR="00FA2C62" w:rsidRPr="0058020D">
        <w:rPr>
          <w:rFonts w:asciiTheme="majorHAnsi" w:hAnsiTheme="majorHAnsi" w:cstheme="majorHAnsi"/>
          <w:spacing w:val="-2"/>
          <w:sz w:val="24"/>
          <w:szCs w:val="24"/>
          <w:lang w:val="ro-MD"/>
        </w:rPr>
        <w:t>ș</w:t>
      </w:r>
      <w:r w:rsidRPr="0058020D">
        <w:rPr>
          <w:rFonts w:asciiTheme="majorHAnsi" w:hAnsiTheme="majorHAnsi" w:cstheme="majorHAnsi"/>
          <w:spacing w:val="-2"/>
          <w:sz w:val="24"/>
          <w:szCs w:val="24"/>
          <w:lang w:val="ro-MD"/>
        </w:rPr>
        <w:t>i APL nu puteau asigura monitoringul</w:t>
      </w:r>
      <w:r w:rsidRPr="0058020D">
        <w:rPr>
          <w:rFonts w:asciiTheme="majorHAnsi" w:hAnsiTheme="majorHAnsi" w:cstheme="majorHAnsi"/>
          <w:spacing w:val="-2"/>
          <w:sz w:val="24"/>
          <w:szCs w:val="24"/>
          <w:vertAlign w:val="superscript"/>
          <w:lang w:val="ro-MD"/>
        </w:rPr>
        <w:footnoteReference w:id="21"/>
      </w:r>
      <w:r w:rsidRPr="0058020D">
        <w:rPr>
          <w:rFonts w:asciiTheme="majorHAnsi" w:hAnsiTheme="majorHAnsi" w:cstheme="majorHAnsi"/>
          <w:spacing w:val="-2"/>
          <w:sz w:val="24"/>
          <w:szCs w:val="24"/>
          <w:lang w:val="ro-MD"/>
        </w:rPr>
        <w:t xml:space="preserve"> informa</w:t>
      </w:r>
      <w:r w:rsidR="00FA2C62" w:rsidRPr="0058020D">
        <w:rPr>
          <w:rFonts w:asciiTheme="majorHAnsi" w:hAnsiTheme="majorHAnsi" w:cstheme="majorHAnsi"/>
          <w:spacing w:val="-2"/>
          <w:sz w:val="24"/>
          <w:szCs w:val="24"/>
          <w:lang w:val="ro-MD"/>
        </w:rPr>
        <w:t>ț</w:t>
      </w:r>
      <w:r w:rsidRPr="0058020D">
        <w:rPr>
          <w:rFonts w:asciiTheme="majorHAnsi" w:hAnsiTheme="majorHAnsi" w:cstheme="majorHAnsi"/>
          <w:spacing w:val="-2"/>
          <w:sz w:val="24"/>
          <w:szCs w:val="24"/>
          <w:lang w:val="ro-MD"/>
        </w:rPr>
        <w:t xml:space="preserve">iei pentru fiecare subiect </w:t>
      </w:r>
      <w:r w:rsidR="00FA2C62" w:rsidRPr="0058020D">
        <w:rPr>
          <w:rFonts w:asciiTheme="majorHAnsi" w:hAnsiTheme="majorHAnsi" w:cstheme="majorHAnsi"/>
          <w:spacing w:val="-2"/>
          <w:sz w:val="24"/>
          <w:szCs w:val="24"/>
          <w:lang w:val="ro-MD"/>
        </w:rPr>
        <w:t>ș</w:t>
      </w:r>
      <w:r w:rsidRPr="0058020D">
        <w:rPr>
          <w:rFonts w:asciiTheme="majorHAnsi" w:hAnsiTheme="majorHAnsi" w:cstheme="majorHAnsi"/>
          <w:spacing w:val="-2"/>
          <w:sz w:val="24"/>
          <w:szCs w:val="24"/>
          <w:lang w:val="ro-MD"/>
        </w:rPr>
        <w:t>i obiect al impunerii cu impozitul pe bunurile imobiliare, prin confruntarea acestor date cu informa</w:t>
      </w:r>
      <w:r w:rsidR="00FA2C62" w:rsidRPr="0058020D">
        <w:rPr>
          <w:rFonts w:asciiTheme="majorHAnsi" w:hAnsiTheme="majorHAnsi" w:cstheme="majorHAnsi"/>
          <w:spacing w:val="-2"/>
          <w:sz w:val="24"/>
          <w:szCs w:val="24"/>
          <w:lang w:val="ro-MD"/>
        </w:rPr>
        <w:t>ț</w:t>
      </w:r>
      <w:r w:rsidRPr="0058020D">
        <w:rPr>
          <w:rFonts w:asciiTheme="majorHAnsi" w:hAnsiTheme="majorHAnsi" w:cstheme="majorHAnsi"/>
          <w:spacing w:val="-2"/>
          <w:sz w:val="24"/>
          <w:szCs w:val="24"/>
          <w:lang w:val="ro-MD"/>
        </w:rPr>
        <w:t xml:space="preserve">ia din </w:t>
      </w:r>
      <w:r w:rsidRPr="0058020D">
        <w:rPr>
          <w:rFonts w:asciiTheme="majorHAnsi" w:hAnsiTheme="majorHAnsi" w:cstheme="majorHAnsi"/>
          <w:sz w:val="24"/>
          <w:szCs w:val="24"/>
          <w:lang w:val="ro-MD"/>
        </w:rPr>
        <w:t>Sistemul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ional automatizat </w:t>
      </w:r>
      <w:r w:rsidRPr="0058020D">
        <w:rPr>
          <w:rFonts w:asciiTheme="majorHAnsi" w:hAnsiTheme="majorHAnsi" w:cstheme="majorHAnsi"/>
          <w:spacing w:val="-2"/>
          <w:sz w:val="24"/>
          <w:szCs w:val="24"/>
          <w:lang w:val="ro-MD"/>
        </w:rPr>
        <w:t xml:space="preserve">„Cadastrul </w:t>
      </w:r>
      <w:r w:rsidR="00240CA4" w:rsidRPr="0058020D">
        <w:rPr>
          <w:rFonts w:asciiTheme="majorHAnsi" w:hAnsiTheme="majorHAnsi" w:cstheme="majorHAnsi"/>
          <w:spacing w:val="-2"/>
          <w:sz w:val="24"/>
          <w:szCs w:val="24"/>
          <w:lang w:val="ro-MD"/>
        </w:rPr>
        <w:t>F</w:t>
      </w:r>
      <w:r w:rsidRPr="0058020D">
        <w:rPr>
          <w:rFonts w:asciiTheme="majorHAnsi" w:hAnsiTheme="majorHAnsi" w:cstheme="majorHAnsi"/>
          <w:spacing w:val="-2"/>
          <w:sz w:val="24"/>
          <w:szCs w:val="24"/>
          <w:lang w:val="ro-MD"/>
        </w:rPr>
        <w:t>iscal”</w:t>
      </w:r>
      <w:r w:rsidRPr="0058020D">
        <w:rPr>
          <w:rFonts w:asciiTheme="majorHAnsi" w:hAnsiTheme="majorHAnsi" w:cstheme="majorHAnsi"/>
          <w:sz w:val="24"/>
          <w:szCs w:val="24"/>
          <w:lang w:val="ro-MD"/>
        </w:rPr>
        <w:t xml:space="preserve"> (în continuare – </w:t>
      </w:r>
      <w:r w:rsidRPr="0058020D">
        <w:rPr>
          <w:rFonts w:asciiTheme="majorHAnsi" w:hAnsiTheme="majorHAnsi" w:cstheme="majorHAnsi"/>
          <w:spacing w:val="-2"/>
          <w:sz w:val="24"/>
          <w:szCs w:val="24"/>
          <w:lang w:val="ro-MD"/>
        </w:rPr>
        <w:t xml:space="preserve">SIA „Cadastrul </w:t>
      </w:r>
      <w:r w:rsidR="00240CA4" w:rsidRPr="0058020D">
        <w:rPr>
          <w:rFonts w:asciiTheme="majorHAnsi" w:hAnsiTheme="majorHAnsi" w:cstheme="majorHAnsi"/>
          <w:spacing w:val="-2"/>
          <w:sz w:val="24"/>
          <w:szCs w:val="24"/>
          <w:lang w:val="ro-MD"/>
        </w:rPr>
        <w:t>f</w:t>
      </w:r>
      <w:r w:rsidRPr="0058020D">
        <w:rPr>
          <w:rFonts w:asciiTheme="majorHAnsi" w:hAnsiTheme="majorHAnsi" w:cstheme="majorHAnsi"/>
          <w:spacing w:val="-2"/>
          <w:sz w:val="24"/>
          <w:szCs w:val="24"/>
          <w:lang w:val="ro-MD"/>
        </w:rPr>
        <w:t xml:space="preserve">iscal”) </w:t>
      </w:r>
      <w:r w:rsidR="00FA2C62" w:rsidRPr="0058020D">
        <w:rPr>
          <w:rFonts w:asciiTheme="majorHAnsi" w:hAnsiTheme="majorHAnsi" w:cstheme="majorHAnsi"/>
          <w:spacing w:val="-2"/>
          <w:sz w:val="24"/>
          <w:szCs w:val="24"/>
          <w:lang w:val="ro-MD"/>
        </w:rPr>
        <w:t>ș</w:t>
      </w:r>
      <w:r w:rsidRPr="0058020D">
        <w:rPr>
          <w:rFonts w:asciiTheme="majorHAnsi" w:hAnsiTheme="majorHAnsi" w:cstheme="majorHAnsi"/>
          <w:spacing w:val="-2"/>
          <w:sz w:val="24"/>
          <w:szCs w:val="24"/>
          <w:lang w:val="ro-MD"/>
        </w:rPr>
        <w:t xml:space="preserve">i </w:t>
      </w:r>
      <w:r w:rsidRPr="0058020D">
        <w:rPr>
          <w:rFonts w:asciiTheme="majorHAnsi" w:hAnsiTheme="majorHAnsi" w:cstheme="majorHAnsi"/>
          <w:sz w:val="24"/>
          <w:szCs w:val="24"/>
          <w:lang w:val="ro-MD"/>
        </w:rPr>
        <w:t xml:space="preserve">Registrul bunurilor imobile (în continuare – </w:t>
      </w:r>
      <w:r w:rsidRPr="0058020D">
        <w:rPr>
          <w:rFonts w:asciiTheme="majorHAnsi" w:hAnsiTheme="majorHAnsi" w:cstheme="majorHAnsi"/>
          <w:spacing w:val="-2"/>
          <w:sz w:val="24"/>
          <w:szCs w:val="24"/>
          <w:lang w:val="ro-MD"/>
        </w:rPr>
        <w:t xml:space="preserve">RBI). </w:t>
      </w:r>
    </w:p>
    <w:p w:rsidR="00B824B9" w:rsidRPr="0058020D" w:rsidRDefault="00464F21"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D</w:t>
      </w:r>
      <w:r w:rsidR="00B824B9" w:rsidRPr="0058020D">
        <w:rPr>
          <w:rFonts w:asciiTheme="majorHAnsi" w:hAnsiTheme="majorHAnsi" w:cstheme="majorHAnsi"/>
          <w:sz w:val="24"/>
          <w:szCs w:val="24"/>
          <w:lang w:val="ro-MD"/>
        </w:rPr>
        <w:t>atele aferente contului 113240 „Impozitul pe bunuri imobiliare achitate de către persoanele fizice”, prezentat în extrasul SFS „Informa</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 xml:space="preserve">ia privind sumele calculate, stinse (achitate) </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i restante aferente clasifica</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 xml:space="preserve">iei veniturilor bugetare” (Forma CC10CV) </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i datele prezentate în Raportul „Informa</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ie cu privire la achitarea impozitelor pe bunuri imobiliare” (Forma CF-1) nu corespund cu</w:t>
      </w:r>
      <w:r w:rsidR="00AF3FCA" w:rsidRPr="0058020D">
        <w:rPr>
          <w:rFonts w:asciiTheme="majorHAnsi" w:hAnsiTheme="majorHAnsi" w:cstheme="majorHAnsi"/>
          <w:sz w:val="24"/>
          <w:szCs w:val="24"/>
          <w:lang w:val="ro-MD"/>
        </w:rPr>
        <w:t xml:space="preserve"> </w:t>
      </w:r>
      <w:r w:rsidR="00AF3FCA" w:rsidRPr="0058020D">
        <w:rPr>
          <w:rFonts w:asciiTheme="majorHAnsi" w:hAnsiTheme="majorHAnsi" w:cstheme="majorHAnsi"/>
          <w:b/>
          <w:sz w:val="24"/>
          <w:szCs w:val="24"/>
          <w:lang w:val="ro-MD"/>
        </w:rPr>
        <w:t>1275,3</w:t>
      </w:r>
      <w:r w:rsidR="00B824B9" w:rsidRPr="0058020D">
        <w:rPr>
          <w:rFonts w:asciiTheme="majorHAnsi" w:hAnsiTheme="majorHAnsi" w:cstheme="majorHAnsi"/>
          <w:sz w:val="24"/>
          <w:szCs w:val="24"/>
          <w:lang w:val="ro-MD"/>
        </w:rPr>
        <w:t xml:space="preserve"> </w:t>
      </w:r>
      <w:r w:rsidR="00B824B9" w:rsidRPr="0058020D">
        <w:rPr>
          <w:rFonts w:asciiTheme="majorHAnsi" w:hAnsiTheme="majorHAnsi" w:cstheme="majorHAnsi"/>
          <w:b/>
          <w:sz w:val="24"/>
          <w:szCs w:val="24"/>
          <w:lang w:val="ro-MD"/>
        </w:rPr>
        <w:t>mii lei</w:t>
      </w:r>
      <w:r w:rsidR="00B824B9" w:rsidRPr="0058020D">
        <w:rPr>
          <w:rFonts w:asciiTheme="majorHAnsi" w:hAnsiTheme="majorHAnsi" w:cstheme="majorHAnsi"/>
          <w:sz w:val="24"/>
          <w:szCs w:val="24"/>
          <w:lang w:val="ro-MD"/>
        </w:rPr>
        <w:t xml:space="preserve"> la sumele calculate</w:t>
      </w:r>
      <w:r w:rsidR="00B824B9" w:rsidRPr="0058020D">
        <w:rPr>
          <w:rFonts w:asciiTheme="majorHAnsi" w:hAnsiTheme="majorHAnsi" w:cstheme="majorHAnsi"/>
          <w:sz w:val="24"/>
          <w:szCs w:val="24"/>
          <w:vertAlign w:val="superscript"/>
          <w:lang w:val="ro-MD"/>
        </w:rPr>
        <w:footnoteReference w:id="22"/>
      </w:r>
      <w:r w:rsidR="00B824B9"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 xml:space="preserve">i cu </w:t>
      </w:r>
      <w:r w:rsidR="00B824B9" w:rsidRPr="0058020D">
        <w:rPr>
          <w:rFonts w:asciiTheme="majorHAnsi" w:hAnsiTheme="majorHAnsi" w:cstheme="majorHAnsi"/>
          <w:b/>
          <w:sz w:val="24"/>
          <w:szCs w:val="24"/>
          <w:lang w:val="ro-MD"/>
        </w:rPr>
        <w:t>4</w:t>
      </w:r>
      <w:r w:rsidR="00AF3FCA" w:rsidRPr="0058020D">
        <w:rPr>
          <w:rFonts w:asciiTheme="majorHAnsi" w:hAnsiTheme="majorHAnsi" w:cstheme="majorHAnsi"/>
          <w:b/>
          <w:sz w:val="24"/>
          <w:szCs w:val="24"/>
          <w:lang w:val="ro-MD"/>
        </w:rPr>
        <w:t>,3</w:t>
      </w:r>
      <w:r w:rsidR="00B824B9" w:rsidRPr="0058020D">
        <w:rPr>
          <w:rFonts w:asciiTheme="majorHAnsi" w:hAnsiTheme="majorHAnsi" w:cstheme="majorHAnsi"/>
          <w:b/>
          <w:sz w:val="24"/>
          <w:szCs w:val="24"/>
          <w:lang w:val="ro-MD"/>
        </w:rPr>
        <w:t xml:space="preserve"> mii lei</w:t>
      </w:r>
      <w:r w:rsidR="00B824B9" w:rsidRPr="0058020D">
        <w:rPr>
          <w:rFonts w:asciiTheme="majorHAnsi" w:hAnsiTheme="majorHAnsi" w:cstheme="majorHAnsi"/>
          <w:sz w:val="24"/>
          <w:szCs w:val="24"/>
          <w:lang w:val="ro-MD"/>
        </w:rPr>
        <w:t xml:space="preserve"> la sumele achitate</w:t>
      </w:r>
      <w:r w:rsidR="00B824B9" w:rsidRPr="0058020D">
        <w:rPr>
          <w:rFonts w:asciiTheme="majorHAnsi" w:hAnsiTheme="majorHAnsi" w:cstheme="majorHAnsi"/>
          <w:sz w:val="24"/>
          <w:szCs w:val="24"/>
          <w:vertAlign w:val="superscript"/>
          <w:lang w:val="ro-MD"/>
        </w:rPr>
        <w:footnoteReference w:id="23"/>
      </w:r>
      <w:r w:rsidR="00B824B9" w:rsidRPr="0058020D">
        <w:rPr>
          <w:rFonts w:asciiTheme="majorHAnsi" w:hAnsiTheme="majorHAnsi" w:cstheme="majorHAnsi"/>
          <w:sz w:val="24"/>
          <w:szCs w:val="24"/>
          <w:lang w:val="ro-MD"/>
        </w:rPr>
        <w:t xml:space="preserve">. Conform datelor din Forma FD-044, valoarea încasărilor la acest impozit constituie </w:t>
      </w:r>
      <w:r w:rsidR="00AF3FCA" w:rsidRPr="0058020D">
        <w:rPr>
          <w:rFonts w:asciiTheme="majorHAnsi" w:hAnsiTheme="majorHAnsi" w:cstheme="majorHAnsi"/>
          <w:b/>
          <w:sz w:val="24"/>
          <w:szCs w:val="24"/>
          <w:lang w:val="ro-MD"/>
        </w:rPr>
        <w:t>1104,6</w:t>
      </w:r>
      <w:r w:rsidR="00B824B9" w:rsidRPr="0058020D">
        <w:rPr>
          <w:rFonts w:asciiTheme="majorHAnsi" w:hAnsiTheme="majorHAnsi" w:cstheme="majorHAnsi"/>
          <w:b/>
          <w:sz w:val="24"/>
          <w:szCs w:val="24"/>
          <w:lang w:val="ro-MD"/>
        </w:rPr>
        <w:t xml:space="preserve"> mii lei</w:t>
      </w:r>
      <w:r w:rsidR="004758FA" w:rsidRPr="0058020D">
        <w:rPr>
          <w:rFonts w:asciiTheme="majorHAnsi" w:hAnsiTheme="majorHAnsi" w:cstheme="majorHAnsi"/>
          <w:b/>
          <w:sz w:val="24"/>
          <w:szCs w:val="24"/>
          <w:lang w:val="ro-MD"/>
        </w:rPr>
        <w:t>,</w:t>
      </w:r>
      <w:r w:rsidR="00B824B9" w:rsidRPr="0058020D">
        <w:rPr>
          <w:rFonts w:asciiTheme="majorHAnsi" w:hAnsiTheme="majorHAnsi" w:cstheme="majorHAnsi"/>
          <w:sz w:val="24"/>
          <w:szCs w:val="24"/>
          <w:lang w:val="ro-MD"/>
        </w:rPr>
        <w:t xml:space="preserve"> care coincide cu datele reflectate în Forma CC10CV.</w:t>
      </w:r>
    </w:p>
    <w:p w:rsidR="00B824B9" w:rsidRPr="0058020D" w:rsidRDefault="00B824B9" w:rsidP="00FF0839">
      <w:pPr>
        <w:spacing w:after="0" w:line="276" w:lineRule="auto"/>
        <w:ind w:firstLine="567"/>
        <w:jc w:val="both"/>
        <w:rPr>
          <w:rFonts w:asciiTheme="majorHAnsi" w:hAnsiTheme="majorHAnsi" w:cstheme="majorHAnsi"/>
          <w:sz w:val="24"/>
          <w:szCs w:val="24"/>
          <w:lang w:val="ro-MD"/>
        </w:rPr>
      </w:pPr>
      <w:r w:rsidRPr="0058020D">
        <w:rPr>
          <w:rFonts w:asciiTheme="majorHAnsi" w:eastAsia="Times New Roman" w:hAnsiTheme="majorHAnsi" w:cstheme="majorHAnsi"/>
          <w:i/>
          <w:sz w:val="24"/>
          <w:szCs w:val="24"/>
          <w:lang w:val="ro-MD" w:eastAsia="lv-LV"/>
        </w:rPr>
        <w:t xml:space="preserve">Lipsa </w:t>
      </w:r>
      <w:r w:rsidRPr="0058020D">
        <w:rPr>
          <w:rFonts w:asciiTheme="majorHAnsi" w:hAnsiTheme="majorHAnsi" w:cstheme="majorHAnsi"/>
          <w:i/>
          <w:sz w:val="24"/>
          <w:szCs w:val="24"/>
          <w:lang w:val="ro-MD"/>
        </w:rPr>
        <w:t xml:space="preserve">mecanismului de monitorizare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i control asupra construc</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 xml:space="preserve">iilor nefinalizate, inclusiv a celor cu un grad de finisare mai mare de 50%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 xml:space="preserve">i cu un termen mai mare de 3 ani de la începutul lucrărilor generează riscuri privind plenitudinea încasării veniturilor la bugetul local de la plata impozitului pe bunurile imobiliare. </w:t>
      </w:r>
      <w:r w:rsidRPr="0058020D">
        <w:rPr>
          <w:rFonts w:asciiTheme="majorHAnsi" w:hAnsiTheme="majorHAnsi" w:cstheme="majorHAnsi"/>
          <w:sz w:val="24"/>
          <w:szCs w:val="24"/>
          <w:lang w:val="ro-MD"/>
        </w:rPr>
        <w:t xml:space="preserve">Astfel, </w:t>
      </w:r>
      <w:r w:rsidRPr="0058020D">
        <w:rPr>
          <w:rFonts w:asciiTheme="majorHAnsi" w:eastAsia="Times New Roman" w:hAnsiTheme="majorHAnsi" w:cstheme="majorHAnsi"/>
          <w:bCs/>
          <w:sz w:val="24"/>
          <w:szCs w:val="24"/>
          <w:lang w:val="ro-MD" w:eastAsia="lv-LV"/>
        </w:rPr>
        <w:t xml:space="preserve"> </w:t>
      </w:r>
      <w:r w:rsidRPr="0058020D">
        <w:rPr>
          <w:rFonts w:asciiTheme="majorHAnsi" w:hAnsiTheme="majorHAnsi" w:cstheme="majorHAnsi"/>
          <w:sz w:val="24"/>
          <w:szCs w:val="24"/>
          <w:lang w:val="ro-MD"/>
        </w:rPr>
        <w:t xml:space="preserve">Primăria mun. </w:t>
      </w:r>
      <w:r w:rsidR="00B361DC"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nu a întreprins măsuri suficiente pentru identificarea construc</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iilor nefinalizate cu un grad de finisare egal sau mai mare de 50%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majorarea bazei impozabile pentru plata impozitului pentru bunurile imobiliare de către persoanele fizice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juridice. Aceasta se </w:t>
      </w:r>
      <w:r w:rsidR="004758FA" w:rsidRPr="0058020D">
        <w:rPr>
          <w:rFonts w:asciiTheme="majorHAnsi" w:hAnsiTheme="majorHAnsi" w:cstheme="majorHAnsi"/>
          <w:sz w:val="24"/>
          <w:szCs w:val="24"/>
          <w:lang w:val="ro-MD"/>
        </w:rPr>
        <w:t xml:space="preserve">explică prin </w:t>
      </w:r>
      <w:r w:rsidRPr="0058020D">
        <w:rPr>
          <w:rFonts w:asciiTheme="majorHAnsi" w:hAnsiTheme="majorHAnsi" w:cstheme="majorHAnsi"/>
          <w:sz w:val="24"/>
          <w:szCs w:val="24"/>
          <w:lang w:val="ro-MD"/>
        </w:rPr>
        <w:t>lips</w:t>
      </w:r>
      <w:r w:rsidR="004758FA" w:rsidRPr="0058020D">
        <w:rPr>
          <w:rFonts w:asciiTheme="majorHAnsi" w:hAnsiTheme="majorHAnsi" w:cstheme="majorHAnsi"/>
          <w:sz w:val="24"/>
          <w:szCs w:val="24"/>
          <w:lang w:val="ro-MD"/>
        </w:rPr>
        <w:t>a</w:t>
      </w:r>
      <w:r w:rsidRPr="0058020D">
        <w:rPr>
          <w:rFonts w:asciiTheme="majorHAnsi" w:hAnsiTheme="majorHAnsi" w:cstheme="majorHAnsi"/>
          <w:sz w:val="24"/>
          <w:szCs w:val="24"/>
          <w:lang w:val="ro-MD"/>
        </w:rPr>
        <w:t xml:space="preserve"> de preocupare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w:t>
      </w:r>
      <w:r w:rsidR="004758FA" w:rsidRPr="0058020D">
        <w:rPr>
          <w:rFonts w:asciiTheme="majorHAnsi" w:hAnsiTheme="majorHAnsi" w:cstheme="majorHAnsi"/>
          <w:sz w:val="24"/>
          <w:szCs w:val="24"/>
          <w:lang w:val="ro-MD"/>
        </w:rPr>
        <w:t>lips</w:t>
      </w:r>
      <w:r w:rsidRPr="0058020D">
        <w:rPr>
          <w:rFonts w:asciiTheme="majorHAnsi" w:hAnsiTheme="majorHAnsi" w:cstheme="majorHAnsi"/>
          <w:sz w:val="24"/>
          <w:szCs w:val="24"/>
          <w:lang w:val="ro-MD"/>
        </w:rPr>
        <w:t>a unei abordări sistemice atât</w:t>
      </w:r>
      <w:r w:rsidRPr="0058020D" w:rsidDel="00F63BA8">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 xml:space="preserve">din partea APL din mun. </w:t>
      </w:r>
      <w:r w:rsidR="00B361DC"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cât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din partea SFS la stabilirea veridică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concludentă a bazei impozabile pentru impozitarea construc</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iilor nefinalizate. Astfel, auditul a constatat:</w:t>
      </w:r>
    </w:p>
    <w:p w:rsidR="00A26A0D" w:rsidRPr="0058020D" w:rsidRDefault="004758FA" w:rsidP="00A26A0D">
      <w:pPr>
        <w:pStyle w:val="ListParagraph"/>
        <w:numPr>
          <w:ilvl w:val="0"/>
          <w:numId w:val="31"/>
        </w:numPr>
        <w:spacing w:after="0" w:line="276" w:lineRule="auto"/>
        <w:ind w:left="0" w:firstLine="567"/>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a</w:t>
      </w:r>
      <w:r w:rsidR="00A26A0D" w:rsidRPr="0058020D">
        <w:rPr>
          <w:rFonts w:asciiTheme="majorHAnsi" w:hAnsiTheme="majorHAnsi" w:cstheme="majorHAnsi"/>
          <w:sz w:val="24"/>
          <w:szCs w:val="24"/>
          <w:lang w:val="ro-MD"/>
        </w:rPr>
        <w:t>rhitectul-</w:t>
      </w:r>
      <w:r w:rsidR="00FA2C62" w:rsidRPr="0058020D">
        <w:rPr>
          <w:rFonts w:asciiTheme="majorHAnsi" w:hAnsiTheme="majorHAnsi" w:cstheme="majorHAnsi"/>
          <w:sz w:val="24"/>
          <w:szCs w:val="24"/>
          <w:lang w:val="ro-MD"/>
        </w:rPr>
        <w:t>ș</w:t>
      </w:r>
      <w:r w:rsidR="00A26A0D" w:rsidRPr="0058020D">
        <w:rPr>
          <w:rFonts w:asciiTheme="majorHAnsi" w:hAnsiTheme="majorHAnsi" w:cstheme="majorHAnsi"/>
          <w:sz w:val="24"/>
          <w:szCs w:val="24"/>
          <w:lang w:val="ro-MD"/>
        </w:rPr>
        <w:t>ef a</w:t>
      </w:r>
      <w:r w:rsidRPr="0058020D">
        <w:rPr>
          <w:rFonts w:asciiTheme="majorHAnsi" w:hAnsiTheme="majorHAnsi" w:cstheme="majorHAnsi"/>
          <w:sz w:val="24"/>
          <w:szCs w:val="24"/>
          <w:lang w:val="ro-MD"/>
        </w:rPr>
        <w:t>l</w:t>
      </w:r>
      <w:r w:rsidR="00A26A0D" w:rsidRPr="0058020D">
        <w:rPr>
          <w:rFonts w:asciiTheme="majorHAnsi" w:hAnsiTheme="majorHAnsi" w:cstheme="majorHAnsi"/>
          <w:sz w:val="24"/>
          <w:szCs w:val="24"/>
          <w:lang w:val="ro-MD"/>
        </w:rPr>
        <w:t xml:space="preserve"> municipiului</w:t>
      </w:r>
      <w:r w:rsidR="00240CA4" w:rsidRPr="0058020D">
        <w:rPr>
          <w:rFonts w:asciiTheme="majorHAnsi" w:hAnsiTheme="majorHAnsi" w:cstheme="majorHAnsi"/>
          <w:sz w:val="24"/>
          <w:szCs w:val="24"/>
          <w:lang w:val="ro-MD"/>
        </w:rPr>
        <w:t>,</w:t>
      </w:r>
      <w:r w:rsidR="00A26A0D" w:rsidRPr="0058020D">
        <w:rPr>
          <w:rFonts w:asciiTheme="majorHAnsi" w:hAnsiTheme="majorHAnsi" w:cstheme="majorHAnsi"/>
          <w:sz w:val="24"/>
          <w:szCs w:val="24"/>
          <w:lang w:val="ro-MD"/>
        </w:rPr>
        <w:t xml:space="preserve"> în perioada auditată</w:t>
      </w:r>
      <w:r w:rsidR="00240CA4" w:rsidRPr="0058020D">
        <w:rPr>
          <w:rFonts w:asciiTheme="majorHAnsi" w:hAnsiTheme="majorHAnsi" w:cstheme="majorHAnsi"/>
          <w:sz w:val="24"/>
          <w:szCs w:val="24"/>
          <w:lang w:val="ro-MD"/>
        </w:rPr>
        <w:t>,</w:t>
      </w:r>
      <w:r w:rsidR="00A26A0D" w:rsidRPr="0058020D">
        <w:rPr>
          <w:rFonts w:asciiTheme="majorHAnsi" w:hAnsiTheme="majorHAnsi" w:cstheme="majorHAnsi"/>
          <w:sz w:val="24"/>
          <w:szCs w:val="24"/>
          <w:lang w:val="ro-MD"/>
        </w:rPr>
        <w:t xml:space="preserve"> nu a prezentat SCITL nicio informa</w:t>
      </w:r>
      <w:r w:rsidR="00FA2C62" w:rsidRPr="0058020D">
        <w:rPr>
          <w:rFonts w:asciiTheme="majorHAnsi" w:hAnsiTheme="majorHAnsi" w:cstheme="majorHAnsi"/>
          <w:sz w:val="24"/>
          <w:szCs w:val="24"/>
          <w:lang w:val="ro-MD"/>
        </w:rPr>
        <w:t>ț</w:t>
      </w:r>
      <w:r w:rsidR="00A26A0D" w:rsidRPr="0058020D">
        <w:rPr>
          <w:rFonts w:asciiTheme="majorHAnsi" w:hAnsiTheme="majorHAnsi" w:cstheme="majorHAnsi"/>
          <w:sz w:val="24"/>
          <w:szCs w:val="24"/>
          <w:lang w:val="ro-MD"/>
        </w:rPr>
        <w:t>ie privind subiec</w:t>
      </w:r>
      <w:r w:rsidR="00FA2C62" w:rsidRPr="0058020D">
        <w:rPr>
          <w:rFonts w:asciiTheme="majorHAnsi" w:hAnsiTheme="majorHAnsi" w:cstheme="majorHAnsi"/>
          <w:sz w:val="24"/>
          <w:szCs w:val="24"/>
          <w:lang w:val="ro-MD"/>
        </w:rPr>
        <w:t>ț</w:t>
      </w:r>
      <w:r w:rsidR="00A26A0D" w:rsidRPr="0058020D">
        <w:rPr>
          <w:rFonts w:asciiTheme="majorHAnsi" w:hAnsiTheme="majorHAnsi" w:cstheme="majorHAnsi"/>
          <w:sz w:val="24"/>
          <w:szCs w:val="24"/>
          <w:lang w:val="ro-MD"/>
        </w:rPr>
        <w:t xml:space="preserve">ii </w:t>
      </w:r>
      <w:r w:rsidR="00FA2C62" w:rsidRPr="0058020D">
        <w:rPr>
          <w:rFonts w:asciiTheme="majorHAnsi" w:hAnsiTheme="majorHAnsi" w:cstheme="majorHAnsi"/>
          <w:sz w:val="24"/>
          <w:szCs w:val="24"/>
          <w:lang w:val="ro-MD"/>
        </w:rPr>
        <w:t>ș</w:t>
      </w:r>
      <w:r w:rsidR="00A26A0D" w:rsidRPr="0058020D">
        <w:rPr>
          <w:rFonts w:asciiTheme="majorHAnsi" w:hAnsiTheme="majorHAnsi" w:cstheme="majorHAnsi"/>
          <w:sz w:val="24"/>
          <w:szCs w:val="24"/>
          <w:lang w:val="ro-MD"/>
        </w:rPr>
        <w:t>i obiectele cu construc</w:t>
      </w:r>
      <w:r w:rsidR="00FA2C62" w:rsidRPr="0058020D">
        <w:rPr>
          <w:rFonts w:asciiTheme="majorHAnsi" w:hAnsiTheme="majorHAnsi" w:cstheme="majorHAnsi"/>
          <w:sz w:val="24"/>
          <w:szCs w:val="24"/>
          <w:lang w:val="ro-MD"/>
        </w:rPr>
        <w:t>ț</w:t>
      </w:r>
      <w:r w:rsidR="00A26A0D" w:rsidRPr="0058020D">
        <w:rPr>
          <w:rFonts w:asciiTheme="majorHAnsi" w:hAnsiTheme="majorHAnsi" w:cstheme="majorHAnsi"/>
          <w:sz w:val="24"/>
          <w:szCs w:val="24"/>
          <w:lang w:val="ro-MD"/>
        </w:rPr>
        <w:t>ii nefinisate, la care au trecut mai mult de trei ani de la data începerii lucrărilor de construc</w:t>
      </w:r>
      <w:r w:rsidR="00FA2C62" w:rsidRPr="0058020D">
        <w:rPr>
          <w:rFonts w:asciiTheme="majorHAnsi" w:hAnsiTheme="majorHAnsi" w:cstheme="majorHAnsi"/>
          <w:sz w:val="24"/>
          <w:szCs w:val="24"/>
          <w:lang w:val="ro-MD"/>
        </w:rPr>
        <w:t>ț</w:t>
      </w:r>
      <w:r w:rsidR="00A26A0D" w:rsidRPr="0058020D">
        <w:rPr>
          <w:rFonts w:asciiTheme="majorHAnsi" w:hAnsiTheme="majorHAnsi" w:cstheme="majorHAnsi"/>
          <w:sz w:val="24"/>
          <w:szCs w:val="24"/>
          <w:lang w:val="ro-MD"/>
        </w:rPr>
        <w:t>ie</w:t>
      </w:r>
      <w:r w:rsidRPr="0058020D">
        <w:rPr>
          <w:rFonts w:asciiTheme="majorHAnsi" w:hAnsiTheme="majorHAnsi" w:cstheme="majorHAnsi"/>
          <w:sz w:val="24"/>
          <w:szCs w:val="24"/>
          <w:lang w:val="ro-MD"/>
        </w:rPr>
        <w:t>;</w:t>
      </w:r>
    </w:p>
    <w:p w:rsidR="00FF0839" w:rsidRPr="0058020D" w:rsidRDefault="000B5B43" w:rsidP="00FF0839">
      <w:pPr>
        <w:pStyle w:val="ListParagraph"/>
        <w:numPr>
          <w:ilvl w:val="0"/>
          <w:numId w:val="31"/>
        </w:numPr>
        <w:spacing w:after="0" w:line="276" w:lineRule="auto"/>
        <w:ind w:left="0" w:firstLine="567"/>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lastRenderedPageBreak/>
        <w:t>Primăria mun.</w:t>
      </w:r>
      <w:r w:rsidR="00240CA4"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Comrat</w:t>
      </w:r>
      <w:r w:rsidR="00240CA4"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în </w:t>
      </w:r>
      <w:r w:rsidR="00B824B9" w:rsidRPr="0058020D">
        <w:rPr>
          <w:rFonts w:asciiTheme="majorHAnsi" w:hAnsiTheme="majorHAnsi" w:cstheme="majorHAnsi"/>
          <w:sz w:val="24"/>
          <w:szCs w:val="24"/>
          <w:lang w:val="ro-MD"/>
        </w:rPr>
        <w:t>comun cu CM</w:t>
      </w:r>
      <w:r w:rsidRPr="0058020D">
        <w:rPr>
          <w:rFonts w:asciiTheme="majorHAnsi" w:hAnsiTheme="majorHAnsi" w:cstheme="majorHAnsi"/>
          <w:sz w:val="24"/>
          <w:szCs w:val="24"/>
          <w:lang w:val="ro-MD"/>
        </w:rPr>
        <w:t xml:space="preserve"> Comrat</w:t>
      </w:r>
      <w:r w:rsidR="00240CA4" w:rsidRPr="0058020D">
        <w:rPr>
          <w:rFonts w:asciiTheme="majorHAnsi" w:hAnsiTheme="majorHAnsi" w:cstheme="majorHAnsi"/>
          <w:sz w:val="24"/>
          <w:szCs w:val="24"/>
          <w:lang w:val="ro-MD"/>
        </w:rPr>
        <w:t>,</w:t>
      </w:r>
      <w:r w:rsidR="00B824B9" w:rsidRPr="0058020D">
        <w:rPr>
          <w:rFonts w:asciiTheme="majorHAnsi" w:hAnsiTheme="majorHAnsi" w:cstheme="majorHAnsi"/>
          <w:sz w:val="24"/>
          <w:szCs w:val="24"/>
          <w:lang w:val="ro-MD"/>
        </w:rPr>
        <w:t xml:space="preserve"> nu a</w:t>
      </w:r>
      <w:r w:rsidR="00FF0839" w:rsidRPr="0058020D">
        <w:rPr>
          <w:rFonts w:asciiTheme="majorHAnsi" w:hAnsiTheme="majorHAnsi" w:cstheme="majorHAnsi"/>
          <w:sz w:val="24"/>
          <w:szCs w:val="24"/>
          <w:lang w:val="ro-MD"/>
        </w:rPr>
        <w:t xml:space="preserve">u creat comisii specializate de </w:t>
      </w:r>
      <w:r w:rsidR="00B824B9" w:rsidRPr="0058020D">
        <w:rPr>
          <w:rFonts w:asciiTheme="majorHAnsi" w:hAnsiTheme="majorHAnsi" w:cstheme="majorHAnsi"/>
          <w:sz w:val="24"/>
          <w:szCs w:val="24"/>
          <w:lang w:val="ro-MD"/>
        </w:rPr>
        <w:t>inventariere, în scopuri fiscale, a construc</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 xml:space="preserve">iilor nefinisate cu un grad de executare de 50% </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i mai mult. Respectiv, nu a fost efectuată nicio inventariere a construc</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iilor men</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 xml:space="preserve">ionate. </w:t>
      </w:r>
    </w:p>
    <w:p w:rsidR="00B824B9" w:rsidRPr="0058020D" w:rsidRDefault="00E0179B" w:rsidP="00E0179B">
      <w:pPr>
        <w:spacing w:after="0" w:line="276" w:lineRule="auto"/>
        <w:jc w:val="both"/>
        <w:rPr>
          <w:rFonts w:asciiTheme="majorHAnsi" w:hAnsiTheme="majorHAnsi" w:cstheme="majorHAnsi"/>
          <w:bCs/>
          <w:sz w:val="24"/>
          <w:szCs w:val="24"/>
          <w:lang w:val="ro-MD"/>
        </w:rPr>
      </w:pPr>
      <w:r w:rsidRPr="0058020D">
        <w:rPr>
          <w:rFonts w:asciiTheme="majorHAnsi" w:hAnsiTheme="majorHAnsi" w:cstheme="majorHAnsi"/>
          <w:bCs/>
          <w:i/>
          <w:sz w:val="24"/>
          <w:szCs w:val="24"/>
          <w:lang w:val="ro-MD"/>
        </w:rPr>
        <w:t xml:space="preserve">          </w:t>
      </w:r>
      <w:r w:rsidR="00B824B9" w:rsidRPr="0058020D">
        <w:rPr>
          <w:rFonts w:asciiTheme="majorHAnsi" w:hAnsiTheme="majorHAnsi" w:cstheme="majorHAnsi"/>
          <w:bCs/>
          <w:i/>
          <w:sz w:val="24"/>
          <w:szCs w:val="24"/>
          <w:lang w:val="ro-MD"/>
        </w:rPr>
        <w:t>De</w:t>
      </w:r>
      <w:r w:rsidR="00FA2C62" w:rsidRPr="0058020D">
        <w:rPr>
          <w:rFonts w:asciiTheme="majorHAnsi" w:hAnsiTheme="majorHAnsi" w:cstheme="majorHAnsi"/>
          <w:bCs/>
          <w:i/>
          <w:sz w:val="24"/>
          <w:szCs w:val="24"/>
          <w:lang w:val="ro-MD"/>
        </w:rPr>
        <w:t>ș</w:t>
      </w:r>
      <w:r w:rsidR="00B824B9" w:rsidRPr="0058020D">
        <w:rPr>
          <w:rFonts w:asciiTheme="majorHAnsi" w:hAnsiTheme="majorHAnsi" w:cstheme="majorHAnsi"/>
          <w:bCs/>
          <w:i/>
          <w:sz w:val="24"/>
          <w:szCs w:val="24"/>
          <w:lang w:val="ro-MD"/>
        </w:rPr>
        <w:t xml:space="preserve">i </w:t>
      </w:r>
      <w:r w:rsidR="00FF0839" w:rsidRPr="0058020D">
        <w:rPr>
          <w:rFonts w:asciiTheme="majorHAnsi" w:hAnsiTheme="majorHAnsi" w:cstheme="majorHAnsi"/>
          <w:sz w:val="24"/>
          <w:szCs w:val="24"/>
          <w:lang w:val="ro-MD"/>
        </w:rPr>
        <w:t>autorită</w:t>
      </w:r>
      <w:r w:rsidR="00FA2C62" w:rsidRPr="0058020D">
        <w:rPr>
          <w:rFonts w:asciiTheme="majorHAnsi" w:hAnsiTheme="majorHAnsi" w:cstheme="majorHAnsi"/>
          <w:sz w:val="24"/>
          <w:szCs w:val="24"/>
          <w:lang w:val="ro-MD"/>
        </w:rPr>
        <w:t>ț</w:t>
      </w:r>
      <w:r w:rsidR="00FF0839" w:rsidRPr="0058020D">
        <w:rPr>
          <w:rFonts w:asciiTheme="majorHAnsi" w:hAnsiTheme="majorHAnsi" w:cstheme="majorHAnsi"/>
          <w:sz w:val="24"/>
          <w:szCs w:val="24"/>
          <w:lang w:val="ro-MD"/>
        </w:rPr>
        <w:t xml:space="preserve">ile executive locale administrează </w:t>
      </w:r>
      <w:r w:rsidR="00240CA4" w:rsidRPr="0058020D">
        <w:rPr>
          <w:rFonts w:asciiTheme="majorHAnsi" w:hAnsiTheme="majorHAnsi" w:cstheme="majorHAnsi"/>
          <w:sz w:val="24"/>
          <w:szCs w:val="24"/>
          <w:lang w:val="ro-MD"/>
        </w:rPr>
        <w:t>b</w:t>
      </w:r>
      <w:r w:rsidR="00FF0839" w:rsidRPr="0058020D">
        <w:rPr>
          <w:rFonts w:asciiTheme="majorHAnsi" w:hAnsiTheme="majorHAnsi" w:cstheme="majorHAnsi"/>
          <w:sz w:val="24"/>
          <w:szCs w:val="24"/>
          <w:lang w:val="ro-MD"/>
        </w:rPr>
        <w:t xml:space="preserve">ugetele locale </w:t>
      </w:r>
      <w:r w:rsidR="00FA2C62" w:rsidRPr="0058020D">
        <w:rPr>
          <w:rFonts w:asciiTheme="majorHAnsi" w:hAnsiTheme="majorHAnsi" w:cstheme="majorHAnsi"/>
          <w:sz w:val="24"/>
          <w:szCs w:val="24"/>
          <w:lang w:val="ro-MD"/>
        </w:rPr>
        <w:t>ș</w:t>
      </w:r>
      <w:r w:rsidR="00FF0839" w:rsidRPr="0058020D">
        <w:rPr>
          <w:rFonts w:asciiTheme="majorHAnsi" w:hAnsiTheme="majorHAnsi" w:cstheme="majorHAnsi"/>
          <w:sz w:val="24"/>
          <w:szCs w:val="24"/>
          <w:lang w:val="ro-MD"/>
        </w:rPr>
        <w:t xml:space="preserve">i urmează să asigure corectitudinea </w:t>
      </w:r>
      <w:r w:rsidR="00FA2C62" w:rsidRPr="0058020D">
        <w:rPr>
          <w:rFonts w:asciiTheme="majorHAnsi" w:hAnsiTheme="majorHAnsi" w:cstheme="majorHAnsi"/>
          <w:sz w:val="24"/>
          <w:szCs w:val="24"/>
          <w:lang w:val="ro-MD"/>
        </w:rPr>
        <w:t>ș</w:t>
      </w:r>
      <w:r w:rsidR="00FF0839" w:rsidRPr="0058020D">
        <w:rPr>
          <w:rFonts w:asciiTheme="majorHAnsi" w:hAnsiTheme="majorHAnsi" w:cstheme="majorHAnsi"/>
          <w:sz w:val="24"/>
          <w:szCs w:val="24"/>
          <w:lang w:val="ro-MD"/>
        </w:rPr>
        <w:t xml:space="preserve">i veridicitatea datelor, ale indicilor </w:t>
      </w:r>
      <w:r w:rsidR="00FA2C62" w:rsidRPr="0058020D">
        <w:rPr>
          <w:rFonts w:asciiTheme="majorHAnsi" w:hAnsiTheme="majorHAnsi" w:cstheme="majorHAnsi"/>
          <w:sz w:val="24"/>
          <w:szCs w:val="24"/>
          <w:lang w:val="ro-MD"/>
        </w:rPr>
        <w:t>ș</w:t>
      </w:r>
      <w:r w:rsidR="00FF0839" w:rsidRPr="0058020D">
        <w:rPr>
          <w:rFonts w:asciiTheme="majorHAnsi" w:hAnsiTheme="majorHAnsi" w:cstheme="majorHAnsi"/>
          <w:sz w:val="24"/>
          <w:szCs w:val="24"/>
          <w:lang w:val="ro-MD"/>
        </w:rPr>
        <w:t>i ale altor informa</w:t>
      </w:r>
      <w:r w:rsidR="00FA2C62" w:rsidRPr="0058020D">
        <w:rPr>
          <w:rFonts w:asciiTheme="majorHAnsi" w:hAnsiTheme="majorHAnsi" w:cstheme="majorHAnsi"/>
          <w:sz w:val="24"/>
          <w:szCs w:val="24"/>
          <w:lang w:val="ro-MD"/>
        </w:rPr>
        <w:t>ț</w:t>
      </w:r>
      <w:r w:rsidR="00FF0839" w:rsidRPr="0058020D">
        <w:rPr>
          <w:rFonts w:asciiTheme="majorHAnsi" w:hAnsiTheme="majorHAnsi" w:cstheme="majorHAnsi"/>
          <w:sz w:val="24"/>
          <w:szCs w:val="24"/>
          <w:lang w:val="ro-MD"/>
        </w:rPr>
        <w:t>ii în baza cărora a fost elaborat bugetul respectiv</w:t>
      </w:r>
      <w:r w:rsidR="00FF0839" w:rsidRPr="0058020D">
        <w:rPr>
          <w:rFonts w:asciiTheme="majorHAnsi" w:hAnsiTheme="majorHAnsi" w:cstheme="majorHAnsi"/>
          <w:sz w:val="24"/>
          <w:szCs w:val="24"/>
          <w:vertAlign w:val="superscript"/>
          <w:lang w:val="ro-MD"/>
        </w:rPr>
        <w:footnoteReference w:id="24"/>
      </w:r>
      <w:r w:rsidR="00FF0839" w:rsidRPr="0058020D">
        <w:rPr>
          <w:rFonts w:asciiTheme="majorHAnsi" w:hAnsiTheme="majorHAnsi" w:cstheme="majorHAnsi"/>
          <w:sz w:val="24"/>
          <w:szCs w:val="24"/>
          <w:lang w:val="ro-MD"/>
        </w:rPr>
        <w:t>,</w:t>
      </w:r>
      <w:r w:rsidR="00B824B9" w:rsidRPr="0058020D">
        <w:rPr>
          <w:rFonts w:asciiTheme="majorHAnsi" w:hAnsiTheme="majorHAnsi" w:cstheme="majorHAnsi"/>
          <w:bCs/>
          <w:i/>
          <w:sz w:val="24"/>
          <w:szCs w:val="24"/>
          <w:lang w:val="ro-MD"/>
        </w:rPr>
        <w:t xml:space="preserve"> sarcinile de încasare </w:t>
      </w:r>
      <w:r w:rsidR="00FA2C62" w:rsidRPr="0058020D">
        <w:rPr>
          <w:rFonts w:asciiTheme="majorHAnsi" w:hAnsiTheme="majorHAnsi" w:cstheme="majorHAnsi"/>
          <w:bCs/>
          <w:i/>
          <w:sz w:val="24"/>
          <w:szCs w:val="24"/>
          <w:lang w:val="ro-MD"/>
        </w:rPr>
        <w:t>ș</w:t>
      </w:r>
      <w:r w:rsidR="00B824B9" w:rsidRPr="0058020D">
        <w:rPr>
          <w:rFonts w:asciiTheme="majorHAnsi" w:hAnsiTheme="majorHAnsi" w:cstheme="majorHAnsi"/>
          <w:bCs/>
          <w:i/>
          <w:sz w:val="24"/>
          <w:szCs w:val="24"/>
          <w:lang w:val="ro-MD"/>
        </w:rPr>
        <w:t>i de administrare a veniturilor pe parcursul perioadei auditate, inclusiv a plă</w:t>
      </w:r>
      <w:r w:rsidR="00FA2C62" w:rsidRPr="0058020D">
        <w:rPr>
          <w:rFonts w:asciiTheme="majorHAnsi" w:hAnsiTheme="majorHAnsi" w:cstheme="majorHAnsi"/>
          <w:bCs/>
          <w:i/>
          <w:sz w:val="24"/>
          <w:szCs w:val="24"/>
          <w:lang w:val="ro-MD"/>
        </w:rPr>
        <w:t>ț</w:t>
      </w:r>
      <w:r w:rsidR="00B824B9" w:rsidRPr="0058020D">
        <w:rPr>
          <w:rFonts w:asciiTheme="majorHAnsi" w:hAnsiTheme="majorHAnsi" w:cstheme="majorHAnsi"/>
          <w:bCs/>
          <w:i/>
          <w:sz w:val="24"/>
          <w:szCs w:val="24"/>
          <w:lang w:val="ro-MD"/>
        </w:rPr>
        <w:t>ilor nefiscale, au fost îndeplinite de către SFS.</w:t>
      </w:r>
      <w:r w:rsidR="00B824B9" w:rsidRPr="0058020D">
        <w:rPr>
          <w:rFonts w:asciiTheme="majorHAnsi" w:hAnsiTheme="majorHAnsi" w:cstheme="majorHAnsi"/>
          <w:bCs/>
          <w:sz w:val="24"/>
          <w:szCs w:val="24"/>
          <w:lang w:val="ro-MD"/>
        </w:rPr>
        <w:t xml:space="preserve"> Această situa</w:t>
      </w:r>
      <w:r w:rsidR="00FA2C62" w:rsidRPr="0058020D">
        <w:rPr>
          <w:rFonts w:asciiTheme="majorHAnsi" w:hAnsiTheme="majorHAnsi" w:cstheme="majorHAnsi"/>
          <w:bCs/>
          <w:sz w:val="24"/>
          <w:szCs w:val="24"/>
          <w:lang w:val="ro-MD"/>
        </w:rPr>
        <w:t>ț</w:t>
      </w:r>
      <w:r w:rsidR="00B824B9" w:rsidRPr="0058020D">
        <w:rPr>
          <w:rFonts w:asciiTheme="majorHAnsi" w:hAnsiTheme="majorHAnsi" w:cstheme="majorHAnsi"/>
          <w:bCs/>
          <w:sz w:val="24"/>
          <w:szCs w:val="24"/>
          <w:lang w:val="ro-MD"/>
        </w:rPr>
        <w:t>ie este justificată prin prevederile cadrului normativ existent</w:t>
      </w:r>
      <w:r w:rsidR="00B824B9" w:rsidRPr="0058020D">
        <w:rPr>
          <w:vertAlign w:val="superscript"/>
          <w:lang w:val="ro-MD"/>
        </w:rPr>
        <w:footnoteReference w:id="25"/>
      </w:r>
      <w:r w:rsidR="00B824B9" w:rsidRPr="0058020D">
        <w:rPr>
          <w:rFonts w:asciiTheme="majorHAnsi" w:hAnsiTheme="majorHAnsi" w:cstheme="majorHAnsi"/>
          <w:bCs/>
          <w:sz w:val="24"/>
          <w:szCs w:val="24"/>
          <w:lang w:val="ro-MD"/>
        </w:rPr>
        <w:t>, cu excep</w:t>
      </w:r>
      <w:r w:rsidR="00FA2C62" w:rsidRPr="0058020D">
        <w:rPr>
          <w:rFonts w:asciiTheme="majorHAnsi" w:hAnsiTheme="majorHAnsi" w:cstheme="majorHAnsi"/>
          <w:bCs/>
          <w:sz w:val="24"/>
          <w:szCs w:val="24"/>
          <w:lang w:val="ro-MD"/>
        </w:rPr>
        <w:t>ț</w:t>
      </w:r>
      <w:r w:rsidR="00B824B9" w:rsidRPr="0058020D">
        <w:rPr>
          <w:rFonts w:asciiTheme="majorHAnsi" w:hAnsiTheme="majorHAnsi" w:cstheme="majorHAnsi"/>
          <w:bCs/>
          <w:sz w:val="24"/>
          <w:szCs w:val="24"/>
          <w:lang w:val="ro-MD"/>
        </w:rPr>
        <w:t xml:space="preserve">ia a </w:t>
      </w:r>
      <w:r w:rsidR="00FF0839" w:rsidRPr="0058020D">
        <w:rPr>
          <w:rFonts w:asciiTheme="majorHAnsi" w:hAnsiTheme="majorHAnsi" w:cstheme="majorHAnsi"/>
          <w:bCs/>
          <w:sz w:val="24"/>
          <w:szCs w:val="24"/>
          <w:lang w:val="ro-MD"/>
        </w:rPr>
        <w:t xml:space="preserve">patru </w:t>
      </w:r>
      <w:r w:rsidR="00B824B9" w:rsidRPr="0058020D">
        <w:rPr>
          <w:rFonts w:asciiTheme="majorHAnsi" w:hAnsiTheme="majorHAnsi" w:cstheme="majorHAnsi"/>
          <w:bCs/>
          <w:sz w:val="24"/>
          <w:szCs w:val="24"/>
          <w:lang w:val="ro-MD"/>
        </w:rPr>
        <w:t xml:space="preserve">tipuri de impozite </w:t>
      </w:r>
      <w:r w:rsidR="00FA2C62" w:rsidRPr="0058020D">
        <w:rPr>
          <w:rFonts w:asciiTheme="majorHAnsi" w:hAnsiTheme="majorHAnsi" w:cstheme="majorHAnsi"/>
          <w:bCs/>
          <w:sz w:val="24"/>
          <w:szCs w:val="24"/>
          <w:lang w:val="ro-MD"/>
        </w:rPr>
        <w:t>ș</w:t>
      </w:r>
      <w:r w:rsidR="00B824B9" w:rsidRPr="0058020D">
        <w:rPr>
          <w:rFonts w:asciiTheme="majorHAnsi" w:hAnsiTheme="majorHAnsi" w:cstheme="majorHAnsi"/>
          <w:bCs/>
          <w:sz w:val="24"/>
          <w:szCs w:val="24"/>
          <w:lang w:val="ro-MD"/>
        </w:rPr>
        <w:t>i taxe</w:t>
      </w:r>
      <w:r w:rsidR="00FF0839" w:rsidRPr="0058020D">
        <w:rPr>
          <w:rStyle w:val="FootnoteReference"/>
          <w:rFonts w:asciiTheme="majorHAnsi" w:hAnsiTheme="majorHAnsi" w:cstheme="majorHAnsi"/>
          <w:bCs/>
          <w:sz w:val="24"/>
          <w:szCs w:val="24"/>
          <w:lang w:val="ro-MD"/>
        </w:rPr>
        <w:footnoteReference w:id="26"/>
      </w:r>
      <w:r w:rsidR="00B824B9" w:rsidRPr="0058020D">
        <w:rPr>
          <w:rFonts w:asciiTheme="majorHAnsi" w:hAnsiTheme="majorHAnsi" w:cstheme="majorHAnsi"/>
          <w:bCs/>
          <w:sz w:val="24"/>
          <w:szCs w:val="24"/>
          <w:lang w:val="ro-MD"/>
        </w:rPr>
        <w:t xml:space="preserve">, administrate de </w:t>
      </w:r>
      <w:r w:rsidR="00FF0839" w:rsidRPr="0058020D">
        <w:rPr>
          <w:rFonts w:asciiTheme="majorHAnsi" w:hAnsiTheme="majorHAnsi" w:cstheme="majorHAnsi"/>
          <w:sz w:val="24"/>
          <w:szCs w:val="24"/>
          <w:lang w:val="ro-MD"/>
        </w:rPr>
        <w:t>SCITL</w:t>
      </w:r>
      <w:r w:rsidR="00B824B9" w:rsidRPr="0058020D">
        <w:rPr>
          <w:rFonts w:asciiTheme="majorHAnsi" w:hAnsiTheme="majorHAnsi" w:cstheme="majorHAnsi"/>
          <w:sz w:val="24"/>
          <w:szCs w:val="24"/>
          <w:lang w:val="ro-MD"/>
        </w:rPr>
        <w:t xml:space="preserve"> </w:t>
      </w:r>
      <w:r w:rsidR="00B824B9" w:rsidRPr="0058020D">
        <w:rPr>
          <w:rFonts w:asciiTheme="majorHAnsi" w:hAnsiTheme="majorHAnsi" w:cstheme="majorHAnsi"/>
          <w:bCs/>
          <w:sz w:val="24"/>
          <w:szCs w:val="24"/>
          <w:lang w:val="ro-MD"/>
        </w:rPr>
        <w:t>din cadrul primăriilor. Chiar dacă legisla</w:t>
      </w:r>
      <w:r w:rsidR="00FA2C62" w:rsidRPr="0058020D">
        <w:rPr>
          <w:rFonts w:asciiTheme="majorHAnsi" w:hAnsiTheme="majorHAnsi" w:cstheme="majorHAnsi"/>
          <w:bCs/>
          <w:sz w:val="24"/>
          <w:szCs w:val="24"/>
          <w:lang w:val="ro-MD"/>
        </w:rPr>
        <w:t>ț</w:t>
      </w:r>
      <w:r w:rsidR="00B824B9" w:rsidRPr="0058020D">
        <w:rPr>
          <w:rFonts w:asciiTheme="majorHAnsi" w:hAnsiTheme="majorHAnsi" w:cstheme="majorHAnsi"/>
          <w:bCs/>
          <w:sz w:val="24"/>
          <w:szCs w:val="24"/>
          <w:lang w:val="ro-MD"/>
        </w:rPr>
        <w:t>ia fiscală prevede că SFS exercită controlul asupra modului în care APL execută atribu</w:t>
      </w:r>
      <w:r w:rsidR="00FA2C62" w:rsidRPr="0058020D">
        <w:rPr>
          <w:rFonts w:asciiTheme="majorHAnsi" w:hAnsiTheme="majorHAnsi" w:cstheme="majorHAnsi"/>
          <w:bCs/>
          <w:sz w:val="24"/>
          <w:szCs w:val="24"/>
          <w:lang w:val="ro-MD"/>
        </w:rPr>
        <w:t>ț</w:t>
      </w:r>
      <w:r w:rsidR="00B824B9" w:rsidRPr="0058020D">
        <w:rPr>
          <w:rFonts w:asciiTheme="majorHAnsi" w:hAnsiTheme="majorHAnsi" w:cstheme="majorHAnsi"/>
          <w:bCs/>
          <w:sz w:val="24"/>
          <w:szCs w:val="24"/>
          <w:lang w:val="ro-MD"/>
        </w:rPr>
        <w:t>iile stabilite</w:t>
      </w:r>
      <w:r w:rsidR="00B824B9" w:rsidRPr="0058020D">
        <w:rPr>
          <w:vertAlign w:val="superscript"/>
          <w:lang w:val="ro-MD"/>
        </w:rPr>
        <w:footnoteReference w:id="27"/>
      </w:r>
      <w:r w:rsidR="00B824B9" w:rsidRPr="0058020D">
        <w:rPr>
          <w:rFonts w:asciiTheme="majorHAnsi" w:hAnsiTheme="majorHAnsi" w:cstheme="majorHAnsi"/>
          <w:bCs/>
          <w:sz w:val="24"/>
          <w:szCs w:val="24"/>
          <w:lang w:val="ro-MD"/>
        </w:rPr>
        <w:t>, în realitate SFS de</w:t>
      </w:r>
      <w:r w:rsidR="00FA2C62" w:rsidRPr="0058020D">
        <w:rPr>
          <w:rFonts w:asciiTheme="majorHAnsi" w:hAnsiTheme="majorHAnsi" w:cstheme="majorHAnsi"/>
          <w:bCs/>
          <w:sz w:val="24"/>
          <w:szCs w:val="24"/>
          <w:lang w:val="ro-MD"/>
        </w:rPr>
        <w:t>ț</w:t>
      </w:r>
      <w:r w:rsidR="00B824B9" w:rsidRPr="0058020D">
        <w:rPr>
          <w:rFonts w:asciiTheme="majorHAnsi" w:hAnsiTheme="majorHAnsi" w:cstheme="majorHAnsi"/>
          <w:bCs/>
          <w:sz w:val="24"/>
          <w:szCs w:val="24"/>
          <w:lang w:val="ro-MD"/>
        </w:rPr>
        <w:t xml:space="preserve">ine controlul integral asupra administrării acestor taxe. </w:t>
      </w:r>
    </w:p>
    <w:p w:rsidR="00B824B9" w:rsidRPr="0058020D" w:rsidRDefault="00B824B9" w:rsidP="00FF0839">
      <w:pPr>
        <w:tabs>
          <w:tab w:val="left" w:pos="284"/>
          <w:tab w:val="left" w:pos="567"/>
          <w:tab w:val="left" w:pos="851"/>
        </w:tabs>
        <w:spacing w:after="0" w:line="276" w:lineRule="auto"/>
        <w:ind w:firstLine="680"/>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Totodată, auditul a constatat că atât SFS, cât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SCITL nu asigură eviden</w:t>
      </w:r>
      <w:r w:rsidR="00FA2C62" w:rsidRPr="0058020D">
        <w:rPr>
          <w:rFonts w:asciiTheme="majorHAnsi" w:hAnsiTheme="majorHAnsi" w:cstheme="majorHAnsi"/>
          <w:sz w:val="24"/>
          <w:szCs w:val="24"/>
          <w:lang w:val="ro-MD"/>
        </w:rPr>
        <w:t>ț</w:t>
      </w:r>
      <w:r w:rsidR="00240CA4" w:rsidRPr="0058020D">
        <w:rPr>
          <w:rFonts w:asciiTheme="majorHAnsi" w:hAnsiTheme="majorHAnsi" w:cstheme="majorHAnsi"/>
          <w:sz w:val="24"/>
          <w:szCs w:val="24"/>
          <w:lang w:val="ro-MD"/>
        </w:rPr>
        <w:t>a</w:t>
      </w:r>
      <w:r w:rsidRPr="0058020D">
        <w:rPr>
          <w:rFonts w:asciiTheme="majorHAnsi" w:hAnsiTheme="majorHAnsi" w:cstheme="majorHAnsi"/>
          <w:sz w:val="24"/>
          <w:szCs w:val="24"/>
          <w:lang w:val="ro-MD"/>
        </w:rPr>
        <w:t xml:space="preserve"> analitică conformă a soldurilor crean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elor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datoriilor, calculelor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achitărilor aferente impozitelor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taxelor locale. Astfel, SFS nu a asigurat introducerea în sistemul său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ional a calculelor pentru </w:t>
      </w:r>
      <w:r w:rsidR="00FF0839" w:rsidRPr="0058020D">
        <w:rPr>
          <w:rFonts w:asciiTheme="majorHAnsi" w:hAnsiTheme="majorHAnsi" w:cstheme="majorHAnsi"/>
          <w:sz w:val="24"/>
          <w:szCs w:val="24"/>
          <w:lang w:val="ro-MD"/>
        </w:rPr>
        <w:t xml:space="preserve">5 </w:t>
      </w:r>
      <w:r w:rsidRPr="0058020D">
        <w:rPr>
          <w:rFonts w:asciiTheme="majorHAnsi" w:hAnsiTheme="majorHAnsi" w:cstheme="majorHAnsi"/>
          <w:sz w:val="24"/>
          <w:szCs w:val="24"/>
          <w:lang w:val="ro-MD"/>
        </w:rPr>
        <w:t xml:space="preserve">tipuri de impozite, taxe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plă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w:t>
      </w:r>
      <w:r w:rsidRPr="0058020D">
        <w:rPr>
          <w:rStyle w:val="FootnoteReference"/>
          <w:rFonts w:asciiTheme="majorHAnsi" w:hAnsiTheme="majorHAnsi" w:cstheme="majorHAnsi"/>
          <w:sz w:val="24"/>
          <w:szCs w:val="24"/>
          <w:lang w:val="ro-MD"/>
        </w:rPr>
        <w:footnoteReference w:id="28"/>
      </w:r>
      <w:r w:rsidRPr="0058020D">
        <w:rPr>
          <w:rFonts w:asciiTheme="majorHAnsi" w:hAnsiTheme="majorHAnsi" w:cstheme="majorHAnsi"/>
          <w:sz w:val="24"/>
          <w:szCs w:val="24"/>
          <w:lang w:val="ro-MD"/>
        </w:rPr>
        <w:t>, veniturile de la care s-au încasat în bugetul mun.</w:t>
      </w:r>
      <w:r w:rsidR="00B361DC"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Ca urmare, acesta, la sfâr</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itul anului, </w:t>
      </w:r>
      <w:r w:rsidR="00240CA4" w:rsidRPr="0058020D">
        <w:rPr>
          <w:rFonts w:asciiTheme="majorHAnsi" w:hAnsiTheme="majorHAnsi" w:cstheme="majorHAnsi"/>
          <w:sz w:val="24"/>
          <w:szCs w:val="24"/>
          <w:lang w:val="ro-MD"/>
        </w:rPr>
        <w:t xml:space="preserve">a </w:t>
      </w:r>
      <w:r w:rsidRPr="0058020D">
        <w:rPr>
          <w:rFonts w:asciiTheme="majorHAnsi" w:hAnsiTheme="majorHAnsi" w:cstheme="majorHAnsi"/>
          <w:sz w:val="24"/>
          <w:szCs w:val="24"/>
          <w:lang w:val="ro-MD"/>
        </w:rPr>
        <w:t>anul</w:t>
      </w:r>
      <w:r w:rsidR="00240CA4" w:rsidRPr="0058020D">
        <w:rPr>
          <w:rFonts w:asciiTheme="majorHAnsi" w:hAnsiTheme="majorHAnsi" w:cstheme="majorHAnsi"/>
          <w:sz w:val="24"/>
          <w:szCs w:val="24"/>
          <w:lang w:val="ro-MD"/>
        </w:rPr>
        <w:t>at</w:t>
      </w:r>
      <w:r w:rsidRPr="0058020D">
        <w:rPr>
          <w:rFonts w:asciiTheme="majorHAnsi" w:hAnsiTheme="majorHAnsi" w:cstheme="majorHAnsi"/>
          <w:sz w:val="24"/>
          <w:szCs w:val="24"/>
          <w:lang w:val="ro-MD"/>
        </w:rPr>
        <w:t xml:space="preserve"> soldurile acumulate pentru aceste tipuri de venituri. De asemenea, modul de calculare a soldurilor nu corespunde principiilor contabile, valoarea soldului final nefiind egală cu cea a soldului ini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ial, plus calculările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minus achitările.</w:t>
      </w:r>
    </w:p>
    <w:p w:rsidR="00B824B9" w:rsidRPr="0058020D" w:rsidRDefault="00B824B9" w:rsidP="00FC4715">
      <w:pPr>
        <w:shd w:val="clear" w:color="auto" w:fill="FFFFFF"/>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color w:val="333333"/>
          <w:sz w:val="24"/>
          <w:szCs w:val="24"/>
          <w:lang w:val="ro-MD"/>
        </w:rPr>
        <w:t xml:space="preserve">Se relevă că ASP </w:t>
      </w:r>
      <w:r w:rsidR="00FA2C62" w:rsidRPr="0058020D">
        <w:rPr>
          <w:rFonts w:asciiTheme="majorHAnsi" w:hAnsiTheme="majorHAnsi" w:cstheme="majorHAnsi"/>
          <w:color w:val="333333"/>
          <w:sz w:val="24"/>
          <w:szCs w:val="24"/>
          <w:lang w:val="ro-MD"/>
        </w:rPr>
        <w:t>ș</w:t>
      </w:r>
      <w:r w:rsidRPr="0058020D">
        <w:rPr>
          <w:rFonts w:asciiTheme="majorHAnsi" w:hAnsiTheme="majorHAnsi" w:cstheme="majorHAnsi"/>
          <w:color w:val="333333"/>
          <w:sz w:val="24"/>
          <w:szCs w:val="24"/>
          <w:lang w:val="ro-MD"/>
        </w:rPr>
        <w:t>i AAPL nu de</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in informa</w:t>
      </w:r>
      <w:r w:rsidR="00FA2C62" w:rsidRPr="0058020D">
        <w:rPr>
          <w:rFonts w:asciiTheme="majorHAnsi" w:hAnsiTheme="majorHAnsi" w:cstheme="majorHAnsi"/>
          <w:color w:val="333333"/>
          <w:sz w:val="24"/>
          <w:szCs w:val="24"/>
          <w:lang w:val="ro-MD"/>
        </w:rPr>
        <w:t>ț</w:t>
      </w:r>
      <w:r w:rsidRPr="0058020D">
        <w:rPr>
          <w:rFonts w:asciiTheme="majorHAnsi" w:hAnsiTheme="majorHAnsi" w:cstheme="majorHAnsi"/>
          <w:color w:val="333333"/>
          <w:sz w:val="24"/>
          <w:szCs w:val="24"/>
          <w:lang w:val="ro-MD"/>
        </w:rPr>
        <w:t>ii exacte privind bunuril</w:t>
      </w:r>
      <w:r w:rsidR="00FF0839" w:rsidRPr="0058020D">
        <w:rPr>
          <w:rFonts w:asciiTheme="majorHAnsi" w:hAnsiTheme="majorHAnsi" w:cstheme="majorHAnsi"/>
          <w:color w:val="333333"/>
          <w:sz w:val="24"/>
          <w:szCs w:val="24"/>
          <w:lang w:val="ro-MD"/>
        </w:rPr>
        <w:t>e</w:t>
      </w:r>
      <w:r w:rsidRPr="0058020D">
        <w:rPr>
          <w:rFonts w:asciiTheme="majorHAnsi" w:hAnsiTheme="majorHAnsi" w:cstheme="majorHAnsi"/>
          <w:color w:val="333333"/>
          <w:sz w:val="24"/>
          <w:szCs w:val="24"/>
          <w:lang w:val="ro-MD"/>
        </w:rPr>
        <w:t xml:space="preserve"> imobile amplasate pe teritoriul UAT</w:t>
      </w:r>
      <w:r w:rsidR="003C5EC6" w:rsidRPr="0058020D">
        <w:rPr>
          <w:rFonts w:asciiTheme="majorHAnsi" w:hAnsiTheme="majorHAnsi" w:cstheme="majorHAnsi"/>
          <w:color w:val="333333"/>
          <w:sz w:val="24"/>
          <w:szCs w:val="24"/>
          <w:lang w:val="ro-MD"/>
        </w:rPr>
        <w:t xml:space="preserve"> </w:t>
      </w:r>
      <w:r w:rsidR="00FA2C62" w:rsidRPr="0058020D">
        <w:rPr>
          <w:rFonts w:asciiTheme="majorHAnsi" w:hAnsiTheme="majorHAnsi" w:cstheme="majorHAnsi"/>
          <w:color w:val="333333"/>
          <w:sz w:val="24"/>
          <w:szCs w:val="24"/>
          <w:lang w:val="ro-MD"/>
        </w:rPr>
        <w:t>ș</w:t>
      </w:r>
      <w:r w:rsidR="003C5EC6" w:rsidRPr="0058020D">
        <w:rPr>
          <w:rFonts w:asciiTheme="majorHAnsi" w:hAnsiTheme="majorHAnsi" w:cstheme="majorHAnsi"/>
          <w:color w:val="333333"/>
          <w:sz w:val="24"/>
          <w:szCs w:val="24"/>
          <w:lang w:val="ro-MD"/>
        </w:rPr>
        <w:t>i valo</w:t>
      </w:r>
      <w:r w:rsidR="00240CA4" w:rsidRPr="0058020D">
        <w:rPr>
          <w:rFonts w:asciiTheme="majorHAnsi" w:hAnsiTheme="majorHAnsi" w:cstheme="majorHAnsi"/>
          <w:color w:val="333333"/>
          <w:sz w:val="24"/>
          <w:szCs w:val="24"/>
          <w:lang w:val="ro-MD"/>
        </w:rPr>
        <w:t>a</w:t>
      </w:r>
      <w:r w:rsidR="003C5EC6" w:rsidRPr="0058020D">
        <w:rPr>
          <w:rFonts w:asciiTheme="majorHAnsi" w:hAnsiTheme="majorHAnsi" w:cstheme="majorHAnsi"/>
          <w:color w:val="333333"/>
          <w:sz w:val="24"/>
          <w:szCs w:val="24"/>
          <w:lang w:val="ro-MD"/>
        </w:rPr>
        <w:t>r</w:t>
      </w:r>
      <w:r w:rsidR="00240CA4" w:rsidRPr="0058020D">
        <w:rPr>
          <w:rFonts w:asciiTheme="majorHAnsi" w:hAnsiTheme="majorHAnsi" w:cstheme="majorHAnsi"/>
          <w:color w:val="333333"/>
          <w:sz w:val="24"/>
          <w:szCs w:val="24"/>
          <w:lang w:val="ro-MD"/>
        </w:rPr>
        <w:t>ea</w:t>
      </w:r>
      <w:r w:rsidR="003C5EC6" w:rsidRPr="0058020D">
        <w:rPr>
          <w:rFonts w:asciiTheme="majorHAnsi" w:hAnsiTheme="majorHAnsi" w:cstheme="majorHAnsi"/>
          <w:color w:val="333333"/>
          <w:sz w:val="24"/>
          <w:szCs w:val="24"/>
          <w:lang w:val="ro-MD"/>
        </w:rPr>
        <w:t xml:space="preserve"> lor, </w:t>
      </w:r>
      <w:r w:rsidRPr="0058020D">
        <w:rPr>
          <w:rFonts w:asciiTheme="majorHAnsi" w:hAnsiTheme="majorHAnsi" w:cstheme="majorHAnsi"/>
          <w:color w:val="333333"/>
          <w:sz w:val="24"/>
          <w:szCs w:val="24"/>
          <w:lang w:val="ro-MD"/>
        </w:rPr>
        <w:t>inclusiv a celor neînregistrate în R</w:t>
      </w:r>
      <w:r w:rsidR="00240CA4" w:rsidRPr="0058020D">
        <w:rPr>
          <w:rFonts w:asciiTheme="majorHAnsi" w:hAnsiTheme="majorHAnsi" w:cstheme="majorHAnsi"/>
          <w:color w:val="333333"/>
          <w:sz w:val="24"/>
          <w:szCs w:val="24"/>
          <w:lang w:val="ro-MD"/>
        </w:rPr>
        <w:t>BI</w:t>
      </w:r>
      <w:r w:rsidRPr="0058020D">
        <w:rPr>
          <w:rFonts w:asciiTheme="majorHAnsi" w:hAnsiTheme="majorHAnsi" w:cstheme="majorHAnsi"/>
          <w:color w:val="333333"/>
          <w:sz w:val="24"/>
          <w:szCs w:val="24"/>
          <w:lang w:val="ro-MD"/>
        </w:rPr>
        <w:t xml:space="preserve">. </w:t>
      </w:r>
      <w:r w:rsidRPr="0058020D">
        <w:rPr>
          <w:rFonts w:asciiTheme="majorHAnsi" w:hAnsiTheme="majorHAnsi" w:cstheme="majorHAnsi"/>
          <w:sz w:val="24"/>
          <w:szCs w:val="24"/>
          <w:lang w:val="ro-MD"/>
        </w:rPr>
        <w:t>Prin urmare, ca rezultat al contrapunerii datelor din SIA „Cadastrul fiscal” privind valoarea bunurilor imobile (la situa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ia din 01.01.2020) cu valoarea bunurilor imobile utilizată la prognozarea impozitului pe bunurile imobiliare (cap.113.) pentru anul 2019, s-a constatat subevaluarea impozitelor din sursa men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ionată cu </w:t>
      </w:r>
      <w:r w:rsidR="000B5B43" w:rsidRPr="0058020D">
        <w:rPr>
          <w:rFonts w:asciiTheme="majorHAnsi" w:hAnsiTheme="majorHAnsi" w:cstheme="majorHAnsi"/>
          <w:b/>
          <w:sz w:val="24"/>
          <w:szCs w:val="24"/>
          <w:lang w:val="ro-MD"/>
        </w:rPr>
        <w:t>4</w:t>
      </w:r>
      <w:r w:rsidRPr="0058020D">
        <w:rPr>
          <w:rFonts w:asciiTheme="majorHAnsi" w:hAnsiTheme="majorHAnsi" w:cstheme="majorHAnsi"/>
          <w:b/>
          <w:sz w:val="24"/>
          <w:szCs w:val="24"/>
          <w:lang w:val="ro-MD"/>
        </w:rPr>
        <w:t>6</w:t>
      </w:r>
      <w:r w:rsidR="000B5B43" w:rsidRPr="0058020D">
        <w:rPr>
          <w:rFonts w:asciiTheme="majorHAnsi" w:hAnsiTheme="majorHAnsi" w:cstheme="majorHAnsi"/>
          <w:b/>
          <w:sz w:val="24"/>
          <w:szCs w:val="24"/>
          <w:lang w:val="ro-MD"/>
        </w:rPr>
        <w:t>0</w:t>
      </w:r>
      <w:r w:rsidRPr="0058020D">
        <w:rPr>
          <w:rFonts w:asciiTheme="majorHAnsi" w:hAnsiTheme="majorHAnsi" w:cstheme="majorHAnsi"/>
          <w:b/>
          <w:sz w:val="24"/>
          <w:szCs w:val="24"/>
          <w:lang w:val="ro-MD"/>
        </w:rPr>
        <w:t>,5 mii lei</w:t>
      </w:r>
      <w:r w:rsidRPr="0058020D">
        <w:rPr>
          <w:rStyle w:val="FootnoteReference"/>
          <w:rFonts w:asciiTheme="majorHAnsi" w:hAnsiTheme="majorHAnsi" w:cstheme="majorHAnsi"/>
          <w:sz w:val="24"/>
          <w:szCs w:val="24"/>
          <w:lang w:val="ro-MD"/>
        </w:rPr>
        <w:footnoteReference w:id="29"/>
      </w:r>
      <w:r w:rsidRPr="0058020D">
        <w:rPr>
          <w:rFonts w:asciiTheme="majorHAnsi" w:hAnsiTheme="majorHAnsi" w:cstheme="majorHAnsi"/>
          <w:sz w:val="24"/>
          <w:szCs w:val="24"/>
          <w:lang w:val="ro-MD"/>
        </w:rPr>
        <w:t>.</w:t>
      </w:r>
    </w:p>
    <w:p w:rsidR="00B824B9" w:rsidRPr="0058020D" w:rsidRDefault="00B824B9" w:rsidP="00FC4715">
      <w:pPr>
        <w:pStyle w:val="NormalWeb"/>
        <w:spacing w:before="0" w:beforeAutospacing="0" w:after="0" w:afterAutospacing="0" w:line="276" w:lineRule="auto"/>
        <w:ind w:firstLine="709"/>
        <w:jc w:val="both"/>
        <w:rPr>
          <w:rFonts w:asciiTheme="majorHAnsi" w:hAnsiTheme="majorHAnsi" w:cstheme="majorHAnsi"/>
          <w:b/>
          <w:i/>
          <w:iCs/>
          <w:lang w:val="ro-MD" w:bidi="ar-SA"/>
        </w:rPr>
      </w:pPr>
      <w:r w:rsidRPr="0058020D">
        <w:rPr>
          <w:rFonts w:asciiTheme="majorHAnsi" w:hAnsiTheme="majorHAnsi" w:cstheme="majorHAnsi"/>
          <w:b/>
          <w:i/>
          <w:color w:val="333333"/>
          <w:lang w:val="ro-MD"/>
        </w:rPr>
        <w:t xml:space="preserve">4.1.3. </w:t>
      </w:r>
      <w:r w:rsidRPr="0058020D">
        <w:rPr>
          <w:rFonts w:asciiTheme="majorHAnsi" w:hAnsiTheme="majorHAnsi" w:cstheme="majorHAnsi"/>
          <w:b/>
          <w:i/>
          <w:iCs/>
          <w:lang w:val="ro-MD" w:bidi="ar-SA"/>
        </w:rPr>
        <w:t>Neaplicarea instrumentelor analitice la estimarea veniturilor</w:t>
      </w:r>
      <w:r w:rsidRPr="0058020D">
        <w:rPr>
          <w:rFonts w:asciiTheme="majorHAnsi" w:hAnsiTheme="majorHAnsi" w:cstheme="majorHAnsi"/>
          <w:b/>
          <w:i/>
          <w:color w:val="333333"/>
          <w:lang w:val="ro-MD"/>
        </w:rPr>
        <w:t xml:space="preserve"> provenite din taxele locale a </w:t>
      </w:r>
      <w:r w:rsidRPr="0058020D">
        <w:rPr>
          <w:rFonts w:asciiTheme="majorHAnsi" w:hAnsiTheme="majorHAnsi" w:cstheme="majorHAnsi"/>
          <w:b/>
          <w:i/>
          <w:iCs/>
          <w:lang w:val="ro-MD" w:bidi="ar-SA"/>
        </w:rPr>
        <w:t>condi</w:t>
      </w:r>
      <w:r w:rsidR="00FA2C62" w:rsidRPr="0058020D">
        <w:rPr>
          <w:rFonts w:asciiTheme="majorHAnsi" w:hAnsiTheme="majorHAnsi" w:cstheme="majorHAnsi"/>
          <w:b/>
          <w:i/>
          <w:iCs/>
          <w:lang w:val="ro-MD" w:bidi="ar-SA"/>
        </w:rPr>
        <w:t>ț</w:t>
      </w:r>
      <w:r w:rsidRPr="0058020D">
        <w:rPr>
          <w:rFonts w:asciiTheme="majorHAnsi" w:hAnsiTheme="majorHAnsi" w:cstheme="majorHAnsi"/>
          <w:b/>
          <w:i/>
          <w:iCs/>
          <w:lang w:val="ro-MD" w:bidi="ar-SA"/>
        </w:rPr>
        <w:t xml:space="preserve">ionat subestimarea acestora cu circa </w:t>
      </w:r>
      <w:r w:rsidR="00EA0360" w:rsidRPr="0058020D">
        <w:rPr>
          <w:rFonts w:asciiTheme="majorHAnsi" w:hAnsiTheme="majorHAnsi" w:cstheme="majorHAnsi"/>
          <w:b/>
          <w:i/>
          <w:iCs/>
          <w:lang w:val="ro-MD" w:bidi="ar-SA"/>
        </w:rPr>
        <w:t>807,1</w:t>
      </w:r>
      <w:r w:rsidRPr="0058020D">
        <w:rPr>
          <w:rFonts w:asciiTheme="majorHAnsi" w:hAnsiTheme="majorHAnsi" w:cstheme="majorHAnsi"/>
          <w:b/>
          <w:i/>
          <w:iCs/>
          <w:lang w:val="ro-MD" w:bidi="ar-SA"/>
        </w:rPr>
        <w:t xml:space="preserve"> mii lei.</w:t>
      </w:r>
    </w:p>
    <w:p w:rsidR="008F4362" w:rsidRPr="0058020D" w:rsidRDefault="00B824B9" w:rsidP="002C0F11">
      <w:pPr>
        <w:shd w:val="clear" w:color="auto" w:fill="FFFFFF"/>
        <w:spacing w:after="0" w:line="276" w:lineRule="auto"/>
        <w:ind w:firstLine="567"/>
        <w:jc w:val="both"/>
        <w:rPr>
          <w:rFonts w:asciiTheme="majorHAnsi" w:hAnsiTheme="majorHAnsi" w:cstheme="majorHAnsi"/>
          <w:color w:val="333333"/>
          <w:sz w:val="24"/>
          <w:szCs w:val="24"/>
          <w:lang w:val="ro-MD"/>
        </w:rPr>
      </w:pPr>
      <w:r w:rsidRPr="0058020D">
        <w:rPr>
          <w:rFonts w:asciiTheme="majorHAnsi" w:hAnsiTheme="majorHAnsi" w:cstheme="majorHAnsi"/>
          <w:bCs/>
          <w:sz w:val="24"/>
          <w:szCs w:val="24"/>
          <w:lang w:val="ro-MD"/>
        </w:rPr>
        <w:t xml:space="preserve">Cota de impozitare la </w:t>
      </w:r>
      <w:r w:rsidRPr="0058020D">
        <w:rPr>
          <w:rFonts w:asciiTheme="majorHAnsi" w:hAnsiTheme="majorHAnsi" w:cstheme="majorHAnsi"/>
          <w:bCs/>
          <w:i/>
          <w:sz w:val="24"/>
          <w:szCs w:val="24"/>
          <w:lang w:val="ro-MD"/>
        </w:rPr>
        <w:t>Taxa pentru unită</w:t>
      </w:r>
      <w:r w:rsidR="00FA2C62" w:rsidRPr="0058020D">
        <w:rPr>
          <w:rFonts w:asciiTheme="majorHAnsi" w:hAnsiTheme="majorHAnsi" w:cstheme="majorHAnsi"/>
          <w:bCs/>
          <w:i/>
          <w:sz w:val="24"/>
          <w:szCs w:val="24"/>
          <w:lang w:val="ro-MD"/>
        </w:rPr>
        <w:t>ț</w:t>
      </w:r>
      <w:r w:rsidRPr="0058020D">
        <w:rPr>
          <w:rFonts w:asciiTheme="majorHAnsi" w:hAnsiTheme="majorHAnsi" w:cstheme="majorHAnsi"/>
          <w:bCs/>
          <w:i/>
          <w:sz w:val="24"/>
          <w:szCs w:val="24"/>
          <w:lang w:val="ro-MD"/>
        </w:rPr>
        <w:t xml:space="preserve">ile comerciale </w:t>
      </w:r>
      <w:r w:rsidR="00FA2C62" w:rsidRPr="0058020D">
        <w:rPr>
          <w:rFonts w:asciiTheme="majorHAnsi" w:hAnsiTheme="majorHAnsi" w:cstheme="majorHAnsi"/>
          <w:bCs/>
          <w:i/>
          <w:sz w:val="24"/>
          <w:szCs w:val="24"/>
          <w:lang w:val="ro-MD"/>
        </w:rPr>
        <w:t>ș</w:t>
      </w:r>
      <w:r w:rsidRPr="0058020D">
        <w:rPr>
          <w:rFonts w:asciiTheme="majorHAnsi" w:hAnsiTheme="majorHAnsi" w:cstheme="majorHAnsi"/>
          <w:bCs/>
          <w:i/>
          <w:sz w:val="24"/>
          <w:szCs w:val="24"/>
          <w:lang w:val="ro-MD"/>
        </w:rPr>
        <w:t>i/sau de prestări servicii</w:t>
      </w:r>
      <w:r w:rsidRPr="0058020D">
        <w:rPr>
          <w:rFonts w:asciiTheme="majorHAnsi" w:hAnsiTheme="majorHAnsi" w:cstheme="majorHAnsi"/>
          <w:bCs/>
          <w:sz w:val="24"/>
          <w:szCs w:val="24"/>
          <w:lang w:val="ro-MD"/>
        </w:rPr>
        <w:t xml:space="preserve"> s-a stabilit de către APL</w:t>
      </w:r>
      <w:r w:rsidRPr="0058020D">
        <w:rPr>
          <w:rStyle w:val="FootnoteReference"/>
          <w:rFonts w:asciiTheme="majorHAnsi" w:hAnsiTheme="majorHAnsi" w:cstheme="majorHAnsi"/>
          <w:bCs/>
          <w:sz w:val="24"/>
          <w:szCs w:val="24"/>
          <w:lang w:val="ro-MD"/>
        </w:rPr>
        <w:footnoteReference w:id="30"/>
      </w:r>
      <w:r w:rsidRPr="0058020D">
        <w:rPr>
          <w:rFonts w:asciiTheme="majorHAnsi" w:hAnsiTheme="majorHAnsi" w:cstheme="majorHAnsi"/>
          <w:bCs/>
          <w:sz w:val="24"/>
          <w:szCs w:val="24"/>
          <w:lang w:val="ro-MD"/>
        </w:rPr>
        <w:t xml:space="preserve"> în func</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ie de activită</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ile desfă</w:t>
      </w:r>
      <w:r w:rsidR="00FA2C62" w:rsidRPr="0058020D">
        <w:rPr>
          <w:rFonts w:asciiTheme="majorHAnsi" w:hAnsiTheme="majorHAnsi" w:cstheme="majorHAnsi"/>
          <w:bCs/>
          <w:sz w:val="24"/>
          <w:szCs w:val="24"/>
          <w:lang w:val="ro-MD"/>
        </w:rPr>
        <w:t>ș</w:t>
      </w:r>
      <w:r w:rsidRPr="0058020D">
        <w:rPr>
          <w:rFonts w:asciiTheme="majorHAnsi" w:hAnsiTheme="majorHAnsi" w:cstheme="majorHAnsi"/>
          <w:bCs/>
          <w:sz w:val="24"/>
          <w:szCs w:val="24"/>
          <w:lang w:val="ro-MD"/>
        </w:rPr>
        <w:t>urate de către agen</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ii economici conform Clasificatorului Activită</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ilor din Economia Moldovei, aprobat prin Legea nr.231 din 23.09.2010</w:t>
      </w:r>
      <w:r w:rsidRPr="0058020D">
        <w:rPr>
          <w:rStyle w:val="FootnoteReference"/>
          <w:rFonts w:asciiTheme="majorHAnsi" w:hAnsiTheme="majorHAnsi" w:cstheme="majorHAnsi"/>
          <w:bCs/>
          <w:sz w:val="24"/>
          <w:szCs w:val="24"/>
          <w:lang w:val="ro-MD"/>
        </w:rPr>
        <w:footnoteReference w:id="31"/>
      </w:r>
      <w:r w:rsidRPr="0058020D">
        <w:rPr>
          <w:rFonts w:asciiTheme="majorHAnsi" w:hAnsiTheme="majorHAnsi" w:cstheme="majorHAnsi"/>
          <w:bCs/>
          <w:sz w:val="24"/>
          <w:szCs w:val="24"/>
          <w:lang w:val="ro-MD"/>
        </w:rPr>
        <w:t>. Conform prevederilor art.293 alin.(5) din Codul fiscal, taxa pentru unită</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 xml:space="preserve">ile comerciale </w:t>
      </w:r>
      <w:r w:rsidR="00FA2C62" w:rsidRPr="0058020D">
        <w:rPr>
          <w:rFonts w:asciiTheme="majorHAnsi" w:hAnsiTheme="majorHAnsi" w:cstheme="majorHAnsi"/>
          <w:bCs/>
          <w:sz w:val="24"/>
          <w:szCs w:val="24"/>
          <w:lang w:val="ro-MD"/>
        </w:rPr>
        <w:t>ș</w:t>
      </w:r>
      <w:r w:rsidRPr="0058020D">
        <w:rPr>
          <w:rFonts w:asciiTheme="majorHAnsi" w:hAnsiTheme="majorHAnsi" w:cstheme="majorHAnsi"/>
          <w:bCs/>
          <w:sz w:val="24"/>
          <w:szCs w:val="24"/>
          <w:lang w:val="ro-MD"/>
        </w:rPr>
        <w:t>i/sau de prestări servicii se calculează din ziua indicată de către autoritatea administra</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iei publice locale în autoriza</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 xml:space="preserve">iile/notificările/ coordonările corespunzătoare, eliberate de către aceasta, </w:t>
      </w:r>
      <w:r w:rsidR="00FA2C62" w:rsidRPr="0058020D">
        <w:rPr>
          <w:rFonts w:asciiTheme="majorHAnsi" w:hAnsiTheme="majorHAnsi" w:cstheme="majorHAnsi"/>
          <w:bCs/>
          <w:sz w:val="24"/>
          <w:szCs w:val="24"/>
          <w:lang w:val="ro-MD"/>
        </w:rPr>
        <w:t>ș</w:t>
      </w:r>
      <w:r w:rsidRPr="0058020D">
        <w:rPr>
          <w:rFonts w:asciiTheme="majorHAnsi" w:hAnsiTheme="majorHAnsi" w:cstheme="majorHAnsi"/>
          <w:bCs/>
          <w:sz w:val="24"/>
          <w:szCs w:val="24"/>
          <w:lang w:val="ro-MD"/>
        </w:rPr>
        <w:t>i până în ziua în care termenul de valabilitate a autoriza</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iilor/notificărilor/coordonărilor a expirat sau acestea au fost suspendate, anulate, retrase în modul stabilit de legisla</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ia în vigoare.</w:t>
      </w:r>
      <w:r w:rsidRPr="0058020D">
        <w:rPr>
          <w:rFonts w:asciiTheme="majorHAnsi" w:hAnsiTheme="majorHAnsi" w:cstheme="majorHAnsi"/>
          <w:color w:val="333333"/>
          <w:sz w:val="24"/>
          <w:szCs w:val="24"/>
          <w:lang w:val="ro-MD"/>
        </w:rPr>
        <w:t xml:space="preserve"> </w:t>
      </w:r>
    </w:p>
    <w:p w:rsidR="00B824B9" w:rsidRPr="0058020D" w:rsidRDefault="00B824B9" w:rsidP="002C0F11">
      <w:pPr>
        <w:shd w:val="clear" w:color="auto" w:fill="FFFFFF"/>
        <w:spacing w:after="0" w:line="276" w:lineRule="auto"/>
        <w:ind w:firstLine="567"/>
        <w:jc w:val="both"/>
        <w:rPr>
          <w:rFonts w:asciiTheme="majorHAnsi" w:hAnsiTheme="majorHAnsi" w:cstheme="majorHAnsi"/>
          <w:color w:val="333333"/>
          <w:sz w:val="24"/>
          <w:szCs w:val="24"/>
          <w:lang w:val="ro-MD"/>
        </w:rPr>
      </w:pPr>
      <w:r w:rsidRPr="0058020D">
        <w:rPr>
          <w:rFonts w:asciiTheme="majorHAnsi" w:hAnsiTheme="majorHAnsi" w:cstheme="majorHAnsi"/>
          <w:bCs/>
          <w:spacing w:val="-10"/>
          <w:sz w:val="24"/>
          <w:szCs w:val="24"/>
          <w:lang w:val="ro-MD"/>
        </w:rPr>
        <w:t xml:space="preserve">Taxa pentru </w:t>
      </w:r>
      <w:r w:rsidRPr="0058020D">
        <w:rPr>
          <w:rFonts w:asciiTheme="majorHAnsi" w:hAnsiTheme="majorHAnsi" w:cstheme="majorHAnsi"/>
          <w:sz w:val="24"/>
          <w:szCs w:val="24"/>
          <w:lang w:val="ro-MD"/>
        </w:rPr>
        <w:t>unită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ile comerciale</w:t>
      </w:r>
      <w:r w:rsidRPr="0058020D">
        <w:rPr>
          <w:rFonts w:asciiTheme="majorHAnsi" w:hAnsiTheme="majorHAnsi" w:cstheme="majorHAnsi"/>
          <w:bCs/>
          <w:sz w:val="24"/>
          <w:szCs w:val="24"/>
          <w:lang w:val="ro-MD"/>
        </w:rPr>
        <w:t xml:space="preserv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i/sau de prestări servicii de deservire socială are două aspecte: fiscal (ca rezultat al încasării căreia se </w:t>
      </w:r>
      <w:r w:rsidRPr="0058020D">
        <w:rPr>
          <w:rFonts w:asciiTheme="majorHAnsi" w:hAnsiTheme="majorHAnsi" w:cstheme="majorHAnsi"/>
          <w:bCs/>
          <w:spacing w:val="-10"/>
          <w:sz w:val="24"/>
          <w:szCs w:val="24"/>
          <w:lang w:val="ro-MD"/>
        </w:rPr>
        <w:t xml:space="preserve">formează veniturile bugetare) </w:t>
      </w:r>
      <w:r w:rsidR="00FA2C62" w:rsidRPr="0058020D">
        <w:rPr>
          <w:rFonts w:asciiTheme="majorHAnsi" w:hAnsiTheme="majorHAnsi" w:cstheme="majorHAnsi"/>
          <w:bCs/>
          <w:spacing w:val="-10"/>
          <w:sz w:val="24"/>
          <w:szCs w:val="24"/>
          <w:lang w:val="ro-MD"/>
        </w:rPr>
        <w:t>ș</w:t>
      </w:r>
      <w:r w:rsidRPr="0058020D">
        <w:rPr>
          <w:rFonts w:asciiTheme="majorHAnsi" w:hAnsiTheme="majorHAnsi" w:cstheme="majorHAnsi"/>
          <w:bCs/>
          <w:spacing w:val="-10"/>
          <w:sz w:val="24"/>
          <w:szCs w:val="24"/>
          <w:lang w:val="ro-MD"/>
        </w:rPr>
        <w:t>i regulator (</w:t>
      </w:r>
      <w:r w:rsidR="00FF0839" w:rsidRPr="0058020D">
        <w:rPr>
          <w:rFonts w:asciiTheme="majorHAnsi" w:hAnsiTheme="majorHAnsi" w:cstheme="majorHAnsi"/>
          <w:bCs/>
          <w:spacing w:val="-10"/>
          <w:sz w:val="24"/>
          <w:szCs w:val="24"/>
          <w:lang w:val="ro-MD"/>
        </w:rPr>
        <w:t xml:space="preserve">elaborează </w:t>
      </w:r>
      <w:r w:rsidR="00FA2C62" w:rsidRPr="0058020D">
        <w:rPr>
          <w:rFonts w:asciiTheme="majorHAnsi" w:hAnsiTheme="majorHAnsi" w:cstheme="majorHAnsi"/>
          <w:bCs/>
          <w:spacing w:val="-10"/>
          <w:sz w:val="24"/>
          <w:szCs w:val="24"/>
          <w:lang w:val="ro-MD"/>
        </w:rPr>
        <w:t>ș</w:t>
      </w:r>
      <w:r w:rsidR="00FF0839" w:rsidRPr="0058020D">
        <w:rPr>
          <w:rFonts w:asciiTheme="majorHAnsi" w:hAnsiTheme="majorHAnsi" w:cstheme="majorHAnsi"/>
          <w:bCs/>
          <w:spacing w:val="-10"/>
          <w:sz w:val="24"/>
          <w:szCs w:val="24"/>
          <w:lang w:val="ro-MD"/>
        </w:rPr>
        <w:t xml:space="preserve">i </w:t>
      </w:r>
      <w:r w:rsidRPr="0058020D">
        <w:rPr>
          <w:rFonts w:asciiTheme="majorHAnsi" w:hAnsiTheme="majorHAnsi" w:cstheme="majorHAnsi"/>
          <w:bCs/>
          <w:spacing w:val="-10"/>
          <w:sz w:val="24"/>
          <w:szCs w:val="24"/>
          <w:lang w:val="ro-MD"/>
        </w:rPr>
        <w:lastRenderedPageBreak/>
        <w:t>implement</w:t>
      </w:r>
      <w:r w:rsidR="00FF0839" w:rsidRPr="0058020D">
        <w:rPr>
          <w:rFonts w:asciiTheme="majorHAnsi" w:hAnsiTheme="majorHAnsi" w:cstheme="majorHAnsi"/>
          <w:bCs/>
          <w:spacing w:val="-10"/>
          <w:sz w:val="24"/>
          <w:szCs w:val="24"/>
          <w:lang w:val="ro-MD"/>
        </w:rPr>
        <w:t>ează</w:t>
      </w:r>
      <w:r w:rsidRPr="0058020D">
        <w:rPr>
          <w:rFonts w:asciiTheme="majorHAnsi" w:hAnsiTheme="majorHAnsi" w:cstheme="majorHAnsi"/>
          <w:bCs/>
          <w:spacing w:val="-10"/>
          <w:sz w:val="24"/>
          <w:szCs w:val="24"/>
          <w:lang w:val="ro-MD"/>
        </w:rPr>
        <w:t xml:space="preserve"> </w:t>
      </w:r>
      <w:r w:rsidR="00FF0839" w:rsidRPr="0058020D">
        <w:rPr>
          <w:rFonts w:asciiTheme="majorHAnsi" w:hAnsiTheme="majorHAnsi" w:cstheme="majorHAnsi"/>
          <w:bCs/>
          <w:spacing w:val="-10"/>
          <w:sz w:val="24"/>
          <w:szCs w:val="24"/>
          <w:lang w:val="ro-MD"/>
        </w:rPr>
        <w:t>programele de dezvoltare a comer</w:t>
      </w:r>
      <w:r w:rsidR="00FA2C62" w:rsidRPr="0058020D">
        <w:rPr>
          <w:rFonts w:asciiTheme="majorHAnsi" w:hAnsiTheme="majorHAnsi" w:cstheme="majorHAnsi"/>
          <w:bCs/>
          <w:spacing w:val="-10"/>
          <w:sz w:val="24"/>
          <w:szCs w:val="24"/>
          <w:lang w:val="ro-MD"/>
        </w:rPr>
        <w:t>ț</w:t>
      </w:r>
      <w:r w:rsidR="00FF0839" w:rsidRPr="0058020D">
        <w:rPr>
          <w:rFonts w:asciiTheme="majorHAnsi" w:hAnsiTheme="majorHAnsi" w:cstheme="majorHAnsi"/>
          <w:bCs/>
          <w:spacing w:val="-10"/>
          <w:sz w:val="24"/>
          <w:szCs w:val="24"/>
          <w:lang w:val="ro-MD"/>
        </w:rPr>
        <w:t>ului în teritoriul respectiv</w:t>
      </w:r>
      <w:r w:rsidRPr="0058020D">
        <w:rPr>
          <w:rFonts w:asciiTheme="majorHAnsi" w:hAnsiTheme="majorHAnsi" w:cstheme="majorHAnsi"/>
          <w:sz w:val="24"/>
          <w:szCs w:val="24"/>
          <w:lang w:val="ro-MD"/>
        </w:rPr>
        <w:t>)</w:t>
      </w:r>
      <w:r w:rsidR="00FF0839" w:rsidRPr="0058020D">
        <w:rPr>
          <w:rStyle w:val="FootnoteReference"/>
          <w:rFonts w:asciiTheme="majorHAnsi" w:hAnsiTheme="majorHAnsi" w:cstheme="majorHAnsi"/>
          <w:sz w:val="24"/>
          <w:szCs w:val="24"/>
          <w:lang w:val="ro-MD"/>
        </w:rPr>
        <w:footnoteReference w:id="32"/>
      </w:r>
      <w:r w:rsidRPr="0058020D">
        <w:rPr>
          <w:rFonts w:asciiTheme="majorHAnsi" w:hAnsiTheme="majorHAnsi" w:cstheme="majorHAnsi"/>
          <w:sz w:val="24"/>
          <w:szCs w:val="24"/>
          <w:lang w:val="ro-MD"/>
        </w:rPr>
        <w:t>. Dacă în aspect fiscal există reglementări în legisla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ia fiscală, atunci în aspect regulator, reglementările urmează a fi elaborate de autoritatea executivă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w:t>
      </w:r>
      <w:r w:rsidR="008F4362" w:rsidRPr="0058020D">
        <w:rPr>
          <w:rFonts w:asciiTheme="majorHAnsi" w:hAnsiTheme="majorHAnsi" w:cstheme="majorHAnsi"/>
          <w:sz w:val="24"/>
          <w:szCs w:val="24"/>
          <w:lang w:val="ro-MD"/>
        </w:rPr>
        <w:t xml:space="preserve">cea </w:t>
      </w:r>
      <w:r w:rsidRPr="0058020D">
        <w:rPr>
          <w:rFonts w:asciiTheme="majorHAnsi" w:hAnsiTheme="majorHAnsi" w:cstheme="majorHAnsi"/>
          <w:sz w:val="24"/>
          <w:szCs w:val="24"/>
          <w:lang w:val="ro-MD"/>
        </w:rPr>
        <w:t>deliberativă a</w:t>
      </w:r>
      <w:r w:rsidR="008F4362" w:rsidRPr="0058020D">
        <w:rPr>
          <w:rFonts w:asciiTheme="majorHAnsi" w:hAnsiTheme="majorHAnsi" w:cstheme="majorHAnsi"/>
          <w:sz w:val="24"/>
          <w:szCs w:val="24"/>
          <w:lang w:val="ro-MD"/>
        </w:rPr>
        <w:t>le</w:t>
      </w:r>
      <w:r w:rsidRPr="0058020D">
        <w:rPr>
          <w:rFonts w:asciiTheme="majorHAnsi" w:hAnsiTheme="majorHAnsi" w:cstheme="majorHAnsi"/>
          <w:sz w:val="24"/>
          <w:szCs w:val="24"/>
          <w:lang w:val="ro-MD"/>
        </w:rPr>
        <w:t xml:space="preserve"> APL, </w:t>
      </w:r>
      <w:r w:rsidR="008F4362" w:rsidRPr="0058020D">
        <w:rPr>
          <w:rFonts w:asciiTheme="majorHAnsi" w:hAnsiTheme="majorHAnsi" w:cstheme="majorHAnsi"/>
          <w:sz w:val="24"/>
          <w:szCs w:val="24"/>
          <w:lang w:val="ro-MD"/>
        </w:rPr>
        <w:t xml:space="preserve">care </w:t>
      </w:r>
      <w:r w:rsidRPr="0058020D">
        <w:rPr>
          <w:rFonts w:asciiTheme="majorHAnsi" w:hAnsiTheme="majorHAnsi" w:cstheme="majorHAnsi"/>
          <w:sz w:val="24"/>
          <w:szCs w:val="24"/>
          <w:lang w:val="ro-MD"/>
        </w:rPr>
        <w:t xml:space="preserve">la momentul actual lipsesc. Mărimea taxei pentru fiecare categorie de unitate comercială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i/sau de prestări servicii de deservire socială s-a stabilit în lipsa unei fundamentări corespunzătoare, precum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 unei metodologii:</w:t>
      </w:r>
      <w:r w:rsidR="00590A67" w:rsidRPr="0058020D">
        <w:rPr>
          <w:rFonts w:asciiTheme="majorHAnsi" w:hAnsiTheme="majorHAnsi" w:cstheme="majorHAnsi"/>
          <w:sz w:val="24"/>
          <w:szCs w:val="24"/>
          <w:lang w:val="ro-MD"/>
        </w:rPr>
        <w:t xml:space="preserve"> în func</w:t>
      </w:r>
      <w:r w:rsidR="00FA2C62" w:rsidRPr="0058020D">
        <w:rPr>
          <w:rFonts w:asciiTheme="majorHAnsi" w:hAnsiTheme="majorHAnsi" w:cstheme="majorHAnsi"/>
          <w:sz w:val="24"/>
          <w:szCs w:val="24"/>
          <w:lang w:val="ro-MD"/>
        </w:rPr>
        <w:t>ț</w:t>
      </w:r>
      <w:r w:rsidR="00590A67" w:rsidRPr="0058020D">
        <w:rPr>
          <w:rFonts w:asciiTheme="majorHAnsi" w:hAnsiTheme="majorHAnsi" w:cstheme="majorHAnsi"/>
          <w:sz w:val="24"/>
          <w:szCs w:val="24"/>
          <w:lang w:val="ro-MD"/>
        </w:rPr>
        <w:t>ie de genul de activitate desfă</w:t>
      </w:r>
      <w:r w:rsidR="00FA2C62" w:rsidRPr="0058020D">
        <w:rPr>
          <w:rFonts w:asciiTheme="majorHAnsi" w:hAnsiTheme="majorHAnsi" w:cstheme="majorHAnsi"/>
          <w:sz w:val="24"/>
          <w:szCs w:val="24"/>
          <w:lang w:val="ro-MD"/>
        </w:rPr>
        <w:t>ș</w:t>
      </w:r>
      <w:r w:rsidR="00590A67" w:rsidRPr="0058020D">
        <w:rPr>
          <w:rFonts w:asciiTheme="majorHAnsi" w:hAnsiTheme="majorHAnsi" w:cstheme="majorHAnsi"/>
          <w:sz w:val="24"/>
          <w:szCs w:val="24"/>
          <w:lang w:val="ro-MD"/>
        </w:rPr>
        <w:t>urat, tipul de obiecte ale impunerii, locul amplasării, suprafa</w:t>
      </w:r>
      <w:r w:rsidR="00FA2C62" w:rsidRPr="0058020D">
        <w:rPr>
          <w:rFonts w:asciiTheme="majorHAnsi" w:hAnsiTheme="majorHAnsi" w:cstheme="majorHAnsi"/>
          <w:sz w:val="24"/>
          <w:szCs w:val="24"/>
          <w:lang w:val="ro-MD"/>
        </w:rPr>
        <w:t>ț</w:t>
      </w:r>
      <w:r w:rsidR="00590A67" w:rsidRPr="0058020D">
        <w:rPr>
          <w:rFonts w:asciiTheme="majorHAnsi" w:hAnsiTheme="majorHAnsi" w:cstheme="majorHAnsi"/>
          <w:sz w:val="24"/>
          <w:szCs w:val="24"/>
          <w:lang w:val="ro-MD"/>
        </w:rPr>
        <w:t>a ocupată de unită</w:t>
      </w:r>
      <w:r w:rsidR="00FA2C62" w:rsidRPr="0058020D">
        <w:rPr>
          <w:rFonts w:asciiTheme="majorHAnsi" w:hAnsiTheme="majorHAnsi" w:cstheme="majorHAnsi"/>
          <w:sz w:val="24"/>
          <w:szCs w:val="24"/>
          <w:lang w:val="ro-MD"/>
        </w:rPr>
        <w:t>ț</w:t>
      </w:r>
      <w:r w:rsidR="00590A67" w:rsidRPr="0058020D">
        <w:rPr>
          <w:rFonts w:asciiTheme="majorHAnsi" w:hAnsiTheme="majorHAnsi" w:cstheme="majorHAnsi"/>
          <w:sz w:val="24"/>
          <w:szCs w:val="24"/>
          <w:lang w:val="ro-MD"/>
        </w:rPr>
        <w:t>ile de comer</w:t>
      </w:r>
      <w:r w:rsidR="00FA2C62" w:rsidRPr="0058020D">
        <w:rPr>
          <w:rFonts w:asciiTheme="majorHAnsi" w:hAnsiTheme="majorHAnsi" w:cstheme="majorHAnsi"/>
          <w:sz w:val="24"/>
          <w:szCs w:val="24"/>
          <w:lang w:val="ro-MD"/>
        </w:rPr>
        <w:t>ț</w:t>
      </w:r>
      <w:r w:rsidR="00590A67"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00590A67" w:rsidRPr="0058020D">
        <w:rPr>
          <w:rFonts w:asciiTheme="majorHAnsi" w:hAnsiTheme="majorHAnsi" w:cstheme="majorHAnsi"/>
          <w:sz w:val="24"/>
          <w:szCs w:val="24"/>
          <w:lang w:val="ro-MD"/>
        </w:rPr>
        <w:t xml:space="preserve">i/sau de prestare a serviciilor, categoria mărfurilor comercializate </w:t>
      </w:r>
      <w:r w:rsidR="00FA2C62" w:rsidRPr="0058020D">
        <w:rPr>
          <w:rFonts w:asciiTheme="majorHAnsi" w:hAnsiTheme="majorHAnsi" w:cstheme="majorHAnsi"/>
          <w:sz w:val="24"/>
          <w:szCs w:val="24"/>
          <w:lang w:val="ro-MD"/>
        </w:rPr>
        <w:t>ș</w:t>
      </w:r>
      <w:r w:rsidR="00590A67" w:rsidRPr="0058020D">
        <w:rPr>
          <w:rFonts w:asciiTheme="majorHAnsi" w:hAnsiTheme="majorHAnsi" w:cstheme="majorHAnsi"/>
          <w:sz w:val="24"/>
          <w:szCs w:val="24"/>
          <w:lang w:val="ro-MD"/>
        </w:rPr>
        <w:t>i a serviciilor prestate, regimul de activitate</w:t>
      </w:r>
      <w:r w:rsidRPr="0058020D">
        <w:rPr>
          <w:rFonts w:asciiTheme="majorHAnsi" w:hAnsiTheme="majorHAnsi" w:cstheme="majorHAnsi"/>
          <w:sz w:val="24"/>
          <w:szCs w:val="24"/>
          <w:lang w:val="ro-MD"/>
        </w:rPr>
        <w:t>.</w:t>
      </w:r>
      <w:r w:rsidRPr="0058020D">
        <w:rPr>
          <w:rFonts w:asciiTheme="majorHAnsi" w:hAnsiTheme="majorHAnsi" w:cstheme="majorHAnsi"/>
          <w:color w:val="333333"/>
          <w:sz w:val="24"/>
          <w:szCs w:val="24"/>
          <w:lang w:val="ro-MD"/>
        </w:rPr>
        <w:t xml:space="preserve">                          </w:t>
      </w:r>
    </w:p>
    <w:p w:rsidR="000D0D81" w:rsidRPr="0058020D" w:rsidRDefault="00B824B9" w:rsidP="000D0D81">
      <w:pPr>
        <w:shd w:val="clear" w:color="auto" w:fill="FFFFFF"/>
        <w:spacing w:after="0" w:line="276" w:lineRule="auto"/>
        <w:ind w:firstLine="567"/>
        <w:jc w:val="both"/>
        <w:rPr>
          <w:rFonts w:asciiTheme="majorHAnsi" w:eastAsia="Calibri" w:hAnsiTheme="majorHAnsi" w:cstheme="majorHAnsi"/>
          <w:sz w:val="24"/>
          <w:szCs w:val="24"/>
          <w:lang w:val="ro-MD"/>
        </w:rPr>
      </w:pPr>
      <w:r w:rsidRPr="0058020D">
        <w:rPr>
          <w:rFonts w:asciiTheme="majorHAnsi" w:hAnsiTheme="majorHAnsi" w:cstheme="majorHAnsi"/>
          <w:sz w:val="24"/>
          <w:szCs w:val="24"/>
          <w:lang w:val="ro-MD"/>
        </w:rPr>
        <w:t>Estimarea veniturilor din taxa pentru unită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ile comerciale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i/sau de prestări servicii de deservire socială se efectuează de către </w:t>
      </w:r>
      <w:r w:rsidR="008F4362" w:rsidRPr="0058020D">
        <w:rPr>
          <w:rFonts w:asciiTheme="majorHAnsi" w:hAnsiTheme="majorHAnsi" w:cstheme="majorHAnsi"/>
          <w:sz w:val="24"/>
          <w:szCs w:val="24"/>
          <w:lang w:val="ro-MD"/>
        </w:rPr>
        <w:t>P</w:t>
      </w:r>
      <w:r w:rsidRPr="0058020D">
        <w:rPr>
          <w:rFonts w:asciiTheme="majorHAnsi" w:hAnsiTheme="majorHAnsi" w:cstheme="majorHAnsi"/>
          <w:sz w:val="24"/>
          <w:szCs w:val="24"/>
          <w:lang w:val="ro-MD"/>
        </w:rPr>
        <w:t xml:space="preserve">rimăria </w:t>
      </w:r>
      <w:r w:rsidR="002F690B" w:rsidRPr="0058020D">
        <w:rPr>
          <w:rFonts w:asciiTheme="majorHAnsi" w:hAnsiTheme="majorHAnsi" w:cstheme="majorHAnsi"/>
          <w:sz w:val="24"/>
          <w:szCs w:val="24"/>
          <w:lang w:val="ro-MD"/>
        </w:rPr>
        <w:t>mun.</w:t>
      </w:r>
      <w:r w:rsidR="008F4362" w:rsidRPr="0058020D">
        <w:rPr>
          <w:rFonts w:asciiTheme="majorHAnsi" w:hAnsiTheme="majorHAnsi" w:cstheme="majorHAnsi"/>
          <w:sz w:val="24"/>
          <w:szCs w:val="24"/>
          <w:lang w:val="ro-MD"/>
        </w:rPr>
        <w:t xml:space="preserve"> </w:t>
      </w:r>
      <w:r w:rsidR="002F690B"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reie</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ind din veniturile încasate în anii preceden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 de</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urma a fi efectuată reie</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ind din suprafa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a unită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ilor de comer</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 existente (pe fiecare tip în parte)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din taxa stabilită de CM. Situa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ia se explică prin faptul că APL </w:t>
      </w:r>
      <w:r w:rsidR="002F690B" w:rsidRPr="0058020D">
        <w:rPr>
          <w:rFonts w:asciiTheme="majorHAnsi" w:hAnsiTheme="majorHAnsi" w:cstheme="majorHAnsi"/>
          <w:sz w:val="24"/>
          <w:szCs w:val="24"/>
          <w:lang w:val="ro-MD"/>
        </w:rPr>
        <w:t>mun.</w:t>
      </w:r>
      <w:r w:rsidR="008F4362" w:rsidRPr="0058020D">
        <w:rPr>
          <w:rFonts w:asciiTheme="majorHAnsi" w:hAnsiTheme="majorHAnsi" w:cstheme="majorHAnsi"/>
          <w:sz w:val="24"/>
          <w:szCs w:val="24"/>
          <w:lang w:val="ro-MD"/>
        </w:rPr>
        <w:t xml:space="preserve"> </w:t>
      </w:r>
      <w:r w:rsidR="002F690B"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ine eviden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a doar a notificărilor de comer</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prestări servicii, restul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iei nu este generalizată. </w:t>
      </w:r>
      <w:r w:rsidR="000D0D81" w:rsidRPr="0058020D">
        <w:rPr>
          <w:rFonts w:asciiTheme="majorHAnsi" w:hAnsiTheme="majorHAnsi" w:cstheme="majorHAnsi"/>
          <w:color w:val="333333"/>
          <w:sz w:val="24"/>
          <w:szCs w:val="24"/>
          <w:shd w:val="clear" w:color="auto" w:fill="FFFFFF"/>
          <w:lang w:val="ro-MD"/>
        </w:rPr>
        <w:t xml:space="preserve">Astfel, veniturile aprobate de UAT au fost cu </w:t>
      </w:r>
      <w:r w:rsidR="000D0D81" w:rsidRPr="0058020D">
        <w:rPr>
          <w:rFonts w:asciiTheme="majorHAnsi" w:eastAsia="Calibri" w:hAnsiTheme="majorHAnsi" w:cstheme="majorHAnsi"/>
          <w:b/>
          <w:sz w:val="24"/>
          <w:szCs w:val="24"/>
          <w:lang w:val="ro-MD"/>
        </w:rPr>
        <w:t>508,8 mii</w:t>
      </w:r>
      <w:r w:rsidR="000D0D81" w:rsidRPr="0058020D">
        <w:rPr>
          <w:rFonts w:asciiTheme="majorHAnsi" w:eastAsia="Calibri" w:hAnsiTheme="majorHAnsi" w:cstheme="majorHAnsi"/>
          <w:sz w:val="24"/>
          <w:szCs w:val="24"/>
          <w:lang w:val="ro-MD"/>
        </w:rPr>
        <w:t xml:space="preserve"> </w:t>
      </w:r>
      <w:r w:rsidR="000D0D81" w:rsidRPr="0058020D">
        <w:rPr>
          <w:rFonts w:asciiTheme="majorHAnsi" w:eastAsia="Calibri" w:hAnsiTheme="majorHAnsi" w:cstheme="majorHAnsi"/>
          <w:b/>
          <w:sz w:val="24"/>
          <w:szCs w:val="24"/>
          <w:lang w:val="ro-MD"/>
        </w:rPr>
        <w:t>lei</w:t>
      </w:r>
      <w:r w:rsidR="000D0D81" w:rsidRPr="0058020D">
        <w:rPr>
          <w:rFonts w:asciiTheme="majorHAnsi" w:hAnsiTheme="majorHAnsi" w:cstheme="majorHAnsi"/>
          <w:color w:val="333333"/>
          <w:sz w:val="24"/>
          <w:szCs w:val="24"/>
          <w:shd w:val="clear" w:color="auto" w:fill="FFFFFF"/>
          <w:lang w:val="ro-MD"/>
        </w:rPr>
        <w:t xml:space="preserve"> mai mici dec</w:t>
      </w:r>
      <w:r w:rsidR="008F4362" w:rsidRPr="0058020D">
        <w:rPr>
          <w:rFonts w:asciiTheme="majorHAnsi" w:hAnsiTheme="majorHAnsi" w:cstheme="majorHAnsi"/>
          <w:color w:val="333333"/>
          <w:sz w:val="24"/>
          <w:szCs w:val="24"/>
          <w:shd w:val="clear" w:color="auto" w:fill="FFFFFF"/>
          <w:lang w:val="ro-MD"/>
        </w:rPr>
        <w:t>â</w:t>
      </w:r>
      <w:r w:rsidR="000D0D81" w:rsidRPr="0058020D">
        <w:rPr>
          <w:rFonts w:asciiTheme="majorHAnsi" w:hAnsiTheme="majorHAnsi" w:cstheme="majorHAnsi"/>
          <w:color w:val="333333"/>
          <w:sz w:val="24"/>
          <w:szCs w:val="24"/>
          <w:shd w:val="clear" w:color="auto" w:fill="FFFFFF"/>
          <w:lang w:val="ro-MD"/>
        </w:rPr>
        <w:t>t veniturile încasate</w:t>
      </w:r>
      <w:r w:rsidR="000D0D81" w:rsidRPr="0058020D">
        <w:rPr>
          <w:rStyle w:val="FootnoteReference"/>
          <w:rFonts w:asciiTheme="majorHAnsi" w:eastAsia="Calibri" w:hAnsiTheme="majorHAnsi" w:cstheme="majorHAnsi"/>
          <w:sz w:val="24"/>
          <w:szCs w:val="24"/>
          <w:lang w:val="ro-MD"/>
        </w:rPr>
        <w:footnoteReference w:id="33"/>
      </w:r>
      <w:r w:rsidR="000D0D81" w:rsidRPr="0058020D">
        <w:rPr>
          <w:rFonts w:asciiTheme="majorHAnsi" w:eastAsia="Calibri" w:hAnsiTheme="majorHAnsi" w:cstheme="majorHAnsi"/>
          <w:sz w:val="24"/>
          <w:szCs w:val="24"/>
          <w:lang w:val="ro-MD"/>
        </w:rPr>
        <w:t xml:space="preserve">. </w:t>
      </w:r>
    </w:p>
    <w:p w:rsidR="00B824B9" w:rsidRPr="0058020D" w:rsidRDefault="00B824B9" w:rsidP="000D0D81">
      <w:pPr>
        <w:shd w:val="clear" w:color="auto" w:fill="FFFFFF"/>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Primăria </w:t>
      </w:r>
      <w:r w:rsidR="00C450D1" w:rsidRPr="0058020D">
        <w:rPr>
          <w:rFonts w:asciiTheme="majorHAnsi" w:hAnsiTheme="majorHAnsi" w:cstheme="majorHAnsi"/>
          <w:sz w:val="24"/>
          <w:szCs w:val="24"/>
          <w:lang w:val="ro-MD"/>
        </w:rPr>
        <w:t>mun.</w:t>
      </w:r>
      <w:r w:rsidR="008F4362" w:rsidRPr="0058020D">
        <w:rPr>
          <w:rFonts w:asciiTheme="majorHAnsi" w:hAnsiTheme="majorHAnsi" w:cstheme="majorHAnsi"/>
          <w:sz w:val="24"/>
          <w:szCs w:val="24"/>
          <w:lang w:val="ro-MD"/>
        </w:rPr>
        <w:t xml:space="preserve"> </w:t>
      </w:r>
      <w:r w:rsidR="00C450D1"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nu asigură o eviden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ă completă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relevantă a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iilor cu privire la eliberarea notificărilor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inerea eviden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ei re</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elei de comer</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nu face posibilă prezentarea unei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 veridice pentru perioadele anterioare; nu permite analiza posibilită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 privind existen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a pe aceea</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adresă (suprafa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ă/unitate de comer</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a notificării eliberate unui alt agent economic (inclusiv expirată sau neprelungită); nu permite sistematizarea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iilor după anumite criterii (codul fiscal, denumirea agentului economic, tipul agentului economic sau obiectului comercial, adresa) etc. </w:t>
      </w:r>
    </w:p>
    <w:p w:rsidR="00B824B9" w:rsidRPr="0058020D" w:rsidRDefault="00B824B9" w:rsidP="00FC4715">
      <w:pPr>
        <w:pStyle w:val="BodyText"/>
        <w:spacing w:line="276" w:lineRule="auto"/>
        <w:ind w:firstLine="709"/>
        <w:jc w:val="both"/>
        <w:rPr>
          <w:rFonts w:cstheme="majorHAnsi"/>
          <w:b w:val="0"/>
          <w:lang w:val="ro-MD"/>
        </w:rPr>
      </w:pPr>
      <w:r w:rsidRPr="0058020D">
        <w:rPr>
          <w:rFonts w:cstheme="majorHAnsi"/>
          <w:b w:val="0"/>
          <w:lang w:val="ro-MD"/>
        </w:rPr>
        <w:t xml:space="preserve">Conform prevederilor Codului fiscal, încasarea </w:t>
      </w:r>
      <w:r w:rsidR="00FA2C62" w:rsidRPr="0058020D">
        <w:rPr>
          <w:rFonts w:cstheme="majorHAnsi"/>
          <w:b w:val="0"/>
          <w:lang w:val="ro-MD"/>
        </w:rPr>
        <w:t>ș</w:t>
      </w:r>
      <w:r w:rsidRPr="0058020D">
        <w:rPr>
          <w:rFonts w:cstheme="majorHAnsi"/>
          <w:b w:val="0"/>
          <w:lang w:val="ro-MD"/>
        </w:rPr>
        <w:t>i gestionarea veniturilor din această taxă se efectuează de către SFS în baza dărilor de seamă fiscale prezentate de către contribuabili. Con</w:t>
      </w:r>
      <w:r w:rsidR="00EA6084" w:rsidRPr="0058020D">
        <w:rPr>
          <w:rFonts w:cstheme="majorHAnsi"/>
          <w:b w:val="0"/>
          <w:lang w:val="ro-MD"/>
        </w:rPr>
        <w:t xml:space="preserve">lucrarea dintre SFS </w:t>
      </w:r>
      <w:r w:rsidR="00FA2C62" w:rsidRPr="0058020D">
        <w:rPr>
          <w:rFonts w:cstheme="majorHAnsi"/>
          <w:b w:val="0"/>
          <w:lang w:val="ro-MD"/>
        </w:rPr>
        <w:t>ș</w:t>
      </w:r>
      <w:r w:rsidR="00EA6084" w:rsidRPr="0058020D">
        <w:rPr>
          <w:rFonts w:cstheme="majorHAnsi"/>
          <w:b w:val="0"/>
          <w:lang w:val="ro-MD"/>
        </w:rPr>
        <w:t>i Primăria mun.</w:t>
      </w:r>
      <w:r w:rsidR="008F4362" w:rsidRPr="0058020D">
        <w:rPr>
          <w:rFonts w:cstheme="majorHAnsi"/>
          <w:b w:val="0"/>
          <w:lang w:val="ro-MD"/>
        </w:rPr>
        <w:t xml:space="preserve"> </w:t>
      </w:r>
      <w:r w:rsidR="00EA6084" w:rsidRPr="0058020D">
        <w:rPr>
          <w:rFonts w:cstheme="majorHAnsi"/>
          <w:b w:val="0"/>
          <w:lang w:val="ro-MD"/>
        </w:rPr>
        <w:t>Comrat</w:t>
      </w:r>
      <w:r w:rsidRPr="0058020D">
        <w:rPr>
          <w:rFonts w:cstheme="majorHAnsi"/>
          <w:b w:val="0"/>
          <w:lang w:val="ro-MD"/>
        </w:rPr>
        <w:t xml:space="preserve"> se limitează doar la informarea reciprocă: Primăria informează SFS despre numărul notificărilor valabile (eliberate, prelungite, anulate), iar SFS, la rândul său, informează Primăria privind volumul încasărilor din taxa pentru unită</w:t>
      </w:r>
      <w:r w:rsidR="00FA2C62" w:rsidRPr="0058020D">
        <w:rPr>
          <w:rFonts w:cstheme="majorHAnsi"/>
          <w:b w:val="0"/>
          <w:lang w:val="ro-MD"/>
        </w:rPr>
        <w:t>ț</w:t>
      </w:r>
      <w:r w:rsidRPr="0058020D">
        <w:rPr>
          <w:rFonts w:cstheme="majorHAnsi"/>
          <w:b w:val="0"/>
          <w:lang w:val="ro-MD"/>
        </w:rPr>
        <w:t>ile comerciale.</w:t>
      </w:r>
    </w:p>
    <w:p w:rsidR="0053516B" w:rsidRPr="0058020D" w:rsidRDefault="00B824B9" w:rsidP="0053516B">
      <w:pPr>
        <w:pStyle w:val="ListParagraph"/>
        <w:spacing w:after="0" w:line="276" w:lineRule="auto"/>
        <w:ind w:left="0"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Deoarece datele pe care Primăria le prezintă SFS nu con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in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cu privire la suma care urmează a fi achitată de către fiecare agent economic în parte, există riscul că agentul economic nu va estima corect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i/sau nu va achita complet suma necesară, ceea ce va determina neacumularea veniturilor respective în bugetul municipal. La acordarea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prelungirea notificărilor, Primăria, motivând lipsa de competen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e, nu verifică plenitudinea declarării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achitării taxei, chiar dacă anual recep</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ionează doar circa </w:t>
      </w:r>
      <w:r w:rsidR="00EA6084" w:rsidRPr="0058020D">
        <w:rPr>
          <w:rFonts w:asciiTheme="majorHAnsi" w:hAnsiTheme="majorHAnsi" w:cstheme="majorHAnsi"/>
          <w:sz w:val="24"/>
          <w:szCs w:val="24"/>
          <w:lang w:val="ro-MD"/>
        </w:rPr>
        <w:t xml:space="preserve">470 </w:t>
      </w:r>
      <w:r w:rsidRPr="0058020D">
        <w:rPr>
          <w:rFonts w:asciiTheme="majorHAnsi" w:hAnsiTheme="majorHAnsi" w:cstheme="majorHAnsi"/>
          <w:sz w:val="24"/>
          <w:szCs w:val="24"/>
          <w:lang w:val="ro-MD"/>
        </w:rPr>
        <w:t xml:space="preserve">de notificări. Ca urmare, se relevă un sistem ineficient de administrare a acestei taxe, ceea ce duce, în final, la </w:t>
      </w:r>
      <w:r w:rsidR="00590A67" w:rsidRPr="0058020D">
        <w:rPr>
          <w:rFonts w:asciiTheme="majorHAnsi" w:hAnsiTheme="majorHAnsi" w:cstheme="majorHAnsi"/>
          <w:sz w:val="24"/>
          <w:szCs w:val="24"/>
          <w:lang w:val="ro-MD"/>
        </w:rPr>
        <w:t xml:space="preserve">riscul </w:t>
      </w:r>
      <w:r w:rsidRPr="0058020D">
        <w:rPr>
          <w:rFonts w:asciiTheme="majorHAnsi" w:hAnsiTheme="majorHAnsi" w:cstheme="majorHAnsi"/>
          <w:sz w:val="24"/>
          <w:szCs w:val="24"/>
          <w:lang w:val="ro-MD"/>
        </w:rPr>
        <w:t>neacumul</w:t>
      </w:r>
      <w:r w:rsidR="00590A67" w:rsidRPr="0058020D">
        <w:rPr>
          <w:rFonts w:asciiTheme="majorHAnsi" w:hAnsiTheme="majorHAnsi" w:cstheme="majorHAnsi"/>
          <w:sz w:val="24"/>
          <w:szCs w:val="24"/>
          <w:lang w:val="ro-MD"/>
        </w:rPr>
        <w:t>ă</w:t>
      </w:r>
      <w:r w:rsidRPr="0058020D">
        <w:rPr>
          <w:rFonts w:asciiTheme="majorHAnsi" w:hAnsiTheme="majorHAnsi" w:cstheme="majorHAnsi"/>
          <w:sz w:val="24"/>
          <w:szCs w:val="24"/>
          <w:lang w:val="ro-MD"/>
        </w:rPr>
        <w:t>r</w:t>
      </w:r>
      <w:r w:rsidR="00590A67" w:rsidRPr="0058020D">
        <w:rPr>
          <w:rFonts w:asciiTheme="majorHAnsi" w:hAnsiTheme="majorHAnsi" w:cstheme="majorHAnsi"/>
          <w:sz w:val="24"/>
          <w:szCs w:val="24"/>
          <w:lang w:val="ro-MD"/>
        </w:rPr>
        <w:t>ii</w:t>
      </w:r>
      <w:r w:rsidRPr="0058020D">
        <w:rPr>
          <w:rFonts w:asciiTheme="majorHAnsi" w:hAnsiTheme="majorHAnsi" w:cstheme="majorHAnsi"/>
          <w:sz w:val="24"/>
          <w:szCs w:val="24"/>
          <w:lang w:val="ro-MD"/>
        </w:rPr>
        <w:t xml:space="preserve"> veniturilor respective în bugetul local.</w:t>
      </w:r>
    </w:p>
    <w:p w:rsidR="0053516B" w:rsidRPr="0058020D" w:rsidRDefault="000D0D81" w:rsidP="0053516B">
      <w:pPr>
        <w:pStyle w:val="ListParagraph"/>
        <w:spacing w:after="0" w:line="276" w:lineRule="auto"/>
        <w:ind w:left="0" w:firstLine="709"/>
        <w:jc w:val="both"/>
        <w:rPr>
          <w:rFonts w:asciiTheme="majorHAnsi" w:hAnsiTheme="majorHAnsi" w:cstheme="majorHAnsi"/>
          <w:bCs/>
          <w:sz w:val="24"/>
          <w:szCs w:val="24"/>
          <w:lang w:val="ro-MD"/>
        </w:rPr>
      </w:pPr>
      <w:r w:rsidRPr="0058020D">
        <w:rPr>
          <w:rFonts w:asciiTheme="majorHAnsi" w:hAnsiTheme="majorHAnsi" w:cstheme="majorHAnsi"/>
          <w:bCs/>
          <w:sz w:val="24"/>
          <w:szCs w:val="24"/>
          <w:lang w:val="ro-MD"/>
        </w:rPr>
        <w:t>La proiectul bugetului local nu au fost anexate argumentările de rigoare privind baza impozabilă la această taxă.</w:t>
      </w:r>
    </w:p>
    <w:p w:rsidR="00590A67" w:rsidRPr="0058020D" w:rsidRDefault="00B824B9" w:rsidP="00590A67">
      <w:pPr>
        <w:pStyle w:val="ListParagraph"/>
        <w:spacing w:after="0" w:line="276" w:lineRule="auto"/>
        <w:ind w:left="0"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Veniturile din taxa pentru amenajarea teritoriului au fost estimate în lipsa datelor privind numărul mediu scriptic trimestrial al salaria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ilor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i/sa</w:t>
      </w:r>
      <w:r w:rsidR="00590A67" w:rsidRPr="0058020D">
        <w:rPr>
          <w:rFonts w:asciiTheme="majorHAnsi" w:hAnsiTheme="majorHAnsi" w:cstheme="majorHAnsi"/>
          <w:sz w:val="24"/>
          <w:szCs w:val="24"/>
          <w:lang w:val="ro-MD"/>
        </w:rPr>
        <w:t>u fondatorilor întreprinderilor. Astfel, veniturile din această taxă au fost planificate în sum</w:t>
      </w:r>
      <w:r w:rsidR="00677E88" w:rsidRPr="0058020D">
        <w:rPr>
          <w:rFonts w:asciiTheme="majorHAnsi" w:hAnsiTheme="majorHAnsi" w:cstheme="majorHAnsi"/>
          <w:sz w:val="24"/>
          <w:szCs w:val="24"/>
          <w:lang w:val="ro-MD"/>
        </w:rPr>
        <w:t>ă</w:t>
      </w:r>
      <w:r w:rsidR="00590A67" w:rsidRPr="0058020D">
        <w:rPr>
          <w:rFonts w:asciiTheme="majorHAnsi" w:hAnsiTheme="majorHAnsi" w:cstheme="majorHAnsi"/>
          <w:sz w:val="24"/>
          <w:szCs w:val="24"/>
          <w:lang w:val="ro-MD"/>
        </w:rPr>
        <w:t xml:space="preserve"> de </w:t>
      </w:r>
      <w:r w:rsidR="00590A67" w:rsidRPr="0058020D">
        <w:rPr>
          <w:rFonts w:asciiTheme="majorHAnsi" w:hAnsiTheme="majorHAnsi" w:cstheme="majorHAnsi"/>
          <w:b/>
          <w:sz w:val="24"/>
          <w:szCs w:val="24"/>
          <w:lang w:val="ro-MD"/>
        </w:rPr>
        <w:t>1000,0 mii lei</w:t>
      </w:r>
      <w:r w:rsidR="00590A67" w:rsidRPr="0058020D">
        <w:rPr>
          <w:rFonts w:asciiTheme="majorHAnsi" w:hAnsiTheme="majorHAnsi" w:cstheme="majorHAnsi"/>
          <w:sz w:val="24"/>
          <w:szCs w:val="24"/>
          <w:lang w:val="ro-MD"/>
        </w:rPr>
        <w:t>, dar executate în sum</w:t>
      </w:r>
      <w:r w:rsidR="00677E88" w:rsidRPr="0058020D">
        <w:rPr>
          <w:rFonts w:asciiTheme="majorHAnsi" w:hAnsiTheme="majorHAnsi" w:cstheme="majorHAnsi"/>
          <w:sz w:val="24"/>
          <w:szCs w:val="24"/>
          <w:lang w:val="ro-MD"/>
        </w:rPr>
        <w:t>ă</w:t>
      </w:r>
      <w:r w:rsidR="00590A67" w:rsidRPr="0058020D">
        <w:rPr>
          <w:rFonts w:asciiTheme="majorHAnsi" w:hAnsiTheme="majorHAnsi" w:cstheme="majorHAnsi"/>
          <w:sz w:val="24"/>
          <w:szCs w:val="24"/>
          <w:lang w:val="ro-MD"/>
        </w:rPr>
        <w:t xml:space="preserve"> de </w:t>
      </w:r>
      <w:r w:rsidR="00590A67" w:rsidRPr="0058020D">
        <w:rPr>
          <w:rFonts w:asciiTheme="majorHAnsi" w:hAnsiTheme="majorHAnsi" w:cstheme="majorHAnsi"/>
          <w:b/>
          <w:sz w:val="24"/>
          <w:szCs w:val="24"/>
          <w:lang w:val="ro-MD"/>
        </w:rPr>
        <w:t>1298,3 mii lei</w:t>
      </w:r>
      <w:r w:rsidR="00590A67"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 xml:space="preserve"> </w:t>
      </w:r>
    </w:p>
    <w:p w:rsidR="00590A67" w:rsidRPr="0058020D" w:rsidRDefault="00590A67" w:rsidP="00590A67">
      <w:pPr>
        <w:pStyle w:val="ListParagraph"/>
        <w:spacing w:after="0" w:line="276" w:lineRule="auto"/>
        <w:ind w:left="0" w:firstLine="709"/>
        <w:jc w:val="both"/>
        <w:rPr>
          <w:rFonts w:asciiTheme="majorHAnsi" w:eastAsia="Times New Roman" w:hAnsiTheme="majorHAnsi" w:cstheme="majorHAnsi"/>
          <w:bCs/>
          <w:sz w:val="24"/>
          <w:szCs w:val="24"/>
          <w:lang w:val="ro-MD" w:eastAsia="lv-LV"/>
        </w:rPr>
      </w:pPr>
      <w:r w:rsidRPr="0058020D">
        <w:rPr>
          <w:rFonts w:asciiTheme="majorHAnsi" w:eastAsia="Times New Roman" w:hAnsiTheme="majorHAnsi" w:cstheme="majorHAnsi"/>
          <w:b/>
          <w:bCs/>
          <w:i/>
          <w:iCs/>
          <w:sz w:val="24"/>
          <w:szCs w:val="24"/>
          <w:lang w:val="ro-MD"/>
        </w:rPr>
        <w:lastRenderedPageBreak/>
        <w:t xml:space="preserve">4.1.4. </w:t>
      </w:r>
      <w:r w:rsidR="00B824B9" w:rsidRPr="0058020D">
        <w:rPr>
          <w:rFonts w:asciiTheme="majorHAnsi" w:eastAsia="Times New Roman" w:hAnsiTheme="majorHAnsi" w:cstheme="majorHAnsi"/>
          <w:b/>
          <w:bCs/>
          <w:i/>
          <w:iCs/>
          <w:sz w:val="24"/>
          <w:szCs w:val="24"/>
          <w:lang w:val="ro-MD"/>
        </w:rPr>
        <w:t>În procesul de planificare a veniturilor provenite din taxa pentru patentă de întreprinzător</w:t>
      </w:r>
      <w:r w:rsidR="00677E88" w:rsidRPr="0058020D">
        <w:rPr>
          <w:rFonts w:asciiTheme="majorHAnsi" w:eastAsia="Times New Roman" w:hAnsiTheme="majorHAnsi" w:cstheme="majorHAnsi"/>
          <w:b/>
          <w:bCs/>
          <w:i/>
          <w:iCs/>
          <w:sz w:val="24"/>
          <w:szCs w:val="24"/>
          <w:lang w:val="ro-MD"/>
        </w:rPr>
        <w:t>, acestea</w:t>
      </w:r>
      <w:r w:rsidR="00B824B9" w:rsidRPr="0058020D">
        <w:rPr>
          <w:rFonts w:asciiTheme="majorHAnsi" w:eastAsia="Times New Roman" w:hAnsiTheme="majorHAnsi" w:cstheme="majorHAnsi"/>
          <w:b/>
          <w:bCs/>
          <w:i/>
          <w:iCs/>
          <w:sz w:val="24"/>
          <w:szCs w:val="24"/>
          <w:lang w:val="ro-MD"/>
        </w:rPr>
        <w:t xml:space="preserve"> au fost aprobate la un nivel mai mic fa</w:t>
      </w:r>
      <w:r w:rsidR="00FA2C62" w:rsidRPr="0058020D">
        <w:rPr>
          <w:rFonts w:asciiTheme="majorHAnsi" w:eastAsia="Times New Roman" w:hAnsiTheme="majorHAnsi" w:cstheme="majorHAnsi"/>
          <w:b/>
          <w:bCs/>
          <w:i/>
          <w:iCs/>
          <w:sz w:val="24"/>
          <w:szCs w:val="24"/>
          <w:lang w:val="ro-MD"/>
        </w:rPr>
        <w:t>ț</w:t>
      </w:r>
      <w:r w:rsidR="00B824B9" w:rsidRPr="0058020D">
        <w:rPr>
          <w:rFonts w:asciiTheme="majorHAnsi" w:eastAsia="Times New Roman" w:hAnsiTheme="majorHAnsi" w:cstheme="majorHAnsi"/>
          <w:b/>
          <w:bCs/>
          <w:i/>
          <w:iCs/>
          <w:sz w:val="24"/>
          <w:szCs w:val="24"/>
          <w:lang w:val="ro-MD"/>
        </w:rPr>
        <w:t>ă de posibilită</w:t>
      </w:r>
      <w:r w:rsidR="00FA2C62" w:rsidRPr="0058020D">
        <w:rPr>
          <w:rFonts w:asciiTheme="majorHAnsi" w:eastAsia="Times New Roman" w:hAnsiTheme="majorHAnsi" w:cstheme="majorHAnsi"/>
          <w:b/>
          <w:bCs/>
          <w:i/>
          <w:iCs/>
          <w:sz w:val="24"/>
          <w:szCs w:val="24"/>
          <w:lang w:val="ro-MD"/>
        </w:rPr>
        <w:t>ț</w:t>
      </w:r>
      <w:r w:rsidR="00B824B9" w:rsidRPr="0058020D">
        <w:rPr>
          <w:rFonts w:asciiTheme="majorHAnsi" w:eastAsia="Times New Roman" w:hAnsiTheme="majorHAnsi" w:cstheme="majorHAnsi"/>
          <w:b/>
          <w:bCs/>
          <w:i/>
          <w:iCs/>
          <w:sz w:val="24"/>
          <w:szCs w:val="24"/>
          <w:lang w:val="ro-MD"/>
        </w:rPr>
        <w:t>ile reale de acumulare.</w:t>
      </w:r>
      <w:r w:rsidR="00B824B9" w:rsidRPr="0058020D">
        <w:rPr>
          <w:rFonts w:asciiTheme="majorHAnsi" w:eastAsia="Times New Roman" w:hAnsiTheme="majorHAnsi" w:cstheme="majorHAnsi"/>
          <w:sz w:val="24"/>
          <w:szCs w:val="24"/>
          <w:lang w:val="ro-MD"/>
        </w:rPr>
        <w:t xml:space="preserve"> </w:t>
      </w:r>
      <w:r w:rsidR="00B824B9" w:rsidRPr="0058020D">
        <w:rPr>
          <w:rFonts w:asciiTheme="majorHAnsi" w:eastAsia="Times New Roman" w:hAnsiTheme="majorHAnsi" w:cstheme="majorHAnsi"/>
          <w:sz w:val="24"/>
          <w:szCs w:val="24"/>
          <w:lang w:val="ro-MD" w:eastAsia="lv-LV"/>
        </w:rPr>
        <w:t>De</w:t>
      </w:r>
      <w:r w:rsidR="00FA2C62" w:rsidRPr="0058020D">
        <w:rPr>
          <w:rFonts w:asciiTheme="majorHAnsi" w:eastAsia="Times New Roman" w:hAnsiTheme="majorHAnsi" w:cstheme="majorHAnsi"/>
          <w:sz w:val="24"/>
          <w:szCs w:val="24"/>
          <w:lang w:val="ro-MD" w:eastAsia="lv-LV"/>
        </w:rPr>
        <w:t>ș</w:t>
      </w:r>
      <w:r w:rsidR="00B824B9" w:rsidRPr="0058020D">
        <w:rPr>
          <w:rFonts w:asciiTheme="majorHAnsi" w:eastAsia="Times New Roman" w:hAnsiTheme="majorHAnsi" w:cstheme="majorHAnsi"/>
          <w:sz w:val="24"/>
          <w:szCs w:val="24"/>
          <w:lang w:val="ro-MD" w:eastAsia="lv-LV"/>
        </w:rPr>
        <w:t xml:space="preserve">i în anul 2018 </w:t>
      </w:r>
      <w:r w:rsidRPr="0058020D">
        <w:rPr>
          <w:rFonts w:asciiTheme="majorHAnsi" w:eastAsia="Times New Roman" w:hAnsiTheme="majorHAnsi" w:cstheme="majorHAnsi"/>
          <w:sz w:val="24"/>
          <w:szCs w:val="24"/>
          <w:lang w:val="ro-MD" w:eastAsia="lv-LV"/>
        </w:rPr>
        <w:t xml:space="preserve">încasările </w:t>
      </w:r>
      <w:r w:rsidR="00B824B9" w:rsidRPr="0058020D">
        <w:rPr>
          <w:rFonts w:asciiTheme="majorHAnsi" w:eastAsia="Times New Roman" w:hAnsiTheme="majorHAnsi" w:cstheme="majorHAnsi"/>
          <w:sz w:val="24"/>
          <w:szCs w:val="24"/>
          <w:lang w:val="ro-MD" w:eastAsia="lv-LV"/>
        </w:rPr>
        <w:t>a</w:t>
      </w:r>
      <w:r w:rsidRPr="0058020D">
        <w:rPr>
          <w:rFonts w:asciiTheme="majorHAnsi" w:eastAsia="Times New Roman" w:hAnsiTheme="majorHAnsi" w:cstheme="majorHAnsi"/>
          <w:sz w:val="24"/>
          <w:szCs w:val="24"/>
          <w:lang w:val="ro-MD" w:eastAsia="lv-LV"/>
        </w:rPr>
        <w:t>u constituit</w:t>
      </w:r>
      <w:r w:rsidR="00EA6084" w:rsidRPr="0058020D">
        <w:rPr>
          <w:rFonts w:asciiTheme="majorHAnsi" w:eastAsia="Times New Roman" w:hAnsiTheme="majorHAnsi" w:cstheme="majorHAnsi"/>
          <w:sz w:val="24"/>
          <w:szCs w:val="24"/>
          <w:lang w:val="ro-MD" w:eastAsia="lv-LV"/>
        </w:rPr>
        <w:t xml:space="preserve"> 1362,6</w:t>
      </w:r>
      <w:r w:rsidR="00911E40" w:rsidRPr="0058020D">
        <w:rPr>
          <w:rFonts w:asciiTheme="majorHAnsi" w:eastAsia="Times New Roman" w:hAnsiTheme="majorHAnsi" w:cstheme="majorHAnsi"/>
          <w:sz w:val="24"/>
          <w:szCs w:val="24"/>
          <w:lang w:val="ro-MD" w:eastAsia="lv-LV"/>
        </w:rPr>
        <w:t xml:space="preserve"> </w:t>
      </w:r>
      <w:r w:rsidR="00B824B9" w:rsidRPr="0058020D">
        <w:rPr>
          <w:rFonts w:asciiTheme="majorHAnsi" w:eastAsia="Times New Roman" w:hAnsiTheme="majorHAnsi" w:cstheme="majorHAnsi"/>
          <w:sz w:val="24"/>
          <w:szCs w:val="24"/>
          <w:lang w:val="ro-MD" w:eastAsia="lv-LV"/>
        </w:rPr>
        <w:t xml:space="preserve">mii lei, </w:t>
      </w:r>
      <w:r w:rsidR="00A26A0D" w:rsidRPr="0058020D">
        <w:rPr>
          <w:rFonts w:asciiTheme="majorHAnsi" w:eastAsia="Times New Roman" w:hAnsiTheme="majorHAnsi" w:cstheme="majorHAnsi"/>
          <w:sz w:val="24"/>
          <w:szCs w:val="24"/>
          <w:lang w:val="ro-MD" w:eastAsia="lv-LV"/>
        </w:rPr>
        <w:t>în 2019 veniturile respective au fost prognozate</w:t>
      </w:r>
      <w:r w:rsidR="00B824B9" w:rsidRPr="0058020D">
        <w:rPr>
          <w:rFonts w:asciiTheme="majorHAnsi" w:eastAsia="Times New Roman" w:hAnsiTheme="majorHAnsi" w:cstheme="majorHAnsi"/>
          <w:sz w:val="24"/>
          <w:szCs w:val="24"/>
          <w:lang w:val="ro-MD" w:eastAsia="lv-LV"/>
        </w:rPr>
        <w:t xml:space="preserve"> </w:t>
      </w:r>
      <w:r w:rsidR="00FA2C62" w:rsidRPr="0058020D">
        <w:rPr>
          <w:rFonts w:asciiTheme="majorHAnsi" w:eastAsia="Times New Roman" w:hAnsiTheme="majorHAnsi" w:cstheme="majorHAnsi"/>
          <w:sz w:val="24"/>
          <w:szCs w:val="24"/>
          <w:lang w:val="ro-MD" w:eastAsia="lv-LV"/>
        </w:rPr>
        <w:t>ș</w:t>
      </w:r>
      <w:r w:rsidR="00B824B9" w:rsidRPr="0058020D">
        <w:rPr>
          <w:rFonts w:asciiTheme="majorHAnsi" w:eastAsia="Times New Roman" w:hAnsiTheme="majorHAnsi" w:cstheme="majorHAnsi"/>
          <w:sz w:val="24"/>
          <w:szCs w:val="24"/>
          <w:lang w:val="ro-MD" w:eastAsia="lv-LV"/>
        </w:rPr>
        <w:t>i aprobat</w:t>
      </w:r>
      <w:r w:rsidR="00A26A0D" w:rsidRPr="0058020D">
        <w:rPr>
          <w:rFonts w:asciiTheme="majorHAnsi" w:eastAsia="Times New Roman" w:hAnsiTheme="majorHAnsi" w:cstheme="majorHAnsi"/>
          <w:sz w:val="24"/>
          <w:szCs w:val="24"/>
          <w:lang w:val="ro-MD" w:eastAsia="lv-LV"/>
        </w:rPr>
        <w:t>e</w:t>
      </w:r>
      <w:r w:rsidR="00B824B9" w:rsidRPr="0058020D">
        <w:rPr>
          <w:rFonts w:asciiTheme="majorHAnsi" w:eastAsia="Times New Roman" w:hAnsiTheme="majorHAnsi" w:cstheme="majorHAnsi"/>
          <w:sz w:val="24"/>
          <w:szCs w:val="24"/>
          <w:lang w:val="ro-MD" w:eastAsia="lv-LV"/>
        </w:rPr>
        <w:t xml:space="preserve"> în sum</w:t>
      </w:r>
      <w:r w:rsidR="00677E88" w:rsidRPr="0058020D">
        <w:rPr>
          <w:rFonts w:asciiTheme="majorHAnsi" w:eastAsia="Times New Roman" w:hAnsiTheme="majorHAnsi" w:cstheme="majorHAnsi"/>
          <w:sz w:val="24"/>
          <w:szCs w:val="24"/>
          <w:lang w:val="ro-MD" w:eastAsia="lv-LV"/>
        </w:rPr>
        <w:t>ă</w:t>
      </w:r>
      <w:r w:rsidR="00B824B9" w:rsidRPr="0058020D">
        <w:rPr>
          <w:rFonts w:asciiTheme="majorHAnsi" w:eastAsia="Times New Roman" w:hAnsiTheme="majorHAnsi" w:cstheme="majorHAnsi"/>
          <w:sz w:val="24"/>
          <w:szCs w:val="24"/>
          <w:lang w:val="ro-MD" w:eastAsia="lv-LV"/>
        </w:rPr>
        <w:t xml:space="preserve"> de</w:t>
      </w:r>
      <w:r w:rsidR="00EA6084" w:rsidRPr="0058020D">
        <w:rPr>
          <w:rFonts w:asciiTheme="majorHAnsi" w:eastAsia="Times New Roman" w:hAnsiTheme="majorHAnsi" w:cstheme="majorHAnsi"/>
          <w:sz w:val="24"/>
          <w:szCs w:val="24"/>
          <w:lang w:val="ro-MD" w:eastAsia="lv-LV"/>
        </w:rPr>
        <w:t xml:space="preserve"> 1200,0</w:t>
      </w:r>
      <w:r w:rsidR="00B824B9" w:rsidRPr="0058020D">
        <w:rPr>
          <w:rFonts w:asciiTheme="majorHAnsi" w:eastAsia="Times New Roman" w:hAnsiTheme="majorHAnsi" w:cstheme="majorHAnsi"/>
          <w:sz w:val="24"/>
          <w:szCs w:val="24"/>
          <w:lang w:val="ro-MD" w:eastAsia="lv-LV"/>
        </w:rPr>
        <w:t xml:space="preserve"> mii lei, sau cu</w:t>
      </w:r>
      <w:r w:rsidR="00EA6084" w:rsidRPr="0058020D">
        <w:rPr>
          <w:rFonts w:asciiTheme="majorHAnsi" w:eastAsia="Times New Roman" w:hAnsiTheme="majorHAnsi" w:cstheme="majorHAnsi"/>
          <w:sz w:val="24"/>
          <w:szCs w:val="24"/>
          <w:lang w:val="ro-MD" w:eastAsia="lv-LV"/>
        </w:rPr>
        <w:t xml:space="preserve"> 162,6</w:t>
      </w:r>
      <w:r w:rsidR="00B824B9" w:rsidRPr="0058020D">
        <w:rPr>
          <w:rFonts w:asciiTheme="majorHAnsi" w:eastAsia="Times New Roman" w:hAnsiTheme="majorHAnsi" w:cstheme="majorHAnsi"/>
          <w:sz w:val="24"/>
          <w:szCs w:val="24"/>
          <w:lang w:val="ro-MD" w:eastAsia="lv-LV"/>
        </w:rPr>
        <w:t xml:space="preserve"> mii lei </w:t>
      </w:r>
      <w:r w:rsidR="00B824B9" w:rsidRPr="0058020D">
        <w:rPr>
          <w:rFonts w:asciiTheme="majorHAnsi" w:eastAsia="Times New Roman" w:hAnsiTheme="majorHAnsi" w:cstheme="majorHAnsi"/>
          <w:bCs/>
          <w:sz w:val="24"/>
          <w:szCs w:val="24"/>
          <w:lang w:val="ro-MD" w:eastAsia="lv-LV"/>
        </w:rPr>
        <w:t>mai pu</w:t>
      </w:r>
      <w:r w:rsidR="00FA2C62" w:rsidRPr="0058020D">
        <w:rPr>
          <w:rFonts w:asciiTheme="majorHAnsi" w:eastAsia="Times New Roman" w:hAnsiTheme="majorHAnsi" w:cstheme="majorHAnsi"/>
          <w:bCs/>
          <w:sz w:val="24"/>
          <w:szCs w:val="24"/>
          <w:lang w:val="ro-MD" w:eastAsia="lv-LV"/>
        </w:rPr>
        <w:t>ț</w:t>
      </w:r>
      <w:r w:rsidR="00B824B9" w:rsidRPr="0058020D">
        <w:rPr>
          <w:rFonts w:asciiTheme="majorHAnsi" w:eastAsia="Times New Roman" w:hAnsiTheme="majorHAnsi" w:cstheme="majorHAnsi"/>
          <w:bCs/>
          <w:sz w:val="24"/>
          <w:szCs w:val="24"/>
          <w:lang w:val="ro-MD" w:eastAsia="lv-LV"/>
        </w:rPr>
        <w:t xml:space="preserve">in. Efectiv, în anul 2019 s-a încasat </w:t>
      </w:r>
      <w:r w:rsidR="00677E88" w:rsidRPr="0058020D">
        <w:rPr>
          <w:rFonts w:asciiTheme="majorHAnsi" w:eastAsia="Times New Roman" w:hAnsiTheme="majorHAnsi" w:cstheme="majorHAnsi"/>
          <w:bCs/>
          <w:sz w:val="24"/>
          <w:szCs w:val="24"/>
          <w:lang w:val="ro-MD" w:eastAsia="lv-LV"/>
        </w:rPr>
        <w:t xml:space="preserve">un </w:t>
      </w:r>
      <w:r w:rsidR="00B824B9" w:rsidRPr="0058020D">
        <w:rPr>
          <w:rFonts w:asciiTheme="majorHAnsi" w:eastAsia="Times New Roman" w:hAnsiTheme="majorHAnsi" w:cstheme="majorHAnsi"/>
          <w:bCs/>
          <w:sz w:val="24"/>
          <w:szCs w:val="24"/>
          <w:lang w:val="ro-MD" w:eastAsia="lv-LV"/>
        </w:rPr>
        <w:t xml:space="preserve">venit de la taxa </w:t>
      </w:r>
      <w:r w:rsidR="00677E88" w:rsidRPr="0058020D">
        <w:rPr>
          <w:rFonts w:asciiTheme="majorHAnsi" w:eastAsia="Times New Roman" w:hAnsiTheme="majorHAnsi" w:cstheme="majorHAnsi"/>
          <w:bCs/>
          <w:sz w:val="24"/>
          <w:szCs w:val="24"/>
          <w:lang w:val="ro-MD" w:eastAsia="lv-LV"/>
        </w:rPr>
        <w:t xml:space="preserve">respectivă </w:t>
      </w:r>
      <w:r w:rsidR="00B824B9" w:rsidRPr="0058020D">
        <w:rPr>
          <w:rFonts w:asciiTheme="majorHAnsi" w:eastAsia="Times New Roman" w:hAnsiTheme="majorHAnsi" w:cstheme="majorHAnsi"/>
          <w:bCs/>
          <w:sz w:val="24"/>
          <w:szCs w:val="24"/>
          <w:lang w:val="ro-MD" w:eastAsia="lv-LV"/>
        </w:rPr>
        <w:t>în sumă de</w:t>
      </w:r>
      <w:r w:rsidR="00911E40" w:rsidRPr="0058020D">
        <w:rPr>
          <w:rFonts w:asciiTheme="majorHAnsi" w:eastAsia="Times New Roman" w:hAnsiTheme="majorHAnsi" w:cstheme="majorHAnsi"/>
          <w:bCs/>
          <w:sz w:val="24"/>
          <w:szCs w:val="24"/>
          <w:lang w:val="ro-MD" w:eastAsia="lv-LV"/>
        </w:rPr>
        <w:t xml:space="preserve"> 1263,7 </w:t>
      </w:r>
      <w:r w:rsidR="00B824B9" w:rsidRPr="0058020D">
        <w:rPr>
          <w:rFonts w:asciiTheme="majorHAnsi" w:eastAsia="Times New Roman" w:hAnsiTheme="majorHAnsi" w:cstheme="majorHAnsi"/>
          <w:bCs/>
          <w:sz w:val="24"/>
          <w:szCs w:val="24"/>
          <w:lang w:val="ro-MD" w:eastAsia="lv-LV"/>
        </w:rPr>
        <w:t>mii lei</w:t>
      </w:r>
      <w:r w:rsidR="00677E88" w:rsidRPr="0058020D">
        <w:rPr>
          <w:rFonts w:asciiTheme="majorHAnsi" w:eastAsia="Times New Roman" w:hAnsiTheme="majorHAnsi" w:cstheme="majorHAnsi"/>
          <w:bCs/>
          <w:sz w:val="24"/>
          <w:szCs w:val="24"/>
          <w:lang w:val="ro-MD" w:eastAsia="lv-LV"/>
        </w:rPr>
        <w:t>,</w:t>
      </w:r>
      <w:r w:rsidR="00B824B9" w:rsidRPr="0058020D">
        <w:rPr>
          <w:rFonts w:asciiTheme="majorHAnsi" w:eastAsia="Times New Roman" w:hAnsiTheme="majorHAnsi" w:cstheme="majorHAnsi"/>
          <w:bCs/>
          <w:sz w:val="24"/>
          <w:szCs w:val="24"/>
          <w:lang w:val="ro-MD" w:eastAsia="lv-LV"/>
        </w:rPr>
        <w:t xml:space="preserve"> sau cu</w:t>
      </w:r>
      <w:r w:rsidR="00911E40" w:rsidRPr="0058020D">
        <w:rPr>
          <w:rFonts w:asciiTheme="majorHAnsi" w:eastAsia="Times New Roman" w:hAnsiTheme="majorHAnsi" w:cstheme="majorHAnsi"/>
          <w:bCs/>
          <w:sz w:val="24"/>
          <w:szCs w:val="24"/>
          <w:lang w:val="ro-MD" w:eastAsia="lv-LV"/>
        </w:rPr>
        <w:t xml:space="preserve"> </w:t>
      </w:r>
      <w:r w:rsidR="00911E40" w:rsidRPr="0058020D">
        <w:rPr>
          <w:rFonts w:asciiTheme="majorHAnsi" w:eastAsia="Times New Roman" w:hAnsiTheme="majorHAnsi" w:cstheme="majorHAnsi"/>
          <w:b/>
          <w:bCs/>
          <w:sz w:val="24"/>
          <w:szCs w:val="24"/>
          <w:lang w:val="ro-MD" w:eastAsia="lv-LV"/>
        </w:rPr>
        <w:t>63,7</w:t>
      </w:r>
      <w:r w:rsidR="00911E40" w:rsidRPr="0058020D">
        <w:rPr>
          <w:rFonts w:asciiTheme="majorHAnsi" w:eastAsia="Times New Roman" w:hAnsiTheme="majorHAnsi" w:cstheme="majorHAnsi"/>
          <w:bCs/>
          <w:sz w:val="24"/>
          <w:szCs w:val="24"/>
          <w:lang w:val="ro-MD" w:eastAsia="lv-LV"/>
        </w:rPr>
        <w:t xml:space="preserve"> </w:t>
      </w:r>
      <w:r w:rsidR="00B824B9" w:rsidRPr="0058020D">
        <w:rPr>
          <w:rFonts w:asciiTheme="majorHAnsi" w:eastAsia="Times New Roman" w:hAnsiTheme="majorHAnsi" w:cstheme="majorHAnsi"/>
          <w:b/>
          <w:bCs/>
          <w:sz w:val="24"/>
          <w:szCs w:val="24"/>
          <w:lang w:val="ro-MD" w:eastAsia="lv-LV"/>
        </w:rPr>
        <w:t>mii lei</w:t>
      </w:r>
      <w:r w:rsidR="00B824B9" w:rsidRPr="0058020D">
        <w:rPr>
          <w:rFonts w:asciiTheme="majorHAnsi" w:eastAsia="Times New Roman" w:hAnsiTheme="majorHAnsi" w:cstheme="majorHAnsi"/>
          <w:bCs/>
          <w:sz w:val="24"/>
          <w:szCs w:val="24"/>
          <w:lang w:val="ro-MD" w:eastAsia="lv-LV"/>
        </w:rPr>
        <w:t xml:space="preserve"> mai mult fa</w:t>
      </w:r>
      <w:r w:rsidR="00FA2C62" w:rsidRPr="0058020D">
        <w:rPr>
          <w:rFonts w:asciiTheme="majorHAnsi" w:eastAsia="Times New Roman" w:hAnsiTheme="majorHAnsi" w:cstheme="majorHAnsi"/>
          <w:bCs/>
          <w:sz w:val="24"/>
          <w:szCs w:val="24"/>
          <w:lang w:val="ro-MD" w:eastAsia="lv-LV"/>
        </w:rPr>
        <w:t>ț</w:t>
      </w:r>
      <w:r w:rsidR="00B824B9" w:rsidRPr="0058020D">
        <w:rPr>
          <w:rFonts w:asciiTheme="majorHAnsi" w:eastAsia="Times New Roman" w:hAnsiTheme="majorHAnsi" w:cstheme="majorHAnsi"/>
          <w:bCs/>
          <w:sz w:val="24"/>
          <w:szCs w:val="24"/>
          <w:lang w:val="ro-MD" w:eastAsia="lv-LV"/>
        </w:rPr>
        <w:t>ă de nivelul aprobat.</w:t>
      </w:r>
    </w:p>
    <w:p w:rsidR="007A796A" w:rsidRPr="0058020D" w:rsidRDefault="00590A67" w:rsidP="00590A67">
      <w:pPr>
        <w:pStyle w:val="ListParagraph"/>
        <w:spacing w:after="0" w:line="276" w:lineRule="auto"/>
        <w:ind w:left="0" w:firstLine="709"/>
        <w:jc w:val="both"/>
        <w:rPr>
          <w:rFonts w:asciiTheme="majorHAnsi" w:eastAsia="Times New Roman" w:hAnsiTheme="majorHAnsi" w:cstheme="majorHAnsi"/>
          <w:sz w:val="24"/>
          <w:szCs w:val="24"/>
          <w:lang w:val="ro-MD"/>
        </w:rPr>
      </w:pPr>
      <w:r w:rsidRPr="0058020D">
        <w:rPr>
          <w:rFonts w:asciiTheme="majorHAnsi" w:eastAsia="Times New Roman" w:hAnsiTheme="majorHAnsi" w:cstheme="majorHAnsi"/>
          <w:b/>
          <w:i/>
          <w:iCs/>
          <w:sz w:val="24"/>
          <w:szCs w:val="24"/>
          <w:lang w:val="ro-MD"/>
        </w:rPr>
        <w:t xml:space="preserve">4.1.5. </w:t>
      </w:r>
      <w:r w:rsidR="00B824B9" w:rsidRPr="0058020D">
        <w:rPr>
          <w:rFonts w:asciiTheme="majorHAnsi" w:eastAsia="Times New Roman" w:hAnsiTheme="majorHAnsi" w:cstheme="majorHAnsi"/>
          <w:b/>
          <w:i/>
          <w:iCs/>
          <w:sz w:val="24"/>
          <w:szCs w:val="24"/>
          <w:lang w:val="ro-MD"/>
        </w:rPr>
        <w:t xml:space="preserve">La planificarea veniturilor proprii, primăria nu a </w:t>
      </w:r>
      <w:r w:rsidR="00FA2C62" w:rsidRPr="0058020D">
        <w:rPr>
          <w:rFonts w:asciiTheme="majorHAnsi" w:eastAsia="Times New Roman" w:hAnsiTheme="majorHAnsi" w:cstheme="majorHAnsi"/>
          <w:b/>
          <w:i/>
          <w:iCs/>
          <w:sz w:val="24"/>
          <w:szCs w:val="24"/>
          <w:lang w:val="ro-MD"/>
        </w:rPr>
        <w:t>ț</w:t>
      </w:r>
      <w:r w:rsidR="00B824B9" w:rsidRPr="0058020D">
        <w:rPr>
          <w:rFonts w:asciiTheme="majorHAnsi" w:eastAsia="Times New Roman" w:hAnsiTheme="majorHAnsi" w:cstheme="majorHAnsi"/>
          <w:b/>
          <w:i/>
          <w:iCs/>
          <w:sz w:val="24"/>
          <w:szCs w:val="24"/>
          <w:lang w:val="ro-MD"/>
        </w:rPr>
        <w:t xml:space="preserve">inut cont </w:t>
      </w:r>
      <w:r w:rsidR="00FA2C62" w:rsidRPr="0058020D">
        <w:rPr>
          <w:rFonts w:asciiTheme="majorHAnsi" w:eastAsia="Times New Roman" w:hAnsiTheme="majorHAnsi" w:cstheme="majorHAnsi"/>
          <w:b/>
          <w:i/>
          <w:iCs/>
          <w:sz w:val="24"/>
          <w:szCs w:val="24"/>
          <w:lang w:val="ro-MD"/>
        </w:rPr>
        <w:t>ș</w:t>
      </w:r>
      <w:r w:rsidR="00B824B9" w:rsidRPr="0058020D">
        <w:rPr>
          <w:rFonts w:asciiTheme="majorHAnsi" w:eastAsia="Times New Roman" w:hAnsiTheme="majorHAnsi" w:cstheme="majorHAnsi"/>
          <w:b/>
          <w:i/>
          <w:iCs/>
          <w:sz w:val="24"/>
          <w:szCs w:val="24"/>
          <w:lang w:val="ro-MD"/>
        </w:rPr>
        <w:t>i nu a luat în calcul veniturile din arenda terenurilor aferente obiectivelor privatizate/domeniului privat (cap.141533), în consecin</w:t>
      </w:r>
      <w:r w:rsidR="00FA2C62" w:rsidRPr="0058020D">
        <w:rPr>
          <w:rFonts w:asciiTheme="majorHAnsi" w:eastAsia="Times New Roman" w:hAnsiTheme="majorHAnsi" w:cstheme="majorHAnsi"/>
          <w:b/>
          <w:i/>
          <w:iCs/>
          <w:sz w:val="24"/>
          <w:szCs w:val="24"/>
          <w:lang w:val="ro-MD"/>
        </w:rPr>
        <w:t>ț</w:t>
      </w:r>
      <w:r w:rsidR="00B824B9" w:rsidRPr="0058020D">
        <w:rPr>
          <w:rFonts w:asciiTheme="majorHAnsi" w:eastAsia="Times New Roman" w:hAnsiTheme="majorHAnsi" w:cstheme="majorHAnsi"/>
          <w:b/>
          <w:i/>
          <w:iCs/>
          <w:sz w:val="24"/>
          <w:szCs w:val="24"/>
          <w:lang w:val="ro-MD"/>
        </w:rPr>
        <w:t>ă nefiind asigurată acumularea veniturilor pasibile în bugetul local.</w:t>
      </w:r>
      <w:r w:rsidR="00B824B9" w:rsidRPr="0058020D">
        <w:rPr>
          <w:rFonts w:asciiTheme="majorHAnsi" w:eastAsia="Times New Roman" w:hAnsiTheme="majorHAnsi" w:cstheme="majorHAnsi"/>
          <w:i/>
          <w:iCs/>
          <w:sz w:val="24"/>
          <w:szCs w:val="24"/>
          <w:lang w:val="ro-MD"/>
        </w:rPr>
        <w:t xml:space="preserve"> </w:t>
      </w:r>
      <w:r w:rsidR="00B824B9" w:rsidRPr="0058020D">
        <w:rPr>
          <w:rFonts w:asciiTheme="majorHAnsi" w:hAnsiTheme="majorHAnsi" w:cstheme="majorHAnsi"/>
          <w:color w:val="333333"/>
          <w:sz w:val="24"/>
          <w:szCs w:val="24"/>
          <w:lang w:val="ro-MD"/>
        </w:rPr>
        <w:t>Potrivit art. 10</w:t>
      </w:r>
      <w:r w:rsidR="00B824B9" w:rsidRPr="0058020D">
        <w:rPr>
          <w:rFonts w:asciiTheme="majorHAnsi" w:hAnsiTheme="majorHAnsi" w:cstheme="majorHAnsi"/>
          <w:color w:val="333333"/>
          <w:sz w:val="24"/>
          <w:szCs w:val="24"/>
          <w:vertAlign w:val="superscript"/>
          <w:lang w:val="ro-MD"/>
        </w:rPr>
        <w:t>1</w:t>
      </w:r>
      <w:r w:rsidR="00B824B9" w:rsidRPr="0058020D">
        <w:rPr>
          <w:rFonts w:asciiTheme="majorHAnsi" w:hAnsiTheme="majorHAnsi" w:cstheme="majorHAnsi"/>
          <w:color w:val="333333"/>
          <w:sz w:val="24"/>
          <w:szCs w:val="24"/>
          <w:lang w:val="ro-MD"/>
        </w:rPr>
        <w:t xml:space="preserve"> alin.(1) din Legea nr. 1308 din 25.07.1997</w:t>
      </w:r>
      <w:r w:rsidR="00B824B9" w:rsidRPr="0058020D">
        <w:rPr>
          <w:rStyle w:val="FootnoteReference"/>
          <w:rFonts w:asciiTheme="majorHAnsi" w:eastAsia="Times New Roman" w:hAnsiTheme="majorHAnsi" w:cstheme="majorHAnsi"/>
          <w:sz w:val="24"/>
          <w:szCs w:val="24"/>
          <w:lang w:val="ro-MD"/>
        </w:rPr>
        <w:footnoteReference w:id="34"/>
      </w:r>
      <w:hyperlink r:id="rId13" w:anchor="_ftn16" w:history="1"/>
      <w:r w:rsidR="00B824B9" w:rsidRPr="0058020D">
        <w:rPr>
          <w:rFonts w:asciiTheme="majorHAnsi" w:hAnsiTheme="majorHAnsi" w:cstheme="majorHAnsi"/>
          <w:color w:val="333333"/>
          <w:sz w:val="24"/>
          <w:szCs w:val="24"/>
          <w:lang w:val="ro-MD"/>
        </w:rPr>
        <w:t xml:space="preserve">, în cazul în care proprietarii obiectivelor privatizate </w:t>
      </w:r>
      <w:r w:rsidR="00FA2C62" w:rsidRPr="0058020D">
        <w:rPr>
          <w:rFonts w:asciiTheme="majorHAnsi" w:hAnsiTheme="majorHAnsi" w:cstheme="majorHAnsi"/>
          <w:color w:val="333333"/>
          <w:sz w:val="24"/>
          <w:szCs w:val="24"/>
          <w:lang w:val="ro-MD"/>
        </w:rPr>
        <w:t>ș</w:t>
      </w:r>
      <w:r w:rsidR="00B824B9" w:rsidRPr="0058020D">
        <w:rPr>
          <w:rFonts w:asciiTheme="majorHAnsi" w:hAnsiTheme="majorHAnsi" w:cstheme="majorHAnsi"/>
          <w:color w:val="333333"/>
          <w:sz w:val="24"/>
          <w:szCs w:val="24"/>
          <w:lang w:val="ro-MD"/>
        </w:rPr>
        <w:t>i subiec</w:t>
      </w:r>
      <w:r w:rsidR="00FA2C62" w:rsidRPr="0058020D">
        <w:rPr>
          <w:rFonts w:asciiTheme="majorHAnsi" w:hAnsiTheme="majorHAnsi" w:cstheme="majorHAnsi"/>
          <w:color w:val="333333"/>
          <w:sz w:val="24"/>
          <w:szCs w:val="24"/>
          <w:lang w:val="ro-MD"/>
        </w:rPr>
        <w:t>ț</w:t>
      </w:r>
      <w:r w:rsidR="00B824B9" w:rsidRPr="0058020D">
        <w:rPr>
          <w:rFonts w:asciiTheme="majorHAnsi" w:hAnsiTheme="majorHAnsi" w:cstheme="majorHAnsi"/>
          <w:color w:val="333333"/>
          <w:sz w:val="24"/>
          <w:szCs w:val="24"/>
          <w:lang w:val="ro-MD"/>
        </w:rPr>
        <w:t>ii de antreprenoriat nu au procurat sau nu au arendat terenurile aferente acestora, de la ace</w:t>
      </w:r>
      <w:r w:rsidR="00FA2C62" w:rsidRPr="0058020D">
        <w:rPr>
          <w:rFonts w:asciiTheme="majorHAnsi" w:hAnsiTheme="majorHAnsi" w:cstheme="majorHAnsi"/>
          <w:color w:val="333333"/>
          <w:sz w:val="24"/>
          <w:szCs w:val="24"/>
          <w:lang w:val="ro-MD"/>
        </w:rPr>
        <w:t>ș</w:t>
      </w:r>
      <w:r w:rsidR="00B824B9" w:rsidRPr="0058020D">
        <w:rPr>
          <w:rFonts w:asciiTheme="majorHAnsi" w:hAnsiTheme="majorHAnsi" w:cstheme="majorHAnsi"/>
          <w:color w:val="333333"/>
          <w:sz w:val="24"/>
          <w:szCs w:val="24"/>
          <w:lang w:val="ro-MD"/>
        </w:rPr>
        <w:t xml:space="preserve">tia se va încasa anual plata pentru folosirea terenului, stabilită în mod unilateral de consiliile locale, nu mai mică decât plata anuală pentru arendă </w:t>
      </w:r>
      <w:r w:rsidR="00FA2C62" w:rsidRPr="0058020D">
        <w:rPr>
          <w:rFonts w:asciiTheme="majorHAnsi" w:hAnsiTheme="majorHAnsi" w:cstheme="majorHAnsi"/>
          <w:color w:val="333333"/>
          <w:sz w:val="24"/>
          <w:szCs w:val="24"/>
          <w:lang w:val="ro-MD"/>
        </w:rPr>
        <w:t>ș</w:t>
      </w:r>
      <w:r w:rsidR="00B824B9" w:rsidRPr="0058020D">
        <w:rPr>
          <w:rFonts w:asciiTheme="majorHAnsi" w:hAnsiTheme="majorHAnsi" w:cstheme="majorHAnsi"/>
          <w:color w:val="333333"/>
          <w:sz w:val="24"/>
          <w:szCs w:val="24"/>
          <w:lang w:val="ro-MD"/>
        </w:rPr>
        <w:t>i nu mai mare de 10% din pre</w:t>
      </w:r>
      <w:r w:rsidR="00FA2C62" w:rsidRPr="0058020D">
        <w:rPr>
          <w:rFonts w:asciiTheme="majorHAnsi" w:hAnsiTheme="majorHAnsi" w:cstheme="majorHAnsi"/>
          <w:color w:val="333333"/>
          <w:sz w:val="24"/>
          <w:szCs w:val="24"/>
          <w:lang w:val="ro-MD"/>
        </w:rPr>
        <w:t>ț</w:t>
      </w:r>
      <w:r w:rsidR="00B824B9" w:rsidRPr="0058020D">
        <w:rPr>
          <w:rFonts w:asciiTheme="majorHAnsi" w:hAnsiTheme="majorHAnsi" w:cstheme="majorHAnsi"/>
          <w:color w:val="333333"/>
          <w:sz w:val="24"/>
          <w:szCs w:val="24"/>
          <w:lang w:val="ro-MD"/>
        </w:rPr>
        <w:t xml:space="preserve">ul normativ al pământului. </w:t>
      </w:r>
      <w:r w:rsidR="008315F0" w:rsidRPr="0058020D">
        <w:rPr>
          <w:rFonts w:asciiTheme="majorHAnsi" w:hAnsiTheme="majorHAnsi" w:cstheme="majorHAnsi"/>
          <w:color w:val="333333"/>
          <w:sz w:val="24"/>
          <w:szCs w:val="24"/>
          <w:lang w:val="ro-MD"/>
        </w:rPr>
        <w:t>Astfel,</w:t>
      </w:r>
      <w:r w:rsidR="00677E88" w:rsidRPr="0058020D">
        <w:rPr>
          <w:rFonts w:asciiTheme="majorHAnsi" w:hAnsiTheme="majorHAnsi" w:cstheme="majorHAnsi"/>
          <w:sz w:val="24"/>
          <w:szCs w:val="24"/>
          <w:lang w:val="ro-MD"/>
        </w:rPr>
        <w:t xml:space="preserve"> </w:t>
      </w:r>
      <w:r w:rsidR="00B824B9" w:rsidRPr="0058020D">
        <w:rPr>
          <w:rFonts w:asciiTheme="majorHAnsi" w:eastAsia="Times New Roman" w:hAnsiTheme="majorHAnsi" w:cstheme="majorHAnsi"/>
          <w:sz w:val="24"/>
          <w:szCs w:val="24"/>
          <w:lang w:val="ro-MD"/>
        </w:rPr>
        <w:t xml:space="preserve">prin </w:t>
      </w:r>
      <w:r w:rsidR="00677E88" w:rsidRPr="0058020D">
        <w:rPr>
          <w:rFonts w:asciiTheme="majorHAnsi" w:eastAsia="Times New Roman" w:hAnsiTheme="majorHAnsi" w:cstheme="majorHAnsi"/>
          <w:sz w:val="24"/>
          <w:szCs w:val="24"/>
          <w:lang w:val="ro-MD"/>
        </w:rPr>
        <w:t>D</w:t>
      </w:r>
      <w:r w:rsidR="00B824B9" w:rsidRPr="0058020D">
        <w:rPr>
          <w:rFonts w:asciiTheme="majorHAnsi" w:eastAsia="Times New Roman" w:hAnsiTheme="majorHAnsi" w:cstheme="majorHAnsi"/>
          <w:sz w:val="24"/>
          <w:szCs w:val="24"/>
          <w:lang w:val="ro-MD"/>
        </w:rPr>
        <w:t>ecizia C</w:t>
      </w:r>
      <w:r w:rsidR="00911E40" w:rsidRPr="0058020D">
        <w:rPr>
          <w:rFonts w:asciiTheme="majorHAnsi" w:eastAsia="Times New Roman" w:hAnsiTheme="majorHAnsi" w:cstheme="majorHAnsi"/>
          <w:sz w:val="24"/>
          <w:szCs w:val="24"/>
          <w:lang w:val="ro-MD"/>
        </w:rPr>
        <w:t xml:space="preserve">M Comrat </w:t>
      </w:r>
      <w:r w:rsidR="00B824B9" w:rsidRPr="0058020D">
        <w:rPr>
          <w:rFonts w:asciiTheme="majorHAnsi" w:eastAsia="Times New Roman" w:hAnsiTheme="majorHAnsi" w:cstheme="majorHAnsi"/>
          <w:sz w:val="24"/>
          <w:szCs w:val="24"/>
          <w:lang w:val="ro-MD"/>
        </w:rPr>
        <w:t>nr.26</w:t>
      </w:r>
      <w:r w:rsidR="00911E40" w:rsidRPr="0058020D">
        <w:rPr>
          <w:rFonts w:asciiTheme="majorHAnsi" w:eastAsia="Times New Roman" w:hAnsiTheme="majorHAnsi" w:cstheme="majorHAnsi"/>
          <w:sz w:val="24"/>
          <w:szCs w:val="24"/>
          <w:lang w:val="ro-MD"/>
        </w:rPr>
        <w:t>/36 din 15</w:t>
      </w:r>
      <w:r w:rsidR="00B824B9" w:rsidRPr="0058020D">
        <w:rPr>
          <w:rFonts w:asciiTheme="majorHAnsi" w:eastAsia="Times New Roman" w:hAnsiTheme="majorHAnsi" w:cstheme="majorHAnsi"/>
          <w:sz w:val="24"/>
          <w:szCs w:val="24"/>
          <w:lang w:val="ro-MD"/>
        </w:rPr>
        <w:t>.</w:t>
      </w:r>
      <w:r w:rsidR="00911E40" w:rsidRPr="0058020D">
        <w:rPr>
          <w:rFonts w:asciiTheme="majorHAnsi" w:eastAsia="Times New Roman" w:hAnsiTheme="majorHAnsi" w:cstheme="majorHAnsi"/>
          <w:sz w:val="24"/>
          <w:szCs w:val="24"/>
          <w:lang w:val="ro-MD"/>
        </w:rPr>
        <w:t>1</w:t>
      </w:r>
      <w:r w:rsidR="00B824B9" w:rsidRPr="0058020D">
        <w:rPr>
          <w:rFonts w:asciiTheme="majorHAnsi" w:eastAsia="Times New Roman" w:hAnsiTheme="majorHAnsi" w:cstheme="majorHAnsi"/>
          <w:sz w:val="24"/>
          <w:szCs w:val="24"/>
          <w:lang w:val="ro-MD"/>
        </w:rPr>
        <w:t>2.20</w:t>
      </w:r>
      <w:r w:rsidR="00911E40" w:rsidRPr="0058020D">
        <w:rPr>
          <w:rFonts w:asciiTheme="majorHAnsi" w:eastAsia="Times New Roman" w:hAnsiTheme="majorHAnsi" w:cstheme="majorHAnsi"/>
          <w:sz w:val="24"/>
          <w:szCs w:val="24"/>
          <w:lang w:val="ro-MD"/>
        </w:rPr>
        <w:t>17</w:t>
      </w:r>
      <w:r w:rsidR="00911E40" w:rsidRPr="0058020D">
        <w:rPr>
          <w:rStyle w:val="FootnoteReference"/>
          <w:rFonts w:asciiTheme="majorHAnsi" w:eastAsia="Times New Roman" w:hAnsiTheme="majorHAnsi" w:cstheme="majorHAnsi"/>
          <w:sz w:val="24"/>
          <w:szCs w:val="24"/>
          <w:lang w:val="ro-MD"/>
        </w:rPr>
        <w:footnoteReference w:id="35"/>
      </w:r>
      <w:r w:rsidR="00677E88" w:rsidRPr="0058020D">
        <w:rPr>
          <w:rFonts w:asciiTheme="majorHAnsi" w:eastAsia="Times New Roman" w:hAnsiTheme="majorHAnsi" w:cstheme="majorHAnsi"/>
          <w:sz w:val="24"/>
          <w:szCs w:val="24"/>
          <w:lang w:val="ro-MD"/>
        </w:rPr>
        <w:t>,</w:t>
      </w:r>
      <w:r w:rsidR="00B824B9" w:rsidRPr="0058020D">
        <w:rPr>
          <w:rFonts w:asciiTheme="majorHAnsi" w:eastAsia="Times New Roman" w:hAnsiTheme="majorHAnsi" w:cstheme="majorHAnsi"/>
          <w:sz w:val="24"/>
          <w:szCs w:val="24"/>
          <w:lang w:val="ro-MD"/>
        </w:rPr>
        <w:t xml:space="preserve"> a fost impusă, în mod unilateral, </w:t>
      </w:r>
      <w:r w:rsidR="008315F0" w:rsidRPr="0058020D">
        <w:rPr>
          <w:rFonts w:asciiTheme="majorHAnsi" w:eastAsia="Times New Roman" w:hAnsiTheme="majorHAnsi" w:cstheme="majorHAnsi"/>
          <w:sz w:val="24"/>
          <w:szCs w:val="24"/>
          <w:lang w:val="ro-MD"/>
        </w:rPr>
        <w:t xml:space="preserve">plata pentru </w:t>
      </w:r>
      <w:r w:rsidR="00B824B9" w:rsidRPr="0058020D">
        <w:rPr>
          <w:rFonts w:asciiTheme="majorHAnsi" w:eastAsia="Times New Roman" w:hAnsiTheme="majorHAnsi" w:cstheme="majorHAnsi"/>
          <w:sz w:val="24"/>
          <w:szCs w:val="24"/>
          <w:lang w:val="ro-MD"/>
        </w:rPr>
        <w:t xml:space="preserve">arenda terenurilor aferente </w:t>
      </w:r>
      <w:r w:rsidR="00B824B9" w:rsidRPr="0058020D">
        <w:rPr>
          <w:rFonts w:asciiTheme="majorHAnsi" w:hAnsiTheme="majorHAnsi" w:cstheme="majorHAnsi"/>
          <w:color w:val="333333"/>
          <w:sz w:val="24"/>
          <w:szCs w:val="24"/>
          <w:lang w:val="ro-MD"/>
        </w:rPr>
        <w:t xml:space="preserve">obiectivelor privatizate/private </w:t>
      </w:r>
      <w:r w:rsidR="00B824B9" w:rsidRPr="0058020D">
        <w:rPr>
          <w:rFonts w:asciiTheme="majorHAnsi" w:eastAsia="Times New Roman" w:hAnsiTheme="majorHAnsi" w:cstheme="majorHAnsi"/>
          <w:sz w:val="24"/>
          <w:szCs w:val="24"/>
          <w:lang w:val="ro-MD"/>
        </w:rPr>
        <w:t xml:space="preserve">în mărime de </w:t>
      </w:r>
      <w:r w:rsidR="00911E40" w:rsidRPr="0058020D">
        <w:rPr>
          <w:rFonts w:asciiTheme="majorHAnsi" w:eastAsia="Times New Roman" w:hAnsiTheme="majorHAnsi" w:cstheme="majorHAnsi"/>
          <w:sz w:val="24"/>
          <w:szCs w:val="24"/>
          <w:lang w:val="ro-MD"/>
        </w:rPr>
        <w:t xml:space="preserve">4 </w:t>
      </w:r>
      <w:r w:rsidR="00B824B9" w:rsidRPr="0058020D">
        <w:rPr>
          <w:rFonts w:asciiTheme="majorHAnsi" w:eastAsia="Times New Roman" w:hAnsiTheme="majorHAnsi" w:cstheme="majorHAnsi"/>
          <w:sz w:val="24"/>
          <w:szCs w:val="24"/>
          <w:lang w:val="ro-MD"/>
        </w:rPr>
        <w:t>% de la pre</w:t>
      </w:r>
      <w:r w:rsidR="00FA2C62" w:rsidRPr="0058020D">
        <w:rPr>
          <w:rFonts w:asciiTheme="majorHAnsi" w:eastAsia="Times New Roman" w:hAnsiTheme="majorHAnsi" w:cstheme="majorHAnsi"/>
          <w:sz w:val="24"/>
          <w:szCs w:val="24"/>
          <w:lang w:val="ro-MD"/>
        </w:rPr>
        <w:t>ț</w:t>
      </w:r>
      <w:r w:rsidR="00B824B9" w:rsidRPr="0058020D">
        <w:rPr>
          <w:rFonts w:asciiTheme="majorHAnsi" w:eastAsia="Times New Roman" w:hAnsiTheme="majorHAnsi" w:cstheme="majorHAnsi"/>
          <w:sz w:val="24"/>
          <w:szCs w:val="24"/>
          <w:lang w:val="ro-MD"/>
        </w:rPr>
        <w:t>ul normativ</w:t>
      </w:r>
      <w:r w:rsidR="00306173" w:rsidRPr="0058020D">
        <w:rPr>
          <w:rFonts w:asciiTheme="majorHAnsi" w:hAnsiTheme="majorHAnsi" w:cstheme="majorHAnsi"/>
          <w:color w:val="333333"/>
          <w:sz w:val="24"/>
          <w:szCs w:val="24"/>
          <w:lang w:val="ro-MD"/>
        </w:rPr>
        <w:t xml:space="preserve">. </w:t>
      </w:r>
      <w:r w:rsidR="00B824B9" w:rsidRPr="0058020D">
        <w:rPr>
          <w:rFonts w:asciiTheme="majorHAnsi" w:hAnsiTheme="majorHAnsi" w:cstheme="majorHAnsi"/>
          <w:color w:val="333333"/>
          <w:sz w:val="24"/>
          <w:szCs w:val="24"/>
          <w:lang w:val="ro-MD"/>
        </w:rPr>
        <w:t>Prin urmare, potrivit estimărilor auditului, suma veniturilor nerealizate de la folosirea terenurilor</w:t>
      </w:r>
      <w:r w:rsidR="007A796A" w:rsidRPr="0058020D">
        <w:rPr>
          <w:rFonts w:asciiTheme="majorHAnsi" w:hAnsiTheme="majorHAnsi" w:cstheme="majorHAnsi"/>
          <w:color w:val="333333"/>
          <w:sz w:val="24"/>
          <w:szCs w:val="24"/>
          <w:lang w:val="ro-MD"/>
        </w:rPr>
        <w:t xml:space="preserve"> în a.2019</w:t>
      </w:r>
      <w:r w:rsidR="00677E88" w:rsidRPr="0058020D">
        <w:rPr>
          <w:rFonts w:asciiTheme="majorHAnsi" w:hAnsiTheme="majorHAnsi" w:cstheme="majorHAnsi"/>
          <w:color w:val="333333"/>
          <w:sz w:val="24"/>
          <w:szCs w:val="24"/>
          <w:lang w:val="ro-MD"/>
        </w:rPr>
        <w:t>,</w:t>
      </w:r>
      <w:r w:rsidR="00B824B9" w:rsidRPr="0058020D">
        <w:rPr>
          <w:rFonts w:asciiTheme="majorHAnsi" w:hAnsiTheme="majorHAnsi" w:cstheme="majorHAnsi"/>
          <w:color w:val="333333"/>
          <w:sz w:val="24"/>
          <w:szCs w:val="24"/>
          <w:lang w:val="ro-MD"/>
        </w:rPr>
        <w:t xml:space="preserve"> cu suprafa</w:t>
      </w:r>
      <w:r w:rsidR="00FA2C62" w:rsidRPr="0058020D">
        <w:rPr>
          <w:rFonts w:asciiTheme="majorHAnsi" w:hAnsiTheme="majorHAnsi" w:cstheme="majorHAnsi"/>
          <w:color w:val="333333"/>
          <w:sz w:val="24"/>
          <w:szCs w:val="24"/>
          <w:lang w:val="ro-MD"/>
        </w:rPr>
        <w:t>ț</w:t>
      </w:r>
      <w:r w:rsidR="00B824B9" w:rsidRPr="0058020D">
        <w:rPr>
          <w:rFonts w:asciiTheme="majorHAnsi" w:hAnsiTheme="majorHAnsi" w:cstheme="majorHAnsi"/>
          <w:color w:val="333333"/>
          <w:sz w:val="24"/>
          <w:szCs w:val="24"/>
          <w:lang w:val="ro-MD"/>
        </w:rPr>
        <w:t xml:space="preserve">a de </w:t>
      </w:r>
      <w:r w:rsidR="007A796A" w:rsidRPr="0058020D">
        <w:rPr>
          <w:rFonts w:asciiTheme="majorHAnsi" w:hAnsiTheme="majorHAnsi" w:cstheme="majorHAnsi"/>
          <w:sz w:val="24"/>
          <w:szCs w:val="24"/>
          <w:lang w:val="ro-MD"/>
        </w:rPr>
        <w:t>35,43</w:t>
      </w:r>
      <w:r w:rsidR="00336C39" w:rsidRPr="0058020D">
        <w:rPr>
          <w:rFonts w:asciiTheme="majorHAnsi" w:hAnsiTheme="majorHAnsi" w:cstheme="majorHAnsi"/>
          <w:sz w:val="24"/>
          <w:szCs w:val="24"/>
          <w:lang w:val="ro-MD"/>
        </w:rPr>
        <w:t>ha</w:t>
      </w:r>
      <w:r w:rsidR="00B824B9" w:rsidRPr="0058020D">
        <w:rPr>
          <w:rStyle w:val="FootnoteReference"/>
          <w:rFonts w:asciiTheme="majorHAnsi" w:hAnsiTheme="majorHAnsi" w:cstheme="majorHAnsi"/>
          <w:sz w:val="24"/>
          <w:szCs w:val="24"/>
          <w:lang w:val="ro-MD"/>
        </w:rPr>
        <w:footnoteReference w:id="36"/>
      </w:r>
      <w:r w:rsidR="00677E88" w:rsidRPr="0058020D">
        <w:rPr>
          <w:rFonts w:asciiTheme="majorHAnsi" w:hAnsiTheme="majorHAnsi" w:cstheme="majorHAnsi"/>
          <w:sz w:val="24"/>
          <w:szCs w:val="24"/>
          <w:lang w:val="ro-MD"/>
        </w:rPr>
        <w:t>,</w:t>
      </w:r>
      <w:r w:rsidR="00B824B9" w:rsidRPr="0058020D">
        <w:rPr>
          <w:rFonts w:asciiTheme="majorHAnsi" w:hAnsiTheme="majorHAnsi" w:cstheme="majorHAnsi"/>
          <w:color w:val="333333"/>
          <w:sz w:val="24"/>
          <w:szCs w:val="24"/>
          <w:lang w:val="ro-MD"/>
        </w:rPr>
        <w:t xml:space="preserve"> constituie </w:t>
      </w:r>
      <w:r w:rsidR="000D0D81" w:rsidRPr="0058020D">
        <w:rPr>
          <w:rFonts w:asciiTheme="majorHAnsi" w:hAnsiTheme="majorHAnsi" w:cstheme="majorHAnsi"/>
          <w:color w:val="333333"/>
          <w:sz w:val="24"/>
          <w:szCs w:val="24"/>
          <w:lang w:val="ro-MD"/>
        </w:rPr>
        <w:t xml:space="preserve">circa </w:t>
      </w:r>
      <w:r w:rsidR="000D0D81" w:rsidRPr="0058020D">
        <w:rPr>
          <w:rFonts w:asciiTheme="majorHAnsi" w:hAnsiTheme="majorHAnsi" w:cstheme="majorHAnsi"/>
          <w:b/>
          <w:color w:val="333333"/>
          <w:sz w:val="24"/>
          <w:szCs w:val="24"/>
          <w:lang w:val="ro-MD"/>
        </w:rPr>
        <w:t>1830,75 mii lei</w:t>
      </w:r>
      <w:r w:rsidR="00B824B9" w:rsidRPr="0058020D">
        <w:rPr>
          <w:rFonts w:asciiTheme="majorHAnsi" w:hAnsiTheme="majorHAnsi" w:cstheme="majorHAnsi"/>
          <w:color w:val="333333"/>
          <w:sz w:val="24"/>
          <w:szCs w:val="24"/>
          <w:lang w:val="ro-MD"/>
        </w:rPr>
        <w:t>.</w:t>
      </w:r>
    </w:p>
    <w:p w:rsidR="00B824B9" w:rsidRPr="0058020D" w:rsidRDefault="00693727" w:rsidP="00FC4715">
      <w:pPr>
        <w:shd w:val="clear" w:color="auto" w:fill="FFFFFF"/>
        <w:spacing w:after="0" w:line="276" w:lineRule="auto"/>
        <w:ind w:firstLine="709"/>
        <w:jc w:val="both"/>
        <w:rPr>
          <w:rFonts w:asciiTheme="majorHAnsi" w:hAnsiTheme="majorHAnsi" w:cstheme="majorHAnsi"/>
          <w:b/>
          <w:i/>
          <w:sz w:val="24"/>
          <w:szCs w:val="24"/>
          <w:lang w:val="ro-MD"/>
        </w:rPr>
      </w:pPr>
      <w:r w:rsidRPr="0058020D">
        <w:rPr>
          <w:rFonts w:asciiTheme="majorHAnsi" w:eastAsia="Times New Roman" w:hAnsiTheme="majorHAnsi" w:cstheme="majorHAnsi"/>
          <w:color w:val="333333"/>
          <w:szCs w:val="24"/>
          <w:lang w:val="ro-MD"/>
        </w:rPr>
        <w:t xml:space="preserve"> </w:t>
      </w:r>
      <w:r w:rsidR="00320482" w:rsidRPr="0058020D">
        <w:rPr>
          <w:rFonts w:asciiTheme="majorHAnsi" w:hAnsiTheme="majorHAnsi" w:cstheme="majorHAnsi"/>
          <w:b/>
          <w:i/>
          <w:color w:val="000000"/>
          <w:sz w:val="24"/>
          <w:szCs w:val="24"/>
          <w:lang w:val="ro-MD"/>
        </w:rPr>
        <w:t>4</w:t>
      </w:r>
      <w:r w:rsidR="00B824B9" w:rsidRPr="0058020D">
        <w:rPr>
          <w:rFonts w:asciiTheme="majorHAnsi" w:hAnsiTheme="majorHAnsi" w:cstheme="majorHAnsi"/>
          <w:b/>
          <w:i/>
          <w:color w:val="000000"/>
          <w:sz w:val="24"/>
          <w:szCs w:val="24"/>
          <w:lang w:val="ro-MD"/>
        </w:rPr>
        <w:t>.1.</w:t>
      </w:r>
      <w:r w:rsidR="00320482" w:rsidRPr="0058020D">
        <w:rPr>
          <w:rFonts w:asciiTheme="majorHAnsi" w:hAnsiTheme="majorHAnsi" w:cstheme="majorHAnsi"/>
          <w:b/>
          <w:i/>
          <w:color w:val="000000"/>
          <w:sz w:val="24"/>
          <w:szCs w:val="24"/>
          <w:lang w:val="ro-MD"/>
        </w:rPr>
        <w:t>6</w:t>
      </w:r>
      <w:r w:rsidR="00B824B9" w:rsidRPr="0058020D">
        <w:rPr>
          <w:rFonts w:asciiTheme="majorHAnsi" w:hAnsiTheme="majorHAnsi" w:cstheme="majorHAnsi"/>
          <w:b/>
          <w:i/>
          <w:color w:val="000000"/>
          <w:sz w:val="24"/>
          <w:szCs w:val="24"/>
          <w:lang w:val="ro-MD"/>
        </w:rPr>
        <w:t>.</w:t>
      </w:r>
      <w:r w:rsidR="00B824B9" w:rsidRPr="0058020D">
        <w:rPr>
          <w:rFonts w:asciiTheme="majorHAnsi" w:hAnsiTheme="majorHAnsi" w:cstheme="majorHAnsi"/>
          <w:b/>
          <w:color w:val="000000"/>
          <w:sz w:val="24"/>
          <w:szCs w:val="24"/>
          <w:lang w:val="ro-MD"/>
        </w:rPr>
        <w:t xml:space="preserve"> </w:t>
      </w:r>
      <w:r w:rsidR="00DC136B" w:rsidRPr="00887BBE">
        <w:rPr>
          <w:rFonts w:asciiTheme="majorHAnsi" w:hAnsiTheme="majorHAnsi" w:cstheme="majorHAnsi"/>
          <w:b/>
          <w:i/>
          <w:color w:val="000000"/>
          <w:sz w:val="24"/>
          <w:szCs w:val="24"/>
          <w:lang w:val="ro-MD"/>
        </w:rPr>
        <w:t>Nes</w:t>
      </w:r>
      <w:r w:rsidR="00B824B9" w:rsidRPr="00887BBE">
        <w:rPr>
          <w:rFonts w:asciiTheme="majorHAnsi" w:hAnsiTheme="majorHAnsi" w:cstheme="majorHAnsi"/>
          <w:b/>
          <w:i/>
          <w:sz w:val="24"/>
          <w:szCs w:val="24"/>
          <w:lang w:val="ro-MD"/>
        </w:rPr>
        <w:t xml:space="preserve">tabilirea </w:t>
      </w:r>
      <w:r w:rsidR="00FA2C62" w:rsidRPr="00887BBE">
        <w:rPr>
          <w:rFonts w:asciiTheme="majorHAnsi" w:hAnsiTheme="majorHAnsi" w:cstheme="majorHAnsi"/>
          <w:b/>
          <w:i/>
          <w:sz w:val="24"/>
          <w:szCs w:val="24"/>
          <w:lang w:val="ro-MD"/>
        </w:rPr>
        <w:t>ș</w:t>
      </w:r>
      <w:r w:rsidR="00B824B9" w:rsidRPr="00887BBE">
        <w:rPr>
          <w:rFonts w:asciiTheme="majorHAnsi" w:hAnsiTheme="majorHAnsi" w:cstheme="majorHAnsi"/>
          <w:b/>
          <w:i/>
          <w:sz w:val="24"/>
          <w:szCs w:val="24"/>
          <w:lang w:val="ro-MD"/>
        </w:rPr>
        <w:t xml:space="preserve">i </w:t>
      </w:r>
      <w:r w:rsidR="00DC136B" w:rsidRPr="00887BBE">
        <w:rPr>
          <w:rFonts w:asciiTheme="majorHAnsi" w:hAnsiTheme="majorHAnsi" w:cstheme="majorHAnsi"/>
          <w:b/>
          <w:i/>
          <w:sz w:val="24"/>
          <w:szCs w:val="24"/>
          <w:lang w:val="ro-MD"/>
        </w:rPr>
        <w:t>ne</w:t>
      </w:r>
      <w:r w:rsidR="00B824B9" w:rsidRPr="00887BBE">
        <w:rPr>
          <w:rFonts w:asciiTheme="majorHAnsi" w:hAnsiTheme="majorHAnsi" w:cstheme="majorHAnsi"/>
          <w:b/>
          <w:i/>
          <w:sz w:val="24"/>
          <w:szCs w:val="24"/>
          <w:lang w:val="ro-MD"/>
        </w:rPr>
        <w:t>achitarea de către agentul economic a redeven</w:t>
      </w:r>
      <w:r w:rsidR="00FA2C62" w:rsidRPr="00887BBE">
        <w:rPr>
          <w:rFonts w:asciiTheme="majorHAnsi" w:hAnsiTheme="majorHAnsi" w:cstheme="majorHAnsi"/>
          <w:b/>
          <w:i/>
          <w:sz w:val="24"/>
          <w:szCs w:val="24"/>
          <w:lang w:val="ro-MD"/>
        </w:rPr>
        <w:t>ț</w:t>
      </w:r>
      <w:r w:rsidR="00B824B9" w:rsidRPr="00887BBE">
        <w:rPr>
          <w:rFonts w:asciiTheme="majorHAnsi" w:hAnsiTheme="majorHAnsi" w:cstheme="majorHAnsi"/>
          <w:b/>
          <w:i/>
          <w:sz w:val="24"/>
          <w:szCs w:val="24"/>
          <w:lang w:val="ro-MD"/>
        </w:rPr>
        <w:t xml:space="preserve">ei la nivelul uzurii anuale a </w:t>
      </w:r>
      <w:r w:rsidR="00B824B9" w:rsidRPr="00887BBE">
        <w:rPr>
          <w:rFonts w:asciiTheme="majorHAnsi" w:eastAsia="Calibri" w:hAnsiTheme="majorHAnsi" w:cstheme="majorHAnsi"/>
          <w:b/>
          <w:i/>
          <w:sz w:val="24"/>
          <w:szCs w:val="24"/>
          <w:lang w:val="ro-MD"/>
        </w:rPr>
        <w:t xml:space="preserve">infrastructurii tehnico-edilitare aferente </w:t>
      </w:r>
      <w:r w:rsidR="00B824B9" w:rsidRPr="00887BBE">
        <w:rPr>
          <w:rFonts w:asciiTheme="majorHAnsi" w:hAnsiTheme="majorHAnsi" w:cstheme="majorHAnsi"/>
          <w:b/>
          <w:bCs/>
          <w:i/>
          <w:sz w:val="24"/>
          <w:szCs w:val="24"/>
          <w:lang w:val="ro-MD"/>
        </w:rPr>
        <w:t xml:space="preserve">serviciului public de alimentare cu apă </w:t>
      </w:r>
      <w:r w:rsidR="00FA2C62" w:rsidRPr="00887BBE">
        <w:rPr>
          <w:rFonts w:asciiTheme="majorHAnsi" w:hAnsiTheme="majorHAnsi" w:cstheme="majorHAnsi"/>
          <w:b/>
          <w:bCs/>
          <w:i/>
          <w:sz w:val="24"/>
          <w:szCs w:val="24"/>
          <w:lang w:val="ro-MD"/>
        </w:rPr>
        <w:t>ș</w:t>
      </w:r>
      <w:r w:rsidR="00B824B9" w:rsidRPr="00887BBE">
        <w:rPr>
          <w:rFonts w:asciiTheme="majorHAnsi" w:hAnsiTheme="majorHAnsi" w:cstheme="majorHAnsi"/>
          <w:b/>
          <w:bCs/>
          <w:i/>
          <w:sz w:val="24"/>
          <w:szCs w:val="24"/>
          <w:lang w:val="ro-MD"/>
        </w:rPr>
        <w:t>i de canalizare</w:t>
      </w:r>
      <w:r w:rsidR="00B824B9" w:rsidRPr="00887BBE">
        <w:rPr>
          <w:rFonts w:asciiTheme="majorHAnsi" w:hAnsiTheme="majorHAnsi" w:cstheme="majorHAnsi"/>
          <w:b/>
          <w:i/>
          <w:sz w:val="24"/>
          <w:szCs w:val="24"/>
          <w:lang w:val="ro-MD"/>
        </w:rPr>
        <w:t xml:space="preserve"> </w:t>
      </w:r>
      <w:r w:rsidR="00FA2C62" w:rsidRPr="00887BBE">
        <w:rPr>
          <w:rFonts w:asciiTheme="majorHAnsi" w:hAnsiTheme="majorHAnsi" w:cstheme="majorHAnsi"/>
          <w:b/>
          <w:i/>
          <w:sz w:val="24"/>
          <w:szCs w:val="24"/>
          <w:lang w:val="ro-MD"/>
        </w:rPr>
        <w:t>ș</w:t>
      </w:r>
      <w:r w:rsidR="00B824B9" w:rsidRPr="00887BBE">
        <w:rPr>
          <w:rFonts w:asciiTheme="majorHAnsi" w:hAnsiTheme="majorHAnsi" w:cstheme="majorHAnsi"/>
          <w:b/>
          <w:i/>
          <w:sz w:val="24"/>
          <w:szCs w:val="24"/>
          <w:lang w:val="ro-MD"/>
        </w:rPr>
        <w:t xml:space="preserve">i </w:t>
      </w:r>
      <w:r w:rsidR="00DC136B" w:rsidRPr="00887BBE">
        <w:rPr>
          <w:rFonts w:asciiTheme="majorHAnsi" w:hAnsiTheme="majorHAnsi" w:cstheme="majorHAnsi"/>
          <w:b/>
          <w:i/>
          <w:sz w:val="24"/>
          <w:szCs w:val="24"/>
          <w:lang w:val="ro-MD"/>
        </w:rPr>
        <w:t>ne</w:t>
      </w:r>
      <w:r w:rsidR="00B824B9" w:rsidRPr="00887BBE">
        <w:rPr>
          <w:rFonts w:asciiTheme="majorHAnsi" w:hAnsiTheme="majorHAnsi" w:cstheme="majorHAnsi"/>
          <w:b/>
          <w:i/>
          <w:sz w:val="24"/>
          <w:szCs w:val="24"/>
          <w:lang w:val="ro-MD"/>
        </w:rPr>
        <w:t>transferul redeven</w:t>
      </w:r>
      <w:r w:rsidR="00FA2C62" w:rsidRPr="00887BBE">
        <w:rPr>
          <w:rFonts w:asciiTheme="majorHAnsi" w:hAnsiTheme="majorHAnsi" w:cstheme="majorHAnsi"/>
          <w:b/>
          <w:i/>
          <w:sz w:val="24"/>
          <w:szCs w:val="24"/>
          <w:lang w:val="ro-MD"/>
        </w:rPr>
        <w:t>ț</w:t>
      </w:r>
      <w:r w:rsidR="00B824B9" w:rsidRPr="00887BBE">
        <w:rPr>
          <w:rFonts w:asciiTheme="majorHAnsi" w:hAnsiTheme="majorHAnsi" w:cstheme="majorHAnsi"/>
          <w:b/>
          <w:i/>
          <w:sz w:val="24"/>
          <w:szCs w:val="24"/>
          <w:lang w:val="ro-MD"/>
        </w:rPr>
        <w:t xml:space="preserve">ei în </w:t>
      </w:r>
      <w:r w:rsidR="00B824B9" w:rsidRPr="00887BBE">
        <w:rPr>
          <w:rFonts w:asciiTheme="majorHAnsi" w:eastAsia="Calibri" w:hAnsiTheme="majorHAnsi" w:cstheme="majorHAnsi"/>
          <w:b/>
          <w:i/>
          <w:sz w:val="24"/>
          <w:szCs w:val="24"/>
          <w:lang w:val="ro-MD"/>
        </w:rPr>
        <w:t>Fondul de dezvoltare</w:t>
      </w:r>
      <w:r w:rsidR="00887BBE">
        <w:rPr>
          <w:rFonts w:asciiTheme="majorHAnsi" w:eastAsia="Calibri" w:hAnsiTheme="majorHAnsi" w:cstheme="majorHAnsi"/>
          <w:b/>
          <w:i/>
          <w:sz w:val="24"/>
          <w:szCs w:val="24"/>
          <w:lang w:val="ro-MD"/>
        </w:rPr>
        <w:t>,</w:t>
      </w:r>
      <w:r w:rsidR="00887BBE" w:rsidRPr="00887BBE">
        <w:rPr>
          <w:rFonts w:asciiTheme="majorHAnsi" w:hAnsiTheme="majorHAnsi" w:cstheme="majorHAnsi"/>
          <w:b/>
          <w:i/>
          <w:sz w:val="24"/>
          <w:szCs w:val="24"/>
          <w:lang w:val="ro-MD"/>
        </w:rPr>
        <w:t xml:space="preserve"> determină riscul că la ieșirea din uz a </w:t>
      </w:r>
      <w:r w:rsidR="00994257">
        <w:rPr>
          <w:rFonts w:asciiTheme="majorHAnsi" w:hAnsiTheme="majorHAnsi" w:cstheme="majorHAnsi"/>
          <w:b/>
          <w:i/>
          <w:sz w:val="24"/>
          <w:szCs w:val="24"/>
          <w:lang w:val="ro-MD"/>
        </w:rPr>
        <w:t>acestei infrastructuri</w:t>
      </w:r>
      <w:r w:rsidR="00887BBE" w:rsidRPr="00887BBE">
        <w:rPr>
          <w:rFonts w:asciiTheme="majorHAnsi" w:hAnsiTheme="majorHAnsi" w:cstheme="majorHAnsi"/>
          <w:b/>
          <w:i/>
          <w:sz w:val="24"/>
          <w:szCs w:val="24"/>
          <w:lang w:val="ro-MD"/>
        </w:rPr>
        <w:t xml:space="preserve"> întreprinderea nu va avea resurse pentru reconstrucția acest</w:t>
      </w:r>
      <w:r w:rsidR="00994257">
        <w:rPr>
          <w:rFonts w:asciiTheme="majorHAnsi" w:hAnsiTheme="majorHAnsi" w:cstheme="majorHAnsi"/>
          <w:b/>
          <w:i/>
          <w:sz w:val="24"/>
          <w:szCs w:val="24"/>
          <w:lang w:val="ro-MD"/>
        </w:rPr>
        <w:t>eia</w:t>
      </w:r>
      <w:r w:rsidR="00B824B9" w:rsidRPr="00887BBE">
        <w:rPr>
          <w:rFonts w:asciiTheme="majorHAnsi" w:hAnsiTheme="majorHAnsi" w:cstheme="majorHAnsi"/>
          <w:b/>
          <w:i/>
          <w:sz w:val="24"/>
          <w:szCs w:val="24"/>
          <w:lang w:val="ro-MD"/>
        </w:rPr>
        <w:t>.</w:t>
      </w:r>
    </w:p>
    <w:p w:rsidR="00224088" w:rsidRPr="0058020D" w:rsidRDefault="006C6685" w:rsidP="00FC4715">
      <w:pPr>
        <w:spacing w:after="0" w:line="276" w:lineRule="auto"/>
        <w:ind w:firstLine="709"/>
        <w:jc w:val="both"/>
        <w:rPr>
          <w:rFonts w:ascii="Calibri Light" w:eastAsia="Calibri" w:hAnsi="Calibri Light" w:cs="Calibri Light"/>
          <w:i/>
          <w:sz w:val="24"/>
          <w:szCs w:val="24"/>
          <w:lang w:val="ro-MD"/>
        </w:rPr>
      </w:pPr>
      <w:r w:rsidRPr="0058020D">
        <w:rPr>
          <w:rFonts w:asciiTheme="majorHAnsi" w:hAnsiTheme="majorHAnsi" w:cstheme="majorHAnsi"/>
          <w:sz w:val="24"/>
          <w:szCs w:val="24"/>
          <w:lang w:val="ro-MD"/>
        </w:rPr>
        <w:t xml:space="preserve">Odată cu stabilirea </w:t>
      </w:r>
      <w:r w:rsidR="00800BF6" w:rsidRPr="0058020D">
        <w:rPr>
          <w:rFonts w:asciiTheme="majorHAnsi" w:hAnsiTheme="majorHAnsi" w:cstheme="majorHAnsi"/>
          <w:sz w:val="24"/>
          <w:szCs w:val="24"/>
          <w:lang w:val="ro-MD"/>
        </w:rPr>
        <w:t>în anul 2019  p</w:t>
      </w:r>
      <w:r w:rsidR="00773EB6" w:rsidRPr="0058020D">
        <w:rPr>
          <w:rFonts w:asciiTheme="majorHAnsi" w:hAnsiTheme="majorHAnsi" w:cstheme="majorHAnsi"/>
          <w:sz w:val="24"/>
          <w:szCs w:val="24"/>
          <w:lang w:val="ro-MD"/>
        </w:rPr>
        <w:t xml:space="preserve">rin art.4 din </w:t>
      </w:r>
      <w:r w:rsidRPr="0058020D">
        <w:rPr>
          <w:rFonts w:asciiTheme="majorHAnsi" w:hAnsiTheme="majorHAnsi" w:cstheme="majorHAnsi"/>
          <w:sz w:val="24"/>
          <w:szCs w:val="24"/>
          <w:lang w:val="ro-MD"/>
        </w:rPr>
        <w:t>Lege</w:t>
      </w:r>
      <w:r w:rsidR="00773EB6" w:rsidRPr="0058020D">
        <w:rPr>
          <w:rFonts w:asciiTheme="majorHAnsi" w:hAnsiTheme="majorHAnsi" w:cstheme="majorHAnsi"/>
          <w:sz w:val="24"/>
          <w:szCs w:val="24"/>
          <w:lang w:val="ro-MD"/>
        </w:rPr>
        <w:t xml:space="preserve"> nr.322 din 30.11.2018</w:t>
      </w:r>
      <w:r w:rsidRPr="0058020D">
        <w:rPr>
          <w:rStyle w:val="FootnoteReference"/>
          <w:rFonts w:asciiTheme="majorHAnsi" w:hAnsiTheme="majorHAnsi" w:cstheme="majorHAnsi"/>
          <w:sz w:val="24"/>
          <w:szCs w:val="24"/>
          <w:lang w:val="ro-MD"/>
        </w:rPr>
        <w:footnoteReference w:id="37"/>
      </w:r>
      <w:r w:rsidR="00773EB6"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a regimului juridic a</w:t>
      </w:r>
      <w:r w:rsidR="00677E88" w:rsidRPr="0058020D">
        <w:rPr>
          <w:rFonts w:asciiTheme="majorHAnsi" w:hAnsiTheme="majorHAnsi" w:cstheme="majorHAnsi"/>
          <w:sz w:val="24"/>
          <w:szCs w:val="24"/>
          <w:lang w:val="ro-MD"/>
        </w:rPr>
        <w:t>l</w:t>
      </w:r>
      <w:r w:rsidRPr="0058020D">
        <w:rPr>
          <w:rFonts w:asciiTheme="majorHAnsi" w:hAnsiTheme="majorHAnsi" w:cstheme="majorHAnsi"/>
          <w:sz w:val="24"/>
          <w:szCs w:val="24"/>
          <w:lang w:val="ro-MD"/>
        </w:rPr>
        <w:t xml:space="preserve"> infrastructurii tehnico-edilitare aferente sistemelor publice de alimentare cu apă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de canalizare, drept bunuri de interes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folosin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ă publică </w:t>
      </w:r>
      <w:r w:rsidR="00677E88" w:rsidRPr="0058020D">
        <w:rPr>
          <w:rFonts w:asciiTheme="majorHAnsi" w:hAnsiTheme="majorHAnsi" w:cstheme="majorHAnsi"/>
          <w:sz w:val="24"/>
          <w:szCs w:val="24"/>
          <w:lang w:val="ro-MD"/>
        </w:rPr>
        <w:t>ce</w:t>
      </w:r>
      <w:r w:rsidRPr="0058020D">
        <w:rPr>
          <w:rFonts w:asciiTheme="majorHAnsi" w:hAnsiTheme="majorHAnsi" w:cstheme="majorHAnsi"/>
          <w:sz w:val="24"/>
          <w:szCs w:val="24"/>
          <w:lang w:val="ro-MD"/>
        </w:rPr>
        <w:t xml:space="preserve"> apar</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in prin natura lor domeniului public al UAT, a decăzut necesitatea declarării acesteia de către APL ca bunuri proprietate publică, fapt recomandat APL de către CCRM prin Raportul aprobat prin Hotăr</w:t>
      </w:r>
      <w:r w:rsidR="00677E88" w:rsidRPr="0058020D">
        <w:rPr>
          <w:rFonts w:asciiTheme="majorHAnsi" w:hAnsiTheme="majorHAnsi" w:cstheme="majorHAnsi"/>
          <w:sz w:val="24"/>
          <w:szCs w:val="24"/>
          <w:lang w:val="ro-MD"/>
        </w:rPr>
        <w:t>â</w:t>
      </w:r>
      <w:r w:rsidRPr="0058020D">
        <w:rPr>
          <w:rFonts w:asciiTheme="majorHAnsi" w:hAnsiTheme="majorHAnsi" w:cstheme="majorHAnsi"/>
          <w:sz w:val="24"/>
          <w:szCs w:val="24"/>
          <w:lang w:val="ro-MD"/>
        </w:rPr>
        <w:t xml:space="preserve">rea nr. 43 din 22.09.2017. În virtutea efectului legii, potrivit </w:t>
      </w:r>
      <w:r w:rsidRPr="0058020D">
        <w:rPr>
          <w:rFonts w:ascii="Calibri Light" w:hAnsi="Calibri Light" w:cs="Calibri Light"/>
          <w:sz w:val="24"/>
          <w:szCs w:val="24"/>
          <w:lang w:val="ro-MD"/>
        </w:rPr>
        <w:t>explica</w:t>
      </w:r>
      <w:r w:rsidR="00FA2C62" w:rsidRPr="0058020D">
        <w:rPr>
          <w:rFonts w:ascii="Calibri Light" w:hAnsi="Calibri Light" w:cs="Calibri Light"/>
          <w:sz w:val="24"/>
          <w:szCs w:val="24"/>
          <w:lang w:val="ro-MD"/>
        </w:rPr>
        <w:t>ț</w:t>
      </w:r>
      <w:r w:rsidRPr="0058020D">
        <w:rPr>
          <w:rFonts w:ascii="Calibri Light" w:hAnsi="Calibri Light" w:cs="Calibri Light"/>
          <w:sz w:val="24"/>
          <w:szCs w:val="24"/>
          <w:lang w:val="ro-MD"/>
        </w:rPr>
        <w:t>iilor oferite de către Ministerul Finan</w:t>
      </w:r>
      <w:r w:rsidR="00FA2C62" w:rsidRPr="0058020D">
        <w:rPr>
          <w:rFonts w:ascii="Calibri Light" w:hAnsi="Calibri Light" w:cs="Calibri Light"/>
          <w:sz w:val="24"/>
          <w:szCs w:val="24"/>
          <w:lang w:val="ro-MD"/>
        </w:rPr>
        <w:t>ț</w:t>
      </w:r>
      <w:r w:rsidRPr="0058020D">
        <w:rPr>
          <w:rFonts w:ascii="Calibri Light" w:hAnsi="Calibri Light" w:cs="Calibri Light"/>
          <w:sz w:val="24"/>
          <w:szCs w:val="24"/>
          <w:lang w:val="ro-MD"/>
        </w:rPr>
        <w:t>elor</w:t>
      </w:r>
      <w:r w:rsidR="00224088" w:rsidRPr="0058020D">
        <w:rPr>
          <w:rFonts w:ascii="Calibri Light" w:hAnsi="Calibri Light" w:cs="Calibri Light"/>
          <w:sz w:val="24"/>
          <w:szCs w:val="24"/>
          <w:lang w:val="ro-MD"/>
        </w:rPr>
        <w:t>:</w:t>
      </w:r>
      <w:r w:rsidRPr="0058020D">
        <w:rPr>
          <w:rFonts w:ascii="Calibri Light" w:hAnsi="Calibri Light" w:cs="Calibri Light"/>
          <w:sz w:val="24"/>
          <w:szCs w:val="24"/>
          <w:lang w:val="ro-MD"/>
        </w:rPr>
        <w:t xml:space="preserve"> „</w:t>
      </w:r>
      <w:r w:rsidRPr="0058020D">
        <w:rPr>
          <w:rFonts w:ascii="Calibri Light" w:eastAsia="Calibri" w:hAnsi="Calibri Light" w:cs="Calibri Light"/>
          <w:i/>
          <w:sz w:val="24"/>
          <w:szCs w:val="24"/>
          <w:lang w:val="ro-MD"/>
        </w:rPr>
        <w:t>obiectele infrastructurii tehnico-edilitare nu corespund criteriilor de recunoa</w:t>
      </w:r>
      <w:r w:rsidR="00FA2C62" w:rsidRPr="0058020D">
        <w:rPr>
          <w:rFonts w:ascii="Calibri Light" w:eastAsia="Calibri" w:hAnsi="Calibri Light" w:cs="Calibri Light"/>
          <w:i/>
          <w:sz w:val="24"/>
          <w:szCs w:val="24"/>
          <w:lang w:val="ro-MD"/>
        </w:rPr>
        <w:t>ș</w:t>
      </w:r>
      <w:r w:rsidRPr="0058020D">
        <w:rPr>
          <w:rFonts w:ascii="Calibri Light" w:eastAsia="Calibri" w:hAnsi="Calibri Light" w:cs="Calibri Light"/>
          <w:i/>
          <w:sz w:val="24"/>
          <w:szCs w:val="24"/>
          <w:lang w:val="ro-MD"/>
        </w:rPr>
        <w:t>tere ca imobilizări corporale, a</w:t>
      </w:r>
      <w:r w:rsidR="00FA2C62" w:rsidRPr="0058020D">
        <w:rPr>
          <w:rFonts w:ascii="Calibri Light" w:eastAsia="Calibri" w:hAnsi="Calibri Light" w:cs="Calibri Light"/>
          <w:i/>
          <w:sz w:val="24"/>
          <w:szCs w:val="24"/>
          <w:lang w:val="ro-MD"/>
        </w:rPr>
        <w:t>ș</w:t>
      </w:r>
      <w:r w:rsidRPr="0058020D">
        <w:rPr>
          <w:rFonts w:ascii="Calibri Light" w:eastAsia="Calibri" w:hAnsi="Calibri Light" w:cs="Calibri Light"/>
          <w:i/>
          <w:sz w:val="24"/>
          <w:szCs w:val="24"/>
          <w:lang w:val="ro-MD"/>
        </w:rPr>
        <w:t>adar, activele primite în gestiune delegată se reflectă, de către operator, în conturile extrabilan</w:t>
      </w:r>
      <w:r w:rsidR="00FA2C62" w:rsidRPr="0058020D">
        <w:rPr>
          <w:rFonts w:ascii="Calibri Light" w:eastAsia="Calibri" w:hAnsi="Calibri Light" w:cs="Calibri Light"/>
          <w:i/>
          <w:sz w:val="24"/>
          <w:szCs w:val="24"/>
          <w:lang w:val="ro-MD"/>
        </w:rPr>
        <w:t>ț</w:t>
      </w:r>
      <w:r w:rsidRPr="0058020D">
        <w:rPr>
          <w:rFonts w:ascii="Calibri Light" w:eastAsia="Calibri" w:hAnsi="Calibri Light" w:cs="Calibri Light"/>
          <w:i/>
          <w:sz w:val="24"/>
          <w:szCs w:val="24"/>
          <w:lang w:val="ro-MD"/>
        </w:rPr>
        <w:t>iere la valoarea convenită de păr</w:t>
      </w:r>
      <w:r w:rsidR="00FA2C62" w:rsidRPr="0058020D">
        <w:rPr>
          <w:rFonts w:ascii="Calibri Light" w:eastAsia="Calibri" w:hAnsi="Calibri Light" w:cs="Calibri Light"/>
          <w:i/>
          <w:sz w:val="24"/>
          <w:szCs w:val="24"/>
          <w:lang w:val="ro-MD"/>
        </w:rPr>
        <w:t>ț</w:t>
      </w:r>
      <w:r w:rsidRPr="0058020D">
        <w:rPr>
          <w:rFonts w:ascii="Calibri Light" w:eastAsia="Calibri" w:hAnsi="Calibri Light" w:cs="Calibri Light"/>
          <w:i/>
          <w:sz w:val="24"/>
          <w:szCs w:val="24"/>
          <w:lang w:val="ro-MD"/>
        </w:rPr>
        <w:t>i în contractul de delegare. Pentru dreptul de folosin</w:t>
      </w:r>
      <w:r w:rsidR="00FA2C62" w:rsidRPr="0058020D">
        <w:rPr>
          <w:rFonts w:ascii="Calibri Light" w:eastAsia="Calibri" w:hAnsi="Calibri Light" w:cs="Calibri Light"/>
          <w:i/>
          <w:sz w:val="24"/>
          <w:szCs w:val="24"/>
          <w:lang w:val="ro-MD"/>
        </w:rPr>
        <w:t>ț</w:t>
      </w:r>
      <w:r w:rsidRPr="0058020D">
        <w:rPr>
          <w:rFonts w:ascii="Calibri Light" w:eastAsia="Calibri" w:hAnsi="Calibri Light" w:cs="Calibri Light"/>
          <w:i/>
          <w:sz w:val="24"/>
          <w:szCs w:val="24"/>
          <w:lang w:val="ro-MD"/>
        </w:rPr>
        <w:t>ă a obiectivelor de infrastructură tehnico-edilitară operatorii vor plăti redeven</w:t>
      </w:r>
      <w:r w:rsidR="00FA2C62" w:rsidRPr="0058020D">
        <w:rPr>
          <w:rFonts w:ascii="Calibri Light" w:eastAsia="Calibri" w:hAnsi="Calibri Light" w:cs="Calibri Light"/>
          <w:i/>
          <w:sz w:val="24"/>
          <w:szCs w:val="24"/>
          <w:lang w:val="ro-MD"/>
        </w:rPr>
        <w:t>ț</w:t>
      </w:r>
      <w:r w:rsidRPr="0058020D">
        <w:rPr>
          <w:rFonts w:ascii="Calibri Light" w:eastAsia="Calibri" w:hAnsi="Calibri Light" w:cs="Calibri Light"/>
          <w:i/>
          <w:sz w:val="24"/>
          <w:szCs w:val="24"/>
          <w:lang w:val="ro-MD"/>
        </w:rPr>
        <w:t xml:space="preserve">ă. </w:t>
      </w:r>
    </w:p>
    <w:p w:rsidR="00B824B9" w:rsidRPr="0058020D" w:rsidRDefault="006C6685" w:rsidP="00FC4715">
      <w:pPr>
        <w:spacing w:after="0" w:line="276" w:lineRule="auto"/>
        <w:ind w:firstLine="709"/>
        <w:jc w:val="both"/>
        <w:rPr>
          <w:rFonts w:asciiTheme="majorHAnsi" w:eastAsia="Calibri" w:hAnsiTheme="majorHAnsi" w:cstheme="majorHAnsi"/>
          <w:sz w:val="24"/>
          <w:szCs w:val="24"/>
          <w:lang w:val="ro-MD"/>
        </w:rPr>
      </w:pPr>
      <w:r w:rsidRPr="0058020D">
        <w:rPr>
          <w:rFonts w:ascii="Calibri Light" w:eastAsia="Calibri" w:hAnsi="Calibri Light" w:cs="Calibri Light"/>
          <w:sz w:val="24"/>
          <w:szCs w:val="24"/>
          <w:lang w:val="ro-MD"/>
        </w:rPr>
        <w:t>Această situa</w:t>
      </w:r>
      <w:r w:rsidR="00FA2C62" w:rsidRPr="0058020D">
        <w:rPr>
          <w:rFonts w:ascii="Calibri Light" w:eastAsia="Calibri" w:hAnsi="Calibri Light" w:cs="Calibri Light"/>
          <w:sz w:val="24"/>
          <w:szCs w:val="24"/>
          <w:lang w:val="ro-MD"/>
        </w:rPr>
        <w:t>ț</w:t>
      </w:r>
      <w:r w:rsidRPr="0058020D">
        <w:rPr>
          <w:rFonts w:ascii="Calibri Light" w:eastAsia="Calibri" w:hAnsi="Calibri Light" w:cs="Calibri Light"/>
          <w:sz w:val="24"/>
          <w:szCs w:val="24"/>
          <w:lang w:val="ro-MD"/>
        </w:rPr>
        <w:t xml:space="preserve">ie a determinat </w:t>
      </w:r>
      <w:r w:rsidRPr="0058020D">
        <w:rPr>
          <w:rFonts w:ascii="Calibri Light" w:hAnsi="Calibri Light" w:cs="Calibri Light"/>
          <w:bCs/>
          <w:sz w:val="24"/>
          <w:szCs w:val="24"/>
          <w:lang w:val="ro-MD"/>
        </w:rPr>
        <w:t>ANRE să aprobe o nouă</w:t>
      </w:r>
      <w:r w:rsidRPr="0058020D">
        <w:rPr>
          <w:rFonts w:ascii="Calibri Light" w:hAnsi="Calibri Light" w:cs="Calibri Light"/>
          <w:b/>
          <w:bCs/>
          <w:sz w:val="24"/>
          <w:szCs w:val="24"/>
          <w:lang w:val="ro-MD"/>
        </w:rPr>
        <w:t xml:space="preserve"> </w:t>
      </w:r>
      <w:r w:rsidR="00B824B9" w:rsidRPr="0058020D">
        <w:rPr>
          <w:rFonts w:asciiTheme="majorHAnsi" w:hAnsiTheme="majorHAnsi" w:cstheme="majorHAnsi"/>
          <w:bCs/>
          <w:sz w:val="24"/>
          <w:szCs w:val="24"/>
          <w:lang w:val="ro-MD"/>
        </w:rPr>
        <w:t>Metodologi</w:t>
      </w:r>
      <w:r w:rsidRPr="0058020D">
        <w:rPr>
          <w:rFonts w:asciiTheme="majorHAnsi" w:hAnsiTheme="majorHAnsi" w:cstheme="majorHAnsi"/>
          <w:bCs/>
          <w:sz w:val="24"/>
          <w:szCs w:val="24"/>
          <w:lang w:val="ro-MD"/>
        </w:rPr>
        <w:t>e</w:t>
      </w:r>
      <w:r w:rsidR="00B824B9" w:rsidRPr="0058020D">
        <w:rPr>
          <w:rFonts w:asciiTheme="majorHAnsi" w:hAnsiTheme="majorHAnsi" w:cstheme="majorHAnsi"/>
          <w:bCs/>
          <w:sz w:val="24"/>
          <w:szCs w:val="24"/>
          <w:lang w:val="ro-MD"/>
        </w:rPr>
        <w:t xml:space="preserve"> de determinare, aprobare </w:t>
      </w:r>
      <w:r w:rsidR="00FA2C62" w:rsidRPr="0058020D">
        <w:rPr>
          <w:rFonts w:asciiTheme="majorHAnsi" w:hAnsiTheme="majorHAnsi" w:cstheme="majorHAnsi"/>
          <w:bCs/>
          <w:sz w:val="24"/>
          <w:szCs w:val="24"/>
          <w:lang w:val="ro-MD"/>
        </w:rPr>
        <w:t>ș</w:t>
      </w:r>
      <w:r w:rsidR="00B824B9" w:rsidRPr="0058020D">
        <w:rPr>
          <w:rFonts w:asciiTheme="majorHAnsi" w:hAnsiTheme="majorHAnsi" w:cstheme="majorHAnsi"/>
          <w:bCs/>
          <w:sz w:val="24"/>
          <w:szCs w:val="24"/>
          <w:lang w:val="ro-MD"/>
        </w:rPr>
        <w:t xml:space="preserve">i aplicare a tarifelor pentru serviciul public de alimentare cu apă, de canalizare </w:t>
      </w:r>
      <w:r w:rsidR="00FA2C62" w:rsidRPr="0058020D">
        <w:rPr>
          <w:rFonts w:asciiTheme="majorHAnsi" w:hAnsiTheme="majorHAnsi" w:cstheme="majorHAnsi"/>
          <w:bCs/>
          <w:sz w:val="24"/>
          <w:szCs w:val="24"/>
          <w:lang w:val="ro-MD"/>
        </w:rPr>
        <w:t>ș</w:t>
      </w:r>
      <w:r w:rsidR="00B824B9" w:rsidRPr="0058020D">
        <w:rPr>
          <w:rFonts w:asciiTheme="majorHAnsi" w:hAnsiTheme="majorHAnsi" w:cstheme="majorHAnsi"/>
          <w:bCs/>
          <w:sz w:val="24"/>
          <w:szCs w:val="24"/>
          <w:lang w:val="ro-MD"/>
        </w:rPr>
        <w:t>i epurare a apelor uzate</w:t>
      </w:r>
      <w:r w:rsidR="00B824B9" w:rsidRPr="0058020D">
        <w:rPr>
          <w:rStyle w:val="FootnoteReference"/>
          <w:rFonts w:asciiTheme="majorHAnsi" w:hAnsiTheme="majorHAnsi" w:cstheme="majorHAnsi"/>
          <w:bCs/>
          <w:sz w:val="24"/>
          <w:szCs w:val="24"/>
          <w:lang w:val="ro-MD"/>
        </w:rPr>
        <w:footnoteReference w:id="38"/>
      </w:r>
      <w:r w:rsidR="00B824B9" w:rsidRPr="0058020D">
        <w:rPr>
          <w:rFonts w:asciiTheme="majorHAnsi" w:hAnsiTheme="majorHAnsi" w:cstheme="majorHAnsi"/>
          <w:bCs/>
          <w:sz w:val="24"/>
          <w:szCs w:val="24"/>
          <w:lang w:val="ro-MD"/>
        </w:rPr>
        <w:t>, în vigoare din 21.02.2020</w:t>
      </w:r>
      <w:r w:rsidRPr="0058020D">
        <w:rPr>
          <w:rFonts w:asciiTheme="majorHAnsi" w:hAnsiTheme="majorHAnsi" w:cstheme="majorHAnsi"/>
          <w:bCs/>
          <w:sz w:val="24"/>
          <w:szCs w:val="24"/>
          <w:lang w:val="ro-MD"/>
        </w:rPr>
        <w:t>. P</w:t>
      </w:r>
      <w:r w:rsidR="00B824B9" w:rsidRPr="0058020D">
        <w:rPr>
          <w:rFonts w:asciiTheme="majorHAnsi" w:hAnsiTheme="majorHAnsi" w:cstheme="majorHAnsi"/>
          <w:bCs/>
          <w:sz w:val="24"/>
          <w:szCs w:val="24"/>
          <w:lang w:val="ro-MD"/>
        </w:rPr>
        <w:t xml:space="preserve">otrivit prevederilor pct.37 din </w:t>
      </w:r>
      <w:r w:rsidRPr="0058020D">
        <w:rPr>
          <w:rFonts w:asciiTheme="majorHAnsi" w:hAnsiTheme="majorHAnsi" w:cstheme="majorHAnsi"/>
          <w:bCs/>
          <w:sz w:val="24"/>
          <w:szCs w:val="24"/>
          <w:lang w:val="ro-MD"/>
        </w:rPr>
        <w:t xml:space="preserve">această </w:t>
      </w:r>
      <w:r w:rsidR="00B824B9" w:rsidRPr="0058020D">
        <w:rPr>
          <w:rFonts w:asciiTheme="majorHAnsi" w:hAnsiTheme="majorHAnsi" w:cstheme="majorHAnsi"/>
          <w:bCs/>
          <w:sz w:val="24"/>
          <w:szCs w:val="24"/>
          <w:lang w:val="ro-MD"/>
        </w:rPr>
        <w:t xml:space="preserve">Metodologie, la determinarea tarifelor nu se includ: </w:t>
      </w:r>
      <w:r w:rsidR="00B824B9" w:rsidRPr="0058020D">
        <w:rPr>
          <w:rFonts w:asciiTheme="majorHAnsi" w:hAnsiTheme="majorHAnsi" w:cstheme="majorHAnsi"/>
          <w:i/>
          <w:sz w:val="24"/>
          <w:szCs w:val="24"/>
          <w:lang w:val="ro-MD"/>
        </w:rPr>
        <w:t>valorile mijloacelor fixe care sunt parte componentă a infrastructurii tehnico-edilitare a unită</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 xml:space="preserve">ilor administrativ-teritoriale, fiind bunuri de interes </w:t>
      </w:r>
      <w:r w:rsidR="00FA2C62" w:rsidRPr="0058020D">
        <w:rPr>
          <w:rFonts w:asciiTheme="majorHAnsi" w:hAnsiTheme="majorHAnsi" w:cstheme="majorHAnsi"/>
          <w:i/>
          <w:sz w:val="24"/>
          <w:szCs w:val="24"/>
          <w:lang w:val="ro-MD"/>
        </w:rPr>
        <w:t>ș</w:t>
      </w:r>
      <w:r w:rsidR="00B824B9" w:rsidRPr="0058020D">
        <w:rPr>
          <w:rFonts w:asciiTheme="majorHAnsi" w:hAnsiTheme="majorHAnsi" w:cstheme="majorHAnsi"/>
          <w:i/>
          <w:sz w:val="24"/>
          <w:szCs w:val="24"/>
          <w:lang w:val="ro-MD"/>
        </w:rPr>
        <w:t>i folosin</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 xml:space="preserve">ă publică, </w:t>
      </w:r>
      <w:r w:rsidR="00FA2C62" w:rsidRPr="0058020D">
        <w:rPr>
          <w:rFonts w:asciiTheme="majorHAnsi" w:hAnsiTheme="majorHAnsi" w:cstheme="majorHAnsi"/>
          <w:i/>
          <w:sz w:val="24"/>
          <w:szCs w:val="24"/>
          <w:lang w:val="ro-MD"/>
        </w:rPr>
        <w:t>ș</w:t>
      </w:r>
      <w:r w:rsidR="00B824B9" w:rsidRPr="0058020D">
        <w:rPr>
          <w:rFonts w:asciiTheme="majorHAnsi" w:hAnsiTheme="majorHAnsi" w:cstheme="majorHAnsi"/>
          <w:i/>
          <w:sz w:val="24"/>
          <w:szCs w:val="24"/>
          <w:lang w:val="ro-MD"/>
        </w:rPr>
        <w:t>i apar</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in, prin natura lor sau potrivit Legii nr.303 din 13.12.2013</w:t>
      </w:r>
      <w:r w:rsidR="00B824B9" w:rsidRPr="0058020D">
        <w:rPr>
          <w:rStyle w:val="FootnoteReference"/>
          <w:rFonts w:asciiTheme="majorHAnsi" w:hAnsiTheme="majorHAnsi" w:cstheme="majorHAnsi"/>
          <w:i/>
          <w:sz w:val="24"/>
          <w:szCs w:val="24"/>
          <w:lang w:val="ro-MD"/>
        </w:rPr>
        <w:footnoteReference w:id="39"/>
      </w:r>
      <w:r w:rsidR="00B824B9" w:rsidRPr="0058020D">
        <w:rPr>
          <w:rFonts w:asciiTheme="majorHAnsi" w:hAnsiTheme="majorHAnsi" w:cstheme="majorHAnsi"/>
          <w:i/>
          <w:sz w:val="24"/>
          <w:szCs w:val="24"/>
          <w:lang w:val="ro-MD"/>
        </w:rPr>
        <w:t>, domeniului public al unită</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 xml:space="preserve">ilor administrativ-teritoriale </w:t>
      </w:r>
      <w:r w:rsidR="00FA2C62" w:rsidRPr="0058020D">
        <w:rPr>
          <w:rFonts w:asciiTheme="majorHAnsi" w:hAnsiTheme="majorHAnsi" w:cstheme="majorHAnsi"/>
          <w:i/>
          <w:sz w:val="24"/>
          <w:szCs w:val="24"/>
          <w:lang w:val="ro-MD"/>
        </w:rPr>
        <w:t>ș</w:t>
      </w:r>
      <w:r w:rsidR="00B824B9" w:rsidRPr="0058020D">
        <w:rPr>
          <w:rFonts w:asciiTheme="majorHAnsi" w:hAnsiTheme="majorHAnsi" w:cstheme="majorHAnsi"/>
          <w:i/>
          <w:sz w:val="24"/>
          <w:szCs w:val="24"/>
          <w:lang w:val="ro-MD"/>
        </w:rPr>
        <w:t xml:space="preserve">i sunt supuse regimului juridic al </w:t>
      </w:r>
      <w:r w:rsidR="00B824B9" w:rsidRPr="0058020D">
        <w:rPr>
          <w:rFonts w:asciiTheme="majorHAnsi" w:hAnsiTheme="majorHAnsi" w:cstheme="majorHAnsi"/>
          <w:i/>
          <w:sz w:val="24"/>
          <w:szCs w:val="24"/>
          <w:lang w:val="ro-MD"/>
        </w:rPr>
        <w:lastRenderedPageBreak/>
        <w:t>proprietă</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ii publice în conformitate cu Legea nr.29 din 05.04.2018</w:t>
      </w:r>
      <w:r w:rsidR="00B824B9" w:rsidRPr="0058020D">
        <w:rPr>
          <w:rStyle w:val="FootnoteReference"/>
          <w:rFonts w:asciiTheme="majorHAnsi" w:hAnsiTheme="majorHAnsi" w:cstheme="majorHAnsi"/>
          <w:i/>
          <w:sz w:val="24"/>
          <w:szCs w:val="24"/>
          <w:lang w:val="ro-MD"/>
        </w:rPr>
        <w:footnoteReference w:id="40"/>
      </w:r>
      <w:r w:rsidR="00B824B9" w:rsidRPr="0058020D">
        <w:rPr>
          <w:rFonts w:asciiTheme="majorHAnsi" w:hAnsiTheme="majorHAnsi" w:cstheme="majorHAnsi"/>
          <w:i/>
          <w:sz w:val="24"/>
          <w:szCs w:val="24"/>
          <w:lang w:val="ro-MD"/>
        </w:rPr>
        <w:t xml:space="preserve">, mijloacele fixe </w:t>
      </w:r>
      <w:r w:rsidR="00FA2C62" w:rsidRPr="0058020D">
        <w:rPr>
          <w:rFonts w:asciiTheme="majorHAnsi" w:hAnsiTheme="majorHAnsi" w:cstheme="majorHAnsi"/>
          <w:i/>
          <w:sz w:val="24"/>
          <w:szCs w:val="24"/>
          <w:lang w:val="ro-MD"/>
        </w:rPr>
        <w:t>ș</w:t>
      </w:r>
      <w:r w:rsidR="00B824B9" w:rsidRPr="0058020D">
        <w:rPr>
          <w:rFonts w:asciiTheme="majorHAnsi" w:hAnsiTheme="majorHAnsi" w:cstheme="majorHAnsi"/>
          <w:i/>
          <w:sz w:val="24"/>
          <w:szCs w:val="24"/>
          <w:lang w:val="ro-MD"/>
        </w:rPr>
        <w:t>i imobilizările necorporale finan</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ate din dona</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ii, procurate din contul subven</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 xml:space="preserve">iilor </w:t>
      </w:r>
      <w:r w:rsidR="00FA2C62" w:rsidRPr="0058020D">
        <w:rPr>
          <w:rFonts w:asciiTheme="majorHAnsi" w:hAnsiTheme="majorHAnsi" w:cstheme="majorHAnsi"/>
          <w:i/>
          <w:sz w:val="24"/>
          <w:szCs w:val="24"/>
          <w:lang w:val="ro-MD"/>
        </w:rPr>
        <w:t>ș</w:t>
      </w:r>
      <w:r w:rsidR="00B824B9" w:rsidRPr="0058020D">
        <w:rPr>
          <w:rFonts w:asciiTheme="majorHAnsi" w:hAnsiTheme="majorHAnsi" w:cstheme="majorHAnsi"/>
          <w:i/>
          <w:sz w:val="24"/>
          <w:szCs w:val="24"/>
          <w:lang w:val="ro-MD"/>
        </w:rPr>
        <w:t>i aloca</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iilor acordate de către autorită</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ile administra</w:t>
      </w:r>
      <w:r w:rsidR="00FA2C62" w:rsidRPr="0058020D">
        <w:rPr>
          <w:rFonts w:asciiTheme="majorHAnsi" w:hAnsiTheme="majorHAnsi" w:cstheme="majorHAnsi"/>
          <w:i/>
          <w:sz w:val="24"/>
          <w:szCs w:val="24"/>
          <w:lang w:val="ro-MD"/>
        </w:rPr>
        <w:t>ț</w:t>
      </w:r>
      <w:r w:rsidR="00B824B9" w:rsidRPr="0058020D">
        <w:rPr>
          <w:rFonts w:asciiTheme="majorHAnsi" w:hAnsiTheme="majorHAnsi" w:cstheme="majorHAnsi"/>
          <w:i/>
          <w:sz w:val="24"/>
          <w:szCs w:val="24"/>
          <w:lang w:val="ro-MD"/>
        </w:rPr>
        <w:t xml:space="preserve">iei publice centrale </w:t>
      </w:r>
      <w:r w:rsidR="00FA2C62" w:rsidRPr="0058020D">
        <w:rPr>
          <w:rFonts w:asciiTheme="majorHAnsi" w:hAnsiTheme="majorHAnsi" w:cstheme="majorHAnsi"/>
          <w:i/>
          <w:sz w:val="24"/>
          <w:szCs w:val="24"/>
          <w:lang w:val="ro-MD"/>
        </w:rPr>
        <w:t>ș</w:t>
      </w:r>
      <w:r w:rsidR="00B824B9" w:rsidRPr="0058020D">
        <w:rPr>
          <w:rFonts w:asciiTheme="majorHAnsi" w:hAnsiTheme="majorHAnsi" w:cstheme="majorHAnsi"/>
          <w:i/>
          <w:sz w:val="24"/>
          <w:szCs w:val="24"/>
          <w:lang w:val="ro-MD"/>
        </w:rPr>
        <w:t>i locale, transmise operatorului cu titlu gratuit sau în deservire tehnică (în cazul gestiunii delegate).</w:t>
      </w:r>
      <w:r w:rsidR="00B824B9" w:rsidRPr="0058020D">
        <w:rPr>
          <w:rFonts w:asciiTheme="majorHAnsi" w:eastAsia="Calibri" w:hAnsiTheme="majorHAnsi" w:cstheme="majorHAnsi"/>
          <w:sz w:val="24"/>
          <w:szCs w:val="24"/>
          <w:lang w:val="ro-MD"/>
        </w:rPr>
        <w:t xml:space="preserve"> </w:t>
      </w:r>
    </w:p>
    <w:p w:rsidR="00B824B9" w:rsidRPr="0058020D" w:rsidRDefault="00764D77" w:rsidP="00416259">
      <w:pPr>
        <w:spacing w:line="276" w:lineRule="auto"/>
        <w:ind w:firstLine="709"/>
        <w:jc w:val="both"/>
        <w:rPr>
          <w:rFonts w:asciiTheme="majorHAnsi" w:hAnsiTheme="majorHAnsi" w:cstheme="majorHAnsi"/>
          <w:sz w:val="24"/>
          <w:szCs w:val="24"/>
          <w:lang w:val="ro-MD"/>
        </w:rPr>
      </w:pPr>
      <w:r w:rsidRPr="0058020D">
        <w:rPr>
          <w:rFonts w:asciiTheme="majorHAnsi" w:eastAsia="Calibri" w:hAnsiTheme="majorHAnsi" w:cstheme="majorHAnsi"/>
          <w:sz w:val="24"/>
          <w:szCs w:val="24"/>
          <w:lang w:val="ro-MD"/>
        </w:rPr>
        <w:t xml:space="preserve">Auditul a stabilit neasigurarea de </w:t>
      </w:r>
      <w:r w:rsidR="00E61D39" w:rsidRPr="0058020D">
        <w:rPr>
          <w:rFonts w:asciiTheme="majorHAnsi" w:eastAsia="Calibri" w:hAnsiTheme="majorHAnsi" w:cstheme="majorHAnsi"/>
          <w:sz w:val="24"/>
          <w:szCs w:val="24"/>
          <w:lang w:val="ro-MD"/>
        </w:rPr>
        <w:t xml:space="preserve">către </w:t>
      </w:r>
      <w:r w:rsidR="002845F3" w:rsidRPr="0058020D">
        <w:rPr>
          <w:rFonts w:asciiTheme="majorHAnsi" w:eastAsia="Calibri" w:hAnsiTheme="majorHAnsi" w:cstheme="majorHAnsi"/>
          <w:sz w:val="24"/>
          <w:szCs w:val="24"/>
          <w:lang w:val="ro-MD"/>
        </w:rPr>
        <w:t xml:space="preserve">autoritatea executivă </w:t>
      </w:r>
      <w:r w:rsidR="00FA2C62" w:rsidRPr="0058020D">
        <w:rPr>
          <w:rFonts w:asciiTheme="majorHAnsi" w:eastAsia="Calibri" w:hAnsiTheme="majorHAnsi" w:cstheme="majorHAnsi"/>
          <w:sz w:val="24"/>
          <w:szCs w:val="24"/>
          <w:lang w:val="ro-MD"/>
        </w:rPr>
        <w:t>ș</w:t>
      </w:r>
      <w:r w:rsidR="002845F3" w:rsidRPr="0058020D">
        <w:rPr>
          <w:rFonts w:asciiTheme="majorHAnsi" w:eastAsia="Calibri" w:hAnsiTheme="majorHAnsi" w:cstheme="majorHAnsi"/>
          <w:sz w:val="24"/>
          <w:szCs w:val="24"/>
          <w:lang w:val="ro-MD"/>
        </w:rPr>
        <w:t xml:space="preserve">i </w:t>
      </w:r>
      <w:r w:rsidR="00E61D39" w:rsidRPr="0058020D">
        <w:rPr>
          <w:rFonts w:asciiTheme="majorHAnsi" w:eastAsia="Calibri" w:hAnsiTheme="majorHAnsi" w:cstheme="majorHAnsi"/>
          <w:sz w:val="24"/>
          <w:szCs w:val="24"/>
          <w:lang w:val="ro-MD"/>
        </w:rPr>
        <w:t>cea</w:t>
      </w:r>
      <w:r w:rsidRPr="0058020D">
        <w:rPr>
          <w:rFonts w:asciiTheme="majorHAnsi" w:eastAsia="Calibri" w:hAnsiTheme="majorHAnsi" w:cstheme="majorHAnsi"/>
          <w:sz w:val="24"/>
          <w:szCs w:val="24"/>
          <w:lang w:val="ro-MD"/>
        </w:rPr>
        <w:t xml:space="preserve"> </w:t>
      </w:r>
      <w:r w:rsidR="00C450D1" w:rsidRPr="0058020D">
        <w:rPr>
          <w:rFonts w:asciiTheme="majorHAnsi" w:eastAsia="Calibri" w:hAnsiTheme="majorHAnsi" w:cstheme="majorHAnsi"/>
          <w:sz w:val="24"/>
          <w:szCs w:val="24"/>
          <w:lang w:val="ro-MD"/>
        </w:rPr>
        <w:t>deliberativ</w:t>
      </w:r>
      <w:r w:rsidR="002845F3" w:rsidRPr="0058020D">
        <w:rPr>
          <w:rFonts w:asciiTheme="majorHAnsi" w:eastAsia="Calibri" w:hAnsiTheme="majorHAnsi" w:cstheme="majorHAnsi"/>
          <w:sz w:val="24"/>
          <w:szCs w:val="24"/>
          <w:lang w:val="ro-MD"/>
        </w:rPr>
        <w:t>ă</w:t>
      </w:r>
      <w:r w:rsidRPr="0058020D">
        <w:rPr>
          <w:rFonts w:asciiTheme="majorHAnsi" w:eastAsia="Calibri" w:hAnsiTheme="majorHAnsi" w:cstheme="majorHAnsi"/>
          <w:sz w:val="24"/>
          <w:szCs w:val="24"/>
          <w:lang w:val="ro-MD"/>
        </w:rPr>
        <w:t xml:space="preserve"> </w:t>
      </w:r>
      <w:r w:rsidR="002845F3" w:rsidRPr="0058020D">
        <w:rPr>
          <w:rFonts w:asciiTheme="majorHAnsi" w:eastAsia="Calibri" w:hAnsiTheme="majorHAnsi" w:cstheme="majorHAnsi"/>
          <w:sz w:val="24"/>
          <w:szCs w:val="24"/>
          <w:lang w:val="ro-MD"/>
        </w:rPr>
        <w:t>a</w:t>
      </w:r>
      <w:r w:rsidR="00E61D39" w:rsidRPr="0058020D">
        <w:rPr>
          <w:rFonts w:asciiTheme="majorHAnsi" w:eastAsia="Calibri" w:hAnsiTheme="majorHAnsi" w:cstheme="majorHAnsi"/>
          <w:sz w:val="24"/>
          <w:szCs w:val="24"/>
          <w:lang w:val="ro-MD"/>
        </w:rPr>
        <w:t>le</w:t>
      </w:r>
      <w:r w:rsidR="002845F3" w:rsidRPr="0058020D">
        <w:rPr>
          <w:rFonts w:asciiTheme="majorHAnsi" w:eastAsia="Calibri" w:hAnsiTheme="majorHAnsi" w:cstheme="majorHAnsi"/>
          <w:sz w:val="24"/>
          <w:szCs w:val="24"/>
          <w:lang w:val="ro-MD"/>
        </w:rPr>
        <w:t xml:space="preserve"> mun.</w:t>
      </w:r>
      <w:r w:rsidR="00E61D39" w:rsidRPr="0058020D">
        <w:rPr>
          <w:rFonts w:asciiTheme="majorHAnsi" w:eastAsia="Calibri" w:hAnsiTheme="majorHAnsi" w:cstheme="majorHAnsi"/>
          <w:sz w:val="24"/>
          <w:szCs w:val="24"/>
          <w:lang w:val="ro-MD"/>
        </w:rPr>
        <w:t xml:space="preserve"> </w:t>
      </w:r>
      <w:r w:rsidR="002845F3" w:rsidRPr="0058020D">
        <w:rPr>
          <w:rFonts w:asciiTheme="majorHAnsi" w:eastAsia="Calibri" w:hAnsiTheme="majorHAnsi" w:cstheme="majorHAnsi"/>
          <w:sz w:val="24"/>
          <w:szCs w:val="24"/>
          <w:lang w:val="ro-MD"/>
        </w:rPr>
        <w:t xml:space="preserve">Comrat </w:t>
      </w:r>
      <w:r w:rsidR="00E61D39" w:rsidRPr="0058020D">
        <w:rPr>
          <w:rFonts w:asciiTheme="majorHAnsi" w:eastAsia="Calibri" w:hAnsiTheme="majorHAnsi" w:cstheme="majorHAnsi"/>
          <w:sz w:val="24"/>
          <w:szCs w:val="24"/>
          <w:lang w:val="ro-MD"/>
        </w:rPr>
        <w:t xml:space="preserve">a </w:t>
      </w:r>
      <w:r w:rsidR="002845F3" w:rsidRPr="0058020D">
        <w:rPr>
          <w:rFonts w:asciiTheme="majorHAnsi" w:eastAsia="Calibri" w:hAnsiTheme="majorHAnsi" w:cstheme="majorHAnsi"/>
          <w:sz w:val="24"/>
          <w:szCs w:val="24"/>
          <w:lang w:val="ro-MD"/>
        </w:rPr>
        <w:t xml:space="preserve">delegării </w:t>
      </w:r>
      <w:r w:rsidR="00B824B9" w:rsidRPr="0058020D">
        <w:rPr>
          <w:rFonts w:asciiTheme="majorHAnsi" w:eastAsia="Calibri" w:hAnsiTheme="majorHAnsi" w:cstheme="majorHAnsi"/>
          <w:sz w:val="24"/>
          <w:szCs w:val="24"/>
          <w:lang w:val="ro-MD"/>
        </w:rPr>
        <w:t xml:space="preserve">gestiunii </w:t>
      </w:r>
      <w:r w:rsidR="00B824B9" w:rsidRPr="0058020D">
        <w:rPr>
          <w:rFonts w:asciiTheme="majorHAnsi" w:eastAsia="Times New Roman" w:hAnsiTheme="majorHAnsi" w:cstheme="majorHAnsi"/>
          <w:sz w:val="24"/>
          <w:szCs w:val="24"/>
          <w:lang w:val="ro-MD"/>
        </w:rPr>
        <w:t xml:space="preserve">serviciului public de alimentare cu apă </w:t>
      </w:r>
      <w:r w:rsidR="00FA2C62" w:rsidRPr="0058020D">
        <w:rPr>
          <w:rFonts w:asciiTheme="majorHAnsi" w:eastAsia="Times New Roman" w:hAnsiTheme="majorHAnsi" w:cstheme="majorHAnsi"/>
          <w:sz w:val="24"/>
          <w:szCs w:val="24"/>
          <w:lang w:val="ro-MD"/>
        </w:rPr>
        <w:t>ș</w:t>
      </w:r>
      <w:r w:rsidR="00B824B9" w:rsidRPr="0058020D">
        <w:rPr>
          <w:rFonts w:asciiTheme="majorHAnsi" w:eastAsia="Times New Roman" w:hAnsiTheme="majorHAnsi" w:cstheme="majorHAnsi"/>
          <w:sz w:val="24"/>
          <w:szCs w:val="24"/>
          <w:lang w:val="ro-MD"/>
        </w:rPr>
        <w:t>i de canalizare</w:t>
      </w:r>
      <w:r w:rsidR="002845F3" w:rsidRPr="0058020D">
        <w:rPr>
          <w:rFonts w:asciiTheme="majorHAnsi" w:eastAsia="Times New Roman" w:hAnsiTheme="majorHAnsi" w:cstheme="majorHAnsi"/>
          <w:sz w:val="24"/>
          <w:szCs w:val="24"/>
          <w:lang w:val="ro-MD"/>
        </w:rPr>
        <w:t xml:space="preserve"> prin neelaborarea deciziei respective, </w:t>
      </w:r>
      <w:r w:rsidR="00E61D39" w:rsidRPr="0058020D">
        <w:rPr>
          <w:rFonts w:asciiTheme="majorHAnsi" w:eastAsia="Times New Roman" w:hAnsiTheme="majorHAnsi" w:cstheme="majorHAnsi"/>
          <w:sz w:val="24"/>
          <w:szCs w:val="24"/>
          <w:lang w:val="ro-MD"/>
        </w:rPr>
        <w:t>ne</w:t>
      </w:r>
      <w:r w:rsidR="002845F3" w:rsidRPr="0058020D">
        <w:rPr>
          <w:rFonts w:asciiTheme="majorHAnsi" w:eastAsia="Times New Roman" w:hAnsiTheme="majorHAnsi" w:cstheme="majorHAnsi"/>
          <w:sz w:val="24"/>
          <w:szCs w:val="24"/>
          <w:lang w:val="ro-MD"/>
        </w:rPr>
        <w:t>semna</w:t>
      </w:r>
      <w:r w:rsidR="00E61D39" w:rsidRPr="0058020D">
        <w:rPr>
          <w:rFonts w:asciiTheme="majorHAnsi" w:eastAsia="Times New Roman" w:hAnsiTheme="majorHAnsi" w:cstheme="majorHAnsi"/>
          <w:sz w:val="24"/>
          <w:szCs w:val="24"/>
          <w:lang w:val="ro-MD"/>
        </w:rPr>
        <w:t>rea</w:t>
      </w:r>
      <w:r w:rsidR="002845F3" w:rsidRPr="0058020D">
        <w:rPr>
          <w:rFonts w:asciiTheme="majorHAnsi" w:eastAsia="Times New Roman" w:hAnsiTheme="majorHAnsi" w:cstheme="majorHAnsi"/>
          <w:sz w:val="24"/>
          <w:szCs w:val="24"/>
          <w:lang w:val="ro-MD"/>
        </w:rPr>
        <w:t xml:space="preserve"> contractul</w:t>
      </w:r>
      <w:r w:rsidR="00E61D39" w:rsidRPr="0058020D">
        <w:rPr>
          <w:rFonts w:asciiTheme="majorHAnsi" w:eastAsia="Times New Roman" w:hAnsiTheme="majorHAnsi" w:cstheme="majorHAnsi"/>
          <w:sz w:val="24"/>
          <w:szCs w:val="24"/>
          <w:lang w:val="ro-MD"/>
        </w:rPr>
        <w:t>ui</w:t>
      </w:r>
      <w:r w:rsidR="002845F3" w:rsidRPr="0058020D">
        <w:rPr>
          <w:rFonts w:asciiTheme="majorHAnsi" w:eastAsia="Times New Roman" w:hAnsiTheme="majorHAnsi" w:cstheme="majorHAnsi"/>
          <w:sz w:val="24"/>
          <w:szCs w:val="24"/>
          <w:lang w:val="ro-MD"/>
        </w:rPr>
        <w:t xml:space="preserve"> </w:t>
      </w:r>
      <w:r w:rsidR="002845F3" w:rsidRPr="0058020D">
        <w:rPr>
          <w:rFonts w:asciiTheme="majorHAnsi" w:eastAsia="Calibri" w:hAnsiTheme="majorHAnsi" w:cstheme="majorHAnsi"/>
          <w:sz w:val="24"/>
          <w:szCs w:val="24"/>
          <w:lang w:val="ro-MD"/>
        </w:rPr>
        <w:t xml:space="preserve">de delegare a gestiunii </w:t>
      </w:r>
      <w:r w:rsidR="002845F3" w:rsidRPr="0058020D">
        <w:rPr>
          <w:rFonts w:asciiTheme="majorHAnsi" w:eastAsia="Times New Roman" w:hAnsiTheme="majorHAnsi" w:cstheme="majorHAnsi"/>
          <w:sz w:val="24"/>
          <w:szCs w:val="24"/>
          <w:lang w:val="ro-MD"/>
        </w:rPr>
        <w:t xml:space="preserve">serviciului public de alimentare cu apă </w:t>
      </w:r>
      <w:r w:rsidR="00FA2C62" w:rsidRPr="0058020D">
        <w:rPr>
          <w:rFonts w:asciiTheme="majorHAnsi" w:eastAsia="Times New Roman" w:hAnsiTheme="majorHAnsi" w:cstheme="majorHAnsi"/>
          <w:sz w:val="24"/>
          <w:szCs w:val="24"/>
          <w:lang w:val="ro-MD"/>
        </w:rPr>
        <w:t>ș</w:t>
      </w:r>
      <w:r w:rsidR="002845F3" w:rsidRPr="0058020D">
        <w:rPr>
          <w:rFonts w:asciiTheme="majorHAnsi" w:eastAsia="Times New Roman" w:hAnsiTheme="majorHAnsi" w:cstheme="majorHAnsi"/>
          <w:sz w:val="24"/>
          <w:szCs w:val="24"/>
          <w:lang w:val="ro-MD"/>
        </w:rPr>
        <w:t xml:space="preserve">i de canalizare, în care urma să fie prevăzută </w:t>
      </w:r>
      <w:r w:rsidR="002845F3" w:rsidRPr="0058020D">
        <w:rPr>
          <w:rFonts w:asciiTheme="majorHAnsi" w:eastAsia="Calibri" w:hAnsiTheme="majorHAnsi" w:cstheme="majorHAnsi"/>
          <w:sz w:val="24"/>
          <w:szCs w:val="24"/>
          <w:lang w:val="ro-MD"/>
        </w:rPr>
        <w:t>achitarea de către ÎM a redeven</w:t>
      </w:r>
      <w:r w:rsidR="00FA2C62" w:rsidRPr="0058020D">
        <w:rPr>
          <w:rFonts w:asciiTheme="majorHAnsi" w:eastAsia="Calibri" w:hAnsiTheme="majorHAnsi" w:cstheme="majorHAnsi"/>
          <w:sz w:val="24"/>
          <w:szCs w:val="24"/>
          <w:lang w:val="ro-MD"/>
        </w:rPr>
        <w:t>ț</w:t>
      </w:r>
      <w:r w:rsidR="002845F3" w:rsidRPr="0058020D">
        <w:rPr>
          <w:rFonts w:asciiTheme="majorHAnsi" w:eastAsia="Calibri" w:hAnsiTheme="majorHAnsi" w:cstheme="majorHAnsi"/>
          <w:sz w:val="24"/>
          <w:szCs w:val="24"/>
          <w:lang w:val="ro-MD"/>
        </w:rPr>
        <w:t>ei</w:t>
      </w:r>
      <w:r w:rsidR="00B824B9" w:rsidRPr="0058020D">
        <w:rPr>
          <w:rFonts w:asciiTheme="majorHAnsi" w:eastAsia="Calibri" w:hAnsiTheme="majorHAnsi" w:cstheme="majorHAnsi"/>
          <w:sz w:val="24"/>
          <w:szCs w:val="24"/>
          <w:lang w:val="ro-MD"/>
        </w:rPr>
        <w:t>. De men</w:t>
      </w:r>
      <w:r w:rsidR="00FA2C62" w:rsidRPr="0058020D">
        <w:rPr>
          <w:rFonts w:asciiTheme="majorHAnsi" w:eastAsia="Calibri" w:hAnsiTheme="majorHAnsi" w:cstheme="majorHAnsi"/>
          <w:sz w:val="24"/>
          <w:szCs w:val="24"/>
          <w:lang w:val="ro-MD"/>
        </w:rPr>
        <w:t>ț</w:t>
      </w:r>
      <w:r w:rsidR="00B824B9" w:rsidRPr="0058020D">
        <w:rPr>
          <w:rFonts w:asciiTheme="majorHAnsi" w:eastAsia="Calibri" w:hAnsiTheme="majorHAnsi" w:cstheme="majorHAnsi"/>
          <w:sz w:val="24"/>
          <w:szCs w:val="24"/>
          <w:lang w:val="ro-MD"/>
        </w:rPr>
        <w:t>ionat că, potrivit cadrului legal</w:t>
      </w:r>
      <w:r w:rsidR="006C6685" w:rsidRPr="0058020D">
        <w:rPr>
          <w:rFonts w:asciiTheme="majorHAnsi" w:eastAsia="Calibri" w:hAnsiTheme="majorHAnsi" w:cstheme="majorHAnsi"/>
          <w:sz w:val="24"/>
          <w:szCs w:val="24"/>
          <w:lang w:val="ro-MD"/>
        </w:rPr>
        <w:t xml:space="preserve"> (art.36</w:t>
      </w:r>
      <w:r w:rsidR="006C6685" w:rsidRPr="0058020D">
        <w:rPr>
          <w:rFonts w:asciiTheme="majorHAnsi" w:eastAsia="Calibri" w:hAnsiTheme="majorHAnsi" w:cstheme="majorHAnsi"/>
          <w:sz w:val="24"/>
          <w:szCs w:val="24"/>
          <w:vertAlign w:val="superscript"/>
          <w:lang w:val="ro-MD"/>
        </w:rPr>
        <w:t>1</w:t>
      </w:r>
      <w:r w:rsidR="006C6685" w:rsidRPr="0058020D">
        <w:rPr>
          <w:rFonts w:asciiTheme="majorHAnsi" w:eastAsia="Calibri" w:hAnsiTheme="majorHAnsi" w:cstheme="majorHAnsi"/>
          <w:sz w:val="24"/>
          <w:szCs w:val="24"/>
          <w:lang w:val="ro-MD"/>
        </w:rPr>
        <w:t>)</w:t>
      </w:r>
      <w:r w:rsidR="00B824B9" w:rsidRPr="0058020D">
        <w:rPr>
          <w:rFonts w:asciiTheme="majorHAnsi" w:eastAsia="Calibri" w:hAnsiTheme="majorHAnsi" w:cstheme="majorHAnsi"/>
          <w:sz w:val="24"/>
          <w:szCs w:val="24"/>
          <w:lang w:val="ro-MD"/>
        </w:rPr>
        <w:t>, redeven</w:t>
      </w:r>
      <w:r w:rsidR="00FA2C62" w:rsidRPr="0058020D">
        <w:rPr>
          <w:rFonts w:asciiTheme="majorHAnsi" w:eastAsia="Calibri" w:hAnsiTheme="majorHAnsi" w:cstheme="majorHAnsi"/>
          <w:sz w:val="24"/>
          <w:szCs w:val="24"/>
          <w:lang w:val="ro-MD"/>
        </w:rPr>
        <w:t>ț</w:t>
      </w:r>
      <w:r w:rsidR="00B824B9" w:rsidRPr="0058020D">
        <w:rPr>
          <w:rFonts w:asciiTheme="majorHAnsi" w:eastAsia="Calibri" w:hAnsiTheme="majorHAnsi" w:cstheme="majorHAnsi"/>
          <w:sz w:val="24"/>
          <w:szCs w:val="24"/>
          <w:lang w:val="ro-MD"/>
        </w:rPr>
        <w:t xml:space="preserve">a poate fi vărsată în Fondul de dezvoltare destinat pentru înlocuirea infrastructurii tehnico-edilitare aferente </w:t>
      </w:r>
      <w:r w:rsidR="00B824B9" w:rsidRPr="0058020D">
        <w:rPr>
          <w:rFonts w:asciiTheme="majorHAnsi" w:eastAsia="Times New Roman" w:hAnsiTheme="majorHAnsi" w:cstheme="majorHAnsi"/>
          <w:bCs/>
          <w:sz w:val="24"/>
          <w:szCs w:val="24"/>
          <w:lang w:val="ro-MD"/>
        </w:rPr>
        <w:t xml:space="preserve">serviciului public de alimentare cu apă </w:t>
      </w:r>
      <w:r w:rsidR="00FA2C62" w:rsidRPr="0058020D">
        <w:rPr>
          <w:rFonts w:asciiTheme="majorHAnsi" w:eastAsia="Times New Roman" w:hAnsiTheme="majorHAnsi" w:cstheme="majorHAnsi"/>
          <w:bCs/>
          <w:sz w:val="24"/>
          <w:szCs w:val="24"/>
          <w:lang w:val="ro-MD"/>
        </w:rPr>
        <w:t>ș</w:t>
      </w:r>
      <w:r w:rsidR="00B824B9" w:rsidRPr="0058020D">
        <w:rPr>
          <w:rFonts w:asciiTheme="majorHAnsi" w:eastAsia="Times New Roman" w:hAnsiTheme="majorHAnsi" w:cstheme="majorHAnsi"/>
          <w:bCs/>
          <w:sz w:val="24"/>
          <w:szCs w:val="24"/>
          <w:lang w:val="ro-MD"/>
        </w:rPr>
        <w:t>i de canalizare</w:t>
      </w:r>
      <w:r w:rsidR="00B824B9" w:rsidRPr="0058020D">
        <w:rPr>
          <w:rFonts w:asciiTheme="majorHAnsi" w:eastAsia="Calibri" w:hAnsiTheme="majorHAnsi" w:cstheme="majorHAnsi"/>
          <w:sz w:val="24"/>
          <w:szCs w:val="24"/>
          <w:lang w:val="ro-MD"/>
        </w:rPr>
        <w:t xml:space="preserve">. </w:t>
      </w:r>
      <w:r w:rsidR="00B824B9" w:rsidRPr="0058020D">
        <w:rPr>
          <w:rFonts w:asciiTheme="majorHAnsi" w:hAnsiTheme="majorHAnsi" w:cstheme="majorHAnsi"/>
          <w:sz w:val="24"/>
          <w:szCs w:val="24"/>
          <w:lang w:val="ro-MD"/>
        </w:rPr>
        <w:t>Ca urmare, apare situa</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ia în care, la ie</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irea din uz a bunurilor, întreprinderea de apă-canal nu va avea resurse pentru reconstruc</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ia bunurilor primite în gestiune (în principal, a re</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 xml:space="preserve">elelor de aprovizionare cu apă </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i de canalizare), povara respectivă urmând a fi iară</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 xml:space="preserve">i asumată de către bugetul municipal sau </w:t>
      </w:r>
      <w:r w:rsidR="00E61D39" w:rsidRPr="0058020D">
        <w:rPr>
          <w:rFonts w:asciiTheme="majorHAnsi" w:hAnsiTheme="majorHAnsi" w:cstheme="majorHAnsi"/>
          <w:sz w:val="24"/>
          <w:szCs w:val="24"/>
          <w:lang w:val="ro-MD"/>
        </w:rPr>
        <w:t xml:space="preserve">cel </w:t>
      </w:r>
      <w:r w:rsidR="00B824B9" w:rsidRPr="0058020D">
        <w:rPr>
          <w:rFonts w:asciiTheme="majorHAnsi" w:hAnsiTheme="majorHAnsi" w:cstheme="majorHAnsi"/>
          <w:sz w:val="24"/>
          <w:szCs w:val="24"/>
          <w:lang w:val="ro-MD"/>
        </w:rPr>
        <w:t>de stat.</w:t>
      </w:r>
      <w:r w:rsidR="00C81536">
        <w:rPr>
          <w:rFonts w:asciiTheme="majorHAnsi" w:hAnsiTheme="majorHAnsi" w:cstheme="majorHAnsi"/>
          <w:sz w:val="24"/>
          <w:szCs w:val="24"/>
          <w:lang w:val="ro-MD"/>
        </w:rPr>
        <w:t xml:space="preserve"> Cauza situației descrise la prezentul capitol este neînțelegerea modului de aplicare a cadrului normativ ajustat și lipsa explicațiilor de rigoare din partea autorităților publice centrale responsabile de acest domeniu.</w:t>
      </w:r>
      <w:r w:rsidRPr="0058020D">
        <w:rPr>
          <w:rFonts w:asciiTheme="majorHAnsi" w:eastAsia="Calibri" w:hAnsiTheme="majorHAnsi" w:cstheme="majorHAnsi"/>
          <w:sz w:val="24"/>
          <w:szCs w:val="24"/>
          <w:lang w:val="ro-MD"/>
        </w:rPr>
        <w:t xml:space="preserve"> </w:t>
      </w:r>
    </w:p>
    <w:p w:rsidR="00B824B9" w:rsidRPr="0058020D" w:rsidRDefault="00B824B9" w:rsidP="003C308D">
      <w:pPr>
        <w:pStyle w:val="Heading2"/>
        <w:spacing w:before="0" w:line="276" w:lineRule="auto"/>
        <w:jc w:val="both"/>
        <w:rPr>
          <w:rFonts w:cstheme="majorHAnsi"/>
          <w:b/>
          <w:bCs/>
          <w:i/>
          <w:color w:val="auto"/>
          <w:sz w:val="28"/>
          <w:szCs w:val="28"/>
          <w:lang w:val="ro-MD"/>
        </w:rPr>
      </w:pPr>
      <w:bookmarkStart w:id="25" w:name="_Toc67776837"/>
      <w:r w:rsidRPr="0058020D">
        <w:rPr>
          <w:rFonts w:eastAsia="Arial" w:cstheme="majorHAnsi"/>
          <w:b/>
          <w:i/>
          <w:spacing w:val="1"/>
          <w:sz w:val="28"/>
          <w:szCs w:val="28"/>
          <w:lang w:val="ro-MD"/>
        </w:rPr>
        <w:t xml:space="preserve">Obiectivul II: A justificat UAT angajarea </w:t>
      </w:r>
      <w:r w:rsidR="00FA2C62" w:rsidRPr="0058020D">
        <w:rPr>
          <w:rFonts w:eastAsia="Arial" w:cstheme="majorHAnsi"/>
          <w:b/>
          <w:i/>
          <w:spacing w:val="1"/>
          <w:sz w:val="28"/>
          <w:szCs w:val="28"/>
          <w:lang w:val="ro-MD"/>
        </w:rPr>
        <w:t>ș</w:t>
      </w:r>
      <w:r w:rsidRPr="0058020D">
        <w:rPr>
          <w:rFonts w:eastAsia="Arial" w:cstheme="majorHAnsi"/>
          <w:b/>
          <w:i/>
          <w:spacing w:val="1"/>
          <w:sz w:val="28"/>
          <w:szCs w:val="28"/>
          <w:lang w:val="ro-MD"/>
        </w:rPr>
        <w:t>i gestionarea cheltuielilor potrivit cadrului regulator?</w:t>
      </w:r>
      <w:bookmarkEnd w:id="25"/>
    </w:p>
    <w:p w:rsidR="00B824B9" w:rsidRPr="0058020D" w:rsidRDefault="00A752CC" w:rsidP="00FC4715">
      <w:pPr>
        <w:pStyle w:val="NormalWeb"/>
        <w:spacing w:before="0" w:beforeAutospacing="0" w:after="0" w:afterAutospacing="0" w:line="276" w:lineRule="auto"/>
        <w:ind w:firstLine="709"/>
        <w:jc w:val="both"/>
        <w:rPr>
          <w:rFonts w:asciiTheme="majorHAnsi" w:hAnsiTheme="majorHAnsi" w:cstheme="majorHAnsi"/>
          <w:lang w:val="ro-MD"/>
        </w:rPr>
      </w:pPr>
      <w:r w:rsidRPr="0058020D">
        <w:rPr>
          <w:rFonts w:asciiTheme="majorHAnsi" w:hAnsiTheme="majorHAnsi" w:cstheme="majorHAnsi"/>
          <w:lang w:val="ro-MD"/>
        </w:rPr>
        <w:t>Primăria</w:t>
      </w:r>
      <w:r w:rsidR="00B824B9" w:rsidRPr="0058020D">
        <w:rPr>
          <w:rFonts w:asciiTheme="majorHAnsi" w:hAnsiTheme="majorHAnsi" w:cstheme="majorHAnsi"/>
          <w:lang w:val="ro-MD"/>
        </w:rPr>
        <w:t xml:space="preserve"> mun.</w:t>
      </w:r>
      <w:r w:rsidR="00E61D39" w:rsidRPr="0058020D">
        <w:rPr>
          <w:rFonts w:asciiTheme="majorHAnsi" w:hAnsiTheme="majorHAnsi" w:cstheme="majorHAnsi"/>
          <w:lang w:val="ro-MD"/>
        </w:rPr>
        <w:t xml:space="preserve"> </w:t>
      </w:r>
      <w:r w:rsidRPr="0058020D">
        <w:rPr>
          <w:rFonts w:asciiTheme="majorHAnsi" w:hAnsiTheme="majorHAnsi" w:cstheme="majorHAnsi"/>
          <w:lang w:val="ro-MD"/>
        </w:rPr>
        <w:t>Comrat</w:t>
      </w:r>
      <w:r w:rsidR="00B824B9" w:rsidRPr="0058020D">
        <w:rPr>
          <w:rFonts w:asciiTheme="majorHAnsi" w:hAnsiTheme="majorHAnsi" w:cstheme="majorHAnsi"/>
          <w:lang w:val="ro-MD"/>
        </w:rPr>
        <w:t xml:space="preserve"> nu a dispus măsuri aferente unui exerci</w:t>
      </w:r>
      <w:r w:rsidR="00FA2C62" w:rsidRPr="0058020D">
        <w:rPr>
          <w:rFonts w:asciiTheme="majorHAnsi" w:hAnsiTheme="majorHAnsi" w:cstheme="majorHAnsi"/>
          <w:lang w:val="ro-MD"/>
        </w:rPr>
        <w:t>ț</w:t>
      </w:r>
      <w:r w:rsidR="00B824B9" w:rsidRPr="0058020D">
        <w:rPr>
          <w:rFonts w:asciiTheme="majorHAnsi" w:hAnsiTheme="majorHAnsi" w:cstheme="majorHAnsi"/>
          <w:lang w:val="ro-MD"/>
        </w:rPr>
        <w:t xml:space="preserve">iu prudent </w:t>
      </w:r>
      <w:r w:rsidR="00FA2C62" w:rsidRPr="0058020D">
        <w:rPr>
          <w:rFonts w:asciiTheme="majorHAnsi" w:hAnsiTheme="majorHAnsi" w:cstheme="majorHAnsi"/>
          <w:lang w:val="ro-MD"/>
        </w:rPr>
        <w:t>ș</w:t>
      </w:r>
      <w:r w:rsidR="00B824B9" w:rsidRPr="0058020D">
        <w:rPr>
          <w:rFonts w:asciiTheme="majorHAnsi" w:hAnsiTheme="majorHAnsi" w:cstheme="majorHAnsi"/>
          <w:lang w:val="ro-MD"/>
        </w:rPr>
        <w:t xml:space="preserve">i regulamentar al cheltuielilor bugetare. Evaluarea managementului financiar al executării cheltuielilor bugetului UAT, prin prisma respectării cadrului regulator, denotă că acest domeniu a fost afectat de unele nereguli </w:t>
      </w:r>
      <w:r w:rsidR="00FA2C62" w:rsidRPr="0058020D">
        <w:rPr>
          <w:rFonts w:asciiTheme="majorHAnsi" w:hAnsiTheme="majorHAnsi" w:cstheme="majorHAnsi"/>
          <w:lang w:val="ro-MD"/>
        </w:rPr>
        <w:t>ș</w:t>
      </w:r>
      <w:r w:rsidR="00B824B9" w:rsidRPr="0058020D">
        <w:rPr>
          <w:rFonts w:asciiTheme="majorHAnsi" w:hAnsiTheme="majorHAnsi" w:cstheme="majorHAnsi"/>
          <w:lang w:val="ro-MD"/>
        </w:rPr>
        <w:t>i abateri de la normele legale</w:t>
      </w:r>
      <w:r w:rsidR="00E61D39" w:rsidRPr="0058020D">
        <w:rPr>
          <w:rFonts w:asciiTheme="majorHAnsi" w:hAnsiTheme="majorHAnsi" w:cstheme="majorHAnsi"/>
          <w:lang w:val="ro-MD"/>
        </w:rPr>
        <w:t>,</w:t>
      </w:r>
      <w:r w:rsidR="00B824B9" w:rsidRPr="0058020D">
        <w:rPr>
          <w:rFonts w:asciiTheme="majorHAnsi" w:hAnsiTheme="majorHAnsi" w:cstheme="majorHAnsi"/>
          <w:lang w:val="ro-MD"/>
        </w:rPr>
        <w:t xml:space="preserve"> exprimate prin: </w:t>
      </w:r>
      <w:r w:rsidR="00B824B9" w:rsidRPr="0058020D">
        <w:rPr>
          <w:rFonts w:asciiTheme="majorHAnsi" w:hAnsiTheme="majorHAnsi" w:cstheme="majorHAnsi"/>
          <w:lang w:val="ro-MD" w:bidi="ar-SA"/>
        </w:rPr>
        <w:t xml:space="preserve">valorificarea neconformă a transferurilor destinate </w:t>
      </w:r>
      <w:r w:rsidR="00D659B4" w:rsidRPr="0058020D">
        <w:rPr>
          <w:rFonts w:asciiTheme="majorHAnsi" w:hAnsiTheme="majorHAnsi" w:cstheme="majorHAnsi"/>
          <w:lang w:val="ro-MD" w:bidi="ar-SA"/>
        </w:rPr>
        <w:t>alimentației copiilor</w:t>
      </w:r>
      <w:r w:rsidR="00602A91" w:rsidRPr="0058020D">
        <w:rPr>
          <w:rFonts w:asciiTheme="majorHAnsi" w:hAnsiTheme="majorHAnsi" w:cstheme="majorHAnsi"/>
          <w:lang w:val="ro-MD" w:bidi="ar-SA"/>
        </w:rPr>
        <w:t>;</w:t>
      </w:r>
      <w:r w:rsidR="00B824B9" w:rsidRPr="0058020D">
        <w:rPr>
          <w:rFonts w:asciiTheme="majorHAnsi" w:hAnsiTheme="majorHAnsi" w:cstheme="majorHAnsi"/>
          <w:lang w:val="ro-MD" w:bidi="ar-SA"/>
        </w:rPr>
        <w:t xml:space="preserve"> efectuarea lucrărilor de repara</w:t>
      </w:r>
      <w:r w:rsidR="00FA2C62" w:rsidRPr="0058020D">
        <w:rPr>
          <w:rFonts w:asciiTheme="majorHAnsi" w:hAnsiTheme="majorHAnsi" w:cstheme="majorHAnsi"/>
          <w:lang w:val="ro-MD" w:bidi="ar-SA"/>
        </w:rPr>
        <w:t>ț</w:t>
      </w:r>
      <w:r w:rsidR="00B824B9" w:rsidRPr="0058020D">
        <w:rPr>
          <w:rFonts w:asciiTheme="majorHAnsi" w:hAnsiTheme="majorHAnsi" w:cstheme="majorHAnsi"/>
          <w:lang w:val="ro-MD" w:bidi="ar-SA"/>
        </w:rPr>
        <w:t xml:space="preserve">ii capitale în lipsa </w:t>
      </w:r>
      <w:r w:rsidR="00B824B9" w:rsidRPr="0058020D">
        <w:rPr>
          <w:rFonts w:asciiTheme="majorHAnsi" w:hAnsiTheme="majorHAnsi" w:cstheme="majorHAnsi"/>
          <w:lang w:val="ro-MD"/>
        </w:rPr>
        <w:t>mijloacelor financiare disponibile</w:t>
      </w:r>
      <w:r w:rsidR="00B824B9" w:rsidRPr="0058020D">
        <w:rPr>
          <w:rFonts w:asciiTheme="majorHAnsi" w:hAnsiTheme="majorHAnsi" w:cstheme="majorHAnsi"/>
          <w:lang w:val="ro-MD" w:bidi="ar-SA"/>
        </w:rPr>
        <w:t>;</w:t>
      </w:r>
      <w:r w:rsidR="00B824B9" w:rsidRPr="0058020D">
        <w:rPr>
          <w:rFonts w:asciiTheme="majorHAnsi" w:hAnsiTheme="majorHAnsi" w:cstheme="majorHAnsi"/>
          <w:lang w:val="ro-MD"/>
        </w:rPr>
        <w:t xml:space="preserve"> </w:t>
      </w:r>
      <w:r w:rsidR="00B824B9" w:rsidRPr="0058020D">
        <w:rPr>
          <w:rFonts w:asciiTheme="majorHAnsi" w:hAnsiTheme="majorHAnsi" w:cstheme="majorHAnsi"/>
          <w:lang w:val="ro-MD" w:bidi="ar-SA"/>
        </w:rPr>
        <w:t>neelaborarea planurilor de achizi</w:t>
      </w:r>
      <w:r w:rsidR="00FA2C62" w:rsidRPr="0058020D">
        <w:rPr>
          <w:rFonts w:asciiTheme="majorHAnsi" w:hAnsiTheme="majorHAnsi" w:cstheme="majorHAnsi"/>
          <w:lang w:val="ro-MD" w:bidi="ar-SA"/>
        </w:rPr>
        <w:t>ț</w:t>
      </w:r>
      <w:r w:rsidR="00B824B9" w:rsidRPr="0058020D">
        <w:rPr>
          <w:rFonts w:asciiTheme="majorHAnsi" w:hAnsiTheme="majorHAnsi" w:cstheme="majorHAnsi"/>
          <w:lang w:val="ro-MD" w:bidi="ar-SA"/>
        </w:rPr>
        <w:t xml:space="preserve">ii publice de bunuri, lucrări </w:t>
      </w:r>
      <w:r w:rsidR="00FA2C62" w:rsidRPr="0058020D">
        <w:rPr>
          <w:rFonts w:asciiTheme="majorHAnsi" w:hAnsiTheme="majorHAnsi" w:cstheme="majorHAnsi"/>
          <w:lang w:val="ro-MD" w:bidi="ar-SA"/>
        </w:rPr>
        <w:t>ș</w:t>
      </w:r>
      <w:r w:rsidR="00B824B9" w:rsidRPr="0058020D">
        <w:rPr>
          <w:rFonts w:asciiTheme="majorHAnsi" w:hAnsiTheme="majorHAnsi" w:cstheme="majorHAnsi"/>
          <w:lang w:val="ro-MD" w:bidi="ar-SA"/>
        </w:rPr>
        <w:t xml:space="preserve">i servicii; </w:t>
      </w:r>
      <w:r w:rsidR="00B824B9" w:rsidRPr="0058020D">
        <w:rPr>
          <w:rFonts w:asciiTheme="majorHAnsi" w:hAnsiTheme="majorHAnsi" w:cstheme="majorHAnsi"/>
          <w:lang w:val="ro-MD"/>
        </w:rPr>
        <w:t>nepublicarea în anun</w:t>
      </w:r>
      <w:r w:rsidR="00FA2C62" w:rsidRPr="0058020D">
        <w:rPr>
          <w:rFonts w:asciiTheme="majorHAnsi" w:hAnsiTheme="majorHAnsi" w:cstheme="majorHAnsi"/>
          <w:lang w:val="ro-MD"/>
        </w:rPr>
        <w:t>ț</w:t>
      </w:r>
      <w:r w:rsidR="00B824B9" w:rsidRPr="0058020D">
        <w:rPr>
          <w:rFonts w:asciiTheme="majorHAnsi" w:hAnsiTheme="majorHAnsi" w:cstheme="majorHAnsi"/>
          <w:lang w:val="ro-MD"/>
        </w:rPr>
        <w:t>ul de inten</w:t>
      </w:r>
      <w:r w:rsidR="00FA2C62" w:rsidRPr="0058020D">
        <w:rPr>
          <w:rFonts w:asciiTheme="majorHAnsi" w:hAnsiTheme="majorHAnsi" w:cstheme="majorHAnsi"/>
          <w:lang w:val="ro-MD"/>
        </w:rPr>
        <w:t>ț</w:t>
      </w:r>
      <w:r w:rsidR="00B824B9" w:rsidRPr="0058020D">
        <w:rPr>
          <w:rFonts w:asciiTheme="majorHAnsi" w:hAnsiTheme="majorHAnsi" w:cstheme="majorHAnsi"/>
          <w:lang w:val="ro-MD"/>
        </w:rPr>
        <w:t>ie a unor achizi</w:t>
      </w:r>
      <w:r w:rsidR="00FA2C62" w:rsidRPr="0058020D">
        <w:rPr>
          <w:rFonts w:asciiTheme="majorHAnsi" w:hAnsiTheme="majorHAnsi" w:cstheme="majorHAnsi"/>
          <w:lang w:val="ro-MD"/>
        </w:rPr>
        <w:t>ț</w:t>
      </w:r>
      <w:r w:rsidR="00B824B9" w:rsidRPr="0058020D">
        <w:rPr>
          <w:rFonts w:asciiTheme="majorHAnsi" w:hAnsiTheme="majorHAnsi" w:cstheme="majorHAnsi"/>
          <w:lang w:val="ro-MD"/>
        </w:rPr>
        <w:t>ii de lucrări; divizarea achizi</w:t>
      </w:r>
      <w:r w:rsidR="00FA2C62" w:rsidRPr="0058020D">
        <w:rPr>
          <w:rFonts w:asciiTheme="majorHAnsi" w:hAnsiTheme="majorHAnsi" w:cstheme="majorHAnsi"/>
          <w:lang w:val="ro-MD"/>
        </w:rPr>
        <w:t>ț</w:t>
      </w:r>
      <w:r w:rsidR="00B824B9" w:rsidRPr="0058020D">
        <w:rPr>
          <w:rFonts w:asciiTheme="majorHAnsi" w:hAnsiTheme="majorHAnsi" w:cstheme="majorHAnsi"/>
          <w:lang w:val="ro-MD"/>
        </w:rPr>
        <w:t>iilor de lucrări</w:t>
      </w:r>
      <w:r w:rsidR="00602A91" w:rsidRPr="0058020D">
        <w:rPr>
          <w:rFonts w:asciiTheme="majorHAnsi" w:hAnsiTheme="majorHAnsi" w:cstheme="majorHAnsi"/>
          <w:lang w:val="ro-MD"/>
        </w:rPr>
        <w:t xml:space="preserve"> etc.</w:t>
      </w:r>
    </w:p>
    <w:p w:rsidR="00B824B9" w:rsidRPr="0058020D" w:rsidRDefault="006C6685" w:rsidP="00FC4715">
      <w:pPr>
        <w:pStyle w:val="NormalWeb"/>
        <w:spacing w:before="0" w:beforeAutospacing="0" w:after="0" w:afterAutospacing="0" w:line="276" w:lineRule="auto"/>
        <w:ind w:firstLine="709"/>
        <w:jc w:val="both"/>
        <w:rPr>
          <w:rFonts w:asciiTheme="majorHAnsi" w:hAnsiTheme="majorHAnsi" w:cstheme="majorHAnsi"/>
          <w:lang w:val="ro-MD"/>
        </w:rPr>
      </w:pPr>
      <w:r w:rsidRPr="0058020D">
        <w:rPr>
          <w:rFonts w:asciiTheme="majorHAnsi" w:hAnsiTheme="majorHAnsi" w:cstheme="majorHAnsi"/>
          <w:lang w:val="ro-MD"/>
        </w:rPr>
        <w:t>C</w:t>
      </w:r>
      <w:r w:rsidR="00B824B9" w:rsidRPr="0058020D">
        <w:rPr>
          <w:rFonts w:asciiTheme="majorHAnsi" w:hAnsiTheme="majorHAnsi" w:cstheme="majorHAnsi"/>
          <w:lang w:val="ro-MD"/>
        </w:rPr>
        <w:t>ele men</w:t>
      </w:r>
      <w:r w:rsidR="00FA2C62" w:rsidRPr="0058020D">
        <w:rPr>
          <w:rFonts w:asciiTheme="majorHAnsi" w:hAnsiTheme="majorHAnsi" w:cstheme="majorHAnsi"/>
          <w:lang w:val="ro-MD"/>
        </w:rPr>
        <w:t>ț</w:t>
      </w:r>
      <w:r w:rsidR="00B824B9" w:rsidRPr="0058020D">
        <w:rPr>
          <w:rFonts w:asciiTheme="majorHAnsi" w:hAnsiTheme="majorHAnsi" w:cstheme="majorHAnsi"/>
          <w:lang w:val="ro-MD"/>
        </w:rPr>
        <w:t xml:space="preserve">ionate </w:t>
      </w:r>
      <w:r w:rsidRPr="0058020D">
        <w:rPr>
          <w:rFonts w:asciiTheme="majorHAnsi" w:hAnsiTheme="majorHAnsi" w:cstheme="majorHAnsi"/>
          <w:lang w:val="ro-MD"/>
        </w:rPr>
        <w:t>sunt efectul</w:t>
      </w:r>
      <w:r w:rsidR="00B824B9" w:rsidRPr="0058020D">
        <w:rPr>
          <w:rFonts w:asciiTheme="majorHAnsi" w:hAnsiTheme="majorHAnsi" w:cstheme="majorHAnsi"/>
          <w:lang w:val="ro-MD"/>
        </w:rPr>
        <w:t xml:space="preserve"> unui control intern insuficient </w:t>
      </w:r>
      <w:r w:rsidR="00FA2C62" w:rsidRPr="0058020D">
        <w:rPr>
          <w:rFonts w:asciiTheme="majorHAnsi" w:hAnsiTheme="majorHAnsi" w:cstheme="majorHAnsi"/>
          <w:lang w:val="ro-MD"/>
        </w:rPr>
        <w:t>ș</w:t>
      </w:r>
      <w:r w:rsidR="00B824B9" w:rsidRPr="0058020D">
        <w:rPr>
          <w:rFonts w:asciiTheme="majorHAnsi" w:hAnsiTheme="majorHAnsi" w:cstheme="majorHAnsi"/>
          <w:lang w:val="ro-MD"/>
        </w:rPr>
        <w:t>i, respectiv, a</w:t>
      </w:r>
      <w:r w:rsidR="005C7039" w:rsidRPr="0058020D">
        <w:rPr>
          <w:rFonts w:asciiTheme="majorHAnsi" w:hAnsiTheme="majorHAnsi" w:cstheme="majorHAnsi"/>
          <w:lang w:val="ro-MD"/>
        </w:rPr>
        <w:t>l</w:t>
      </w:r>
      <w:r w:rsidR="00B824B9" w:rsidRPr="0058020D">
        <w:rPr>
          <w:rFonts w:asciiTheme="majorHAnsi" w:hAnsiTheme="majorHAnsi" w:cstheme="majorHAnsi"/>
          <w:lang w:val="ro-MD"/>
        </w:rPr>
        <w:t xml:space="preserve"> neimplementării corespunzătoare a prevederilor Legii nr.229 din 23.09.2010, care prevede sporirea responsabilită</w:t>
      </w:r>
      <w:r w:rsidR="00FA2C62" w:rsidRPr="0058020D">
        <w:rPr>
          <w:rFonts w:asciiTheme="majorHAnsi" w:hAnsiTheme="majorHAnsi" w:cstheme="majorHAnsi"/>
          <w:lang w:val="ro-MD"/>
        </w:rPr>
        <w:t>ț</w:t>
      </w:r>
      <w:r w:rsidR="00B824B9" w:rsidRPr="0058020D">
        <w:rPr>
          <w:rFonts w:asciiTheme="majorHAnsi" w:hAnsiTheme="majorHAnsi" w:cstheme="majorHAnsi"/>
          <w:lang w:val="ro-MD"/>
        </w:rPr>
        <w:t>ilor manageriale la gestionarea conformă a resurselor publice.</w:t>
      </w:r>
    </w:p>
    <w:p w:rsidR="006C6685" w:rsidRPr="0058020D" w:rsidRDefault="006C6685" w:rsidP="006C6685">
      <w:pPr>
        <w:spacing w:line="276" w:lineRule="auto"/>
        <w:ind w:firstLine="567"/>
        <w:jc w:val="both"/>
        <w:rPr>
          <w:rFonts w:asciiTheme="majorHAnsi" w:eastAsia="Times New Roman" w:hAnsiTheme="majorHAnsi" w:cstheme="majorHAnsi"/>
          <w:sz w:val="24"/>
          <w:szCs w:val="24"/>
          <w:lang w:val="ro-MD"/>
        </w:rPr>
      </w:pPr>
      <w:r w:rsidRPr="0058020D">
        <w:rPr>
          <w:rFonts w:asciiTheme="majorHAnsi" w:eastAsia="Times New Roman" w:hAnsiTheme="majorHAnsi" w:cstheme="majorHAnsi"/>
          <w:sz w:val="24"/>
          <w:szCs w:val="24"/>
          <w:lang w:val="ro-MD"/>
        </w:rPr>
        <w:t>În contextul celor men</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ionate, se identifică următoarele.</w:t>
      </w:r>
    </w:p>
    <w:p w:rsidR="00B824B9" w:rsidRPr="0058020D" w:rsidRDefault="00B824B9" w:rsidP="00825008">
      <w:pPr>
        <w:spacing w:after="0" w:line="276" w:lineRule="auto"/>
        <w:ind w:firstLine="709"/>
        <w:jc w:val="both"/>
        <w:rPr>
          <w:rFonts w:asciiTheme="majorHAnsi" w:hAnsiTheme="majorHAnsi" w:cstheme="majorHAnsi"/>
          <w:b/>
          <w:bCs/>
          <w:i/>
          <w:sz w:val="24"/>
          <w:szCs w:val="24"/>
          <w:lang w:val="ro-MD"/>
        </w:rPr>
      </w:pPr>
      <w:r w:rsidRPr="0058020D">
        <w:rPr>
          <w:rFonts w:asciiTheme="majorHAnsi" w:hAnsiTheme="majorHAnsi" w:cstheme="majorHAnsi"/>
          <w:b/>
          <w:bCs/>
          <w:i/>
          <w:sz w:val="24"/>
          <w:szCs w:val="24"/>
          <w:lang w:val="ro-MD"/>
        </w:rPr>
        <w:t>4.2.1 Transferurile de la bugetul de stat</w:t>
      </w:r>
      <w:r w:rsidR="006C6685" w:rsidRPr="0058020D">
        <w:rPr>
          <w:rFonts w:asciiTheme="majorHAnsi" w:hAnsiTheme="majorHAnsi" w:cstheme="majorHAnsi"/>
          <w:b/>
          <w:bCs/>
          <w:i/>
          <w:sz w:val="24"/>
          <w:szCs w:val="24"/>
          <w:lang w:val="ro-MD"/>
        </w:rPr>
        <w:t>/ bugetul central al UTA Găgăuzia</w:t>
      </w:r>
      <w:r w:rsidRPr="0058020D">
        <w:rPr>
          <w:rFonts w:asciiTheme="majorHAnsi" w:hAnsiTheme="majorHAnsi" w:cstheme="majorHAnsi"/>
          <w:b/>
          <w:bCs/>
          <w:i/>
          <w:sz w:val="24"/>
          <w:szCs w:val="24"/>
          <w:lang w:val="ro-MD"/>
        </w:rPr>
        <w:t xml:space="preserve"> cu destina</w:t>
      </w:r>
      <w:r w:rsidR="00FA2C62" w:rsidRPr="0058020D">
        <w:rPr>
          <w:rFonts w:asciiTheme="majorHAnsi" w:hAnsiTheme="majorHAnsi" w:cstheme="majorHAnsi"/>
          <w:b/>
          <w:bCs/>
          <w:i/>
          <w:sz w:val="24"/>
          <w:szCs w:val="24"/>
          <w:lang w:val="ro-MD"/>
        </w:rPr>
        <w:t>ț</w:t>
      </w:r>
      <w:r w:rsidRPr="0058020D">
        <w:rPr>
          <w:rFonts w:asciiTheme="majorHAnsi" w:hAnsiTheme="majorHAnsi" w:cstheme="majorHAnsi"/>
          <w:b/>
          <w:bCs/>
          <w:i/>
          <w:sz w:val="24"/>
          <w:szCs w:val="24"/>
          <w:lang w:val="ro-MD"/>
        </w:rPr>
        <w:t xml:space="preserve">ie specială </w:t>
      </w:r>
      <w:r w:rsidR="006C6685" w:rsidRPr="0058020D">
        <w:rPr>
          <w:rFonts w:asciiTheme="majorHAnsi" w:hAnsiTheme="majorHAnsi" w:cstheme="majorHAnsi"/>
          <w:b/>
          <w:bCs/>
          <w:i/>
          <w:sz w:val="24"/>
          <w:szCs w:val="24"/>
          <w:lang w:val="ro-MD"/>
        </w:rPr>
        <w:t xml:space="preserve">nu sunt fundamentate </w:t>
      </w:r>
      <w:r w:rsidR="00FA2C62" w:rsidRPr="0058020D">
        <w:rPr>
          <w:rFonts w:asciiTheme="majorHAnsi" w:hAnsiTheme="majorHAnsi" w:cstheme="majorHAnsi"/>
          <w:b/>
          <w:bCs/>
          <w:i/>
          <w:sz w:val="24"/>
          <w:szCs w:val="24"/>
          <w:lang w:val="ro-MD"/>
        </w:rPr>
        <w:t>ș</w:t>
      </w:r>
      <w:r w:rsidR="006C6685" w:rsidRPr="0058020D">
        <w:rPr>
          <w:rFonts w:asciiTheme="majorHAnsi" w:hAnsiTheme="majorHAnsi" w:cstheme="majorHAnsi"/>
          <w:b/>
          <w:bCs/>
          <w:i/>
          <w:sz w:val="24"/>
          <w:szCs w:val="24"/>
          <w:lang w:val="ro-MD"/>
        </w:rPr>
        <w:t>i corelate cu necesită</w:t>
      </w:r>
      <w:r w:rsidR="00FA2C62" w:rsidRPr="0058020D">
        <w:rPr>
          <w:rFonts w:asciiTheme="majorHAnsi" w:hAnsiTheme="majorHAnsi" w:cstheme="majorHAnsi"/>
          <w:b/>
          <w:bCs/>
          <w:i/>
          <w:sz w:val="24"/>
          <w:szCs w:val="24"/>
          <w:lang w:val="ro-MD"/>
        </w:rPr>
        <w:t>ț</w:t>
      </w:r>
      <w:r w:rsidR="006C6685" w:rsidRPr="0058020D">
        <w:rPr>
          <w:rFonts w:asciiTheme="majorHAnsi" w:hAnsiTheme="majorHAnsi" w:cstheme="majorHAnsi"/>
          <w:b/>
          <w:bCs/>
          <w:i/>
          <w:sz w:val="24"/>
          <w:szCs w:val="24"/>
          <w:lang w:val="ro-MD"/>
        </w:rPr>
        <w:t>ile aferente</w:t>
      </w:r>
      <w:r w:rsidRPr="0058020D">
        <w:rPr>
          <w:rFonts w:asciiTheme="majorHAnsi" w:hAnsiTheme="majorHAnsi" w:cstheme="majorHAnsi"/>
          <w:b/>
          <w:bCs/>
          <w:i/>
          <w:sz w:val="24"/>
          <w:szCs w:val="24"/>
          <w:lang w:val="ro-MD"/>
        </w:rPr>
        <w:t>.</w:t>
      </w:r>
    </w:p>
    <w:p w:rsidR="00B824B9" w:rsidRPr="0058020D" w:rsidRDefault="00B824B9"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Pentru anul 2019, transferurile din </w:t>
      </w:r>
      <w:r w:rsidR="00A752CC" w:rsidRPr="0058020D">
        <w:rPr>
          <w:rFonts w:asciiTheme="majorHAnsi" w:hAnsiTheme="majorHAnsi" w:cstheme="majorHAnsi"/>
          <w:sz w:val="24"/>
          <w:szCs w:val="24"/>
          <w:lang w:val="ro-MD"/>
        </w:rPr>
        <w:t>Bugetul Central a</w:t>
      </w:r>
      <w:r w:rsidR="005C7039" w:rsidRPr="0058020D">
        <w:rPr>
          <w:rFonts w:asciiTheme="majorHAnsi" w:hAnsiTheme="majorHAnsi" w:cstheme="majorHAnsi"/>
          <w:sz w:val="24"/>
          <w:szCs w:val="24"/>
          <w:lang w:val="ro-MD"/>
        </w:rPr>
        <w:t>l</w:t>
      </w:r>
      <w:r w:rsidR="00A752CC" w:rsidRPr="0058020D">
        <w:rPr>
          <w:rFonts w:asciiTheme="majorHAnsi" w:hAnsiTheme="majorHAnsi" w:cstheme="majorHAnsi"/>
          <w:sz w:val="24"/>
          <w:szCs w:val="24"/>
          <w:lang w:val="ro-MD"/>
        </w:rPr>
        <w:t xml:space="preserve"> UTA Găgăuzia</w:t>
      </w:r>
      <w:r w:rsidRPr="0058020D">
        <w:rPr>
          <w:rFonts w:asciiTheme="majorHAnsi" w:hAnsiTheme="majorHAnsi" w:cstheme="majorHAnsi"/>
          <w:sz w:val="24"/>
          <w:szCs w:val="24"/>
          <w:lang w:val="ro-MD"/>
        </w:rPr>
        <w:t xml:space="preserve"> către APL mun.</w:t>
      </w:r>
      <w:r w:rsidR="00A752CC"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au fost precizate</w:t>
      </w:r>
      <w:r w:rsidRPr="0058020D">
        <w:rPr>
          <w:rStyle w:val="FootnoteReference"/>
          <w:rFonts w:asciiTheme="majorHAnsi" w:hAnsiTheme="majorHAnsi" w:cstheme="majorHAnsi"/>
          <w:sz w:val="24"/>
          <w:szCs w:val="24"/>
          <w:lang w:val="ro-MD"/>
        </w:rPr>
        <w:footnoteReference w:id="41"/>
      </w:r>
      <w:r w:rsidRPr="0058020D">
        <w:rPr>
          <w:rFonts w:asciiTheme="majorHAnsi" w:hAnsiTheme="majorHAnsi" w:cstheme="majorHAnsi"/>
          <w:sz w:val="24"/>
          <w:szCs w:val="24"/>
          <w:lang w:val="ro-MD"/>
        </w:rPr>
        <w:t xml:space="preserve"> în sumă de </w:t>
      </w:r>
      <w:r w:rsidR="0064277C" w:rsidRPr="0058020D">
        <w:rPr>
          <w:rFonts w:asciiTheme="majorHAnsi" w:hAnsiTheme="majorHAnsi" w:cstheme="majorHAnsi"/>
          <w:sz w:val="24"/>
          <w:szCs w:val="24"/>
          <w:lang w:val="ro-MD"/>
        </w:rPr>
        <w:t>48666,4</w:t>
      </w:r>
      <w:r w:rsidRPr="0058020D">
        <w:rPr>
          <w:rFonts w:asciiTheme="majorHAnsi" w:hAnsiTheme="majorHAnsi" w:cstheme="majorHAnsi"/>
          <w:sz w:val="24"/>
          <w:szCs w:val="24"/>
          <w:lang w:val="ro-MD"/>
        </w:rPr>
        <w:t xml:space="preserve"> mii lei. Executarea de casă a constituit </w:t>
      </w:r>
      <w:r w:rsidR="003757E4" w:rsidRPr="0058020D">
        <w:rPr>
          <w:rFonts w:asciiTheme="majorHAnsi" w:hAnsiTheme="majorHAnsi" w:cstheme="majorHAnsi"/>
          <w:sz w:val="24"/>
          <w:szCs w:val="24"/>
          <w:lang w:val="ro-MD"/>
        </w:rPr>
        <w:t>4</w:t>
      </w:r>
      <w:r w:rsidRPr="0058020D">
        <w:rPr>
          <w:rFonts w:asciiTheme="majorHAnsi" w:hAnsiTheme="majorHAnsi" w:cstheme="majorHAnsi"/>
          <w:sz w:val="24"/>
          <w:szCs w:val="24"/>
          <w:lang w:val="ro-MD"/>
        </w:rPr>
        <w:t>5</w:t>
      </w:r>
      <w:r w:rsidR="003757E4" w:rsidRPr="0058020D">
        <w:rPr>
          <w:rFonts w:asciiTheme="majorHAnsi" w:hAnsiTheme="majorHAnsi" w:cstheme="majorHAnsi"/>
          <w:sz w:val="24"/>
          <w:szCs w:val="24"/>
          <w:lang w:val="ro-MD"/>
        </w:rPr>
        <w:t>781,4</w:t>
      </w:r>
      <w:r w:rsidRPr="0058020D">
        <w:rPr>
          <w:rFonts w:asciiTheme="majorHAnsi" w:hAnsiTheme="majorHAnsi" w:cstheme="majorHAnsi"/>
          <w:sz w:val="24"/>
          <w:szCs w:val="24"/>
          <w:lang w:val="ro-MD"/>
        </w:rPr>
        <w:t xml:space="preserve"> mii lei</w:t>
      </w:r>
      <w:r w:rsidR="005C7039" w:rsidRPr="0058020D">
        <w:rPr>
          <w:rFonts w:asciiTheme="majorHAnsi" w:hAnsiTheme="majorHAnsi" w:cstheme="majorHAnsi"/>
          <w:sz w:val="24"/>
          <w:szCs w:val="24"/>
          <w:lang w:val="ro-MD"/>
        </w:rPr>
        <w:t>,</w:t>
      </w:r>
      <w:r w:rsidR="0064277C" w:rsidRPr="0058020D">
        <w:rPr>
          <w:rFonts w:asciiTheme="majorHAnsi" w:hAnsiTheme="majorHAnsi" w:cstheme="majorHAnsi"/>
          <w:sz w:val="24"/>
          <w:szCs w:val="24"/>
          <w:lang w:val="ro-MD"/>
        </w:rPr>
        <w:t xml:space="preserve"> ori 94,1 la sut</w:t>
      </w:r>
      <w:r w:rsidR="005C7039" w:rsidRPr="0058020D">
        <w:rPr>
          <w:rFonts w:asciiTheme="majorHAnsi" w:hAnsiTheme="majorHAnsi" w:cstheme="majorHAnsi"/>
          <w:sz w:val="24"/>
          <w:szCs w:val="24"/>
          <w:lang w:val="ro-MD"/>
        </w:rPr>
        <w:t>ă</w:t>
      </w:r>
      <w:r w:rsidRPr="0058020D">
        <w:rPr>
          <w:rFonts w:asciiTheme="majorHAnsi" w:hAnsiTheme="majorHAnsi" w:cstheme="majorHAnsi"/>
          <w:sz w:val="24"/>
          <w:szCs w:val="24"/>
          <w:lang w:val="ro-MD"/>
        </w:rPr>
        <w:t>, inclusiv transferurile curente cu destina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ie specială –</w:t>
      </w:r>
      <w:r w:rsidR="003757E4" w:rsidRPr="0058020D">
        <w:rPr>
          <w:rFonts w:asciiTheme="majorHAnsi" w:hAnsiTheme="majorHAnsi" w:cstheme="majorHAnsi"/>
          <w:sz w:val="24"/>
          <w:szCs w:val="24"/>
          <w:lang w:val="ro-MD"/>
        </w:rPr>
        <w:t xml:space="preserve"> 31</w:t>
      </w:r>
      <w:r w:rsidR="0064277C" w:rsidRPr="0058020D">
        <w:rPr>
          <w:rFonts w:asciiTheme="majorHAnsi" w:hAnsiTheme="majorHAnsi" w:cstheme="majorHAnsi"/>
          <w:sz w:val="24"/>
          <w:szCs w:val="24"/>
          <w:lang w:val="ro-MD"/>
        </w:rPr>
        <w:t xml:space="preserve">294,2 </w:t>
      </w:r>
      <w:r w:rsidR="006C6685" w:rsidRPr="0058020D">
        <w:rPr>
          <w:rFonts w:asciiTheme="majorHAnsi" w:hAnsiTheme="majorHAnsi" w:cstheme="majorHAnsi"/>
          <w:sz w:val="24"/>
          <w:szCs w:val="24"/>
          <w:lang w:val="ro-MD"/>
        </w:rPr>
        <w:t>mii lei</w:t>
      </w:r>
      <w:r w:rsidR="003757E4" w:rsidRPr="0058020D">
        <w:rPr>
          <w:rFonts w:asciiTheme="majorHAnsi" w:hAnsiTheme="majorHAnsi" w:cstheme="majorHAnsi"/>
          <w:sz w:val="24"/>
          <w:szCs w:val="24"/>
          <w:lang w:val="ro-MD"/>
        </w:rPr>
        <w:t>, transferurile capitale cu destina</w:t>
      </w:r>
      <w:r w:rsidR="00FA2C62" w:rsidRPr="0058020D">
        <w:rPr>
          <w:rFonts w:asciiTheme="majorHAnsi" w:hAnsiTheme="majorHAnsi" w:cstheme="majorHAnsi"/>
          <w:sz w:val="24"/>
          <w:szCs w:val="24"/>
          <w:lang w:val="ro-MD"/>
        </w:rPr>
        <w:t>ț</w:t>
      </w:r>
      <w:r w:rsidR="003757E4" w:rsidRPr="0058020D">
        <w:rPr>
          <w:rFonts w:asciiTheme="majorHAnsi" w:hAnsiTheme="majorHAnsi" w:cstheme="majorHAnsi"/>
          <w:sz w:val="24"/>
          <w:szCs w:val="24"/>
          <w:lang w:val="ro-MD"/>
        </w:rPr>
        <w:t xml:space="preserve">ie specială </w:t>
      </w:r>
      <w:r w:rsidR="006C6685" w:rsidRPr="0058020D">
        <w:rPr>
          <w:rFonts w:asciiTheme="majorHAnsi" w:hAnsiTheme="majorHAnsi" w:cstheme="majorHAnsi"/>
          <w:sz w:val="24"/>
          <w:szCs w:val="24"/>
          <w:lang w:val="ro-MD"/>
        </w:rPr>
        <w:t>– 8046,8 mii lei</w:t>
      </w:r>
      <w:r w:rsidR="005C7039" w:rsidRPr="0058020D">
        <w:rPr>
          <w:rFonts w:asciiTheme="majorHAnsi" w:hAnsiTheme="majorHAnsi" w:cstheme="majorHAnsi"/>
          <w:sz w:val="24"/>
          <w:szCs w:val="24"/>
          <w:lang w:val="ro-MD"/>
        </w:rPr>
        <w:t>,</w:t>
      </w:r>
      <w:r w:rsidR="006C6685"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respectiv cele cu destina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ie generală –</w:t>
      </w:r>
      <w:r w:rsidR="003757E4"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 xml:space="preserve"> </w:t>
      </w:r>
      <w:r w:rsidR="0064277C" w:rsidRPr="0058020D">
        <w:rPr>
          <w:rFonts w:asciiTheme="majorHAnsi" w:hAnsiTheme="majorHAnsi" w:cstheme="majorHAnsi"/>
          <w:sz w:val="24"/>
          <w:szCs w:val="24"/>
          <w:lang w:val="ro-MD"/>
        </w:rPr>
        <w:t xml:space="preserve">6440,4 </w:t>
      </w:r>
      <w:r w:rsidR="006C6685" w:rsidRPr="0058020D">
        <w:rPr>
          <w:rFonts w:asciiTheme="majorHAnsi" w:hAnsiTheme="majorHAnsi" w:cstheme="majorHAnsi"/>
          <w:sz w:val="24"/>
          <w:szCs w:val="24"/>
          <w:lang w:val="ro-MD"/>
        </w:rPr>
        <w:t>mii lei</w:t>
      </w:r>
      <w:r w:rsidRPr="0058020D">
        <w:rPr>
          <w:rFonts w:asciiTheme="majorHAnsi" w:hAnsiTheme="majorHAnsi" w:cstheme="majorHAnsi"/>
          <w:sz w:val="24"/>
          <w:szCs w:val="24"/>
          <w:lang w:val="ro-MD"/>
        </w:rPr>
        <w:t xml:space="preserve">. </w:t>
      </w:r>
    </w:p>
    <w:p w:rsidR="00EA0360" w:rsidRPr="0058020D" w:rsidRDefault="006C6685" w:rsidP="00FC4715">
      <w:pPr>
        <w:spacing w:after="0" w:line="276" w:lineRule="auto"/>
        <w:ind w:firstLine="709"/>
        <w:jc w:val="both"/>
        <w:rPr>
          <w:rFonts w:asciiTheme="majorHAnsi" w:hAnsiTheme="majorHAnsi" w:cstheme="majorHAnsi"/>
          <w:b/>
          <w:bCs/>
          <w:sz w:val="24"/>
          <w:szCs w:val="24"/>
          <w:lang w:val="ro-MD"/>
        </w:rPr>
      </w:pPr>
      <w:r w:rsidRPr="0058020D">
        <w:rPr>
          <w:rFonts w:asciiTheme="majorHAnsi" w:hAnsiTheme="majorHAnsi" w:cstheme="majorHAnsi"/>
          <w:sz w:val="24"/>
          <w:szCs w:val="24"/>
          <w:lang w:val="ro-MD"/>
        </w:rPr>
        <w:t>Conform analizelor efectuate</w:t>
      </w:r>
      <w:r w:rsidR="00B824B9" w:rsidRPr="0058020D">
        <w:rPr>
          <w:rFonts w:asciiTheme="majorHAnsi" w:hAnsiTheme="majorHAnsi" w:cstheme="majorHAnsi"/>
          <w:sz w:val="24"/>
          <w:szCs w:val="24"/>
          <w:lang w:val="ro-MD"/>
        </w:rPr>
        <w:t>, în anul 2019 pentru învă</w:t>
      </w:r>
      <w:r w:rsidR="00FA2C62" w:rsidRPr="0058020D">
        <w:rPr>
          <w:rFonts w:asciiTheme="majorHAnsi" w:hAnsiTheme="majorHAnsi" w:cstheme="majorHAnsi"/>
          <w:sz w:val="24"/>
          <w:szCs w:val="24"/>
          <w:lang w:val="ro-MD"/>
        </w:rPr>
        <w:t>ț</w:t>
      </w:r>
      <w:r w:rsidR="00B824B9" w:rsidRPr="0058020D">
        <w:rPr>
          <w:rFonts w:asciiTheme="majorHAnsi" w:hAnsiTheme="majorHAnsi" w:cstheme="majorHAnsi"/>
          <w:sz w:val="24"/>
          <w:szCs w:val="24"/>
          <w:lang w:val="ro-MD"/>
        </w:rPr>
        <w:t xml:space="preserve">ământul </w:t>
      </w:r>
      <w:r w:rsidR="00931EEB" w:rsidRPr="0058020D">
        <w:rPr>
          <w:rFonts w:asciiTheme="majorHAnsi" w:hAnsiTheme="majorHAnsi" w:cstheme="majorHAnsi"/>
          <w:sz w:val="24"/>
          <w:szCs w:val="24"/>
          <w:lang w:val="ro-MD"/>
        </w:rPr>
        <w:t>pre</w:t>
      </w:r>
      <w:r w:rsidR="00FA2C62" w:rsidRPr="0058020D">
        <w:rPr>
          <w:rFonts w:asciiTheme="majorHAnsi" w:hAnsiTheme="majorHAnsi" w:cstheme="majorHAnsi"/>
          <w:sz w:val="24"/>
          <w:szCs w:val="24"/>
          <w:lang w:val="ro-MD"/>
        </w:rPr>
        <w:t>ș</w:t>
      </w:r>
      <w:r w:rsidR="00B824B9" w:rsidRPr="0058020D">
        <w:rPr>
          <w:rFonts w:asciiTheme="majorHAnsi" w:hAnsiTheme="majorHAnsi" w:cstheme="majorHAnsi"/>
          <w:sz w:val="24"/>
          <w:szCs w:val="24"/>
          <w:lang w:val="ro-MD"/>
        </w:rPr>
        <w:t xml:space="preserve">colar, transferurile alocate au fost insuficiente pentru acoperirea cheltuielilor curente cu suma de </w:t>
      </w:r>
      <w:r w:rsidR="00931EEB" w:rsidRPr="0058020D">
        <w:rPr>
          <w:rFonts w:asciiTheme="majorHAnsi" w:hAnsiTheme="majorHAnsi" w:cstheme="majorHAnsi"/>
          <w:sz w:val="24"/>
          <w:szCs w:val="24"/>
          <w:lang w:val="ro-MD"/>
        </w:rPr>
        <w:t>43,1</w:t>
      </w:r>
      <w:r w:rsidR="00B824B9" w:rsidRPr="0058020D">
        <w:rPr>
          <w:rFonts w:asciiTheme="majorHAnsi" w:hAnsiTheme="majorHAnsi" w:cstheme="majorHAnsi"/>
          <w:sz w:val="24"/>
          <w:szCs w:val="24"/>
          <w:lang w:val="ro-MD"/>
        </w:rPr>
        <w:t xml:space="preserve"> mii lei. </w:t>
      </w:r>
      <w:r w:rsidR="0064277C" w:rsidRPr="0058020D">
        <w:rPr>
          <w:rFonts w:asciiTheme="majorHAnsi" w:hAnsiTheme="majorHAnsi" w:cstheme="majorHAnsi"/>
          <w:sz w:val="24"/>
          <w:szCs w:val="24"/>
          <w:lang w:val="ro-MD"/>
        </w:rPr>
        <w:t xml:space="preserve"> Această situa</w:t>
      </w:r>
      <w:r w:rsidR="00FA2C62" w:rsidRPr="0058020D">
        <w:rPr>
          <w:rFonts w:asciiTheme="majorHAnsi" w:hAnsiTheme="majorHAnsi" w:cstheme="majorHAnsi"/>
          <w:sz w:val="24"/>
          <w:szCs w:val="24"/>
          <w:lang w:val="ro-MD"/>
        </w:rPr>
        <w:t>ț</w:t>
      </w:r>
      <w:r w:rsidR="0064277C" w:rsidRPr="0058020D">
        <w:rPr>
          <w:rFonts w:asciiTheme="majorHAnsi" w:hAnsiTheme="majorHAnsi" w:cstheme="majorHAnsi"/>
          <w:sz w:val="24"/>
          <w:szCs w:val="24"/>
          <w:lang w:val="ro-MD"/>
        </w:rPr>
        <w:t>ie denotă existen</w:t>
      </w:r>
      <w:r w:rsidR="00FA2C62" w:rsidRPr="0058020D">
        <w:rPr>
          <w:rFonts w:asciiTheme="majorHAnsi" w:hAnsiTheme="majorHAnsi" w:cstheme="majorHAnsi"/>
          <w:sz w:val="24"/>
          <w:szCs w:val="24"/>
          <w:lang w:val="ro-MD"/>
        </w:rPr>
        <w:t>ț</w:t>
      </w:r>
      <w:r w:rsidR="0064277C" w:rsidRPr="0058020D">
        <w:rPr>
          <w:rFonts w:asciiTheme="majorHAnsi" w:hAnsiTheme="majorHAnsi" w:cstheme="majorHAnsi"/>
          <w:sz w:val="24"/>
          <w:szCs w:val="24"/>
          <w:lang w:val="ro-MD"/>
        </w:rPr>
        <w:t>a deficien</w:t>
      </w:r>
      <w:r w:rsidR="00FA2C62" w:rsidRPr="0058020D">
        <w:rPr>
          <w:rFonts w:asciiTheme="majorHAnsi" w:hAnsiTheme="majorHAnsi" w:cstheme="majorHAnsi"/>
          <w:sz w:val="24"/>
          <w:szCs w:val="24"/>
          <w:lang w:val="ro-MD"/>
        </w:rPr>
        <w:t>ț</w:t>
      </w:r>
      <w:r w:rsidR="0064277C" w:rsidRPr="0058020D">
        <w:rPr>
          <w:rFonts w:asciiTheme="majorHAnsi" w:hAnsiTheme="majorHAnsi" w:cstheme="majorHAnsi"/>
          <w:sz w:val="24"/>
          <w:szCs w:val="24"/>
          <w:lang w:val="ro-MD"/>
        </w:rPr>
        <w:t>elor la estimarea/planificarea corectă a cheltuie</w:t>
      </w:r>
      <w:r w:rsidRPr="0058020D">
        <w:rPr>
          <w:rFonts w:asciiTheme="majorHAnsi" w:hAnsiTheme="majorHAnsi" w:cstheme="majorHAnsi"/>
          <w:sz w:val="24"/>
          <w:szCs w:val="24"/>
          <w:lang w:val="ro-MD"/>
        </w:rPr>
        <w:t xml:space="preserve">lilor din </w:t>
      </w:r>
      <w:r w:rsidRPr="0058020D">
        <w:rPr>
          <w:rFonts w:asciiTheme="majorHAnsi" w:hAnsiTheme="majorHAnsi" w:cstheme="majorHAnsi"/>
          <w:sz w:val="24"/>
          <w:szCs w:val="24"/>
          <w:lang w:val="ro-MD"/>
        </w:rPr>
        <w:lastRenderedPageBreak/>
        <w:t xml:space="preserve">contul transferurilor </w:t>
      </w:r>
      <w:r w:rsidR="00FA2C62" w:rsidRPr="0058020D">
        <w:rPr>
          <w:rFonts w:asciiTheme="majorHAnsi" w:hAnsiTheme="majorHAnsi" w:cstheme="majorHAnsi"/>
          <w:sz w:val="24"/>
          <w:szCs w:val="24"/>
          <w:lang w:val="ro-MD"/>
        </w:rPr>
        <w:t>ș</w:t>
      </w:r>
      <w:r w:rsidR="0064277C" w:rsidRPr="0058020D">
        <w:rPr>
          <w:rFonts w:asciiTheme="majorHAnsi" w:hAnsiTheme="majorHAnsi" w:cstheme="majorHAnsi"/>
          <w:sz w:val="24"/>
          <w:szCs w:val="24"/>
          <w:lang w:val="ro-MD"/>
        </w:rPr>
        <w:t>i lipsa unei analize de conformitate la raportarea executării cheltuielilor bugetare</w:t>
      </w:r>
      <w:r w:rsidR="00B824B9" w:rsidRPr="0058020D">
        <w:rPr>
          <w:rFonts w:asciiTheme="majorHAnsi" w:eastAsia="Times New Roman" w:hAnsiTheme="majorHAnsi" w:cstheme="majorHAnsi"/>
          <w:sz w:val="24"/>
          <w:szCs w:val="24"/>
          <w:lang w:val="ro-MD"/>
        </w:rPr>
        <w:t xml:space="preserve">. </w:t>
      </w:r>
      <w:r w:rsidR="00B824B9" w:rsidRPr="0058020D">
        <w:rPr>
          <w:rFonts w:asciiTheme="majorHAnsi" w:hAnsiTheme="majorHAnsi" w:cstheme="majorHAnsi"/>
          <w:sz w:val="24"/>
          <w:szCs w:val="24"/>
          <w:lang w:val="ro-MD"/>
        </w:rPr>
        <w:t xml:space="preserve">Analiza detaliată a calculelor respective se prezintă în </w:t>
      </w:r>
      <w:r w:rsidR="00B824B9" w:rsidRPr="0058020D">
        <w:rPr>
          <w:rFonts w:asciiTheme="majorHAnsi" w:hAnsiTheme="majorHAnsi" w:cstheme="majorHAnsi"/>
          <w:b/>
          <w:bCs/>
          <w:sz w:val="24"/>
          <w:szCs w:val="24"/>
          <w:lang w:val="ro-MD"/>
        </w:rPr>
        <w:t>Anexa nr. 6</w:t>
      </w:r>
      <w:r w:rsidR="005C7039" w:rsidRPr="0058020D">
        <w:rPr>
          <w:rFonts w:asciiTheme="majorHAnsi" w:hAnsiTheme="majorHAnsi" w:cstheme="majorHAnsi"/>
          <w:b/>
          <w:bCs/>
          <w:sz w:val="24"/>
          <w:szCs w:val="24"/>
          <w:lang w:val="ro-MD"/>
        </w:rPr>
        <w:t xml:space="preserve"> la Raport</w:t>
      </w:r>
      <w:r w:rsidR="00B824B9" w:rsidRPr="0058020D">
        <w:rPr>
          <w:rFonts w:asciiTheme="majorHAnsi" w:hAnsiTheme="majorHAnsi" w:cstheme="majorHAnsi"/>
          <w:b/>
          <w:bCs/>
          <w:sz w:val="24"/>
          <w:szCs w:val="24"/>
          <w:lang w:val="ro-MD"/>
        </w:rPr>
        <w:t>.</w:t>
      </w:r>
    </w:p>
    <w:p w:rsidR="00B824B9" w:rsidRPr="0058020D" w:rsidRDefault="00B824B9" w:rsidP="00FC4715">
      <w:pPr>
        <w:pStyle w:val="ListParagraph"/>
        <w:numPr>
          <w:ilvl w:val="2"/>
          <w:numId w:val="10"/>
        </w:numPr>
        <w:tabs>
          <w:tab w:val="left" w:pos="0"/>
          <w:tab w:val="left" w:pos="993"/>
          <w:tab w:val="left" w:pos="1134"/>
        </w:tabs>
        <w:spacing w:after="0" w:line="276" w:lineRule="auto"/>
        <w:ind w:left="0" w:firstLine="709"/>
        <w:jc w:val="both"/>
        <w:rPr>
          <w:rFonts w:asciiTheme="majorHAnsi" w:hAnsiTheme="majorHAnsi" w:cstheme="majorHAnsi"/>
          <w:b/>
          <w:i/>
          <w:sz w:val="24"/>
          <w:szCs w:val="24"/>
          <w:lang w:val="ro-MD"/>
        </w:rPr>
      </w:pPr>
      <w:bookmarkStart w:id="26" w:name="_Toc56615297"/>
      <w:r w:rsidRPr="0058020D">
        <w:rPr>
          <w:rFonts w:asciiTheme="majorHAnsi" w:hAnsiTheme="majorHAnsi" w:cstheme="majorHAnsi"/>
          <w:b/>
          <w:i/>
          <w:sz w:val="24"/>
          <w:szCs w:val="24"/>
          <w:lang w:val="ro-MD"/>
        </w:rPr>
        <w:t xml:space="preserve">Neimplementarea sistemului de management financiar </w:t>
      </w:r>
      <w:r w:rsidR="00FA2C62" w:rsidRPr="0058020D">
        <w:rPr>
          <w:rFonts w:asciiTheme="majorHAnsi" w:hAnsiTheme="majorHAnsi" w:cstheme="majorHAnsi"/>
          <w:b/>
          <w:i/>
          <w:sz w:val="24"/>
          <w:szCs w:val="24"/>
          <w:lang w:val="ro-MD"/>
        </w:rPr>
        <w:t>ș</w:t>
      </w:r>
      <w:r w:rsidRPr="0058020D">
        <w:rPr>
          <w:rFonts w:asciiTheme="majorHAnsi" w:hAnsiTheme="majorHAnsi" w:cstheme="majorHAnsi"/>
          <w:b/>
          <w:i/>
          <w:sz w:val="24"/>
          <w:szCs w:val="24"/>
          <w:lang w:val="ro-MD"/>
        </w:rPr>
        <w:t xml:space="preserve">i control în cadrul APL a mun. </w:t>
      </w:r>
      <w:r w:rsidR="009E6D42" w:rsidRPr="0058020D">
        <w:rPr>
          <w:rFonts w:asciiTheme="majorHAnsi" w:hAnsiTheme="majorHAnsi" w:cstheme="majorHAnsi"/>
          <w:b/>
          <w:i/>
          <w:sz w:val="24"/>
          <w:szCs w:val="24"/>
          <w:lang w:val="ro-MD"/>
        </w:rPr>
        <w:t>Comrat</w:t>
      </w:r>
      <w:r w:rsidRPr="0058020D">
        <w:rPr>
          <w:rFonts w:asciiTheme="majorHAnsi" w:hAnsiTheme="majorHAnsi" w:cstheme="majorHAnsi"/>
          <w:b/>
          <w:i/>
          <w:sz w:val="24"/>
          <w:szCs w:val="24"/>
          <w:lang w:val="ro-MD"/>
        </w:rPr>
        <w:t xml:space="preserve"> a influen</w:t>
      </w:r>
      <w:r w:rsidR="00FA2C62" w:rsidRPr="0058020D">
        <w:rPr>
          <w:rFonts w:asciiTheme="majorHAnsi" w:hAnsiTheme="majorHAnsi" w:cstheme="majorHAnsi"/>
          <w:b/>
          <w:i/>
          <w:sz w:val="24"/>
          <w:szCs w:val="24"/>
          <w:lang w:val="ro-MD"/>
        </w:rPr>
        <w:t>ț</w:t>
      </w:r>
      <w:r w:rsidRPr="0058020D">
        <w:rPr>
          <w:rFonts w:asciiTheme="majorHAnsi" w:hAnsiTheme="majorHAnsi" w:cstheme="majorHAnsi"/>
          <w:b/>
          <w:i/>
          <w:sz w:val="24"/>
          <w:szCs w:val="24"/>
          <w:lang w:val="ro-MD"/>
        </w:rPr>
        <w:t>at conformitatea desfă</w:t>
      </w:r>
      <w:r w:rsidR="00FA2C62" w:rsidRPr="0058020D">
        <w:rPr>
          <w:rFonts w:asciiTheme="majorHAnsi" w:hAnsiTheme="majorHAnsi" w:cstheme="majorHAnsi"/>
          <w:b/>
          <w:i/>
          <w:sz w:val="24"/>
          <w:szCs w:val="24"/>
          <w:lang w:val="ro-MD"/>
        </w:rPr>
        <w:t>ș</w:t>
      </w:r>
      <w:r w:rsidRPr="0058020D">
        <w:rPr>
          <w:rFonts w:asciiTheme="majorHAnsi" w:hAnsiTheme="majorHAnsi" w:cstheme="majorHAnsi"/>
          <w:b/>
          <w:i/>
          <w:sz w:val="24"/>
          <w:szCs w:val="24"/>
          <w:lang w:val="ro-MD"/>
        </w:rPr>
        <w:t>urării procedurilor de achizi</w:t>
      </w:r>
      <w:r w:rsidR="00FA2C62" w:rsidRPr="0058020D">
        <w:rPr>
          <w:rFonts w:asciiTheme="majorHAnsi" w:hAnsiTheme="majorHAnsi" w:cstheme="majorHAnsi"/>
          <w:b/>
          <w:i/>
          <w:sz w:val="24"/>
          <w:szCs w:val="24"/>
          <w:lang w:val="ro-MD"/>
        </w:rPr>
        <w:t>ț</w:t>
      </w:r>
      <w:r w:rsidRPr="0058020D">
        <w:rPr>
          <w:rFonts w:asciiTheme="majorHAnsi" w:hAnsiTheme="majorHAnsi" w:cstheme="majorHAnsi"/>
          <w:b/>
          <w:i/>
          <w:sz w:val="24"/>
          <w:szCs w:val="24"/>
          <w:lang w:val="ro-MD"/>
        </w:rPr>
        <w:t>ii publice</w:t>
      </w:r>
      <w:bookmarkEnd w:id="26"/>
    </w:p>
    <w:p w:rsidR="003772D7" w:rsidRPr="0058020D" w:rsidRDefault="00EA0360" w:rsidP="00FC4715">
      <w:pPr>
        <w:pStyle w:val="ListParagraph"/>
        <w:spacing w:after="0" w:line="276" w:lineRule="auto"/>
        <w:ind w:left="0" w:firstLine="709"/>
        <w:jc w:val="both"/>
        <w:rPr>
          <w:rFonts w:asciiTheme="majorHAnsi" w:hAnsiTheme="majorHAnsi" w:cstheme="majorHAnsi"/>
          <w:sz w:val="24"/>
          <w:szCs w:val="24"/>
          <w:lang w:val="ro-MD"/>
        </w:rPr>
      </w:pPr>
      <w:r w:rsidRPr="0058020D">
        <w:rPr>
          <w:rFonts w:asciiTheme="majorHAnsi" w:hAnsiTheme="majorHAnsi" w:cstheme="majorHAnsi"/>
          <w:b/>
          <w:i/>
          <w:sz w:val="24"/>
          <w:szCs w:val="24"/>
          <w:lang w:val="ro-MD"/>
        </w:rPr>
        <w:t xml:space="preserve"> </w:t>
      </w:r>
      <w:r w:rsidR="00695CCA" w:rsidRPr="0058020D">
        <w:rPr>
          <w:rFonts w:asciiTheme="majorHAnsi" w:hAnsiTheme="majorHAnsi" w:cstheme="majorHAnsi"/>
          <w:sz w:val="24"/>
          <w:szCs w:val="24"/>
          <w:lang w:val="ro-MD" w:eastAsia="ro-MD"/>
        </w:rPr>
        <w:t xml:space="preserve">Pentru organizarea </w:t>
      </w:r>
      <w:r w:rsidR="00FA2C62" w:rsidRPr="0058020D">
        <w:rPr>
          <w:rFonts w:asciiTheme="majorHAnsi" w:hAnsiTheme="majorHAnsi" w:cstheme="majorHAnsi"/>
          <w:sz w:val="24"/>
          <w:szCs w:val="24"/>
          <w:lang w:val="ro-MD" w:eastAsia="ro-MD"/>
        </w:rPr>
        <w:t>ș</w:t>
      </w:r>
      <w:r w:rsidR="00695CCA" w:rsidRPr="0058020D">
        <w:rPr>
          <w:rFonts w:asciiTheme="majorHAnsi" w:hAnsiTheme="majorHAnsi" w:cstheme="majorHAnsi"/>
          <w:sz w:val="24"/>
          <w:szCs w:val="24"/>
          <w:lang w:val="ro-MD" w:eastAsia="ro-MD"/>
        </w:rPr>
        <w:t>i realizarea proceselor de achizi</w:t>
      </w:r>
      <w:r w:rsidR="00FA2C62" w:rsidRPr="0058020D">
        <w:rPr>
          <w:rFonts w:asciiTheme="majorHAnsi" w:hAnsiTheme="majorHAnsi" w:cstheme="majorHAnsi"/>
          <w:sz w:val="24"/>
          <w:szCs w:val="24"/>
          <w:lang w:val="ro-MD" w:eastAsia="ro-MD"/>
        </w:rPr>
        <w:t>ț</w:t>
      </w:r>
      <w:r w:rsidR="00695CCA" w:rsidRPr="0058020D">
        <w:rPr>
          <w:rFonts w:asciiTheme="majorHAnsi" w:hAnsiTheme="majorHAnsi" w:cstheme="majorHAnsi"/>
          <w:sz w:val="24"/>
          <w:szCs w:val="24"/>
          <w:lang w:val="ro-MD" w:eastAsia="ro-MD"/>
        </w:rPr>
        <w:t xml:space="preserve">ii publice, </w:t>
      </w:r>
      <w:r w:rsidR="00695CCA" w:rsidRPr="0058020D">
        <w:rPr>
          <w:rFonts w:asciiTheme="majorHAnsi" w:hAnsiTheme="majorHAnsi" w:cstheme="majorHAnsi"/>
          <w:sz w:val="24"/>
          <w:szCs w:val="24"/>
          <w:lang w:val="ro-MD"/>
        </w:rPr>
        <w:t>Primăria mun.</w:t>
      </w:r>
      <w:r w:rsidR="005C7039" w:rsidRPr="0058020D">
        <w:rPr>
          <w:rFonts w:asciiTheme="majorHAnsi" w:hAnsiTheme="majorHAnsi" w:cstheme="majorHAnsi"/>
          <w:sz w:val="24"/>
          <w:szCs w:val="24"/>
          <w:lang w:val="ro-MD"/>
        </w:rPr>
        <w:t xml:space="preserve"> </w:t>
      </w:r>
      <w:r w:rsidR="00695CCA" w:rsidRPr="0058020D">
        <w:rPr>
          <w:rFonts w:asciiTheme="majorHAnsi" w:hAnsiTheme="majorHAnsi" w:cstheme="majorHAnsi"/>
          <w:sz w:val="24"/>
          <w:szCs w:val="24"/>
          <w:lang w:val="ro-MD"/>
        </w:rPr>
        <w:t xml:space="preserve">Comrat </w:t>
      </w:r>
      <w:r w:rsidR="00695CCA" w:rsidRPr="0058020D">
        <w:rPr>
          <w:rFonts w:asciiTheme="majorHAnsi" w:hAnsiTheme="majorHAnsi" w:cstheme="majorHAnsi"/>
          <w:iCs/>
          <w:sz w:val="24"/>
          <w:szCs w:val="24"/>
          <w:lang w:val="ro-MD" w:eastAsia="ro-MD"/>
        </w:rPr>
        <w:t xml:space="preserve">urma să se conducă de prevederile </w:t>
      </w:r>
      <w:r w:rsidR="00695CCA" w:rsidRPr="0058020D">
        <w:rPr>
          <w:rFonts w:asciiTheme="majorHAnsi" w:hAnsiTheme="majorHAnsi" w:cstheme="majorHAnsi"/>
          <w:sz w:val="24"/>
          <w:szCs w:val="24"/>
          <w:lang w:val="ro-MD" w:eastAsia="ro-MD"/>
        </w:rPr>
        <w:t>Legii nr.131 din 03.07.2015</w:t>
      </w:r>
      <w:r w:rsidR="006C6685" w:rsidRPr="0058020D">
        <w:rPr>
          <w:rFonts w:asciiTheme="majorHAnsi" w:hAnsiTheme="majorHAnsi" w:cstheme="majorHAnsi"/>
          <w:sz w:val="24"/>
          <w:szCs w:val="24"/>
          <w:lang w:val="ro-MD" w:eastAsia="ro-MD"/>
        </w:rPr>
        <w:t xml:space="preserve"> </w:t>
      </w:r>
      <w:r w:rsidR="00FA2C62" w:rsidRPr="0058020D">
        <w:rPr>
          <w:rFonts w:asciiTheme="majorHAnsi" w:hAnsiTheme="majorHAnsi" w:cstheme="majorHAnsi"/>
          <w:sz w:val="24"/>
          <w:szCs w:val="24"/>
          <w:lang w:val="ro-MD" w:eastAsia="ro-MD"/>
        </w:rPr>
        <w:t>ș</w:t>
      </w:r>
      <w:r w:rsidR="00695CCA" w:rsidRPr="0058020D">
        <w:rPr>
          <w:rFonts w:asciiTheme="majorHAnsi" w:hAnsiTheme="majorHAnsi" w:cstheme="majorHAnsi"/>
          <w:sz w:val="24"/>
          <w:szCs w:val="24"/>
          <w:lang w:val="ro-MD" w:eastAsia="ro-MD"/>
        </w:rPr>
        <w:t>i altor acte normative</w:t>
      </w:r>
      <w:r w:rsidR="006C6685" w:rsidRPr="0058020D">
        <w:rPr>
          <w:rStyle w:val="FootnoteReference"/>
          <w:rFonts w:asciiTheme="majorHAnsi" w:hAnsiTheme="majorHAnsi" w:cstheme="majorHAnsi"/>
          <w:sz w:val="24"/>
          <w:szCs w:val="24"/>
          <w:lang w:val="ro-MD" w:eastAsia="ro-MD"/>
        </w:rPr>
        <w:footnoteReference w:id="42"/>
      </w:r>
      <w:r w:rsidR="00695CCA" w:rsidRPr="0058020D">
        <w:rPr>
          <w:rFonts w:asciiTheme="majorHAnsi" w:hAnsiTheme="majorHAnsi" w:cstheme="majorHAnsi"/>
          <w:sz w:val="24"/>
          <w:szCs w:val="24"/>
          <w:lang w:val="ro-MD" w:eastAsia="ro-MD"/>
        </w:rPr>
        <w:t>, care reglementează domeniul achizi</w:t>
      </w:r>
      <w:r w:rsidR="00FA2C62" w:rsidRPr="0058020D">
        <w:rPr>
          <w:rFonts w:asciiTheme="majorHAnsi" w:hAnsiTheme="majorHAnsi" w:cstheme="majorHAnsi"/>
          <w:sz w:val="24"/>
          <w:szCs w:val="24"/>
          <w:lang w:val="ro-MD" w:eastAsia="ro-MD"/>
        </w:rPr>
        <w:t>ț</w:t>
      </w:r>
      <w:r w:rsidR="00695CCA" w:rsidRPr="0058020D">
        <w:rPr>
          <w:rFonts w:asciiTheme="majorHAnsi" w:hAnsiTheme="majorHAnsi" w:cstheme="majorHAnsi"/>
          <w:sz w:val="24"/>
          <w:szCs w:val="24"/>
          <w:lang w:val="ro-MD" w:eastAsia="ro-MD"/>
        </w:rPr>
        <w:t xml:space="preserve">iilor publice, </w:t>
      </w:r>
      <w:r w:rsidR="00695CCA" w:rsidRPr="0058020D">
        <w:rPr>
          <w:rFonts w:asciiTheme="majorHAnsi" w:hAnsiTheme="majorHAnsi" w:cstheme="majorHAnsi"/>
          <w:sz w:val="24"/>
          <w:szCs w:val="24"/>
          <w:lang w:val="ro-MD"/>
        </w:rPr>
        <w:t>prin publicarea anun</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 xml:space="preserve">ului de participare, elaborarea caietului de sarcini, evaluarea ofertelor, organizarea concursului </w:t>
      </w:r>
      <w:r w:rsidR="00FA2C62" w:rsidRPr="0058020D">
        <w:rPr>
          <w:rFonts w:asciiTheme="majorHAnsi" w:hAnsiTheme="majorHAnsi" w:cstheme="majorHAnsi"/>
          <w:sz w:val="24"/>
          <w:szCs w:val="24"/>
          <w:lang w:val="ro-MD"/>
        </w:rPr>
        <w:t>ș</w:t>
      </w:r>
      <w:r w:rsidR="00695CCA" w:rsidRPr="0058020D">
        <w:rPr>
          <w:rFonts w:asciiTheme="majorHAnsi" w:hAnsiTheme="majorHAnsi" w:cstheme="majorHAnsi"/>
          <w:sz w:val="24"/>
          <w:szCs w:val="24"/>
          <w:lang w:val="ro-MD"/>
        </w:rPr>
        <w:t>i stabilirea c</w:t>
      </w:r>
      <w:r w:rsidR="005C7039" w:rsidRPr="0058020D">
        <w:rPr>
          <w:rFonts w:asciiTheme="majorHAnsi" w:hAnsiTheme="majorHAnsi" w:cstheme="majorHAnsi"/>
          <w:sz w:val="24"/>
          <w:szCs w:val="24"/>
          <w:lang w:val="ro-MD"/>
        </w:rPr>
        <w:t>â</w:t>
      </w:r>
      <w:r w:rsidR="00FA2C62" w:rsidRPr="0058020D">
        <w:rPr>
          <w:rFonts w:asciiTheme="majorHAnsi" w:hAnsiTheme="majorHAnsi" w:cstheme="majorHAnsi"/>
          <w:sz w:val="24"/>
          <w:szCs w:val="24"/>
          <w:lang w:val="ro-MD"/>
        </w:rPr>
        <w:t>ș</w:t>
      </w:r>
      <w:r w:rsidR="00695CCA" w:rsidRPr="0058020D">
        <w:rPr>
          <w:rFonts w:asciiTheme="majorHAnsi" w:hAnsiTheme="majorHAnsi" w:cstheme="majorHAnsi"/>
          <w:sz w:val="24"/>
          <w:szCs w:val="24"/>
          <w:lang w:val="ro-MD"/>
        </w:rPr>
        <w:t>tigătorului, încheierea contractelor de achizi</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ie. Analizând modul cum au fost desfă</w:t>
      </w:r>
      <w:r w:rsidR="00FA2C62" w:rsidRPr="0058020D">
        <w:rPr>
          <w:rFonts w:asciiTheme="majorHAnsi" w:hAnsiTheme="majorHAnsi" w:cstheme="majorHAnsi"/>
          <w:sz w:val="24"/>
          <w:szCs w:val="24"/>
          <w:lang w:val="ro-MD"/>
        </w:rPr>
        <w:t>ș</w:t>
      </w:r>
      <w:r w:rsidR="00695CCA" w:rsidRPr="0058020D">
        <w:rPr>
          <w:rFonts w:asciiTheme="majorHAnsi" w:hAnsiTheme="majorHAnsi" w:cstheme="majorHAnsi"/>
          <w:sz w:val="24"/>
          <w:szCs w:val="24"/>
          <w:lang w:val="ro-MD"/>
        </w:rPr>
        <w:t>urate procedurile de achizi</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 xml:space="preserve">ii publice nominalizate, auditul a stabilit ignorarea </w:t>
      </w:r>
      <w:r w:rsidR="00695CCA" w:rsidRPr="0058020D">
        <w:rPr>
          <w:rFonts w:asciiTheme="majorHAnsi" w:hAnsiTheme="majorHAnsi" w:cstheme="majorHAnsi"/>
          <w:iCs/>
          <w:sz w:val="24"/>
          <w:szCs w:val="24"/>
          <w:lang w:val="ro-MD"/>
        </w:rPr>
        <w:t>prevederilor art.11 din Legea nr. 229 din 23.09.2010</w:t>
      </w:r>
      <w:r w:rsidR="00695CCA" w:rsidRPr="0058020D">
        <w:rPr>
          <w:rFonts w:asciiTheme="majorHAnsi" w:hAnsiTheme="majorHAnsi" w:cstheme="majorHAnsi"/>
          <w:iCs/>
          <w:vertAlign w:val="superscript"/>
          <w:lang w:val="ro-MD"/>
        </w:rPr>
        <w:footnoteReference w:id="43"/>
      </w:r>
      <w:r w:rsidR="00695CCA" w:rsidRPr="0058020D">
        <w:rPr>
          <w:rFonts w:asciiTheme="majorHAnsi" w:hAnsiTheme="majorHAnsi" w:cstheme="majorHAnsi"/>
          <w:iCs/>
          <w:sz w:val="24"/>
          <w:szCs w:val="24"/>
          <w:lang w:val="ro-MD"/>
        </w:rPr>
        <w:t xml:space="preserve">. </w:t>
      </w:r>
      <w:r w:rsidR="005C7039" w:rsidRPr="0058020D">
        <w:rPr>
          <w:rFonts w:asciiTheme="majorHAnsi" w:hAnsiTheme="majorHAnsi" w:cstheme="majorHAnsi"/>
          <w:sz w:val="24"/>
          <w:szCs w:val="24"/>
          <w:lang w:val="ro-MD"/>
        </w:rPr>
        <w:t xml:space="preserve">Drept </w:t>
      </w:r>
      <w:r w:rsidR="00695CCA" w:rsidRPr="0058020D">
        <w:rPr>
          <w:rFonts w:asciiTheme="majorHAnsi" w:hAnsiTheme="majorHAnsi" w:cstheme="majorHAnsi"/>
          <w:sz w:val="24"/>
          <w:szCs w:val="24"/>
          <w:lang w:val="ro-MD"/>
        </w:rPr>
        <w:t>rezultat, activită</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ile de control impuse prin cadrul normativ, pentru a diminua riscurile autorită</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ii contractante, au fost desfă</w:t>
      </w:r>
      <w:r w:rsidR="00FA2C62" w:rsidRPr="0058020D">
        <w:rPr>
          <w:rFonts w:asciiTheme="majorHAnsi" w:hAnsiTheme="majorHAnsi" w:cstheme="majorHAnsi"/>
          <w:sz w:val="24"/>
          <w:szCs w:val="24"/>
          <w:lang w:val="ro-MD"/>
        </w:rPr>
        <w:t>ș</w:t>
      </w:r>
      <w:r w:rsidR="00695CCA" w:rsidRPr="0058020D">
        <w:rPr>
          <w:rFonts w:asciiTheme="majorHAnsi" w:hAnsiTheme="majorHAnsi" w:cstheme="majorHAnsi"/>
          <w:sz w:val="24"/>
          <w:szCs w:val="24"/>
          <w:lang w:val="ro-MD"/>
        </w:rPr>
        <w:t>urate selectiv, periclitând caracterul impar</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 xml:space="preserve">ial </w:t>
      </w:r>
      <w:r w:rsidR="00FA2C62" w:rsidRPr="0058020D">
        <w:rPr>
          <w:rFonts w:asciiTheme="majorHAnsi" w:hAnsiTheme="majorHAnsi" w:cstheme="majorHAnsi"/>
          <w:sz w:val="24"/>
          <w:szCs w:val="24"/>
          <w:lang w:val="ro-MD"/>
        </w:rPr>
        <w:t>ș</w:t>
      </w:r>
      <w:r w:rsidR="00695CCA" w:rsidRPr="0058020D">
        <w:rPr>
          <w:rFonts w:asciiTheme="majorHAnsi" w:hAnsiTheme="majorHAnsi" w:cstheme="majorHAnsi"/>
          <w:sz w:val="24"/>
          <w:szCs w:val="24"/>
          <w:lang w:val="ro-MD"/>
        </w:rPr>
        <w:t>i nediscriminatoriu al achizi</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iilor publice desfă</w:t>
      </w:r>
      <w:r w:rsidR="00FA2C62" w:rsidRPr="0058020D">
        <w:rPr>
          <w:rFonts w:asciiTheme="majorHAnsi" w:hAnsiTheme="majorHAnsi" w:cstheme="majorHAnsi"/>
          <w:sz w:val="24"/>
          <w:szCs w:val="24"/>
          <w:lang w:val="ro-MD"/>
        </w:rPr>
        <w:t>ș</w:t>
      </w:r>
      <w:r w:rsidR="00695CCA" w:rsidRPr="0058020D">
        <w:rPr>
          <w:rFonts w:asciiTheme="majorHAnsi" w:hAnsiTheme="majorHAnsi" w:cstheme="majorHAnsi"/>
          <w:sz w:val="24"/>
          <w:szCs w:val="24"/>
          <w:lang w:val="ro-MD"/>
        </w:rPr>
        <w:t>urate.</w:t>
      </w:r>
    </w:p>
    <w:p w:rsidR="003772D7" w:rsidRPr="0058020D" w:rsidRDefault="003772D7" w:rsidP="003772D7">
      <w:pPr>
        <w:shd w:val="clear" w:color="auto" w:fill="FFFFFF"/>
        <w:spacing w:after="0" w:line="276" w:lineRule="auto"/>
        <w:jc w:val="both"/>
        <w:rPr>
          <w:rFonts w:asciiTheme="majorHAnsi" w:eastAsia="Times New Roman" w:hAnsiTheme="majorHAnsi" w:cstheme="majorHAnsi"/>
          <w:color w:val="212121"/>
          <w:sz w:val="24"/>
          <w:szCs w:val="24"/>
          <w:lang w:val="ro-MD" w:eastAsia="ru-RU"/>
        </w:rPr>
      </w:pPr>
      <w:r w:rsidRPr="0058020D">
        <w:rPr>
          <w:rFonts w:asciiTheme="majorHAnsi" w:hAnsiTheme="majorHAnsi" w:cstheme="majorHAnsi"/>
          <w:sz w:val="24"/>
          <w:szCs w:val="24"/>
          <w:lang w:val="ro-MD"/>
        </w:rPr>
        <w:t xml:space="preserve">         </w:t>
      </w:r>
      <w:r w:rsidRPr="0058020D">
        <w:rPr>
          <w:rFonts w:asciiTheme="majorHAnsi" w:eastAsia="Times New Roman" w:hAnsiTheme="majorHAnsi" w:cstheme="majorHAnsi"/>
          <w:color w:val="212121"/>
          <w:sz w:val="24"/>
          <w:szCs w:val="24"/>
          <w:lang w:val="ro-MD" w:eastAsia="ru-RU"/>
        </w:rPr>
        <w:t>Potrivit informa</w:t>
      </w:r>
      <w:r w:rsidR="00FA2C62" w:rsidRPr="0058020D">
        <w:rPr>
          <w:rFonts w:asciiTheme="majorHAnsi" w:eastAsia="Times New Roman" w:hAnsiTheme="majorHAnsi" w:cstheme="majorHAnsi"/>
          <w:color w:val="212121"/>
          <w:sz w:val="24"/>
          <w:szCs w:val="24"/>
          <w:lang w:val="ro-MD" w:eastAsia="ru-RU"/>
        </w:rPr>
        <w:t>ț</w:t>
      </w:r>
      <w:r w:rsidRPr="0058020D">
        <w:rPr>
          <w:rFonts w:asciiTheme="majorHAnsi" w:eastAsia="Times New Roman" w:hAnsiTheme="majorHAnsi" w:cstheme="majorHAnsi"/>
          <w:color w:val="212121"/>
          <w:sz w:val="24"/>
          <w:szCs w:val="24"/>
          <w:lang w:val="ro-MD" w:eastAsia="ru-RU"/>
        </w:rPr>
        <w:t>iei prezentate, pe parcursul anului 2019, Primăria mun. Comrat a încheiat 456 contracte de achizi</w:t>
      </w:r>
      <w:r w:rsidR="00FA2C62" w:rsidRPr="0058020D">
        <w:rPr>
          <w:rFonts w:asciiTheme="majorHAnsi" w:eastAsia="Times New Roman" w:hAnsiTheme="majorHAnsi" w:cstheme="majorHAnsi"/>
          <w:color w:val="212121"/>
          <w:sz w:val="24"/>
          <w:szCs w:val="24"/>
          <w:lang w:val="ro-MD" w:eastAsia="ru-RU"/>
        </w:rPr>
        <w:t>ț</w:t>
      </w:r>
      <w:r w:rsidRPr="0058020D">
        <w:rPr>
          <w:rFonts w:asciiTheme="majorHAnsi" w:eastAsia="Times New Roman" w:hAnsiTheme="majorHAnsi" w:cstheme="majorHAnsi"/>
          <w:color w:val="212121"/>
          <w:sz w:val="24"/>
          <w:szCs w:val="24"/>
          <w:lang w:val="ro-MD" w:eastAsia="ru-RU"/>
        </w:rPr>
        <w:t>ii publice în valoare totală de 51,68</w:t>
      </w:r>
      <w:r w:rsidRPr="0058020D">
        <w:rPr>
          <w:rFonts w:asciiTheme="majorHAnsi" w:eastAsia="Times New Roman" w:hAnsiTheme="majorHAnsi" w:cstheme="majorHAnsi"/>
          <w:color w:val="FF0000"/>
          <w:sz w:val="24"/>
          <w:szCs w:val="24"/>
          <w:lang w:val="ro-MD" w:eastAsia="ru-RU"/>
        </w:rPr>
        <w:t xml:space="preserve"> </w:t>
      </w:r>
      <w:r w:rsidRPr="0058020D">
        <w:rPr>
          <w:rFonts w:asciiTheme="majorHAnsi" w:eastAsia="Times New Roman" w:hAnsiTheme="majorHAnsi" w:cstheme="majorHAnsi"/>
          <w:color w:val="212121"/>
          <w:sz w:val="24"/>
          <w:szCs w:val="24"/>
          <w:lang w:val="ro-MD" w:eastAsia="ru-RU"/>
        </w:rPr>
        <w:t>mil.lei, dintre care 412 contracte de valoare mică în sum</w:t>
      </w:r>
      <w:r w:rsidR="005C7039" w:rsidRPr="0058020D">
        <w:rPr>
          <w:rFonts w:asciiTheme="majorHAnsi" w:eastAsia="Times New Roman" w:hAnsiTheme="majorHAnsi" w:cstheme="majorHAnsi"/>
          <w:color w:val="212121"/>
          <w:sz w:val="24"/>
          <w:szCs w:val="24"/>
          <w:lang w:val="ro-MD" w:eastAsia="ru-RU"/>
        </w:rPr>
        <w:t>ă</w:t>
      </w:r>
      <w:r w:rsidRPr="0058020D">
        <w:rPr>
          <w:rFonts w:asciiTheme="majorHAnsi" w:eastAsia="Times New Roman" w:hAnsiTheme="majorHAnsi" w:cstheme="majorHAnsi"/>
          <w:color w:val="212121"/>
          <w:sz w:val="24"/>
          <w:szCs w:val="24"/>
          <w:lang w:val="ro-MD" w:eastAsia="ru-RU"/>
        </w:rPr>
        <w:t xml:space="preserve"> de 22,04 mil.lei (90% din numărul total a</w:t>
      </w:r>
      <w:r w:rsidR="005C7039" w:rsidRPr="0058020D">
        <w:rPr>
          <w:rFonts w:asciiTheme="majorHAnsi" w:eastAsia="Times New Roman" w:hAnsiTheme="majorHAnsi" w:cstheme="majorHAnsi"/>
          <w:color w:val="212121"/>
          <w:sz w:val="24"/>
          <w:szCs w:val="24"/>
          <w:lang w:val="ro-MD" w:eastAsia="ru-RU"/>
        </w:rPr>
        <w:t>l</w:t>
      </w:r>
      <w:r w:rsidRPr="0058020D">
        <w:rPr>
          <w:rFonts w:asciiTheme="majorHAnsi" w:eastAsia="Times New Roman" w:hAnsiTheme="majorHAnsi" w:cstheme="majorHAnsi"/>
          <w:color w:val="212121"/>
          <w:sz w:val="24"/>
          <w:szCs w:val="24"/>
          <w:lang w:val="ro-MD" w:eastAsia="ru-RU"/>
        </w:rPr>
        <w:t xml:space="preserve"> contractelor) </w:t>
      </w:r>
      <w:r w:rsidR="00FA2C62" w:rsidRPr="0058020D">
        <w:rPr>
          <w:rFonts w:asciiTheme="majorHAnsi" w:eastAsia="Times New Roman" w:hAnsiTheme="majorHAnsi" w:cstheme="majorHAnsi"/>
          <w:color w:val="212121"/>
          <w:sz w:val="24"/>
          <w:szCs w:val="24"/>
          <w:lang w:val="ro-MD" w:eastAsia="ru-RU"/>
        </w:rPr>
        <w:t>ș</w:t>
      </w:r>
      <w:r w:rsidRPr="0058020D">
        <w:rPr>
          <w:rFonts w:asciiTheme="majorHAnsi" w:eastAsia="Times New Roman" w:hAnsiTheme="majorHAnsi" w:cstheme="majorHAnsi"/>
          <w:color w:val="212121"/>
          <w:sz w:val="24"/>
          <w:szCs w:val="24"/>
          <w:lang w:val="ro-MD" w:eastAsia="ru-RU"/>
        </w:rPr>
        <w:t xml:space="preserve">i 35 </w:t>
      </w:r>
      <w:r w:rsidR="005C7039" w:rsidRPr="0058020D">
        <w:rPr>
          <w:rFonts w:asciiTheme="majorHAnsi" w:eastAsia="Times New Roman" w:hAnsiTheme="majorHAnsi" w:cstheme="majorHAnsi"/>
          <w:color w:val="212121"/>
          <w:sz w:val="24"/>
          <w:szCs w:val="24"/>
          <w:lang w:val="ro-MD" w:eastAsia="ru-RU"/>
        </w:rPr>
        <w:t xml:space="preserve">de </w:t>
      </w:r>
      <w:r w:rsidRPr="0058020D">
        <w:rPr>
          <w:rFonts w:asciiTheme="majorHAnsi" w:eastAsia="Times New Roman" w:hAnsiTheme="majorHAnsi" w:cstheme="majorHAnsi"/>
          <w:color w:val="212121"/>
          <w:sz w:val="24"/>
          <w:szCs w:val="24"/>
          <w:lang w:val="ro-MD" w:eastAsia="ru-RU"/>
        </w:rPr>
        <w:t>contracte în valoare de 20,48 mil.lei (8%) desfă</w:t>
      </w:r>
      <w:r w:rsidR="00FA2C62" w:rsidRPr="0058020D">
        <w:rPr>
          <w:rFonts w:asciiTheme="majorHAnsi" w:eastAsia="Times New Roman" w:hAnsiTheme="majorHAnsi" w:cstheme="majorHAnsi"/>
          <w:color w:val="212121"/>
          <w:sz w:val="24"/>
          <w:szCs w:val="24"/>
          <w:lang w:val="ro-MD" w:eastAsia="ru-RU"/>
        </w:rPr>
        <w:t>ș</w:t>
      </w:r>
      <w:r w:rsidRPr="0058020D">
        <w:rPr>
          <w:rFonts w:asciiTheme="majorHAnsi" w:eastAsia="Times New Roman" w:hAnsiTheme="majorHAnsi" w:cstheme="majorHAnsi"/>
          <w:color w:val="212121"/>
          <w:sz w:val="24"/>
          <w:szCs w:val="24"/>
          <w:lang w:val="ro-MD" w:eastAsia="ru-RU"/>
        </w:rPr>
        <w:t>urate prin licita</w:t>
      </w:r>
      <w:r w:rsidR="00FA2C62" w:rsidRPr="0058020D">
        <w:rPr>
          <w:rFonts w:asciiTheme="majorHAnsi" w:eastAsia="Times New Roman" w:hAnsiTheme="majorHAnsi" w:cstheme="majorHAnsi"/>
          <w:color w:val="212121"/>
          <w:sz w:val="24"/>
          <w:szCs w:val="24"/>
          <w:lang w:val="ro-MD" w:eastAsia="ru-RU"/>
        </w:rPr>
        <w:t>ț</w:t>
      </w:r>
      <w:r w:rsidRPr="0058020D">
        <w:rPr>
          <w:rFonts w:asciiTheme="majorHAnsi" w:eastAsia="Times New Roman" w:hAnsiTheme="majorHAnsi" w:cstheme="majorHAnsi"/>
          <w:color w:val="212121"/>
          <w:sz w:val="24"/>
          <w:szCs w:val="24"/>
          <w:lang w:val="ro-MD" w:eastAsia="ru-RU"/>
        </w:rPr>
        <w:t xml:space="preserve">ie publică </w:t>
      </w:r>
      <w:r w:rsidR="00FA2C62" w:rsidRPr="0058020D">
        <w:rPr>
          <w:rFonts w:asciiTheme="majorHAnsi" w:eastAsia="Times New Roman" w:hAnsiTheme="majorHAnsi" w:cstheme="majorHAnsi"/>
          <w:color w:val="212121"/>
          <w:sz w:val="24"/>
          <w:szCs w:val="24"/>
          <w:lang w:val="ro-MD" w:eastAsia="ru-RU"/>
        </w:rPr>
        <w:t>ș</w:t>
      </w:r>
      <w:r w:rsidRPr="0058020D">
        <w:rPr>
          <w:rFonts w:asciiTheme="majorHAnsi" w:eastAsia="Times New Roman" w:hAnsiTheme="majorHAnsi" w:cstheme="majorHAnsi"/>
          <w:color w:val="212121"/>
          <w:sz w:val="24"/>
          <w:szCs w:val="24"/>
          <w:lang w:val="ro-MD" w:eastAsia="ru-RU"/>
        </w:rPr>
        <w:t>i cererea ofertei de pre</w:t>
      </w:r>
      <w:r w:rsidR="00FA2C62" w:rsidRPr="0058020D">
        <w:rPr>
          <w:rFonts w:asciiTheme="majorHAnsi" w:eastAsia="Times New Roman" w:hAnsiTheme="majorHAnsi" w:cstheme="majorHAnsi"/>
          <w:color w:val="212121"/>
          <w:sz w:val="24"/>
          <w:szCs w:val="24"/>
          <w:lang w:val="ro-MD" w:eastAsia="ru-RU"/>
        </w:rPr>
        <w:t>ț</w:t>
      </w:r>
      <w:r w:rsidR="0058020D" w:rsidRPr="0058020D">
        <w:rPr>
          <w:rStyle w:val="FootnoteReference"/>
          <w:rFonts w:asciiTheme="majorHAnsi" w:eastAsia="Times New Roman" w:hAnsiTheme="majorHAnsi" w:cstheme="majorHAnsi"/>
          <w:color w:val="212121"/>
          <w:sz w:val="24"/>
          <w:szCs w:val="24"/>
          <w:lang w:val="ro-MD" w:eastAsia="ru-RU"/>
        </w:rPr>
        <w:footnoteReference w:id="44"/>
      </w:r>
      <w:r w:rsidRPr="0058020D">
        <w:rPr>
          <w:rFonts w:asciiTheme="majorHAnsi" w:eastAsia="Times New Roman" w:hAnsiTheme="majorHAnsi" w:cstheme="majorHAnsi"/>
          <w:color w:val="212121"/>
          <w:sz w:val="24"/>
          <w:szCs w:val="24"/>
          <w:lang w:val="ro-MD" w:eastAsia="ru-RU"/>
        </w:rPr>
        <w:t xml:space="preserve"> . O analiză mai detaliată se prezintă în tabelul de mai jos:</w:t>
      </w:r>
    </w:p>
    <w:p w:rsidR="003C5EC6" w:rsidRPr="0058020D" w:rsidRDefault="003772D7" w:rsidP="003772D7">
      <w:pPr>
        <w:shd w:val="clear" w:color="auto" w:fill="FFFFFF"/>
        <w:spacing w:after="0" w:line="276" w:lineRule="auto"/>
        <w:jc w:val="right"/>
        <w:rPr>
          <w:rFonts w:asciiTheme="majorHAnsi" w:hAnsiTheme="majorHAnsi" w:cstheme="majorHAnsi"/>
          <w:b/>
          <w:sz w:val="26"/>
          <w:szCs w:val="26"/>
          <w:lang w:val="ro-MD"/>
        </w:rPr>
      </w:pPr>
      <w:r w:rsidRPr="0058020D">
        <w:rPr>
          <w:rFonts w:asciiTheme="majorHAnsi" w:eastAsia="Times New Roman" w:hAnsiTheme="majorHAnsi" w:cstheme="majorHAnsi"/>
          <w:b/>
          <w:color w:val="212121"/>
          <w:sz w:val="24"/>
          <w:szCs w:val="24"/>
          <w:lang w:val="ro-MD" w:eastAsia="ru-RU"/>
        </w:rPr>
        <w:t>Tabelul nr.</w:t>
      </w:r>
      <w:r w:rsidR="0091770A" w:rsidRPr="0058020D">
        <w:rPr>
          <w:rFonts w:asciiTheme="majorHAnsi" w:eastAsia="Times New Roman" w:hAnsiTheme="majorHAnsi" w:cstheme="majorHAnsi"/>
          <w:b/>
          <w:color w:val="212121"/>
          <w:sz w:val="24"/>
          <w:szCs w:val="24"/>
          <w:lang w:val="ro-MD" w:eastAsia="ru-RU"/>
        </w:rPr>
        <w:t>2</w:t>
      </w:r>
    </w:p>
    <w:p w:rsidR="003772D7" w:rsidRPr="0058020D" w:rsidRDefault="003772D7" w:rsidP="003772D7">
      <w:pPr>
        <w:pStyle w:val="ListParagraph"/>
        <w:spacing w:after="0" w:line="276" w:lineRule="auto"/>
        <w:ind w:left="396"/>
        <w:rPr>
          <w:rFonts w:asciiTheme="majorHAnsi" w:eastAsia="Times New Roman" w:hAnsiTheme="majorHAnsi" w:cstheme="majorHAnsi"/>
          <w:b/>
          <w:bCs/>
          <w:color w:val="212121"/>
          <w:sz w:val="24"/>
          <w:szCs w:val="24"/>
          <w:lang w:val="ro-MD" w:eastAsia="ru-RU"/>
        </w:rPr>
      </w:pPr>
      <w:r w:rsidRPr="0058020D">
        <w:rPr>
          <w:rFonts w:asciiTheme="majorHAnsi" w:eastAsia="Times New Roman" w:hAnsiTheme="majorHAnsi" w:cstheme="majorHAnsi"/>
          <w:b/>
          <w:bCs/>
          <w:color w:val="212121"/>
          <w:sz w:val="24"/>
          <w:szCs w:val="24"/>
          <w:lang w:val="ro-MD" w:eastAsia="ru-RU"/>
        </w:rPr>
        <w:t>Informa</w:t>
      </w:r>
      <w:r w:rsidR="00FA2C62" w:rsidRPr="0058020D">
        <w:rPr>
          <w:rFonts w:asciiTheme="majorHAnsi" w:eastAsia="Times New Roman" w:hAnsiTheme="majorHAnsi" w:cstheme="majorHAnsi"/>
          <w:b/>
          <w:bCs/>
          <w:color w:val="212121"/>
          <w:sz w:val="24"/>
          <w:szCs w:val="24"/>
          <w:lang w:val="ro-MD" w:eastAsia="ru-RU"/>
        </w:rPr>
        <w:t>ț</w:t>
      </w:r>
      <w:r w:rsidRPr="0058020D">
        <w:rPr>
          <w:rFonts w:asciiTheme="majorHAnsi" w:eastAsia="Times New Roman" w:hAnsiTheme="majorHAnsi" w:cstheme="majorHAnsi"/>
          <w:b/>
          <w:bCs/>
          <w:color w:val="212121"/>
          <w:sz w:val="24"/>
          <w:szCs w:val="24"/>
          <w:lang w:val="ro-MD" w:eastAsia="ru-RU"/>
        </w:rPr>
        <w:t>ia cu privire la tipul achizi</w:t>
      </w:r>
      <w:r w:rsidR="00FA2C62" w:rsidRPr="0058020D">
        <w:rPr>
          <w:rFonts w:asciiTheme="majorHAnsi" w:eastAsia="Times New Roman" w:hAnsiTheme="majorHAnsi" w:cstheme="majorHAnsi"/>
          <w:b/>
          <w:bCs/>
          <w:color w:val="212121"/>
          <w:sz w:val="24"/>
          <w:szCs w:val="24"/>
          <w:lang w:val="ro-MD" w:eastAsia="ru-RU"/>
        </w:rPr>
        <w:t>ț</w:t>
      </w:r>
      <w:r w:rsidRPr="0058020D">
        <w:rPr>
          <w:rFonts w:asciiTheme="majorHAnsi" w:eastAsia="Times New Roman" w:hAnsiTheme="majorHAnsi" w:cstheme="majorHAnsi"/>
          <w:b/>
          <w:bCs/>
          <w:color w:val="212121"/>
          <w:sz w:val="24"/>
          <w:szCs w:val="24"/>
          <w:lang w:val="ro-MD" w:eastAsia="ru-RU"/>
        </w:rPr>
        <w:t>iilor pe parcursul anului 2019</w:t>
      </w:r>
    </w:p>
    <w:tbl>
      <w:tblPr>
        <w:tblW w:w="9372" w:type="dxa"/>
        <w:tblLook w:val="04A0" w:firstRow="1" w:lastRow="0" w:firstColumn="1" w:lastColumn="0" w:noHBand="0" w:noVBand="1"/>
      </w:tblPr>
      <w:tblGrid>
        <w:gridCol w:w="3613"/>
        <w:gridCol w:w="1822"/>
        <w:gridCol w:w="1947"/>
        <w:gridCol w:w="1982"/>
        <w:gridCol w:w="8"/>
      </w:tblGrid>
      <w:tr w:rsidR="003772D7" w:rsidRPr="0058020D" w:rsidTr="003C5EC6">
        <w:trPr>
          <w:trHeight w:val="20"/>
        </w:trPr>
        <w:tc>
          <w:tcPr>
            <w:tcW w:w="3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center"/>
              <w:rPr>
                <w:rFonts w:ascii="Calibri Light" w:eastAsia="Times New Roman" w:hAnsi="Calibri Light" w:cs="Calibri Light"/>
                <w:b/>
                <w:bCs/>
                <w:color w:val="000000"/>
                <w:sz w:val="18"/>
                <w:szCs w:val="18"/>
                <w:lang w:val="ro-MD"/>
              </w:rPr>
            </w:pPr>
            <w:r w:rsidRPr="0058020D">
              <w:rPr>
                <w:rFonts w:ascii="Calibri Light" w:eastAsia="Times New Roman" w:hAnsi="Calibri Light" w:cs="Calibri Light"/>
                <w:b/>
                <w:bCs/>
                <w:color w:val="000000"/>
                <w:sz w:val="18"/>
                <w:szCs w:val="18"/>
                <w:lang w:val="ro-MD"/>
              </w:rPr>
              <w:t>Tipul procedurii</w:t>
            </w:r>
          </w:p>
        </w:tc>
        <w:tc>
          <w:tcPr>
            <w:tcW w:w="5759" w:type="dxa"/>
            <w:gridSpan w:val="4"/>
            <w:tcBorders>
              <w:top w:val="single" w:sz="4" w:space="0" w:color="auto"/>
              <w:left w:val="nil"/>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center"/>
              <w:rPr>
                <w:rFonts w:ascii="Calibri Light" w:eastAsia="Times New Roman" w:hAnsi="Calibri Light" w:cs="Calibri Light"/>
                <w:b/>
                <w:bCs/>
                <w:color w:val="000000"/>
                <w:sz w:val="18"/>
                <w:szCs w:val="18"/>
                <w:lang w:val="ro-MD"/>
              </w:rPr>
            </w:pPr>
            <w:r w:rsidRPr="0058020D">
              <w:rPr>
                <w:rFonts w:ascii="Calibri Light" w:eastAsia="Times New Roman" w:hAnsi="Calibri Light" w:cs="Calibri Light"/>
                <w:b/>
                <w:bCs/>
                <w:color w:val="000000"/>
                <w:sz w:val="18"/>
                <w:szCs w:val="18"/>
                <w:lang w:val="ro-MD"/>
              </w:rPr>
              <w:t>Anul 2019</w:t>
            </w:r>
          </w:p>
        </w:tc>
      </w:tr>
      <w:tr w:rsidR="003772D7" w:rsidRPr="0058020D" w:rsidTr="003C5EC6">
        <w:trPr>
          <w:gridAfter w:val="1"/>
          <w:wAfter w:w="8" w:type="dxa"/>
          <w:trHeight w:val="20"/>
        </w:trPr>
        <w:tc>
          <w:tcPr>
            <w:tcW w:w="3613" w:type="dxa"/>
            <w:vMerge/>
            <w:tcBorders>
              <w:top w:val="single" w:sz="4" w:space="0" w:color="auto"/>
              <w:left w:val="single" w:sz="4" w:space="0" w:color="auto"/>
              <w:bottom w:val="single" w:sz="4" w:space="0" w:color="auto"/>
              <w:right w:val="single" w:sz="4" w:space="0" w:color="auto"/>
            </w:tcBorders>
            <w:vAlign w:val="center"/>
            <w:hideMark/>
          </w:tcPr>
          <w:p w:rsidR="003772D7" w:rsidRPr="0058020D" w:rsidRDefault="003772D7" w:rsidP="00131B54">
            <w:pPr>
              <w:spacing w:after="0" w:line="240" w:lineRule="auto"/>
              <w:rPr>
                <w:rFonts w:ascii="Calibri Light" w:eastAsia="Times New Roman" w:hAnsi="Calibri Light" w:cs="Calibri Light"/>
                <w:b/>
                <w:bCs/>
                <w:color w:val="000000"/>
                <w:sz w:val="18"/>
                <w:szCs w:val="18"/>
                <w:lang w:val="ro-MD"/>
              </w:rPr>
            </w:pPr>
          </w:p>
        </w:tc>
        <w:tc>
          <w:tcPr>
            <w:tcW w:w="1822" w:type="dxa"/>
            <w:tcBorders>
              <w:top w:val="nil"/>
              <w:left w:val="nil"/>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center"/>
              <w:rPr>
                <w:rFonts w:ascii="Calibri Light" w:eastAsia="Times New Roman" w:hAnsi="Calibri Light" w:cs="Calibri Light"/>
                <w:b/>
                <w:bCs/>
                <w:color w:val="000000"/>
                <w:sz w:val="18"/>
                <w:szCs w:val="18"/>
                <w:lang w:val="ro-MD"/>
              </w:rPr>
            </w:pPr>
            <w:r w:rsidRPr="0058020D">
              <w:rPr>
                <w:rFonts w:ascii="Calibri Light" w:eastAsia="Times New Roman" w:hAnsi="Calibri Light" w:cs="Calibri Light"/>
                <w:b/>
                <w:bCs/>
                <w:color w:val="000000"/>
                <w:sz w:val="18"/>
                <w:szCs w:val="18"/>
                <w:lang w:val="ro-MD"/>
              </w:rPr>
              <w:t>Nr. de contracte (unită</w:t>
            </w:r>
            <w:r w:rsidR="00FA2C62" w:rsidRPr="0058020D">
              <w:rPr>
                <w:rFonts w:ascii="Calibri Light" w:eastAsia="Times New Roman" w:hAnsi="Calibri Light" w:cs="Calibri Light"/>
                <w:b/>
                <w:bCs/>
                <w:color w:val="000000"/>
                <w:sz w:val="18"/>
                <w:szCs w:val="18"/>
                <w:lang w:val="ro-MD"/>
              </w:rPr>
              <w:t>ț</w:t>
            </w:r>
            <w:r w:rsidRPr="0058020D">
              <w:rPr>
                <w:rFonts w:ascii="Calibri Light" w:eastAsia="Times New Roman" w:hAnsi="Calibri Light" w:cs="Calibri Light"/>
                <w:b/>
                <w:bCs/>
                <w:color w:val="000000"/>
                <w:sz w:val="18"/>
                <w:szCs w:val="18"/>
                <w:lang w:val="ro-MD"/>
              </w:rPr>
              <w:t>i)</w:t>
            </w:r>
          </w:p>
        </w:tc>
        <w:tc>
          <w:tcPr>
            <w:tcW w:w="1947" w:type="dxa"/>
            <w:tcBorders>
              <w:top w:val="nil"/>
              <w:left w:val="nil"/>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center"/>
              <w:rPr>
                <w:rFonts w:ascii="Calibri Light" w:eastAsia="Times New Roman" w:hAnsi="Calibri Light" w:cs="Calibri Light"/>
                <w:b/>
                <w:bCs/>
                <w:color w:val="000000"/>
                <w:sz w:val="18"/>
                <w:szCs w:val="18"/>
                <w:lang w:val="ro-MD"/>
              </w:rPr>
            </w:pPr>
            <w:r w:rsidRPr="0058020D">
              <w:rPr>
                <w:rFonts w:ascii="Calibri Light" w:eastAsia="Times New Roman" w:hAnsi="Calibri Light" w:cs="Calibri Light"/>
                <w:b/>
                <w:bCs/>
                <w:color w:val="000000"/>
                <w:sz w:val="18"/>
                <w:szCs w:val="18"/>
                <w:lang w:val="ro-MD"/>
              </w:rPr>
              <w:t xml:space="preserve">Valoarea contractelor, mii lei  </w:t>
            </w:r>
          </w:p>
        </w:tc>
        <w:tc>
          <w:tcPr>
            <w:tcW w:w="1982" w:type="dxa"/>
            <w:tcBorders>
              <w:top w:val="nil"/>
              <w:left w:val="nil"/>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center"/>
              <w:rPr>
                <w:rFonts w:ascii="Calibri Light" w:eastAsia="Times New Roman" w:hAnsi="Calibri Light" w:cs="Calibri Light"/>
                <w:b/>
                <w:bCs/>
                <w:color w:val="000000"/>
                <w:sz w:val="18"/>
                <w:szCs w:val="18"/>
                <w:lang w:val="ro-MD"/>
              </w:rPr>
            </w:pPr>
            <w:r w:rsidRPr="0058020D">
              <w:rPr>
                <w:rFonts w:ascii="Calibri Light" w:eastAsia="Times New Roman" w:hAnsi="Calibri Light" w:cs="Calibri Light"/>
                <w:b/>
                <w:bCs/>
                <w:color w:val="000000"/>
                <w:sz w:val="18"/>
                <w:szCs w:val="18"/>
                <w:lang w:val="ro-MD"/>
              </w:rPr>
              <w:t xml:space="preserve">Suma executată, mii lei </w:t>
            </w:r>
          </w:p>
        </w:tc>
      </w:tr>
      <w:tr w:rsidR="003772D7" w:rsidRPr="0058020D" w:rsidTr="003C5EC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rPr>
                <w:rFonts w:ascii="Calibri Light" w:eastAsia="Times New Roman" w:hAnsi="Calibri Light" w:cs="Calibri Light"/>
                <w:color w:val="000000"/>
                <w:sz w:val="18"/>
                <w:szCs w:val="18"/>
                <w:lang w:val="ro-MD"/>
              </w:rPr>
            </w:pPr>
            <w:r w:rsidRPr="0058020D">
              <w:rPr>
                <w:rFonts w:ascii="Calibri Light" w:eastAsia="Times New Roman" w:hAnsi="Calibri Light" w:cs="Calibri Light"/>
                <w:color w:val="000000"/>
                <w:sz w:val="18"/>
                <w:szCs w:val="18"/>
                <w:lang w:val="ro-MD"/>
              </w:rPr>
              <w:t>Licita</w:t>
            </w:r>
            <w:r w:rsidR="00FA2C62" w:rsidRPr="0058020D">
              <w:rPr>
                <w:rFonts w:ascii="Calibri Light" w:eastAsia="Times New Roman" w:hAnsi="Calibri Light" w:cs="Calibri Light"/>
                <w:color w:val="000000"/>
                <w:sz w:val="18"/>
                <w:szCs w:val="18"/>
                <w:lang w:val="ro-MD"/>
              </w:rPr>
              <w:t>ț</w:t>
            </w:r>
            <w:r w:rsidRPr="0058020D">
              <w:rPr>
                <w:rFonts w:ascii="Calibri Light" w:eastAsia="Times New Roman" w:hAnsi="Calibri Light" w:cs="Calibri Light"/>
                <w:color w:val="000000"/>
                <w:sz w:val="18"/>
                <w:szCs w:val="18"/>
                <w:lang w:val="ro-MD"/>
              </w:rPr>
              <w:t>ii publice (LP)</w:t>
            </w:r>
          </w:p>
        </w:tc>
        <w:tc>
          <w:tcPr>
            <w:tcW w:w="1822" w:type="dxa"/>
            <w:tcBorders>
              <w:top w:val="nil"/>
              <w:left w:val="nil"/>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center"/>
              <w:rPr>
                <w:rFonts w:ascii="Calibri Light" w:eastAsia="Times New Roman" w:hAnsi="Calibri Light" w:cs="Calibri Light"/>
                <w:color w:val="000000"/>
                <w:sz w:val="18"/>
                <w:szCs w:val="18"/>
                <w:lang w:val="ro-MD"/>
              </w:rPr>
            </w:pPr>
            <w:r w:rsidRPr="0058020D">
              <w:rPr>
                <w:rFonts w:ascii="Calibri Light" w:eastAsia="Times New Roman" w:hAnsi="Calibri Light" w:cs="Calibri Light"/>
                <w:color w:val="000000"/>
                <w:sz w:val="18"/>
                <w:szCs w:val="18"/>
                <w:lang w:val="ro-MD"/>
              </w:rPr>
              <w:t>18</w:t>
            </w:r>
          </w:p>
        </w:tc>
        <w:tc>
          <w:tcPr>
            <w:tcW w:w="1947" w:type="dxa"/>
            <w:tcBorders>
              <w:top w:val="nil"/>
              <w:left w:val="nil"/>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right"/>
              <w:rPr>
                <w:rFonts w:ascii="Calibri Light" w:eastAsia="Times New Roman" w:hAnsi="Calibri Light" w:cs="Calibri Light"/>
                <w:color w:val="000000"/>
                <w:sz w:val="18"/>
                <w:szCs w:val="18"/>
                <w:lang w:val="ro-MD"/>
              </w:rPr>
            </w:pPr>
            <w:r w:rsidRPr="0058020D">
              <w:rPr>
                <w:rFonts w:ascii="Calibri Light" w:eastAsia="Times New Roman" w:hAnsi="Calibri Light" w:cs="Calibri Light"/>
                <w:color w:val="000000"/>
                <w:sz w:val="18"/>
                <w:szCs w:val="18"/>
                <w:lang w:val="ro-MD"/>
              </w:rPr>
              <w:t>16.603,20</w:t>
            </w:r>
          </w:p>
        </w:tc>
        <w:tc>
          <w:tcPr>
            <w:tcW w:w="1982" w:type="dxa"/>
            <w:tcBorders>
              <w:top w:val="nil"/>
              <w:left w:val="nil"/>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right"/>
              <w:rPr>
                <w:rFonts w:ascii="Calibri Light" w:eastAsia="Times New Roman" w:hAnsi="Calibri Light" w:cs="Calibri Light"/>
                <w:color w:val="000000"/>
                <w:sz w:val="18"/>
                <w:szCs w:val="18"/>
                <w:lang w:val="ro-MD"/>
              </w:rPr>
            </w:pPr>
            <w:r w:rsidRPr="0058020D">
              <w:rPr>
                <w:rFonts w:ascii="Calibri Light" w:eastAsia="Times New Roman" w:hAnsi="Calibri Light" w:cs="Calibri Light"/>
                <w:color w:val="000000"/>
                <w:sz w:val="18"/>
                <w:szCs w:val="18"/>
                <w:lang w:val="ro-MD"/>
              </w:rPr>
              <w:t>12.079,01</w:t>
            </w:r>
          </w:p>
        </w:tc>
      </w:tr>
      <w:tr w:rsidR="003772D7" w:rsidRPr="0058020D" w:rsidTr="003C5EC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3772D7" w:rsidRPr="006C578F" w:rsidRDefault="003772D7" w:rsidP="005C7039">
            <w:pPr>
              <w:spacing w:after="0" w:line="240" w:lineRule="auto"/>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Proceduri negociate fără publicare</w:t>
            </w:r>
          </w:p>
        </w:tc>
        <w:tc>
          <w:tcPr>
            <w:tcW w:w="1822" w:type="dxa"/>
            <w:tcBorders>
              <w:top w:val="nil"/>
              <w:left w:val="nil"/>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center"/>
              <w:rPr>
                <w:rFonts w:ascii="Calibri Light" w:eastAsia="Times New Roman" w:hAnsi="Calibri Light" w:cs="Calibri Light"/>
                <w:color w:val="000000"/>
                <w:sz w:val="18"/>
                <w:szCs w:val="18"/>
                <w:lang w:val="ro-MD"/>
              </w:rPr>
            </w:pPr>
            <w:r w:rsidRPr="0058020D">
              <w:rPr>
                <w:rFonts w:ascii="Calibri Light" w:eastAsia="Times New Roman" w:hAnsi="Calibri Light" w:cs="Calibri Light"/>
                <w:color w:val="000000"/>
                <w:sz w:val="18"/>
                <w:szCs w:val="18"/>
                <w:lang w:val="ro-MD"/>
              </w:rPr>
              <w:t>1</w:t>
            </w:r>
          </w:p>
        </w:tc>
        <w:tc>
          <w:tcPr>
            <w:tcW w:w="1947" w:type="dxa"/>
            <w:tcBorders>
              <w:top w:val="nil"/>
              <w:left w:val="nil"/>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right"/>
              <w:rPr>
                <w:rFonts w:ascii="Calibri Light" w:eastAsia="Times New Roman" w:hAnsi="Calibri Light" w:cs="Calibri Light"/>
                <w:color w:val="000000"/>
                <w:sz w:val="18"/>
                <w:szCs w:val="18"/>
                <w:lang w:val="ro-MD"/>
              </w:rPr>
            </w:pPr>
            <w:r w:rsidRPr="0058020D">
              <w:rPr>
                <w:rFonts w:ascii="Calibri Light" w:eastAsia="Times New Roman" w:hAnsi="Calibri Light" w:cs="Calibri Light"/>
                <w:color w:val="000000"/>
                <w:sz w:val="18"/>
                <w:szCs w:val="18"/>
                <w:lang w:val="ro-MD"/>
              </w:rPr>
              <w:t>1.036,10</w:t>
            </w:r>
          </w:p>
        </w:tc>
        <w:tc>
          <w:tcPr>
            <w:tcW w:w="1982" w:type="dxa"/>
            <w:tcBorders>
              <w:top w:val="nil"/>
              <w:left w:val="nil"/>
              <w:bottom w:val="single" w:sz="4" w:space="0" w:color="auto"/>
              <w:right w:val="single" w:sz="4" w:space="0" w:color="auto"/>
            </w:tcBorders>
            <w:shd w:val="clear" w:color="auto" w:fill="auto"/>
            <w:vAlign w:val="center"/>
            <w:hideMark/>
          </w:tcPr>
          <w:p w:rsidR="003772D7" w:rsidRPr="0058020D" w:rsidRDefault="003772D7" w:rsidP="00131B54">
            <w:pPr>
              <w:spacing w:after="0" w:line="240" w:lineRule="auto"/>
              <w:jc w:val="right"/>
              <w:rPr>
                <w:rFonts w:ascii="Calibri Light" w:eastAsia="Times New Roman" w:hAnsi="Calibri Light" w:cs="Calibri Light"/>
                <w:color w:val="000000"/>
                <w:sz w:val="18"/>
                <w:szCs w:val="18"/>
                <w:lang w:val="ro-MD"/>
              </w:rPr>
            </w:pPr>
            <w:r w:rsidRPr="0058020D">
              <w:rPr>
                <w:rFonts w:ascii="Calibri Light" w:eastAsia="Times New Roman" w:hAnsi="Calibri Light" w:cs="Calibri Light"/>
                <w:color w:val="000000"/>
                <w:sz w:val="18"/>
                <w:szCs w:val="18"/>
                <w:lang w:val="ro-MD"/>
              </w:rPr>
              <w:t>0,00</w:t>
            </w:r>
          </w:p>
        </w:tc>
      </w:tr>
      <w:tr w:rsidR="003772D7" w:rsidRPr="0058020D" w:rsidTr="003C5EC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Cererea ofertelor de pre</w:t>
            </w:r>
            <w:r w:rsidR="00FA2C62" w:rsidRPr="0058020D">
              <w:rPr>
                <w:rFonts w:ascii="Calibri Light" w:eastAsia="Times New Roman" w:hAnsi="Calibri Light" w:cs="Calibri Light"/>
                <w:color w:val="000000"/>
                <w:sz w:val="18"/>
                <w:szCs w:val="18"/>
                <w:lang w:val="ro-MD"/>
              </w:rPr>
              <w:t>ț</w:t>
            </w:r>
            <w:r w:rsidRPr="006C578F">
              <w:rPr>
                <w:rFonts w:ascii="Calibri Light" w:eastAsia="Times New Roman" w:hAnsi="Calibri Light" w:cs="Calibri Light"/>
                <w:color w:val="000000"/>
                <w:sz w:val="18"/>
                <w:szCs w:val="18"/>
                <w:lang w:val="ro-MD"/>
              </w:rPr>
              <w:t>uri (COP)</w:t>
            </w:r>
          </w:p>
        </w:tc>
        <w:tc>
          <w:tcPr>
            <w:tcW w:w="1822"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center"/>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17</w:t>
            </w:r>
          </w:p>
        </w:tc>
        <w:tc>
          <w:tcPr>
            <w:tcW w:w="1947"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right"/>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3.880,80</w:t>
            </w:r>
          </w:p>
        </w:tc>
        <w:tc>
          <w:tcPr>
            <w:tcW w:w="1982"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right"/>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3.297,22</w:t>
            </w:r>
          </w:p>
        </w:tc>
      </w:tr>
      <w:tr w:rsidR="003772D7" w:rsidRPr="0058020D" w:rsidTr="003C5EC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Contracte de valoare mică (VM)</w:t>
            </w:r>
          </w:p>
        </w:tc>
        <w:tc>
          <w:tcPr>
            <w:tcW w:w="1822"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center"/>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412</w:t>
            </w:r>
          </w:p>
        </w:tc>
        <w:tc>
          <w:tcPr>
            <w:tcW w:w="1947"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right"/>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22.042,58</w:t>
            </w:r>
          </w:p>
        </w:tc>
        <w:tc>
          <w:tcPr>
            <w:tcW w:w="1982"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right"/>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20.874,75</w:t>
            </w:r>
          </w:p>
        </w:tc>
      </w:tr>
      <w:tr w:rsidR="003772D7" w:rsidRPr="0058020D" w:rsidTr="003C5EC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alte</w:t>
            </w:r>
          </w:p>
        </w:tc>
        <w:tc>
          <w:tcPr>
            <w:tcW w:w="1822"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center"/>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8</w:t>
            </w:r>
          </w:p>
        </w:tc>
        <w:tc>
          <w:tcPr>
            <w:tcW w:w="1947"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right"/>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8.121,60</w:t>
            </w:r>
          </w:p>
        </w:tc>
        <w:tc>
          <w:tcPr>
            <w:tcW w:w="1982"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right"/>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7.923,33</w:t>
            </w:r>
          </w:p>
        </w:tc>
      </w:tr>
      <w:tr w:rsidR="003772D7" w:rsidRPr="0058020D" w:rsidTr="003C5EC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rPr>
                <w:rFonts w:ascii="Calibri Light" w:eastAsia="Times New Roman" w:hAnsi="Calibri Light" w:cs="Calibri Light"/>
                <w:b/>
                <w:bCs/>
                <w:color w:val="000000"/>
                <w:sz w:val="18"/>
                <w:szCs w:val="18"/>
                <w:lang w:val="ro-MD"/>
              </w:rPr>
            </w:pPr>
            <w:r w:rsidRPr="006C578F">
              <w:rPr>
                <w:rFonts w:ascii="Calibri Light" w:eastAsia="Times New Roman" w:hAnsi="Calibri Light" w:cs="Calibri Light"/>
                <w:b/>
                <w:bCs/>
                <w:color w:val="000000"/>
                <w:sz w:val="18"/>
                <w:szCs w:val="18"/>
                <w:lang w:val="ro-MD"/>
              </w:rPr>
              <w:t>TOTAL 2019</w:t>
            </w:r>
          </w:p>
        </w:tc>
        <w:tc>
          <w:tcPr>
            <w:tcW w:w="1822"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center"/>
              <w:rPr>
                <w:rFonts w:ascii="Calibri Light" w:eastAsia="Times New Roman" w:hAnsi="Calibri Light" w:cs="Calibri Light"/>
                <w:b/>
                <w:bCs/>
                <w:color w:val="000000"/>
                <w:sz w:val="18"/>
                <w:szCs w:val="18"/>
                <w:lang w:val="ro-MD"/>
              </w:rPr>
            </w:pPr>
            <w:r w:rsidRPr="006C578F">
              <w:rPr>
                <w:rFonts w:ascii="Calibri Light" w:eastAsia="Times New Roman" w:hAnsi="Calibri Light" w:cs="Calibri Light"/>
                <w:b/>
                <w:bCs/>
                <w:color w:val="000000"/>
                <w:sz w:val="18"/>
                <w:szCs w:val="18"/>
                <w:lang w:val="ro-MD"/>
              </w:rPr>
              <w:t>456</w:t>
            </w:r>
          </w:p>
        </w:tc>
        <w:tc>
          <w:tcPr>
            <w:tcW w:w="1947"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right"/>
              <w:rPr>
                <w:rFonts w:ascii="Calibri Light" w:eastAsia="Times New Roman" w:hAnsi="Calibri Light" w:cs="Calibri Light"/>
                <w:b/>
                <w:bCs/>
                <w:color w:val="000000"/>
                <w:sz w:val="18"/>
                <w:szCs w:val="18"/>
                <w:lang w:val="ro-MD"/>
              </w:rPr>
            </w:pPr>
            <w:r w:rsidRPr="006C578F">
              <w:rPr>
                <w:rFonts w:ascii="Calibri Light" w:eastAsia="Times New Roman" w:hAnsi="Calibri Light" w:cs="Calibri Light"/>
                <w:b/>
                <w:bCs/>
                <w:color w:val="000000"/>
                <w:sz w:val="18"/>
                <w:szCs w:val="18"/>
                <w:lang w:val="ro-MD"/>
              </w:rPr>
              <w:t>51.684,28</w:t>
            </w:r>
          </w:p>
        </w:tc>
        <w:tc>
          <w:tcPr>
            <w:tcW w:w="1982" w:type="dxa"/>
            <w:tcBorders>
              <w:top w:val="nil"/>
              <w:left w:val="nil"/>
              <w:bottom w:val="single" w:sz="4" w:space="0" w:color="auto"/>
              <w:right w:val="single" w:sz="4" w:space="0" w:color="auto"/>
            </w:tcBorders>
            <w:shd w:val="clear" w:color="auto" w:fill="auto"/>
            <w:vAlign w:val="center"/>
            <w:hideMark/>
          </w:tcPr>
          <w:p w:rsidR="003772D7" w:rsidRPr="006C578F" w:rsidRDefault="003772D7" w:rsidP="00131B54">
            <w:pPr>
              <w:spacing w:after="0" w:line="240" w:lineRule="auto"/>
              <w:jc w:val="right"/>
              <w:rPr>
                <w:rFonts w:ascii="Calibri Light" w:eastAsia="Times New Roman" w:hAnsi="Calibri Light" w:cs="Calibri Light"/>
                <w:b/>
                <w:bCs/>
                <w:color w:val="000000"/>
                <w:sz w:val="18"/>
                <w:szCs w:val="18"/>
                <w:lang w:val="ro-MD"/>
              </w:rPr>
            </w:pPr>
            <w:r w:rsidRPr="006C578F">
              <w:rPr>
                <w:rFonts w:ascii="Calibri Light" w:eastAsia="Times New Roman" w:hAnsi="Calibri Light" w:cs="Calibri Light"/>
                <w:b/>
                <w:bCs/>
                <w:color w:val="000000"/>
                <w:sz w:val="18"/>
                <w:szCs w:val="18"/>
                <w:lang w:val="ro-MD"/>
              </w:rPr>
              <w:t>44.174,31</w:t>
            </w:r>
          </w:p>
        </w:tc>
      </w:tr>
      <w:tr w:rsidR="003772D7" w:rsidRPr="0058020D" w:rsidTr="003C5EC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3772D7" w:rsidRPr="006C578F" w:rsidRDefault="003772D7" w:rsidP="00131B54">
            <w:pPr>
              <w:spacing w:after="0" w:line="240" w:lineRule="auto"/>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 xml:space="preserve">Contracte </w:t>
            </w:r>
            <w:r w:rsidR="005C7039" w:rsidRPr="006C578F">
              <w:rPr>
                <w:rFonts w:ascii="Calibri Light" w:eastAsia="Times New Roman" w:hAnsi="Calibri Light" w:cs="Calibri Light"/>
                <w:color w:val="000000"/>
                <w:sz w:val="18"/>
                <w:szCs w:val="18"/>
                <w:lang w:val="ro-MD"/>
              </w:rPr>
              <w:t xml:space="preserve">în anii </w:t>
            </w:r>
            <w:r w:rsidRPr="006C578F">
              <w:rPr>
                <w:rFonts w:ascii="Calibri Light" w:eastAsia="Times New Roman" w:hAnsi="Calibri Light" w:cs="Calibri Light"/>
                <w:color w:val="000000"/>
                <w:sz w:val="18"/>
                <w:szCs w:val="18"/>
                <w:lang w:val="ro-MD"/>
              </w:rPr>
              <w:t>2018-2019</w:t>
            </w:r>
          </w:p>
        </w:tc>
        <w:tc>
          <w:tcPr>
            <w:tcW w:w="1822" w:type="dxa"/>
            <w:tcBorders>
              <w:top w:val="nil"/>
              <w:left w:val="nil"/>
              <w:bottom w:val="single" w:sz="4" w:space="0" w:color="auto"/>
              <w:right w:val="single" w:sz="4" w:space="0" w:color="auto"/>
            </w:tcBorders>
            <w:shd w:val="clear" w:color="auto" w:fill="auto"/>
            <w:noWrap/>
            <w:vAlign w:val="center"/>
            <w:hideMark/>
          </w:tcPr>
          <w:p w:rsidR="003772D7" w:rsidRPr="006C578F" w:rsidRDefault="003772D7" w:rsidP="00131B54">
            <w:pPr>
              <w:spacing w:after="0" w:line="240" w:lineRule="auto"/>
              <w:jc w:val="center"/>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x</w:t>
            </w:r>
          </w:p>
        </w:tc>
        <w:tc>
          <w:tcPr>
            <w:tcW w:w="1947" w:type="dxa"/>
            <w:tcBorders>
              <w:top w:val="nil"/>
              <w:left w:val="nil"/>
              <w:bottom w:val="single" w:sz="4" w:space="0" w:color="auto"/>
              <w:right w:val="single" w:sz="4" w:space="0" w:color="auto"/>
            </w:tcBorders>
            <w:shd w:val="clear" w:color="auto" w:fill="auto"/>
            <w:noWrap/>
            <w:vAlign w:val="center"/>
            <w:hideMark/>
          </w:tcPr>
          <w:p w:rsidR="003772D7" w:rsidRPr="006C578F" w:rsidRDefault="003772D7" w:rsidP="00131B54">
            <w:pPr>
              <w:spacing w:after="0" w:line="240" w:lineRule="auto"/>
              <w:jc w:val="right"/>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17.913,56</w:t>
            </w:r>
          </w:p>
        </w:tc>
        <w:tc>
          <w:tcPr>
            <w:tcW w:w="1982" w:type="dxa"/>
            <w:tcBorders>
              <w:top w:val="nil"/>
              <w:left w:val="nil"/>
              <w:bottom w:val="single" w:sz="4" w:space="0" w:color="auto"/>
              <w:right w:val="single" w:sz="4" w:space="0" w:color="auto"/>
            </w:tcBorders>
            <w:shd w:val="clear" w:color="auto" w:fill="auto"/>
            <w:noWrap/>
            <w:vAlign w:val="center"/>
            <w:hideMark/>
          </w:tcPr>
          <w:p w:rsidR="003772D7" w:rsidRPr="006C578F" w:rsidRDefault="003772D7" w:rsidP="00131B54">
            <w:pPr>
              <w:spacing w:after="0" w:line="240" w:lineRule="auto"/>
              <w:jc w:val="right"/>
              <w:rPr>
                <w:rFonts w:ascii="Calibri Light" w:eastAsia="Times New Roman" w:hAnsi="Calibri Light" w:cs="Calibri Light"/>
                <w:color w:val="000000"/>
                <w:sz w:val="18"/>
                <w:szCs w:val="18"/>
                <w:lang w:val="ro-MD"/>
              </w:rPr>
            </w:pPr>
            <w:r w:rsidRPr="006C578F">
              <w:rPr>
                <w:rFonts w:ascii="Calibri Light" w:eastAsia="Times New Roman" w:hAnsi="Calibri Light" w:cs="Calibri Light"/>
                <w:color w:val="000000"/>
                <w:sz w:val="18"/>
                <w:szCs w:val="18"/>
                <w:lang w:val="ro-MD"/>
              </w:rPr>
              <w:t>9.006,22</w:t>
            </w:r>
          </w:p>
        </w:tc>
      </w:tr>
      <w:tr w:rsidR="003772D7" w:rsidRPr="0058020D" w:rsidTr="003C5EC6">
        <w:trPr>
          <w:gridAfter w:val="1"/>
          <w:wAfter w:w="8" w:type="dxa"/>
          <w:trHeight w:val="20"/>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3772D7" w:rsidRPr="006C578F" w:rsidRDefault="003772D7" w:rsidP="00131B54">
            <w:pPr>
              <w:spacing w:after="0" w:line="240" w:lineRule="auto"/>
              <w:rPr>
                <w:rFonts w:ascii="Calibri Light" w:eastAsia="Times New Roman" w:hAnsi="Calibri Light" w:cs="Calibri Light"/>
                <w:b/>
                <w:bCs/>
                <w:color w:val="000000"/>
                <w:sz w:val="18"/>
                <w:szCs w:val="18"/>
                <w:lang w:val="ro-MD"/>
              </w:rPr>
            </w:pPr>
            <w:r w:rsidRPr="006C578F">
              <w:rPr>
                <w:rFonts w:ascii="Calibri Light" w:eastAsia="Times New Roman" w:hAnsi="Calibri Light" w:cs="Calibri Light"/>
                <w:b/>
                <w:bCs/>
                <w:color w:val="000000"/>
                <w:sz w:val="18"/>
                <w:szCs w:val="18"/>
                <w:lang w:val="ro-MD"/>
              </w:rPr>
              <w:t xml:space="preserve">TOTAL </w:t>
            </w:r>
          </w:p>
        </w:tc>
        <w:tc>
          <w:tcPr>
            <w:tcW w:w="1822" w:type="dxa"/>
            <w:tcBorders>
              <w:top w:val="nil"/>
              <w:left w:val="nil"/>
              <w:bottom w:val="single" w:sz="4" w:space="0" w:color="auto"/>
              <w:right w:val="single" w:sz="4" w:space="0" w:color="auto"/>
            </w:tcBorders>
            <w:shd w:val="clear" w:color="auto" w:fill="auto"/>
            <w:noWrap/>
            <w:vAlign w:val="center"/>
            <w:hideMark/>
          </w:tcPr>
          <w:p w:rsidR="003772D7" w:rsidRPr="006C578F" w:rsidRDefault="003772D7" w:rsidP="00131B54">
            <w:pPr>
              <w:spacing w:after="0" w:line="240" w:lineRule="auto"/>
              <w:jc w:val="center"/>
              <w:rPr>
                <w:rFonts w:ascii="Calibri Light" w:eastAsia="Times New Roman" w:hAnsi="Calibri Light" w:cs="Calibri Light"/>
                <w:b/>
                <w:bCs/>
                <w:color w:val="000000"/>
                <w:sz w:val="18"/>
                <w:szCs w:val="18"/>
                <w:lang w:val="ro-MD"/>
              </w:rPr>
            </w:pPr>
            <w:r w:rsidRPr="006C578F">
              <w:rPr>
                <w:rFonts w:ascii="Calibri Light" w:eastAsia="Times New Roman" w:hAnsi="Calibri Light" w:cs="Calibri Light"/>
                <w:b/>
                <w:bCs/>
                <w:color w:val="000000"/>
                <w:sz w:val="18"/>
                <w:szCs w:val="18"/>
                <w:lang w:val="ro-MD"/>
              </w:rPr>
              <w:t>x</w:t>
            </w:r>
          </w:p>
        </w:tc>
        <w:tc>
          <w:tcPr>
            <w:tcW w:w="1947" w:type="dxa"/>
            <w:tcBorders>
              <w:top w:val="nil"/>
              <w:left w:val="nil"/>
              <w:bottom w:val="single" w:sz="4" w:space="0" w:color="auto"/>
              <w:right w:val="single" w:sz="4" w:space="0" w:color="auto"/>
            </w:tcBorders>
            <w:shd w:val="clear" w:color="auto" w:fill="auto"/>
            <w:noWrap/>
            <w:vAlign w:val="bottom"/>
            <w:hideMark/>
          </w:tcPr>
          <w:p w:rsidR="003772D7" w:rsidRPr="006C578F" w:rsidRDefault="003772D7" w:rsidP="00131B54">
            <w:pPr>
              <w:spacing w:after="0" w:line="240" w:lineRule="auto"/>
              <w:jc w:val="right"/>
              <w:rPr>
                <w:rFonts w:ascii="Calibri Light" w:eastAsia="Times New Roman" w:hAnsi="Calibri Light" w:cs="Calibri Light"/>
                <w:b/>
                <w:bCs/>
                <w:color w:val="000000"/>
                <w:sz w:val="18"/>
                <w:szCs w:val="18"/>
                <w:lang w:val="ro-MD"/>
              </w:rPr>
            </w:pPr>
            <w:r w:rsidRPr="006C578F">
              <w:rPr>
                <w:rFonts w:ascii="Calibri Light" w:eastAsia="Times New Roman" w:hAnsi="Calibri Light" w:cs="Calibri Light"/>
                <w:b/>
                <w:bCs/>
                <w:color w:val="000000"/>
                <w:sz w:val="18"/>
                <w:szCs w:val="18"/>
                <w:lang w:val="ro-MD"/>
              </w:rPr>
              <w:t>69.597,84</w:t>
            </w:r>
          </w:p>
        </w:tc>
        <w:tc>
          <w:tcPr>
            <w:tcW w:w="1982" w:type="dxa"/>
            <w:tcBorders>
              <w:top w:val="nil"/>
              <w:left w:val="nil"/>
              <w:bottom w:val="single" w:sz="4" w:space="0" w:color="auto"/>
              <w:right w:val="single" w:sz="4" w:space="0" w:color="auto"/>
            </w:tcBorders>
            <w:shd w:val="clear" w:color="auto" w:fill="auto"/>
            <w:noWrap/>
            <w:vAlign w:val="bottom"/>
            <w:hideMark/>
          </w:tcPr>
          <w:p w:rsidR="003772D7" w:rsidRPr="006C578F" w:rsidRDefault="003772D7" w:rsidP="00131B54">
            <w:pPr>
              <w:spacing w:after="0" w:line="240" w:lineRule="auto"/>
              <w:jc w:val="right"/>
              <w:rPr>
                <w:rFonts w:ascii="Calibri Light" w:eastAsia="Times New Roman" w:hAnsi="Calibri Light" w:cs="Calibri Light"/>
                <w:b/>
                <w:bCs/>
                <w:color w:val="000000"/>
                <w:sz w:val="18"/>
                <w:szCs w:val="18"/>
                <w:lang w:val="ro-MD"/>
              </w:rPr>
            </w:pPr>
            <w:r w:rsidRPr="006C578F">
              <w:rPr>
                <w:rFonts w:ascii="Calibri Light" w:eastAsia="Times New Roman" w:hAnsi="Calibri Light" w:cs="Calibri Light"/>
                <w:b/>
                <w:bCs/>
                <w:color w:val="000000"/>
                <w:sz w:val="18"/>
                <w:szCs w:val="18"/>
                <w:lang w:val="ro-MD"/>
              </w:rPr>
              <w:t>53.180,53</w:t>
            </w:r>
          </w:p>
        </w:tc>
      </w:tr>
    </w:tbl>
    <w:p w:rsidR="003772D7" w:rsidRPr="0058020D" w:rsidRDefault="003772D7" w:rsidP="003772D7">
      <w:pPr>
        <w:shd w:val="clear" w:color="auto" w:fill="FFFFFF"/>
        <w:spacing w:after="0" w:line="276" w:lineRule="auto"/>
        <w:rPr>
          <w:rFonts w:asciiTheme="majorHAnsi" w:eastAsia="Times New Roman" w:hAnsiTheme="majorHAnsi" w:cstheme="majorHAnsi"/>
          <w:bCs/>
          <w:i/>
          <w:color w:val="212121"/>
          <w:sz w:val="16"/>
          <w:szCs w:val="16"/>
          <w:lang w:val="ro-MD" w:eastAsia="ru-RU"/>
        </w:rPr>
      </w:pPr>
      <w:r w:rsidRPr="0058020D">
        <w:rPr>
          <w:rFonts w:asciiTheme="majorHAnsi" w:eastAsia="Times New Roman" w:hAnsiTheme="majorHAnsi" w:cstheme="majorHAnsi"/>
          <w:b/>
          <w:bCs/>
          <w:color w:val="212121"/>
          <w:sz w:val="16"/>
          <w:szCs w:val="16"/>
          <w:lang w:val="ro-MD" w:eastAsia="ru-RU"/>
        </w:rPr>
        <w:t>Sursa:</w:t>
      </w:r>
      <w:r w:rsidRPr="0058020D">
        <w:rPr>
          <w:rFonts w:asciiTheme="majorHAnsi" w:eastAsia="Times New Roman" w:hAnsiTheme="majorHAnsi" w:cstheme="majorHAnsi"/>
          <w:color w:val="212121"/>
          <w:sz w:val="16"/>
          <w:szCs w:val="16"/>
          <w:lang w:val="ro-MD" w:eastAsia="ru-RU"/>
        </w:rPr>
        <w:t> </w:t>
      </w:r>
      <w:r w:rsidRPr="0058020D">
        <w:rPr>
          <w:rFonts w:asciiTheme="majorHAnsi" w:eastAsia="Times New Roman" w:hAnsiTheme="majorHAnsi" w:cstheme="majorHAnsi"/>
          <w:i/>
          <w:iCs/>
          <w:color w:val="212121"/>
          <w:sz w:val="16"/>
          <w:szCs w:val="16"/>
          <w:lang w:val="ro-MD" w:eastAsia="ru-RU"/>
        </w:rPr>
        <w:t>Dările de seamă privind contractele de achizi</w:t>
      </w:r>
      <w:r w:rsidR="00FA2C62" w:rsidRPr="0058020D">
        <w:rPr>
          <w:rFonts w:asciiTheme="majorHAnsi" w:eastAsia="Times New Roman" w:hAnsiTheme="majorHAnsi" w:cstheme="majorHAnsi"/>
          <w:i/>
          <w:iCs/>
          <w:color w:val="212121"/>
          <w:sz w:val="16"/>
          <w:szCs w:val="16"/>
          <w:lang w:val="ro-MD" w:eastAsia="ru-RU"/>
        </w:rPr>
        <w:t>ț</w:t>
      </w:r>
      <w:r w:rsidRPr="0058020D">
        <w:rPr>
          <w:rFonts w:asciiTheme="majorHAnsi" w:eastAsia="Times New Roman" w:hAnsiTheme="majorHAnsi" w:cstheme="majorHAnsi"/>
          <w:i/>
          <w:iCs/>
          <w:color w:val="212121"/>
          <w:sz w:val="16"/>
          <w:szCs w:val="16"/>
          <w:lang w:val="ro-MD" w:eastAsia="ru-RU"/>
        </w:rPr>
        <w:t>ii publice încheiate pe parcursul anilor 2018-2019.</w:t>
      </w:r>
    </w:p>
    <w:p w:rsidR="003772D7" w:rsidRPr="0058020D" w:rsidRDefault="003772D7" w:rsidP="000D5DE2">
      <w:pPr>
        <w:pStyle w:val="ListParagraph"/>
        <w:spacing w:after="0" w:line="276" w:lineRule="auto"/>
        <w:ind w:left="0"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Potrivit prevederilor art.4 alin.(22)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art.15 alin.(1) lit.a) din Legea nr.131 din 03.07.2015, pct.13, pct.18 din Regulamentul aprobat prin HG nr.1419 din 28.12.2016</w:t>
      </w:r>
      <w:r w:rsidRPr="0058020D">
        <w:rPr>
          <w:rStyle w:val="FootnoteReference"/>
          <w:rFonts w:asciiTheme="majorHAnsi" w:hAnsiTheme="majorHAnsi" w:cstheme="majorHAnsi"/>
          <w:sz w:val="24"/>
          <w:szCs w:val="24"/>
          <w:lang w:val="ro-MD"/>
        </w:rPr>
        <w:footnoteReference w:id="45"/>
      </w:r>
      <w:r w:rsidR="00642379" w:rsidRPr="0058020D">
        <w:rPr>
          <w:rFonts w:asciiTheme="majorHAnsi" w:hAnsiTheme="majorHAnsi" w:cstheme="majorHAnsi"/>
          <w:sz w:val="24"/>
          <w:szCs w:val="24"/>
          <w:lang w:val="ro-MD"/>
        </w:rPr>
        <w:t>,</w:t>
      </w:r>
      <w:r w:rsidRPr="0058020D">
        <w:rPr>
          <w:rFonts w:asciiTheme="majorHAnsi" w:hAnsiTheme="majorHAnsi" w:cstheme="majorHAnsi"/>
          <w:i/>
          <w:sz w:val="24"/>
          <w:szCs w:val="24"/>
          <w:lang w:val="ro-MD"/>
        </w:rPr>
        <w:t xml:space="preserve"> </w:t>
      </w:r>
      <w:r w:rsidRPr="0058020D">
        <w:rPr>
          <w:rFonts w:asciiTheme="majorHAnsi" w:hAnsiTheme="majorHAnsi" w:cstheme="majorHAnsi"/>
          <w:sz w:val="24"/>
          <w:szCs w:val="24"/>
          <w:lang w:val="ro-MD"/>
        </w:rPr>
        <w:t>autoritatea contractantă urmează să asigure planificarea tuturor contractelor de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publice, </w:t>
      </w:r>
      <w:r w:rsidRPr="0058020D">
        <w:rPr>
          <w:rFonts w:asciiTheme="majorHAnsi" w:eastAsia="Times New Roman" w:hAnsiTheme="majorHAnsi" w:cstheme="majorHAnsi"/>
          <w:sz w:val="24"/>
          <w:szCs w:val="24"/>
          <w:lang w:val="ro-MD"/>
        </w:rPr>
        <w:t xml:space="preserve"> într-o primă variantă înainte de elaborarea propunerii de buget,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i s</w:t>
      </w:r>
      <w:r w:rsidR="00642379" w:rsidRPr="0058020D">
        <w:rPr>
          <w:rFonts w:asciiTheme="majorHAnsi" w:eastAsia="Times New Roman" w:hAnsiTheme="majorHAnsi" w:cstheme="majorHAnsi"/>
          <w:sz w:val="24"/>
          <w:szCs w:val="24"/>
          <w:lang w:val="ro-MD"/>
        </w:rPr>
        <w:t>ă</w:t>
      </w:r>
      <w:r w:rsidRPr="0058020D">
        <w:rPr>
          <w:rFonts w:asciiTheme="majorHAnsi" w:eastAsia="Times New Roman" w:hAnsiTheme="majorHAnsi" w:cstheme="majorHAnsi"/>
          <w:sz w:val="24"/>
          <w:szCs w:val="24"/>
          <w:lang w:val="ro-MD"/>
        </w:rPr>
        <w:t xml:space="preserve"> definitiveze planul după aprobarea bugetului propriu al autorită</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 xml:space="preserve">ii contractante </w:t>
      </w:r>
      <w:r w:rsidR="00642379" w:rsidRPr="0058020D">
        <w:rPr>
          <w:rFonts w:asciiTheme="majorHAnsi" w:eastAsia="Times New Roman" w:hAnsiTheme="majorHAnsi" w:cstheme="majorHAnsi"/>
          <w:sz w:val="24"/>
          <w:szCs w:val="24"/>
          <w:lang w:val="ro-MD"/>
        </w:rPr>
        <w:t>fiind</w:t>
      </w:r>
      <w:r w:rsidRPr="0058020D">
        <w:rPr>
          <w:rFonts w:asciiTheme="majorHAnsi" w:hAnsiTheme="majorHAnsi" w:cstheme="majorHAnsi"/>
          <w:sz w:val="24"/>
          <w:szCs w:val="24"/>
          <w:lang w:val="ro-MD"/>
        </w:rPr>
        <w:t xml:space="preserve"> obligată să publice pe pagina sa web </w:t>
      </w:r>
      <w:r w:rsidRPr="00F97A49">
        <w:rPr>
          <w:rFonts w:asciiTheme="majorHAnsi" w:hAnsiTheme="majorHAnsi" w:cstheme="majorHAnsi"/>
          <w:sz w:val="24"/>
          <w:szCs w:val="24"/>
          <w:lang w:val="ro-MD"/>
        </w:rPr>
        <w:t>(</w:t>
      </w:r>
      <w:hyperlink r:id="rId14" w:history="1">
        <w:r w:rsidR="00F97A49" w:rsidRPr="00F97A49">
          <w:rPr>
            <w:rStyle w:val="Hyperlink"/>
            <w:rFonts w:asciiTheme="majorHAnsi" w:hAnsiTheme="majorHAnsi" w:cstheme="majorHAnsi"/>
            <w:color w:val="auto"/>
            <w:sz w:val="24"/>
            <w:szCs w:val="24"/>
            <w:lang w:val="ro-MD"/>
          </w:rPr>
          <w:t>www.comrat.md</w:t>
        </w:r>
      </w:hyperlink>
      <w:r w:rsidRPr="00F97A49">
        <w:rPr>
          <w:rFonts w:asciiTheme="majorHAnsi" w:hAnsiTheme="majorHAnsi" w:cstheme="majorHAnsi"/>
          <w:sz w:val="24"/>
          <w:szCs w:val="24"/>
          <w:lang w:val="ro-MD"/>
        </w:rPr>
        <w:t>) planul provizoriu/anual de achizi</w:t>
      </w:r>
      <w:r w:rsidR="00FA2C62" w:rsidRPr="00F97A49">
        <w:rPr>
          <w:rFonts w:asciiTheme="majorHAnsi" w:hAnsiTheme="majorHAnsi" w:cstheme="majorHAnsi"/>
          <w:sz w:val="24"/>
          <w:szCs w:val="24"/>
          <w:lang w:val="ro-MD"/>
        </w:rPr>
        <w:t>ț</w:t>
      </w:r>
      <w:r w:rsidRPr="00F97A49">
        <w:rPr>
          <w:rFonts w:asciiTheme="majorHAnsi" w:hAnsiTheme="majorHAnsi" w:cstheme="majorHAnsi"/>
          <w:sz w:val="24"/>
          <w:szCs w:val="24"/>
          <w:lang w:val="ro-MD"/>
        </w:rPr>
        <w:t xml:space="preserve">ii, în termen de 15 zile de la aprobarea </w:t>
      </w:r>
      <w:r w:rsidRPr="0058020D">
        <w:rPr>
          <w:rFonts w:asciiTheme="majorHAnsi" w:hAnsiTheme="majorHAnsi" w:cstheme="majorHAnsi"/>
          <w:sz w:val="24"/>
          <w:szCs w:val="24"/>
          <w:lang w:val="ro-MD"/>
        </w:rPr>
        <w:t>acestuia sau în 5 zile de la modificarea acestuia. Contrar prevederilor pct. 2 din Regulamentul aprobat prin HG nr.1419 din 28.12.2016</w:t>
      </w:r>
      <w:r w:rsidR="00642379"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Primăria mun.</w:t>
      </w:r>
      <w:r w:rsidR="00642379"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Comrat nu a asigurat elaborarea planului anual de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pentru 2019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publicarea anun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ului de inten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ie în Buletinul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iilor Publice în </w:t>
      </w:r>
      <w:r w:rsidRPr="0058020D">
        <w:rPr>
          <w:rFonts w:asciiTheme="majorHAnsi" w:hAnsiTheme="majorHAnsi" w:cstheme="majorHAnsi"/>
          <w:sz w:val="24"/>
          <w:szCs w:val="24"/>
          <w:lang w:val="ro-MD"/>
        </w:rPr>
        <w:lastRenderedPageBreak/>
        <w:t>termen de 30 de zile de la data aprobării bugetului autorită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 contractante. Ca rezultat, nu a fost publicat planul anual de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w:t>
      </w:r>
      <w:r w:rsidR="00642379" w:rsidRPr="0058020D">
        <w:rPr>
          <w:rFonts w:asciiTheme="majorHAnsi" w:hAnsiTheme="majorHAnsi" w:cstheme="majorHAnsi"/>
          <w:sz w:val="24"/>
          <w:szCs w:val="24"/>
          <w:lang w:val="ro-MD"/>
        </w:rPr>
        <w:t>pe</w:t>
      </w:r>
      <w:r w:rsidRPr="0058020D">
        <w:rPr>
          <w:rFonts w:asciiTheme="majorHAnsi" w:hAnsiTheme="majorHAnsi" w:cstheme="majorHAnsi"/>
          <w:sz w:val="24"/>
          <w:szCs w:val="24"/>
          <w:lang w:val="ro-MD"/>
        </w:rPr>
        <w:t xml:space="preserve"> platforma </w:t>
      </w:r>
      <w:r w:rsidR="00642379" w:rsidRPr="0058020D">
        <w:rPr>
          <w:rFonts w:asciiTheme="majorHAnsi" w:hAnsiTheme="majorHAnsi" w:cstheme="majorHAnsi"/>
          <w:sz w:val="24"/>
          <w:szCs w:val="24"/>
          <w:lang w:val="ro-MD"/>
        </w:rPr>
        <w:t>e-Planificare</w:t>
      </w:r>
      <w:r w:rsidRPr="0058020D">
        <w:rPr>
          <w:rFonts w:asciiTheme="majorHAnsi" w:hAnsiTheme="majorHAnsi" w:cstheme="majorHAnsi"/>
          <w:sz w:val="24"/>
          <w:szCs w:val="24"/>
          <w:lang w:val="ro-MD"/>
        </w:rPr>
        <w:t>, nu a fost asigurat accesul la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iile publice privind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iile publice al tuturor celor interesa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 </w:t>
      </w:r>
    </w:p>
    <w:p w:rsidR="003772D7" w:rsidRPr="0058020D" w:rsidRDefault="003772D7" w:rsidP="000D5DE2">
      <w:pPr>
        <w:pStyle w:val="ListParagraph"/>
        <w:spacing w:after="0" w:line="276" w:lineRule="auto"/>
        <w:ind w:left="0" w:firstLine="709"/>
        <w:jc w:val="both"/>
        <w:rPr>
          <w:rFonts w:asciiTheme="majorHAnsi" w:eastAsia="Times New Roman" w:hAnsiTheme="majorHAnsi" w:cstheme="majorHAnsi"/>
          <w:sz w:val="24"/>
          <w:szCs w:val="28"/>
          <w:lang w:val="ro-MD"/>
        </w:rPr>
      </w:pPr>
      <w:r w:rsidRPr="0058020D">
        <w:rPr>
          <w:rFonts w:asciiTheme="majorHAnsi" w:hAnsiTheme="majorHAnsi" w:cstheme="majorHAnsi"/>
          <w:sz w:val="24"/>
          <w:szCs w:val="24"/>
          <w:lang w:val="ro-MD"/>
        </w:rPr>
        <w:t>Nerespect</w:t>
      </w:r>
      <w:r w:rsidR="00642379" w:rsidRPr="0058020D">
        <w:rPr>
          <w:rFonts w:asciiTheme="majorHAnsi" w:hAnsiTheme="majorHAnsi" w:cstheme="majorHAnsi"/>
          <w:sz w:val="24"/>
          <w:szCs w:val="24"/>
          <w:lang w:val="ro-MD"/>
        </w:rPr>
        <w:t>ând</w:t>
      </w:r>
      <w:r w:rsidRPr="0058020D">
        <w:rPr>
          <w:rFonts w:asciiTheme="majorHAnsi" w:hAnsiTheme="majorHAnsi" w:cstheme="majorHAnsi"/>
          <w:sz w:val="24"/>
          <w:szCs w:val="24"/>
          <w:lang w:val="ro-MD"/>
        </w:rPr>
        <w:t xml:space="preserve"> cadrul normativ</w:t>
      </w:r>
      <w:r w:rsidRPr="0058020D">
        <w:rPr>
          <w:rStyle w:val="FootnoteReference"/>
          <w:rFonts w:asciiTheme="majorHAnsi" w:hAnsiTheme="majorHAnsi" w:cstheme="majorHAnsi"/>
          <w:sz w:val="24"/>
          <w:szCs w:val="24"/>
          <w:lang w:val="ro-MD"/>
        </w:rPr>
        <w:footnoteReference w:id="46"/>
      </w:r>
      <w:r w:rsidRPr="0058020D">
        <w:rPr>
          <w:rFonts w:asciiTheme="majorHAnsi" w:hAnsiTheme="majorHAnsi" w:cstheme="majorHAnsi"/>
          <w:sz w:val="24"/>
          <w:szCs w:val="24"/>
          <w:lang w:val="ro-MD"/>
        </w:rPr>
        <w:t xml:space="preserve"> prin neelaborarea Planului anual de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w:t>
      </w:r>
      <w:r w:rsidR="00642379"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Primăria mun.</w:t>
      </w:r>
      <w:r w:rsidR="00642379"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 xml:space="preserve">Comrat </w:t>
      </w:r>
      <w:r w:rsidRPr="0058020D">
        <w:rPr>
          <w:rFonts w:asciiTheme="majorHAnsi" w:hAnsiTheme="majorHAnsi" w:cstheme="majorHAnsi"/>
          <w:sz w:val="24"/>
          <w:szCs w:val="24"/>
          <w:lang w:val="ro-MD" w:eastAsia="ro-MD"/>
        </w:rPr>
        <w:t>nu a asigurat corelarea achizi</w:t>
      </w:r>
      <w:r w:rsidR="00FA2C62" w:rsidRPr="0058020D">
        <w:rPr>
          <w:rFonts w:asciiTheme="majorHAnsi" w:hAnsiTheme="majorHAnsi" w:cstheme="majorHAnsi"/>
          <w:sz w:val="24"/>
          <w:szCs w:val="24"/>
          <w:lang w:val="ro-MD" w:eastAsia="ro-MD"/>
        </w:rPr>
        <w:t>ț</w:t>
      </w:r>
      <w:r w:rsidRPr="0058020D">
        <w:rPr>
          <w:rFonts w:asciiTheme="majorHAnsi" w:hAnsiTheme="majorHAnsi" w:cstheme="majorHAnsi"/>
          <w:sz w:val="24"/>
          <w:szCs w:val="24"/>
          <w:lang w:val="ro-MD" w:eastAsia="ro-MD"/>
        </w:rPr>
        <w:t>iilor cu finan</w:t>
      </w:r>
      <w:r w:rsidR="00FA2C62" w:rsidRPr="0058020D">
        <w:rPr>
          <w:rFonts w:asciiTheme="majorHAnsi" w:hAnsiTheme="majorHAnsi" w:cstheme="majorHAnsi"/>
          <w:sz w:val="24"/>
          <w:szCs w:val="24"/>
          <w:lang w:val="ro-MD" w:eastAsia="ro-MD"/>
        </w:rPr>
        <w:t>ț</w:t>
      </w:r>
      <w:r w:rsidRPr="0058020D">
        <w:rPr>
          <w:rFonts w:asciiTheme="majorHAnsi" w:hAnsiTheme="majorHAnsi" w:cstheme="majorHAnsi"/>
          <w:sz w:val="24"/>
          <w:szCs w:val="24"/>
          <w:lang w:val="ro-MD" w:eastAsia="ro-MD"/>
        </w:rPr>
        <w:t xml:space="preserve">area inclusă în bugetul municipal, gestionarea eficientă a resurselor financiare </w:t>
      </w:r>
      <w:r w:rsidR="00FA2C62" w:rsidRPr="0058020D">
        <w:rPr>
          <w:rFonts w:asciiTheme="majorHAnsi" w:hAnsiTheme="majorHAnsi" w:cstheme="majorHAnsi"/>
          <w:sz w:val="24"/>
          <w:szCs w:val="24"/>
          <w:lang w:val="ro-MD" w:eastAsia="ro-MD"/>
        </w:rPr>
        <w:t>ș</w:t>
      </w:r>
      <w:r w:rsidRPr="0058020D">
        <w:rPr>
          <w:rFonts w:asciiTheme="majorHAnsi" w:hAnsiTheme="majorHAnsi" w:cstheme="majorHAnsi"/>
          <w:sz w:val="24"/>
          <w:szCs w:val="24"/>
          <w:lang w:val="ro-MD" w:eastAsia="ro-MD"/>
        </w:rPr>
        <w:t xml:space="preserve">i </w:t>
      </w:r>
      <w:r w:rsidR="00642379" w:rsidRPr="0058020D">
        <w:rPr>
          <w:rFonts w:asciiTheme="majorHAnsi" w:hAnsiTheme="majorHAnsi" w:cstheme="majorHAnsi"/>
          <w:sz w:val="24"/>
          <w:szCs w:val="24"/>
          <w:lang w:val="ro-MD" w:eastAsia="ro-MD"/>
        </w:rPr>
        <w:t>a</w:t>
      </w:r>
      <w:r w:rsidRPr="0058020D">
        <w:rPr>
          <w:rFonts w:asciiTheme="majorHAnsi" w:hAnsiTheme="majorHAnsi" w:cstheme="majorHAnsi"/>
          <w:sz w:val="24"/>
          <w:szCs w:val="24"/>
          <w:lang w:val="ro-MD" w:eastAsia="ro-MD"/>
        </w:rPr>
        <w:t xml:space="preserve"> majorării beneficiului autorită</w:t>
      </w:r>
      <w:r w:rsidR="00FA2C62" w:rsidRPr="0058020D">
        <w:rPr>
          <w:rFonts w:asciiTheme="majorHAnsi" w:hAnsiTheme="majorHAnsi" w:cstheme="majorHAnsi"/>
          <w:sz w:val="24"/>
          <w:szCs w:val="24"/>
          <w:lang w:val="ro-MD" w:eastAsia="ro-MD"/>
        </w:rPr>
        <w:t>ț</w:t>
      </w:r>
      <w:r w:rsidRPr="0058020D">
        <w:rPr>
          <w:rFonts w:asciiTheme="majorHAnsi" w:hAnsiTheme="majorHAnsi" w:cstheme="majorHAnsi"/>
          <w:sz w:val="24"/>
          <w:szCs w:val="24"/>
          <w:lang w:val="ro-MD" w:eastAsia="ro-MD"/>
        </w:rPr>
        <w:t xml:space="preserve">ii contractante. </w:t>
      </w:r>
      <w:r w:rsidRPr="0058020D">
        <w:rPr>
          <w:rFonts w:asciiTheme="majorHAnsi" w:hAnsiTheme="majorHAnsi" w:cstheme="majorHAnsi"/>
          <w:sz w:val="24"/>
          <w:szCs w:val="24"/>
          <w:lang w:val="ro-MD"/>
        </w:rPr>
        <w:t>Astfel, în anul 2019 cheltuieli</w:t>
      </w:r>
      <w:r w:rsidR="00642379" w:rsidRPr="0058020D">
        <w:rPr>
          <w:rFonts w:asciiTheme="majorHAnsi" w:hAnsiTheme="majorHAnsi" w:cstheme="majorHAnsi"/>
          <w:sz w:val="24"/>
          <w:szCs w:val="24"/>
          <w:lang w:val="ro-MD"/>
        </w:rPr>
        <w:t>le</w:t>
      </w:r>
      <w:r w:rsidRPr="0058020D">
        <w:rPr>
          <w:rFonts w:asciiTheme="majorHAnsi" w:hAnsiTheme="majorHAnsi" w:cstheme="majorHAnsi"/>
          <w:sz w:val="24"/>
          <w:szCs w:val="24"/>
          <w:lang w:val="ro-MD"/>
        </w:rPr>
        <w:t xml:space="preserve"> pentru bunuri, servicii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lucrări în bugetul aprobat constituia</w:t>
      </w:r>
      <w:r w:rsidR="00642379" w:rsidRPr="0058020D">
        <w:rPr>
          <w:rFonts w:asciiTheme="majorHAnsi" w:hAnsiTheme="majorHAnsi" w:cstheme="majorHAnsi"/>
          <w:sz w:val="24"/>
          <w:szCs w:val="24"/>
          <w:lang w:val="ro-MD"/>
        </w:rPr>
        <w:t>u</w:t>
      </w:r>
      <w:r w:rsidRPr="0058020D">
        <w:rPr>
          <w:rFonts w:asciiTheme="majorHAnsi" w:hAnsiTheme="majorHAnsi" w:cstheme="majorHAnsi"/>
          <w:sz w:val="24"/>
          <w:szCs w:val="24"/>
          <w:lang w:val="ro-MD"/>
        </w:rPr>
        <w:t xml:space="preserve"> </w:t>
      </w:r>
      <w:r w:rsidRPr="0058020D">
        <w:rPr>
          <w:rFonts w:asciiTheme="majorHAnsi" w:hAnsiTheme="majorHAnsi" w:cstheme="majorHAnsi"/>
          <w:b/>
          <w:sz w:val="24"/>
          <w:szCs w:val="24"/>
          <w:lang w:val="ro-MD"/>
        </w:rPr>
        <w:t>41 392,4 mii lei</w:t>
      </w:r>
      <w:r w:rsidRPr="0058020D">
        <w:rPr>
          <w:rFonts w:asciiTheme="majorHAnsi" w:hAnsiTheme="majorHAnsi" w:cstheme="majorHAnsi"/>
          <w:sz w:val="24"/>
          <w:szCs w:val="24"/>
          <w:lang w:val="ro-MD"/>
        </w:rPr>
        <w:t xml:space="preserve">, iar conform bugetului precizat – </w:t>
      </w:r>
      <w:r w:rsidRPr="0058020D">
        <w:rPr>
          <w:rFonts w:asciiTheme="majorHAnsi" w:hAnsiTheme="majorHAnsi" w:cstheme="majorHAnsi"/>
          <w:b/>
          <w:sz w:val="24"/>
          <w:szCs w:val="24"/>
          <w:lang w:val="ro-MD"/>
        </w:rPr>
        <w:t>56 663,94 mii lei</w:t>
      </w:r>
      <w:r w:rsidRPr="0058020D">
        <w:rPr>
          <w:rFonts w:asciiTheme="majorHAnsi" w:hAnsiTheme="majorHAnsi" w:cstheme="majorHAnsi"/>
          <w:sz w:val="24"/>
          <w:szCs w:val="24"/>
          <w:lang w:val="ro-MD"/>
        </w:rPr>
        <w:t>, însă valoarea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iilor realizate constitui</w:t>
      </w:r>
      <w:r w:rsidR="00642379" w:rsidRPr="0058020D">
        <w:rPr>
          <w:rFonts w:asciiTheme="majorHAnsi" w:hAnsiTheme="majorHAnsi" w:cstheme="majorHAnsi"/>
          <w:sz w:val="24"/>
          <w:szCs w:val="24"/>
          <w:lang w:val="ro-MD"/>
        </w:rPr>
        <w:t>a</w:t>
      </w:r>
      <w:r w:rsidRPr="0058020D">
        <w:rPr>
          <w:rFonts w:asciiTheme="majorHAnsi" w:hAnsiTheme="majorHAnsi" w:cstheme="majorHAnsi"/>
          <w:sz w:val="24"/>
          <w:szCs w:val="24"/>
          <w:lang w:val="ro-MD"/>
        </w:rPr>
        <w:t xml:space="preserve"> suma de </w:t>
      </w:r>
      <w:r w:rsidRPr="0058020D">
        <w:rPr>
          <w:rFonts w:ascii="Calibri Light" w:eastAsia="Times New Roman" w:hAnsi="Calibri Light" w:cs="Calibri Light"/>
          <w:b/>
          <w:bCs/>
          <w:color w:val="000000"/>
          <w:sz w:val="24"/>
          <w:szCs w:val="24"/>
          <w:lang w:val="ro-MD"/>
        </w:rPr>
        <w:t xml:space="preserve">53 180,53 </w:t>
      </w:r>
      <w:r w:rsidRPr="0058020D">
        <w:rPr>
          <w:rFonts w:asciiTheme="majorHAnsi" w:hAnsiTheme="majorHAnsi" w:cstheme="majorHAnsi"/>
          <w:b/>
          <w:sz w:val="24"/>
          <w:szCs w:val="24"/>
          <w:lang w:val="ro-MD"/>
        </w:rPr>
        <w:t>mii lei</w:t>
      </w:r>
      <w:r w:rsidRPr="0058020D">
        <w:rPr>
          <w:rStyle w:val="FootnoteReference"/>
          <w:rFonts w:asciiTheme="majorHAnsi" w:hAnsiTheme="majorHAnsi" w:cstheme="majorHAnsi"/>
          <w:sz w:val="24"/>
          <w:szCs w:val="24"/>
          <w:lang w:val="ro-MD"/>
        </w:rPr>
        <w:footnoteReference w:id="47"/>
      </w:r>
      <w:r w:rsidRPr="0058020D">
        <w:rPr>
          <w:rFonts w:asciiTheme="majorHAnsi" w:hAnsiTheme="majorHAnsi" w:cstheme="majorHAnsi"/>
          <w:sz w:val="24"/>
          <w:szCs w:val="24"/>
          <w:lang w:val="ro-MD"/>
        </w:rPr>
        <w:t xml:space="preserve"> generând riscul de evaluare incorectă a necesită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ilor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de </w:t>
      </w:r>
      <w:r w:rsidR="007B021A" w:rsidRPr="0058020D">
        <w:rPr>
          <w:rFonts w:asciiTheme="majorHAnsi" w:hAnsiTheme="majorHAnsi" w:cstheme="majorHAnsi"/>
          <w:sz w:val="24"/>
          <w:szCs w:val="24"/>
          <w:lang w:val="ro-MD"/>
        </w:rPr>
        <w:t xml:space="preserve">neachitarea în termenele prevăzute </w:t>
      </w:r>
      <w:r w:rsidR="00A06489" w:rsidRPr="0058020D">
        <w:rPr>
          <w:rFonts w:asciiTheme="majorHAnsi" w:hAnsiTheme="majorHAnsi" w:cstheme="majorHAnsi"/>
          <w:sz w:val="24"/>
          <w:szCs w:val="24"/>
          <w:lang w:val="ro-MD"/>
        </w:rPr>
        <w:t xml:space="preserve">în contracte </w:t>
      </w:r>
      <w:r w:rsidR="007B021A" w:rsidRPr="0058020D">
        <w:rPr>
          <w:rFonts w:asciiTheme="majorHAnsi" w:hAnsiTheme="majorHAnsi" w:cstheme="majorHAnsi"/>
          <w:sz w:val="24"/>
          <w:szCs w:val="24"/>
          <w:lang w:val="ro-MD"/>
        </w:rPr>
        <w:t>pentru angajamente asumate</w:t>
      </w:r>
      <w:r w:rsidR="006C578F">
        <w:rPr>
          <w:rFonts w:asciiTheme="majorHAnsi" w:hAnsiTheme="majorHAnsi" w:cstheme="majorHAnsi"/>
          <w:sz w:val="24"/>
          <w:szCs w:val="24"/>
          <w:lang w:val="ro-MD"/>
        </w:rPr>
        <w:t>.</w:t>
      </w:r>
    </w:p>
    <w:p w:rsidR="003772D7" w:rsidRPr="006C578F" w:rsidRDefault="003772D7" w:rsidP="000D5DE2">
      <w:pPr>
        <w:spacing w:after="0" w:line="276" w:lineRule="auto"/>
        <w:ind w:firstLine="709"/>
        <w:jc w:val="both"/>
        <w:rPr>
          <w:rFonts w:asciiTheme="majorHAnsi" w:hAnsiTheme="majorHAnsi" w:cstheme="majorHAnsi"/>
          <w:sz w:val="24"/>
          <w:szCs w:val="24"/>
          <w:lang w:val="ro-MD"/>
        </w:rPr>
      </w:pPr>
      <w:r w:rsidRPr="0058020D">
        <w:rPr>
          <w:rFonts w:asciiTheme="majorHAnsi" w:eastAsia="Times New Roman" w:hAnsiTheme="majorHAnsi" w:cstheme="majorHAnsi"/>
          <w:sz w:val="24"/>
          <w:szCs w:val="24"/>
          <w:lang w:val="ro-MD"/>
        </w:rPr>
        <w:t>Potrivit prevederilor art.66 alin.(2) din Legea nr.181 din 25.07.2014</w:t>
      </w:r>
      <w:r w:rsidRPr="0058020D">
        <w:rPr>
          <w:rStyle w:val="FootnoteReference"/>
          <w:rFonts w:asciiTheme="majorHAnsi" w:eastAsia="Times New Roman" w:hAnsiTheme="majorHAnsi" w:cstheme="majorHAnsi"/>
          <w:sz w:val="24"/>
          <w:szCs w:val="24"/>
          <w:lang w:val="ro-MD"/>
        </w:rPr>
        <w:footnoteReference w:id="48"/>
      </w:r>
      <w:r w:rsidRPr="0058020D">
        <w:rPr>
          <w:rFonts w:asciiTheme="majorHAnsi" w:eastAsia="Times New Roman" w:hAnsiTheme="majorHAnsi" w:cstheme="majorHAnsi"/>
          <w:sz w:val="24"/>
          <w:szCs w:val="24"/>
          <w:lang w:val="ro-MD"/>
        </w:rPr>
        <w:t xml:space="preserve">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i art.78 alin.1 din Legea nr.436-XVI din 28.12.2006</w:t>
      </w:r>
      <w:r w:rsidRPr="0058020D">
        <w:rPr>
          <w:rStyle w:val="FootnoteReference"/>
          <w:rFonts w:asciiTheme="majorHAnsi" w:eastAsia="Times New Roman" w:hAnsiTheme="majorHAnsi" w:cstheme="majorHAnsi"/>
          <w:sz w:val="24"/>
          <w:szCs w:val="24"/>
          <w:lang w:val="ro-MD"/>
        </w:rPr>
        <w:footnoteReference w:id="49"/>
      </w:r>
      <w:r w:rsidRPr="0058020D">
        <w:rPr>
          <w:rFonts w:asciiTheme="majorHAnsi" w:eastAsia="Times New Roman" w:hAnsiTheme="majorHAnsi" w:cstheme="majorHAnsi"/>
          <w:sz w:val="24"/>
          <w:szCs w:val="24"/>
          <w:lang w:val="ro-MD"/>
        </w:rPr>
        <w:t>, asumarea angajamentelor de către autorită</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ile/institu</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 xml:space="preserve">iile bugetare se permite doar în scopurile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i în limitele aloca</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iilor bugetare lu</w:t>
      </w:r>
      <w:r w:rsidR="00882E63" w:rsidRPr="0058020D">
        <w:rPr>
          <w:rFonts w:asciiTheme="majorHAnsi" w:eastAsia="Times New Roman" w:hAnsiTheme="majorHAnsi" w:cstheme="majorHAnsi"/>
          <w:sz w:val="24"/>
          <w:szCs w:val="24"/>
          <w:lang w:val="ro-MD"/>
        </w:rPr>
        <w:t>â</w:t>
      </w:r>
      <w:r w:rsidRPr="0058020D">
        <w:rPr>
          <w:rFonts w:asciiTheme="majorHAnsi" w:eastAsia="Times New Roman" w:hAnsiTheme="majorHAnsi" w:cstheme="majorHAnsi"/>
          <w:sz w:val="24"/>
          <w:szCs w:val="24"/>
          <w:lang w:val="ro-MD"/>
        </w:rPr>
        <w:t>nd în considerare datoriile înregistrate la finele anului precedent. În acest sens, auditul relevă că, contrar prevederilor men</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 xml:space="preserve">ionate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i în lipsa aloca</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 xml:space="preserve">iilor bugetare, </w:t>
      </w:r>
      <w:r w:rsidR="00B52651" w:rsidRPr="0058020D">
        <w:rPr>
          <w:rFonts w:asciiTheme="majorHAnsi" w:eastAsia="Times New Roman" w:hAnsiTheme="majorHAnsi" w:cstheme="majorHAnsi"/>
          <w:sz w:val="24"/>
          <w:szCs w:val="24"/>
          <w:lang w:val="ro-MD"/>
        </w:rPr>
        <w:t>P</w:t>
      </w:r>
      <w:r w:rsidRPr="0058020D">
        <w:rPr>
          <w:rFonts w:asciiTheme="majorHAnsi" w:eastAsia="Times New Roman" w:hAnsiTheme="majorHAnsi" w:cstheme="majorHAnsi"/>
          <w:sz w:val="24"/>
          <w:szCs w:val="24"/>
          <w:lang w:val="ro-MD"/>
        </w:rPr>
        <w:t>rimăria mun.</w:t>
      </w:r>
      <w:r w:rsidR="00B52651" w:rsidRPr="0058020D">
        <w:rPr>
          <w:rFonts w:asciiTheme="majorHAnsi" w:eastAsia="Times New Roman" w:hAnsiTheme="majorHAnsi" w:cstheme="majorHAnsi"/>
          <w:sz w:val="24"/>
          <w:szCs w:val="24"/>
          <w:lang w:val="ro-MD"/>
        </w:rPr>
        <w:t xml:space="preserve"> </w:t>
      </w:r>
      <w:r w:rsidRPr="0058020D">
        <w:rPr>
          <w:rFonts w:asciiTheme="majorHAnsi" w:eastAsia="Times New Roman" w:hAnsiTheme="majorHAnsi" w:cstheme="majorHAnsi"/>
          <w:sz w:val="24"/>
          <w:szCs w:val="24"/>
          <w:lang w:val="ro-MD"/>
        </w:rPr>
        <w:t xml:space="preserve">Comrat a contractat servicii/lucrării în lipsa mijloacelor financiare disponibile, astfel fiind generate </w:t>
      </w:r>
      <w:r w:rsidRPr="0058020D">
        <w:rPr>
          <w:rFonts w:asciiTheme="majorHAnsi" w:hAnsiTheme="majorHAnsi" w:cstheme="majorHAnsi"/>
          <w:sz w:val="24"/>
          <w:szCs w:val="24"/>
          <w:lang w:val="ro-MD"/>
        </w:rPr>
        <w:t>datorii creditoare la 01.01.2019 în sum</w:t>
      </w:r>
      <w:r w:rsidR="00B52651" w:rsidRPr="0058020D">
        <w:rPr>
          <w:rFonts w:asciiTheme="majorHAnsi" w:hAnsiTheme="majorHAnsi" w:cstheme="majorHAnsi"/>
          <w:sz w:val="24"/>
          <w:szCs w:val="24"/>
          <w:lang w:val="ro-MD"/>
        </w:rPr>
        <w:t>ă</w:t>
      </w:r>
      <w:r w:rsidRPr="0058020D">
        <w:rPr>
          <w:rFonts w:asciiTheme="majorHAnsi" w:hAnsiTheme="majorHAnsi" w:cstheme="majorHAnsi"/>
          <w:sz w:val="24"/>
          <w:szCs w:val="24"/>
          <w:lang w:val="ro-MD"/>
        </w:rPr>
        <w:t xml:space="preserve"> de </w:t>
      </w:r>
      <w:r w:rsidRPr="0058020D">
        <w:rPr>
          <w:rFonts w:asciiTheme="majorHAnsi" w:hAnsiTheme="majorHAnsi" w:cstheme="majorHAnsi"/>
          <w:b/>
          <w:i/>
          <w:sz w:val="24"/>
          <w:szCs w:val="24"/>
          <w:lang w:val="ro-MD"/>
        </w:rPr>
        <w:t>3745,2 mii lei</w:t>
      </w:r>
      <w:r w:rsidRPr="0058020D">
        <w:rPr>
          <w:rFonts w:asciiTheme="majorHAnsi" w:hAnsiTheme="majorHAnsi" w:cstheme="majorHAnsi"/>
          <w:sz w:val="24"/>
          <w:szCs w:val="24"/>
          <w:lang w:val="ro-MD"/>
        </w:rPr>
        <w:t>, iar la 31.12.2019</w:t>
      </w:r>
      <w:r w:rsidR="00B52651"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 xml:space="preserve"> în sum</w:t>
      </w:r>
      <w:r w:rsidR="00B52651" w:rsidRPr="0058020D">
        <w:rPr>
          <w:rFonts w:asciiTheme="majorHAnsi" w:hAnsiTheme="majorHAnsi" w:cstheme="majorHAnsi"/>
          <w:sz w:val="24"/>
          <w:szCs w:val="24"/>
          <w:lang w:val="ro-MD"/>
        </w:rPr>
        <w:t>ă</w:t>
      </w:r>
      <w:r w:rsidRPr="0058020D">
        <w:rPr>
          <w:rFonts w:asciiTheme="majorHAnsi" w:hAnsiTheme="majorHAnsi" w:cstheme="majorHAnsi"/>
          <w:sz w:val="24"/>
          <w:szCs w:val="24"/>
          <w:lang w:val="ro-MD"/>
        </w:rPr>
        <w:t xml:space="preserve"> de </w:t>
      </w:r>
      <w:r w:rsidRPr="0058020D">
        <w:rPr>
          <w:rFonts w:asciiTheme="majorHAnsi" w:hAnsiTheme="majorHAnsi" w:cstheme="majorHAnsi"/>
          <w:b/>
          <w:i/>
          <w:sz w:val="24"/>
          <w:szCs w:val="24"/>
          <w:lang w:val="ro-MD"/>
        </w:rPr>
        <w:t>8372,1 mii lei</w:t>
      </w:r>
      <w:r w:rsidRPr="0058020D">
        <w:rPr>
          <w:rStyle w:val="FootnoteReference"/>
          <w:rFonts w:asciiTheme="majorHAnsi" w:hAnsiTheme="majorHAnsi" w:cstheme="majorHAnsi"/>
          <w:sz w:val="24"/>
          <w:szCs w:val="24"/>
          <w:lang w:val="ro-MD"/>
        </w:rPr>
        <w:footnoteReference w:id="50"/>
      </w:r>
      <w:r w:rsidR="006C578F">
        <w:rPr>
          <w:rFonts w:asciiTheme="majorHAnsi" w:hAnsiTheme="majorHAnsi" w:cstheme="majorHAnsi"/>
          <w:b/>
          <w:i/>
          <w:sz w:val="24"/>
          <w:szCs w:val="24"/>
          <w:lang w:val="ro-MD"/>
        </w:rPr>
        <w:t xml:space="preserve"> </w:t>
      </w:r>
      <w:r w:rsidR="006C578F" w:rsidRPr="006C578F">
        <w:rPr>
          <w:rFonts w:asciiTheme="majorHAnsi" w:hAnsiTheme="majorHAnsi" w:cstheme="majorHAnsi"/>
          <w:sz w:val="24"/>
          <w:szCs w:val="24"/>
          <w:lang w:val="ro-MD"/>
        </w:rPr>
        <w:t>(</w:t>
      </w:r>
      <w:r w:rsidR="00894FB0" w:rsidRPr="00F32801">
        <w:rPr>
          <w:rFonts w:asciiTheme="majorHAnsi" w:hAnsiTheme="majorHAnsi" w:cstheme="majorHAnsi"/>
          <w:sz w:val="24"/>
          <w:szCs w:val="24"/>
          <w:lang w:val="ro-MD"/>
        </w:rPr>
        <w:t>achitate  din contul aloca</w:t>
      </w:r>
      <w:r w:rsidR="00FA2C62" w:rsidRPr="0058020D">
        <w:rPr>
          <w:rFonts w:asciiTheme="majorHAnsi" w:hAnsiTheme="majorHAnsi" w:cstheme="majorHAnsi"/>
          <w:sz w:val="24"/>
          <w:szCs w:val="24"/>
          <w:lang w:val="ro-MD"/>
        </w:rPr>
        <w:t>ț</w:t>
      </w:r>
      <w:r w:rsidR="00894FB0" w:rsidRPr="00F32801">
        <w:rPr>
          <w:rFonts w:asciiTheme="majorHAnsi" w:hAnsiTheme="majorHAnsi" w:cstheme="majorHAnsi"/>
          <w:sz w:val="24"/>
          <w:szCs w:val="24"/>
          <w:lang w:val="ro-MD"/>
        </w:rPr>
        <w:t>iilor anului 2020</w:t>
      </w:r>
      <w:r w:rsidR="006C578F">
        <w:rPr>
          <w:rFonts w:asciiTheme="majorHAnsi" w:hAnsiTheme="majorHAnsi" w:cstheme="majorHAnsi"/>
          <w:sz w:val="24"/>
          <w:szCs w:val="24"/>
          <w:lang w:val="ro-MD"/>
        </w:rPr>
        <w:t>)</w:t>
      </w:r>
      <w:r w:rsidRPr="0058020D">
        <w:rPr>
          <w:rFonts w:asciiTheme="majorHAnsi" w:hAnsiTheme="majorHAnsi" w:cstheme="majorHAnsi"/>
          <w:sz w:val="24"/>
          <w:szCs w:val="24"/>
          <w:lang w:val="ro-MD"/>
        </w:rPr>
        <w:t>.</w:t>
      </w:r>
      <w:r w:rsidRPr="006C578F">
        <w:rPr>
          <w:rFonts w:asciiTheme="majorHAnsi" w:hAnsiTheme="majorHAnsi" w:cstheme="majorHAnsi"/>
          <w:sz w:val="24"/>
          <w:szCs w:val="24"/>
          <w:lang w:val="ro-MD"/>
        </w:rPr>
        <w:t xml:space="preserve"> </w:t>
      </w:r>
    </w:p>
    <w:p w:rsidR="003772D7" w:rsidRPr="0058020D" w:rsidRDefault="00695CCA" w:rsidP="000D5DE2">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Potrivit prevederilor </w:t>
      </w:r>
      <w:r w:rsidR="00B52651" w:rsidRPr="0058020D">
        <w:rPr>
          <w:rFonts w:asciiTheme="majorHAnsi" w:hAnsiTheme="majorHAnsi" w:cstheme="majorHAnsi"/>
          <w:i/>
          <w:sz w:val="24"/>
          <w:szCs w:val="24"/>
          <w:lang w:val="ro-MD"/>
        </w:rPr>
        <w:t>a</w:t>
      </w:r>
      <w:r w:rsidRPr="0058020D">
        <w:rPr>
          <w:rFonts w:asciiTheme="majorHAnsi" w:hAnsiTheme="majorHAnsi" w:cstheme="majorHAnsi"/>
          <w:i/>
          <w:sz w:val="24"/>
          <w:szCs w:val="24"/>
          <w:lang w:val="ro-MD"/>
        </w:rPr>
        <w:t xml:space="preserve">rt.13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 xml:space="preserve">i </w:t>
      </w:r>
      <w:r w:rsidR="00B52651" w:rsidRPr="0058020D">
        <w:rPr>
          <w:rFonts w:asciiTheme="majorHAnsi" w:hAnsiTheme="majorHAnsi" w:cstheme="majorHAnsi"/>
          <w:i/>
          <w:sz w:val="24"/>
          <w:szCs w:val="24"/>
          <w:lang w:val="ro-MD"/>
        </w:rPr>
        <w:t>a</w:t>
      </w:r>
      <w:r w:rsidRPr="0058020D">
        <w:rPr>
          <w:rFonts w:asciiTheme="majorHAnsi" w:hAnsiTheme="majorHAnsi" w:cstheme="majorHAnsi"/>
          <w:i/>
          <w:sz w:val="24"/>
          <w:szCs w:val="24"/>
          <w:lang w:val="ro-MD"/>
        </w:rPr>
        <w:t xml:space="preserve">rt.14 </w:t>
      </w:r>
      <w:r w:rsidR="00B52651" w:rsidRPr="0058020D">
        <w:rPr>
          <w:rFonts w:asciiTheme="majorHAnsi" w:hAnsiTheme="majorHAnsi" w:cstheme="majorHAnsi"/>
          <w:i/>
          <w:sz w:val="24"/>
          <w:szCs w:val="24"/>
          <w:lang w:val="ro-MD"/>
        </w:rPr>
        <w:t>a</w:t>
      </w:r>
      <w:r w:rsidRPr="0058020D">
        <w:rPr>
          <w:rFonts w:asciiTheme="majorHAnsi" w:hAnsiTheme="majorHAnsi" w:cstheme="majorHAnsi"/>
          <w:i/>
          <w:sz w:val="24"/>
          <w:szCs w:val="24"/>
          <w:lang w:val="ro-MD"/>
        </w:rPr>
        <w:t>lin.(1) din Legea nr. 131 din 03.07.2015</w:t>
      </w:r>
      <w:r w:rsidRPr="0058020D">
        <w:rPr>
          <w:rFonts w:asciiTheme="majorHAnsi" w:hAnsiTheme="majorHAnsi" w:cstheme="majorHAnsi"/>
          <w:sz w:val="24"/>
          <w:szCs w:val="24"/>
          <w:lang w:val="ro-MD"/>
        </w:rPr>
        <w:t>, atribu</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iile autorită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 contractante urmează a fi exercitate de către Grupul de lucru pentru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iile publice, creat special în acest scop din func</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ionari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speciali</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ti cu experien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ă profesională în domeniul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iilor publice, în limitele personalului scriptic al autorită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 contractante. Călăuzindu-se de prevederile sus-men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ionate, entitatea auditată a creat, prin  Dispozi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ia nr.610 din 21.12.2018</w:t>
      </w:r>
      <w:r w:rsidRPr="0058020D">
        <w:rPr>
          <w:rStyle w:val="FootnoteReference"/>
          <w:rFonts w:asciiTheme="majorHAnsi" w:hAnsiTheme="majorHAnsi" w:cstheme="majorHAnsi"/>
          <w:sz w:val="24"/>
          <w:szCs w:val="24"/>
          <w:lang w:val="ro-MD"/>
        </w:rPr>
        <w:footnoteReference w:id="51"/>
      </w:r>
      <w:r w:rsidRPr="0058020D">
        <w:rPr>
          <w:rFonts w:asciiTheme="majorHAnsi" w:hAnsiTheme="majorHAnsi" w:cstheme="majorHAnsi"/>
          <w:sz w:val="24"/>
          <w:szCs w:val="24"/>
          <w:lang w:val="ro-MD"/>
        </w:rPr>
        <w:t>, grupul de lucru pentru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 publice în componen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ă de 8 membri. Auditul men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ionează că Primăria mun.</w:t>
      </w:r>
      <w:r w:rsidR="00B52651"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Comrat nu a respectat prevederil</w:t>
      </w:r>
      <w:r w:rsidR="003772D7" w:rsidRPr="0058020D">
        <w:rPr>
          <w:rFonts w:asciiTheme="majorHAnsi" w:hAnsiTheme="majorHAnsi" w:cstheme="majorHAnsi"/>
          <w:sz w:val="24"/>
          <w:szCs w:val="24"/>
          <w:lang w:val="ro-MD"/>
        </w:rPr>
        <w:t>e</w:t>
      </w:r>
      <w:r w:rsidRPr="0058020D">
        <w:rPr>
          <w:rFonts w:asciiTheme="majorHAnsi" w:hAnsiTheme="majorHAnsi" w:cstheme="majorHAnsi"/>
          <w:sz w:val="24"/>
          <w:szCs w:val="24"/>
          <w:lang w:val="ro-MD"/>
        </w:rPr>
        <w:t xml:space="preserve"> </w:t>
      </w:r>
      <w:r w:rsidRPr="0058020D">
        <w:rPr>
          <w:rFonts w:asciiTheme="majorHAnsi" w:hAnsiTheme="majorHAnsi" w:cstheme="majorHAnsi"/>
          <w:i/>
          <w:sz w:val="24"/>
          <w:szCs w:val="24"/>
          <w:lang w:val="ro-MD"/>
        </w:rPr>
        <w:t>pct. 18</w:t>
      </w:r>
      <w:r w:rsidRPr="0058020D">
        <w:rPr>
          <w:rFonts w:asciiTheme="majorHAnsi" w:hAnsiTheme="majorHAnsi" w:cstheme="majorHAnsi"/>
          <w:sz w:val="24"/>
          <w:szCs w:val="24"/>
          <w:lang w:val="ro-MD"/>
        </w:rPr>
        <w:t xml:space="preserve"> </w:t>
      </w:r>
      <w:r w:rsidRPr="0058020D">
        <w:rPr>
          <w:rFonts w:asciiTheme="majorHAnsi" w:hAnsiTheme="majorHAnsi" w:cstheme="majorHAnsi"/>
          <w:i/>
          <w:sz w:val="24"/>
          <w:szCs w:val="24"/>
          <w:lang w:val="ro-MD"/>
        </w:rPr>
        <w:t>din Regulamentul aprobat prin HG nr.667 din 27.05.2016</w:t>
      </w:r>
      <w:r w:rsidRPr="0058020D">
        <w:rPr>
          <w:rStyle w:val="FootnoteReference"/>
          <w:rFonts w:asciiTheme="majorHAnsi" w:hAnsiTheme="majorHAnsi" w:cstheme="majorHAnsi"/>
          <w:i/>
          <w:sz w:val="24"/>
          <w:szCs w:val="24"/>
          <w:lang w:val="ro-MD"/>
        </w:rPr>
        <w:footnoteReference w:id="52"/>
      </w:r>
      <w:r w:rsidRPr="0058020D">
        <w:rPr>
          <w:rFonts w:asciiTheme="majorHAnsi" w:hAnsiTheme="majorHAnsi" w:cstheme="majorHAnsi"/>
          <w:i/>
          <w:sz w:val="24"/>
          <w:szCs w:val="24"/>
          <w:lang w:val="ro-MD"/>
        </w:rPr>
        <w:t xml:space="preserve"> </w:t>
      </w:r>
      <w:r w:rsidRPr="0058020D">
        <w:rPr>
          <w:rFonts w:asciiTheme="majorHAnsi" w:hAnsiTheme="majorHAnsi" w:cstheme="majorHAnsi"/>
          <w:sz w:val="24"/>
          <w:szCs w:val="24"/>
          <w:lang w:val="ro-MD"/>
        </w:rPr>
        <w:t>care reglementează</w:t>
      </w:r>
      <w:r w:rsidRPr="0058020D">
        <w:rPr>
          <w:rFonts w:asciiTheme="majorHAnsi" w:hAnsiTheme="majorHAnsi" w:cstheme="majorHAnsi"/>
          <w:i/>
          <w:sz w:val="24"/>
          <w:szCs w:val="24"/>
          <w:lang w:val="ro-MD"/>
        </w:rPr>
        <w:t xml:space="preserve"> </w:t>
      </w:r>
      <w:r w:rsidRPr="0058020D">
        <w:rPr>
          <w:rFonts w:asciiTheme="majorHAnsi" w:hAnsiTheme="majorHAnsi" w:cstheme="majorHAnsi"/>
          <w:sz w:val="24"/>
          <w:szCs w:val="24"/>
          <w:lang w:val="ro-MD"/>
        </w:rPr>
        <w:t>stabilirea expres</w:t>
      </w:r>
      <w:r w:rsidR="003772D7" w:rsidRPr="0058020D">
        <w:rPr>
          <w:rFonts w:asciiTheme="majorHAnsi" w:hAnsiTheme="majorHAnsi" w:cstheme="majorHAnsi"/>
          <w:sz w:val="24"/>
          <w:szCs w:val="24"/>
          <w:lang w:val="ro-MD"/>
        </w:rPr>
        <w:t xml:space="preserve">ă a </w:t>
      </w:r>
      <w:r w:rsidRPr="0058020D">
        <w:rPr>
          <w:rFonts w:asciiTheme="majorHAnsi" w:hAnsiTheme="majorHAnsi" w:cstheme="majorHAnsi"/>
          <w:sz w:val="24"/>
          <w:szCs w:val="24"/>
          <w:lang w:val="ro-MD"/>
        </w:rPr>
        <w:t xml:space="preserve"> </w:t>
      </w:r>
      <w:r w:rsidR="003772D7" w:rsidRPr="0058020D">
        <w:rPr>
          <w:rFonts w:asciiTheme="majorHAnsi" w:hAnsiTheme="majorHAnsi" w:cstheme="majorHAnsi"/>
          <w:sz w:val="24"/>
          <w:szCs w:val="24"/>
          <w:lang w:val="ro-MD"/>
        </w:rPr>
        <w:t>func</w:t>
      </w:r>
      <w:r w:rsidR="00FA2C62" w:rsidRPr="0058020D">
        <w:rPr>
          <w:rFonts w:asciiTheme="majorHAnsi" w:hAnsiTheme="majorHAnsi" w:cstheme="majorHAnsi"/>
          <w:sz w:val="24"/>
          <w:szCs w:val="24"/>
          <w:lang w:val="ro-MD"/>
        </w:rPr>
        <w:t>ț</w:t>
      </w:r>
      <w:r w:rsidR="003772D7" w:rsidRPr="0058020D">
        <w:rPr>
          <w:rFonts w:asciiTheme="majorHAnsi" w:hAnsiTheme="majorHAnsi" w:cstheme="majorHAnsi"/>
          <w:sz w:val="24"/>
          <w:szCs w:val="24"/>
          <w:lang w:val="ro-MD"/>
        </w:rPr>
        <w:t>iilor</w:t>
      </w:r>
      <w:r w:rsidRPr="0058020D">
        <w:rPr>
          <w:rFonts w:asciiTheme="majorHAnsi" w:hAnsiTheme="majorHAnsi" w:cstheme="majorHAnsi"/>
          <w:sz w:val="24"/>
          <w:szCs w:val="24"/>
          <w:lang w:val="ro-MD"/>
        </w:rPr>
        <w:t xml:space="preserve"> fiecărui membru al grupului în parte, necesare pentru a fi exercitate în cadrul procedurilor de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 publice</w:t>
      </w:r>
      <w:r w:rsidRPr="0058020D">
        <w:rPr>
          <w:rStyle w:val="FootnoteReference"/>
          <w:rFonts w:asciiTheme="majorHAnsi" w:hAnsiTheme="majorHAnsi" w:cstheme="majorHAnsi"/>
          <w:sz w:val="24"/>
          <w:szCs w:val="24"/>
          <w:lang w:val="ro-MD"/>
        </w:rPr>
        <w:footnoteReference w:id="53"/>
      </w:r>
      <w:r w:rsidR="003772D7" w:rsidRPr="0058020D">
        <w:rPr>
          <w:rFonts w:asciiTheme="majorHAnsi" w:hAnsiTheme="majorHAnsi" w:cstheme="majorHAnsi"/>
          <w:sz w:val="24"/>
          <w:szCs w:val="24"/>
          <w:lang w:val="ro-MD"/>
        </w:rPr>
        <w:t>.</w:t>
      </w:r>
    </w:p>
    <w:p w:rsidR="003772D7" w:rsidRPr="0058020D" w:rsidRDefault="00FD7A76" w:rsidP="000D5DE2">
      <w:pPr>
        <w:spacing w:after="0" w:line="276" w:lineRule="auto"/>
        <w:ind w:firstLine="709"/>
        <w:jc w:val="both"/>
        <w:rPr>
          <w:rFonts w:asciiTheme="majorHAnsi" w:hAnsiTheme="majorHAnsi" w:cstheme="majorHAnsi"/>
          <w:i/>
          <w:sz w:val="24"/>
          <w:szCs w:val="24"/>
          <w:lang w:val="ro-MD"/>
        </w:rPr>
      </w:pPr>
      <w:r w:rsidRPr="0058020D">
        <w:rPr>
          <w:rFonts w:asciiTheme="majorHAnsi" w:hAnsiTheme="majorHAnsi" w:cstheme="majorHAnsi"/>
          <w:i/>
          <w:sz w:val="24"/>
          <w:szCs w:val="24"/>
          <w:lang w:val="ro-MD"/>
        </w:rPr>
        <w:t>Delegarea împuternicirilor de utilizare a platformei electronice de achizi</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 xml:space="preserve">ii nu </w:t>
      </w:r>
      <w:r w:rsidR="00B52651" w:rsidRPr="0058020D">
        <w:rPr>
          <w:rFonts w:asciiTheme="majorHAnsi" w:hAnsiTheme="majorHAnsi" w:cstheme="majorHAnsi"/>
          <w:i/>
          <w:sz w:val="24"/>
          <w:szCs w:val="24"/>
          <w:lang w:val="ro-MD"/>
        </w:rPr>
        <w:t>este</w:t>
      </w:r>
      <w:r w:rsidRPr="0058020D">
        <w:rPr>
          <w:rFonts w:asciiTheme="majorHAnsi" w:hAnsiTheme="majorHAnsi" w:cstheme="majorHAnsi"/>
          <w:i/>
          <w:sz w:val="24"/>
          <w:szCs w:val="24"/>
          <w:lang w:val="ro-MD"/>
        </w:rPr>
        <w:t xml:space="preserve"> aprobat</w:t>
      </w:r>
      <w:r w:rsidR="00B52651" w:rsidRPr="0058020D">
        <w:rPr>
          <w:rFonts w:asciiTheme="majorHAnsi" w:hAnsiTheme="majorHAnsi" w:cstheme="majorHAnsi"/>
          <w:i/>
          <w:sz w:val="24"/>
          <w:szCs w:val="24"/>
          <w:lang w:val="ro-MD"/>
        </w:rPr>
        <w:t>ă</w:t>
      </w:r>
      <w:r w:rsidRPr="0058020D">
        <w:rPr>
          <w:rFonts w:asciiTheme="majorHAnsi" w:hAnsiTheme="majorHAnsi" w:cstheme="majorHAnsi"/>
          <w:i/>
          <w:sz w:val="24"/>
          <w:szCs w:val="24"/>
          <w:lang w:val="ro-MD"/>
        </w:rPr>
        <w:t xml:space="preserve"> de primărie, potrivit Regulamentului privind atribu</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 xml:space="preserve">iile grupului de lucru, </w:t>
      </w:r>
      <w:r w:rsidR="00B52651" w:rsidRPr="0058020D">
        <w:rPr>
          <w:rFonts w:asciiTheme="majorHAnsi" w:hAnsiTheme="majorHAnsi" w:cstheme="majorHAnsi"/>
          <w:i/>
          <w:sz w:val="24"/>
          <w:szCs w:val="24"/>
          <w:lang w:val="ro-MD"/>
        </w:rPr>
        <w:t>iar împuternicirile</w:t>
      </w:r>
      <w:r w:rsidRPr="0058020D">
        <w:rPr>
          <w:rFonts w:asciiTheme="majorHAnsi" w:hAnsiTheme="majorHAnsi" w:cstheme="majorHAnsi"/>
          <w:i/>
          <w:sz w:val="24"/>
          <w:szCs w:val="24"/>
          <w:lang w:val="ro-MD"/>
        </w:rPr>
        <w:t xml:space="preserve"> nu sunt incluse în fi</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 xml:space="preserve">ele  postului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i</w:t>
      </w:r>
      <w:r w:rsidR="00B52651" w:rsidRPr="0058020D">
        <w:rPr>
          <w:rFonts w:asciiTheme="majorHAnsi" w:hAnsiTheme="majorHAnsi" w:cstheme="majorHAnsi"/>
          <w:i/>
          <w:sz w:val="24"/>
          <w:szCs w:val="24"/>
          <w:lang w:val="ro-MD"/>
        </w:rPr>
        <w:t>,</w:t>
      </w:r>
      <w:r w:rsidRPr="0058020D">
        <w:rPr>
          <w:rFonts w:asciiTheme="majorHAnsi" w:hAnsiTheme="majorHAnsi" w:cstheme="majorHAnsi"/>
          <w:i/>
          <w:sz w:val="24"/>
          <w:szCs w:val="24"/>
          <w:lang w:val="ro-MD"/>
        </w:rPr>
        <w:t xml:space="preserve"> prin urmare</w:t>
      </w:r>
      <w:r w:rsidR="00B52651" w:rsidRPr="0058020D">
        <w:rPr>
          <w:rFonts w:asciiTheme="majorHAnsi" w:hAnsiTheme="majorHAnsi" w:cstheme="majorHAnsi"/>
          <w:i/>
          <w:sz w:val="24"/>
          <w:szCs w:val="24"/>
          <w:lang w:val="ro-MD"/>
        </w:rPr>
        <w:t>, nu sunt</w:t>
      </w:r>
      <w:r w:rsidRPr="0058020D">
        <w:rPr>
          <w:rFonts w:asciiTheme="majorHAnsi" w:hAnsiTheme="majorHAnsi" w:cstheme="majorHAnsi"/>
          <w:i/>
          <w:sz w:val="24"/>
          <w:szCs w:val="24"/>
          <w:lang w:val="ro-MD"/>
        </w:rPr>
        <w:t xml:space="preserve"> asigurate cu putere juridică de decizie a ac</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iunilor autorită</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ii în procesul de operare în cadrul sistemului de achizi</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ii electronice.</w:t>
      </w:r>
    </w:p>
    <w:p w:rsidR="00695CCA" w:rsidRPr="0058020D" w:rsidRDefault="003772D7" w:rsidP="003C308D">
      <w:pPr>
        <w:spacing w:after="0" w:line="276" w:lineRule="auto"/>
        <w:ind w:firstLine="720"/>
        <w:jc w:val="both"/>
        <w:rPr>
          <w:rFonts w:asciiTheme="majorHAnsi" w:eastAsia="Times New Roman" w:hAnsiTheme="majorHAnsi" w:cstheme="majorHAnsi"/>
          <w:bCs/>
          <w:i/>
          <w:color w:val="212121"/>
          <w:sz w:val="16"/>
          <w:szCs w:val="16"/>
          <w:lang w:val="ro-MD" w:eastAsia="ru-RU"/>
        </w:rPr>
      </w:pPr>
      <w:r w:rsidRPr="0058020D">
        <w:rPr>
          <w:rFonts w:asciiTheme="majorHAnsi" w:hAnsiTheme="majorHAnsi" w:cstheme="majorHAnsi"/>
          <w:sz w:val="24"/>
          <w:szCs w:val="24"/>
          <w:lang w:val="ro-MD"/>
        </w:rPr>
        <w:t>La realizarea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iilor</w:t>
      </w:r>
      <w:r w:rsidR="00B52651"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w:t>
      </w:r>
      <w:r w:rsidR="00695CCA" w:rsidRPr="0058020D">
        <w:rPr>
          <w:rFonts w:asciiTheme="majorHAnsi" w:eastAsia="Times New Roman" w:hAnsiTheme="majorHAnsi" w:cstheme="majorHAnsi"/>
          <w:bCs/>
          <w:iCs/>
          <w:sz w:val="24"/>
          <w:szCs w:val="28"/>
          <w:lang w:val="ro-MD"/>
        </w:rPr>
        <w:t>Primăria nu asigură respectarea r</w:t>
      </w:r>
      <w:r w:rsidR="00695CCA" w:rsidRPr="0058020D">
        <w:rPr>
          <w:rFonts w:asciiTheme="majorHAnsi" w:eastAsia="Times New Roman" w:hAnsiTheme="majorHAnsi" w:cstheme="majorHAnsi"/>
          <w:sz w:val="24"/>
          <w:szCs w:val="28"/>
          <w:lang w:val="ro-MD"/>
        </w:rPr>
        <w:t>egulilor de evitare a conflictului de interese</w:t>
      </w:r>
      <w:r w:rsidR="00A32847" w:rsidRPr="0058020D">
        <w:rPr>
          <w:rFonts w:asciiTheme="majorHAnsi" w:eastAsia="Times New Roman" w:hAnsiTheme="majorHAnsi" w:cstheme="majorHAnsi"/>
          <w:sz w:val="24"/>
          <w:szCs w:val="28"/>
          <w:lang w:val="ro-MD"/>
        </w:rPr>
        <w:t>,</w:t>
      </w:r>
      <w:r w:rsidR="00695CCA" w:rsidRPr="0058020D">
        <w:rPr>
          <w:rFonts w:asciiTheme="majorHAnsi" w:eastAsia="Times New Roman" w:hAnsiTheme="majorHAnsi" w:cstheme="majorHAnsi"/>
          <w:bCs/>
          <w:iCs/>
          <w:sz w:val="24"/>
          <w:szCs w:val="28"/>
          <w:lang w:val="ro-MD"/>
        </w:rPr>
        <w:t xml:space="preserve"> stabilite de</w:t>
      </w:r>
      <w:r w:rsidR="00695CCA" w:rsidRPr="0058020D">
        <w:rPr>
          <w:rFonts w:asciiTheme="majorHAnsi" w:eastAsia="Times New Roman" w:hAnsiTheme="majorHAnsi" w:cstheme="majorHAnsi"/>
          <w:bCs/>
          <w:i/>
          <w:iCs/>
          <w:sz w:val="24"/>
          <w:szCs w:val="28"/>
          <w:lang w:val="ro-MD"/>
        </w:rPr>
        <w:t xml:space="preserve"> </w:t>
      </w:r>
      <w:r w:rsidR="00695CCA" w:rsidRPr="0058020D">
        <w:rPr>
          <w:rFonts w:asciiTheme="majorHAnsi" w:hAnsiTheme="majorHAnsi" w:cstheme="majorHAnsi"/>
          <w:i/>
          <w:iCs/>
          <w:sz w:val="24"/>
          <w:szCs w:val="24"/>
          <w:lang w:val="ro-MD" w:eastAsia="ro-MD"/>
        </w:rPr>
        <w:t>pct.41 din</w:t>
      </w:r>
      <w:r w:rsidR="00695CCA" w:rsidRPr="0058020D">
        <w:rPr>
          <w:rFonts w:asciiTheme="majorHAnsi" w:hAnsiTheme="majorHAnsi" w:cstheme="majorHAnsi"/>
          <w:iCs/>
          <w:sz w:val="24"/>
          <w:szCs w:val="24"/>
          <w:lang w:val="ro-MD" w:eastAsia="ro-MD"/>
        </w:rPr>
        <w:t xml:space="preserve"> </w:t>
      </w:r>
      <w:r w:rsidR="00695CCA" w:rsidRPr="0058020D">
        <w:rPr>
          <w:rFonts w:asciiTheme="majorHAnsi" w:hAnsiTheme="majorHAnsi" w:cstheme="majorHAnsi"/>
          <w:i/>
          <w:sz w:val="24"/>
          <w:szCs w:val="24"/>
          <w:lang w:val="ro-MD"/>
        </w:rPr>
        <w:t>Regulamentul aprobat prin HG nr.667 din 27.05.2016</w:t>
      </w:r>
      <w:r w:rsidR="00695CCA" w:rsidRPr="0058020D">
        <w:rPr>
          <w:rStyle w:val="FootnoteReference"/>
          <w:rFonts w:asciiTheme="majorHAnsi" w:hAnsiTheme="majorHAnsi" w:cstheme="majorHAnsi"/>
          <w:iCs/>
          <w:sz w:val="24"/>
          <w:szCs w:val="24"/>
          <w:lang w:val="ro-MD" w:eastAsia="ro-MD"/>
        </w:rPr>
        <w:footnoteReference w:id="54"/>
      </w:r>
      <w:r w:rsidRPr="0058020D">
        <w:rPr>
          <w:rFonts w:asciiTheme="majorHAnsi" w:hAnsiTheme="majorHAnsi" w:cstheme="majorHAnsi"/>
          <w:iCs/>
          <w:sz w:val="24"/>
          <w:szCs w:val="24"/>
          <w:lang w:val="ro-MD" w:eastAsia="ro-MD"/>
        </w:rPr>
        <w:t xml:space="preserve">, </w:t>
      </w:r>
      <w:r w:rsidR="00455D92" w:rsidRPr="0058020D">
        <w:rPr>
          <w:rFonts w:asciiTheme="majorHAnsi" w:hAnsiTheme="majorHAnsi" w:cstheme="majorHAnsi"/>
          <w:iCs/>
          <w:sz w:val="24"/>
          <w:szCs w:val="24"/>
          <w:lang w:val="ro-MD" w:eastAsia="ro-MD"/>
        </w:rPr>
        <w:t xml:space="preserve">prin </w:t>
      </w:r>
      <w:r w:rsidR="00455D92" w:rsidRPr="0058020D">
        <w:rPr>
          <w:rFonts w:asciiTheme="majorHAnsi" w:hAnsiTheme="majorHAnsi" w:cstheme="majorHAnsi"/>
          <w:iCs/>
          <w:sz w:val="24"/>
          <w:szCs w:val="24"/>
          <w:lang w:val="ro-MD" w:eastAsia="ro-MD"/>
        </w:rPr>
        <w:lastRenderedPageBreak/>
        <w:t>nesemnarea declara</w:t>
      </w:r>
      <w:r w:rsidR="00FA2C62" w:rsidRPr="0058020D">
        <w:rPr>
          <w:rFonts w:asciiTheme="majorHAnsi" w:hAnsiTheme="majorHAnsi" w:cstheme="majorHAnsi"/>
          <w:iCs/>
          <w:sz w:val="24"/>
          <w:szCs w:val="24"/>
          <w:lang w:val="ro-MD" w:eastAsia="ro-MD"/>
        </w:rPr>
        <w:t>ț</w:t>
      </w:r>
      <w:r w:rsidR="00455D92" w:rsidRPr="0058020D">
        <w:rPr>
          <w:rFonts w:asciiTheme="majorHAnsi" w:hAnsiTheme="majorHAnsi" w:cstheme="majorHAnsi"/>
          <w:iCs/>
          <w:sz w:val="24"/>
          <w:szCs w:val="24"/>
          <w:lang w:val="ro-MD" w:eastAsia="ro-MD"/>
        </w:rPr>
        <w:t xml:space="preserve">iei </w:t>
      </w:r>
      <w:r w:rsidR="00455D92" w:rsidRPr="00F32801">
        <w:rPr>
          <w:rFonts w:asciiTheme="majorHAnsi" w:hAnsiTheme="majorHAnsi" w:cstheme="majorHAnsi"/>
          <w:sz w:val="24"/>
          <w:szCs w:val="24"/>
          <w:lang w:val="ro-MD"/>
        </w:rPr>
        <w:t>de confiden</w:t>
      </w:r>
      <w:r w:rsidR="00FA2C62" w:rsidRPr="0058020D">
        <w:rPr>
          <w:rFonts w:asciiTheme="majorHAnsi" w:hAnsiTheme="majorHAnsi" w:cstheme="majorHAnsi"/>
          <w:sz w:val="24"/>
          <w:szCs w:val="24"/>
          <w:lang w:val="ro-MD"/>
        </w:rPr>
        <w:t>ț</w:t>
      </w:r>
      <w:r w:rsidR="00455D92" w:rsidRPr="00F32801">
        <w:rPr>
          <w:rFonts w:asciiTheme="majorHAnsi" w:hAnsiTheme="majorHAnsi" w:cstheme="majorHAnsi"/>
          <w:sz w:val="24"/>
          <w:szCs w:val="24"/>
          <w:lang w:val="ro-MD"/>
        </w:rPr>
        <w:t xml:space="preserve">ialitate </w:t>
      </w:r>
      <w:r w:rsidR="00FA2C62" w:rsidRPr="0058020D">
        <w:rPr>
          <w:rFonts w:asciiTheme="majorHAnsi" w:hAnsiTheme="majorHAnsi" w:cstheme="majorHAnsi"/>
          <w:sz w:val="24"/>
          <w:szCs w:val="24"/>
          <w:lang w:val="ro-MD"/>
        </w:rPr>
        <w:t>ș</w:t>
      </w:r>
      <w:r w:rsidR="00455D92" w:rsidRPr="00F32801">
        <w:rPr>
          <w:rFonts w:asciiTheme="majorHAnsi" w:hAnsiTheme="majorHAnsi" w:cstheme="majorHAnsi"/>
          <w:sz w:val="24"/>
          <w:szCs w:val="24"/>
          <w:lang w:val="ro-MD"/>
        </w:rPr>
        <w:t>i impar</w:t>
      </w:r>
      <w:r w:rsidR="00FA2C62" w:rsidRPr="0058020D">
        <w:rPr>
          <w:rFonts w:asciiTheme="majorHAnsi" w:hAnsiTheme="majorHAnsi" w:cstheme="majorHAnsi"/>
          <w:sz w:val="24"/>
          <w:szCs w:val="24"/>
          <w:lang w:val="ro-MD"/>
        </w:rPr>
        <w:t>ț</w:t>
      </w:r>
      <w:r w:rsidR="00455D92" w:rsidRPr="00F32801">
        <w:rPr>
          <w:rFonts w:asciiTheme="majorHAnsi" w:hAnsiTheme="majorHAnsi" w:cstheme="majorHAnsi"/>
          <w:sz w:val="24"/>
          <w:szCs w:val="24"/>
          <w:lang w:val="ro-MD"/>
        </w:rPr>
        <w:t>ialitate</w:t>
      </w:r>
      <w:r w:rsidR="00455D92" w:rsidRPr="0058020D">
        <w:rPr>
          <w:rFonts w:asciiTheme="majorHAnsi" w:hAnsiTheme="majorHAnsi" w:cstheme="majorHAnsi"/>
          <w:iCs/>
          <w:sz w:val="24"/>
          <w:szCs w:val="24"/>
          <w:lang w:val="ro-MD" w:eastAsia="ro-MD"/>
        </w:rPr>
        <w:t xml:space="preserve"> de către fiecare membrul a grupului de lucru </w:t>
      </w:r>
      <w:r w:rsidRPr="0058020D">
        <w:rPr>
          <w:rFonts w:asciiTheme="majorHAnsi" w:hAnsiTheme="majorHAnsi" w:cstheme="majorHAnsi"/>
          <w:iCs/>
          <w:sz w:val="24"/>
          <w:szCs w:val="24"/>
          <w:lang w:val="ro-MD" w:eastAsia="ro-MD"/>
        </w:rPr>
        <w:t xml:space="preserve">ceea ce </w:t>
      </w:r>
      <w:r w:rsidR="00455D92" w:rsidRPr="0058020D">
        <w:rPr>
          <w:rFonts w:asciiTheme="majorHAnsi" w:eastAsia="Times New Roman" w:hAnsiTheme="majorHAnsi" w:cstheme="majorHAnsi"/>
          <w:sz w:val="24"/>
          <w:szCs w:val="28"/>
          <w:lang w:val="ro-MD"/>
        </w:rPr>
        <w:t xml:space="preserve">nu </w:t>
      </w:r>
      <w:r w:rsidR="00695CCA" w:rsidRPr="0058020D">
        <w:rPr>
          <w:rFonts w:asciiTheme="majorHAnsi" w:eastAsia="Times New Roman" w:hAnsiTheme="majorHAnsi" w:cstheme="majorHAnsi"/>
          <w:sz w:val="24"/>
          <w:szCs w:val="24"/>
          <w:lang w:val="ro-MD"/>
        </w:rPr>
        <w:t>asigură că atribuirea contractelor de achizi</w:t>
      </w:r>
      <w:r w:rsidR="00FA2C62" w:rsidRPr="0058020D">
        <w:rPr>
          <w:rFonts w:asciiTheme="majorHAnsi" w:eastAsia="Times New Roman" w:hAnsiTheme="majorHAnsi" w:cstheme="majorHAnsi"/>
          <w:sz w:val="24"/>
          <w:szCs w:val="24"/>
          <w:lang w:val="ro-MD"/>
        </w:rPr>
        <w:t>ț</w:t>
      </w:r>
      <w:r w:rsidR="00695CCA" w:rsidRPr="0058020D">
        <w:rPr>
          <w:rFonts w:asciiTheme="majorHAnsi" w:eastAsia="Times New Roman" w:hAnsiTheme="majorHAnsi" w:cstheme="majorHAnsi"/>
          <w:sz w:val="24"/>
          <w:szCs w:val="24"/>
          <w:lang w:val="ro-MD"/>
        </w:rPr>
        <w:t xml:space="preserve">ii s-a efectuat în mod independent </w:t>
      </w:r>
      <w:r w:rsidR="00FA2C62" w:rsidRPr="0058020D">
        <w:rPr>
          <w:rFonts w:asciiTheme="majorHAnsi" w:eastAsia="Times New Roman" w:hAnsiTheme="majorHAnsi" w:cstheme="majorHAnsi"/>
          <w:sz w:val="24"/>
          <w:szCs w:val="24"/>
          <w:lang w:val="ro-MD"/>
        </w:rPr>
        <w:t>ș</w:t>
      </w:r>
      <w:r w:rsidR="00695CCA" w:rsidRPr="0058020D">
        <w:rPr>
          <w:rFonts w:asciiTheme="majorHAnsi" w:eastAsia="Times New Roman" w:hAnsiTheme="majorHAnsi" w:cstheme="majorHAnsi"/>
          <w:sz w:val="24"/>
          <w:szCs w:val="24"/>
          <w:lang w:val="ro-MD"/>
        </w:rPr>
        <w:t>i impar</w:t>
      </w:r>
      <w:r w:rsidR="00FA2C62" w:rsidRPr="0058020D">
        <w:rPr>
          <w:rFonts w:asciiTheme="majorHAnsi" w:eastAsia="Times New Roman" w:hAnsiTheme="majorHAnsi" w:cstheme="majorHAnsi"/>
          <w:sz w:val="24"/>
          <w:szCs w:val="24"/>
          <w:lang w:val="ro-MD"/>
        </w:rPr>
        <w:t>ț</w:t>
      </w:r>
      <w:r w:rsidR="00695CCA" w:rsidRPr="0058020D">
        <w:rPr>
          <w:rFonts w:asciiTheme="majorHAnsi" w:eastAsia="Times New Roman" w:hAnsiTheme="majorHAnsi" w:cstheme="majorHAnsi"/>
          <w:sz w:val="24"/>
          <w:szCs w:val="24"/>
          <w:lang w:val="ro-MD"/>
        </w:rPr>
        <w:t>ial.</w:t>
      </w:r>
      <w:r w:rsidR="00EA0360" w:rsidRPr="0058020D">
        <w:rPr>
          <w:rFonts w:asciiTheme="majorHAnsi" w:eastAsia="Times New Roman" w:hAnsiTheme="majorHAnsi" w:cstheme="majorHAnsi"/>
          <w:color w:val="212121"/>
          <w:sz w:val="24"/>
          <w:szCs w:val="24"/>
          <w:lang w:val="ro-MD" w:eastAsia="ru-RU"/>
        </w:rPr>
        <w:t xml:space="preserve">         </w:t>
      </w:r>
    </w:p>
    <w:p w:rsidR="00695CCA" w:rsidRPr="0000067B" w:rsidRDefault="00290CCB" w:rsidP="0000067B">
      <w:pPr>
        <w:pStyle w:val="ListParagraph"/>
        <w:numPr>
          <w:ilvl w:val="0"/>
          <w:numId w:val="20"/>
        </w:numPr>
        <w:spacing w:after="0" w:line="276" w:lineRule="auto"/>
        <w:ind w:left="0" w:firstLine="0"/>
        <w:jc w:val="both"/>
        <w:rPr>
          <w:rFonts w:ascii="Calibri Light" w:hAnsi="Calibri Light" w:cs="Calibri Light"/>
          <w:sz w:val="24"/>
          <w:szCs w:val="24"/>
          <w:lang w:val="ro-MD"/>
        </w:rPr>
      </w:pPr>
      <w:r w:rsidRPr="0000067B">
        <w:rPr>
          <w:rFonts w:ascii="Calibri Light" w:hAnsi="Calibri Light" w:cs="Calibri Light"/>
          <w:sz w:val="24"/>
          <w:szCs w:val="24"/>
          <w:lang w:val="ro-MD"/>
        </w:rPr>
        <w:t>Primăria mun.Comrat nu a</w:t>
      </w:r>
      <w:r w:rsidR="00695CCA" w:rsidRPr="0000067B">
        <w:rPr>
          <w:rFonts w:ascii="Calibri Light" w:hAnsi="Calibri Light" w:cs="Calibri Light"/>
          <w:sz w:val="24"/>
          <w:szCs w:val="24"/>
          <w:lang w:val="ro-MD"/>
        </w:rPr>
        <w:t xml:space="preserve"> asigurat transparen</w:t>
      </w:r>
      <w:r w:rsidR="00FA2C62" w:rsidRPr="0000067B">
        <w:rPr>
          <w:rFonts w:ascii="Calibri Light" w:hAnsi="Calibri Light" w:cs="Calibri Light"/>
          <w:sz w:val="24"/>
          <w:szCs w:val="24"/>
          <w:lang w:val="ro-MD"/>
        </w:rPr>
        <w:t>ț</w:t>
      </w:r>
      <w:r w:rsidR="00695CCA" w:rsidRPr="0000067B">
        <w:rPr>
          <w:rFonts w:ascii="Calibri Light" w:hAnsi="Calibri Light" w:cs="Calibri Light"/>
          <w:sz w:val="24"/>
          <w:szCs w:val="24"/>
          <w:lang w:val="ro-MD"/>
        </w:rPr>
        <w:t>a achizi</w:t>
      </w:r>
      <w:r w:rsidR="00FA2C62" w:rsidRPr="0000067B">
        <w:rPr>
          <w:rFonts w:ascii="Calibri Light" w:hAnsi="Calibri Light" w:cs="Calibri Light"/>
          <w:i/>
          <w:sz w:val="24"/>
          <w:szCs w:val="24"/>
          <w:lang w:val="ro-MD"/>
        </w:rPr>
        <w:t>ț</w:t>
      </w:r>
      <w:r w:rsidR="00695CCA" w:rsidRPr="0000067B">
        <w:rPr>
          <w:rFonts w:ascii="Calibri Light" w:hAnsi="Calibri Light" w:cs="Calibri Light"/>
          <w:sz w:val="24"/>
          <w:szCs w:val="24"/>
          <w:lang w:val="ro-MD"/>
        </w:rPr>
        <w:t xml:space="preserve">iilor publice de valoare mică prin conformarea acestora la o modalitate clară </w:t>
      </w:r>
      <w:r w:rsidR="00FA2C62" w:rsidRPr="0000067B">
        <w:rPr>
          <w:rFonts w:ascii="Calibri Light" w:hAnsi="Calibri Light" w:cs="Calibri Light"/>
          <w:i/>
          <w:sz w:val="24"/>
          <w:szCs w:val="24"/>
          <w:lang w:val="ro-MD"/>
        </w:rPr>
        <w:t>ș</w:t>
      </w:r>
      <w:r w:rsidR="00695CCA" w:rsidRPr="0000067B">
        <w:rPr>
          <w:rFonts w:ascii="Calibri Light" w:hAnsi="Calibri Light" w:cs="Calibri Light"/>
          <w:sz w:val="24"/>
          <w:szCs w:val="24"/>
          <w:lang w:val="ro-MD"/>
        </w:rPr>
        <w:t>i formalizată de efectuare a lor.</w:t>
      </w:r>
      <w:r w:rsidR="0000067B" w:rsidRPr="0000067B">
        <w:rPr>
          <w:rFonts w:ascii="Calibri Light" w:hAnsi="Calibri Light" w:cs="Calibri Light"/>
          <w:sz w:val="24"/>
          <w:szCs w:val="24"/>
          <w:lang w:val="ro-MD"/>
        </w:rPr>
        <w:t xml:space="preserve"> </w:t>
      </w:r>
      <w:r w:rsidR="00695CCA" w:rsidRPr="0000067B">
        <w:rPr>
          <w:rFonts w:ascii="Calibri Light" w:hAnsi="Calibri Light" w:cs="Calibri Light"/>
          <w:sz w:val="24"/>
          <w:szCs w:val="24"/>
          <w:lang w:val="ro-MD"/>
        </w:rPr>
        <w:t xml:space="preserve">Pornind de la </w:t>
      </w:r>
      <w:r w:rsidR="0000067B" w:rsidRPr="0000067B">
        <w:rPr>
          <w:rFonts w:ascii="Calibri Light" w:hAnsi="Calibri Light" w:cs="Calibri Light"/>
          <w:sz w:val="24"/>
          <w:szCs w:val="24"/>
          <w:lang w:val="ro-MD"/>
        </w:rPr>
        <w:t>prevederile</w:t>
      </w:r>
      <w:r w:rsidR="00695CCA" w:rsidRPr="0000067B">
        <w:rPr>
          <w:rFonts w:ascii="Calibri Light" w:hAnsi="Calibri Light" w:cs="Calibri Light"/>
          <w:sz w:val="24"/>
          <w:szCs w:val="24"/>
          <w:lang w:val="ro-MD"/>
        </w:rPr>
        <w:t xml:space="preserve"> </w:t>
      </w:r>
      <w:r w:rsidR="0000067B" w:rsidRPr="0000067B">
        <w:rPr>
          <w:rFonts w:ascii="Calibri Light" w:hAnsi="Calibri Light" w:cs="Calibri Light"/>
          <w:sz w:val="24"/>
          <w:szCs w:val="24"/>
          <w:lang w:val="ro-MD"/>
        </w:rPr>
        <w:t>pct.12 din Regulamentul aprobat prin HG nr.665 din 27.05.2016</w:t>
      </w:r>
      <w:r w:rsidR="00695CCA" w:rsidRPr="0000067B">
        <w:rPr>
          <w:rFonts w:ascii="Calibri Light" w:hAnsi="Calibri Light" w:cs="Calibri Light"/>
          <w:sz w:val="24"/>
          <w:szCs w:val="24"/>
          <w:lang w:val="ro-MD"/>
        </w:rPr>
        <w:t>, autoritatea contractantă este în drept să aplice una dintre procedurile de achizi</w:t>
      </w:r>
      <w:r w:rsidR="00FA2C62" w:rsidRPr="0000067B">
        <w:rPr>
          <w:rFonts w:ascii="Calibri Light" w:hAnsi="Calibri Light" w:cs="Calibri Light"/>
          <w:sz w:val="24"/>
          <w:szCs w:val="24"/>
          <w:lang w:val="ro-MD"/>
        </w:rPr>
        <w:t>ț</w:t>
      </w:r>
      <w:r w:rsidR="00695CCA" w:rsidRPr="0000067B">
        <w:rPr>
          <w:rFonts w:ascii="Calibri Light" w:hAnsi="Calibri Light" w:cs="Calibri Light"/>
          <w:sz w:val="24"/>
          <w:szCs w:val="24"/>
          <w:lang w:val="ro-MD"/>
        </w:rPr>
        <w:t>ie publică stabilite de legisla</w:t>
      </w:r>
      <w:r w:rsidR="00FA2C62" w:rsidRPr="0000067B">
        <w:rPr>
          <w:rFonts w:ascii="Calibri Light" w:hAnsi="Calibri Light" w:cs="Calibri Light"/>
          <w:sz w:val="24"/>
          <w:szCs w:val="24"/>
          <w:lang w:val="ro-MD"/>
        </w:rPr>
        <w:t>ț</w:t>
      </w:r>
      <w:r w:rsidR="00695CCA" w:rsidRPr="0000067B">
        <w:rPr>
          <w:rFonts w:ascii="Calibri Light" w:hAnsi="Calibri Light" w:cs="Calibri Light"/>
          <w:sz w:val="24"/>
          <w:szCs w:val="24"/>
          <w:lang w:val="ro-MD"/>
        </w:rPr>
        <w:t>ia cu inciden</w:t>
      </w:r>
      <w:r w:rsidR="00FA2C62" w:rsidRPr="0000067B">
        <w:rPr>
          <w:rFonts w:ascii="Calibri Light" w:hAnsi="Calibri Light" w:cs="Calibri Light"/>
          <w:sz w:val="24"/>
          <w:szCs w:val="24"/>
          <w:lang w:val="ro-MD"/>
        </w:rPr>
        <w:t>ț</w:t>
      </w:r>
      <w:r w:rsidR="00695CCA" w:rsidRPr="0000067B">
        <w:rPr>
          <w:rFonts w:ascii="Calibri Light" w:hAnsi="Calibri Light" w:cs="Calibri Light"/>
          <w:sz w:val="24"/>
          <w:szCs w:val="24"/>
          <w:lang w:val="ro-MD"/>
        </w:rPr>
        <w:t>ă în domeniul achizi</w:t>
      </w:r>
      <w:r w:rsidR="00FA2C62" w:rsidRPr="0000067B">
        <w:rPr>
          <w:rFonts w:ascii="Calibri Light" w:hAnsi="Calibri Light" w:cs="Calibri Light"/>
          <w:sz w:val="24"/>
          <w:szCs w:val="24"/>
          <w:lang w:val="ro-MD"/>
        </w:rPr>
        <w:t>ț</w:t>
      </w:r>
      <w:r w:rsidR="00695CCA" w:rsidRPr="0000067B">
        <w:rPr>
          <w:rFonts w:ascii="Calibri Light" w:hAnsi="Calibri Light" w:cs="Calibri Light"/>
          <w:sz w:val="24"/>
          <w:szCs w:val="24"/>
          <w:lang w:val="ro-MD"/>
        </w:rPr>
        <w:t>iilor publice.</w:t>
      </w:r>
    </w:p>
    <w:p w:rsidR="00695CCA" w:rsidRPr="0058020D" w:rsidRDefault="00695CCA" w:rsidP="00FC4715">
      <w:pPr>
        <w:autoSpaceDE w:val="0"/>
        <w:autoSpaceDN w:val="0"/>
        <w:adjustRightInd w:val="0"/>
        <w:spacing w:after="0" w:line="276" w:lineRule="auto"/>
        <w:ind w:firstLine="709"/>
        <w:jc w:val="both"/>
        <w:rPr>
          <w:rFonts w:asciiTheme="majorHAnsi" w:hAnsiTheme="majorHAnsi" w:cstheme="majorHAnsi"/>
          <w:sz w:val="24"/>
          <w:szCs w:val="28"/>
          <w:lang w:val="ro-MD"/>
        </w:rPr>
      </w:pPr>
      <w:r w:rsidRPr="0058020D">
        <w:rPr>
          <w:rFonts w:asciiTheme="majorHAnsi" w:hAnsiTheme="majorHAnsi" w:cstheme="majorHAnsi"/>
          <w:i/>
          <w:sz w:val="24"/>
          <w:szCs w:val="28"/>
          <w:lang w:val="ro-MD"/>
        </w:rPr>
        <w:t xml:space="preserve">Prin urmare, aceste prevederi urmează a fi documentate </w:t>
      </w:r>
      <w:r w:rsidR="00FA2C62" w:rsidRPr="0058020D">
        <w:rPr>
          <w:rFonts w:asciiTheme="majorHAnsi" w:hAnsiTheme="majorHAnsi" w:cstheme="majorHAnsi"/>
          <w:i/>
          <w:sz w:val="24"/>
          <w:szCs w:val="28"/>
          <w:lang w:val="ro-MD"/>
        </w:rPr>
        <w:t>ș</w:t>
      </w:r>
      <w:r w:rsidRPr="0058020D">
        <w:rPr>
          <w:rFonts w:asciiTheme="majorHAnsi" w:hAnsiTheme="majorHAnsi" w:cstheme="majorHAnsi"/>
          <w:i/>
          <w:sz w:val="24"/>
          <w:szCs w:val="28"/>
          <w:lang w:val="ro-MD"/>
        </w:rPr>
        <w:t>i aprobate în mod obligatoriu de către fiecare autoritate contractantă</w:t>
      </w:r>
      <w:r w:rsidRPr="0058020D">
        <w:rPr>
          <w:rFonts w:asciiTheme="majorHAnsi" w:hAnsiTheme="majorHAnsi" w:cstheme="majorHAnsi"/>
          <w:sz w:val="24"/>
          <w:szCs w:val="28"/>
          <w:lang w:val="ro-MD"/>
        </w:rPr>
        <w:t>, condi</w:t>
      </w:r>
      <w:r w:rsidR="00FA2C62" w:rsidRPr="0058020D">
        <w:rPr>
          <w:rFonts w:asciiTheme="majorHAnsi" w:hAnsiTheme="majorHAnsi" w:cstheme="majorHAnsi"/>
          <w:sz w:val="24"/>
          <w:szCs w:val="28"/>
          <w:lang w:val="ro-MD"/>
        </w:rPr>
        <w:t>ț</w:t>
      </w:r>
      <w:r w:rsidRPr="0058020D">
        <w:rPr>
          <w:rFonts w:asciiTheme="majorHAnsi" w:hAnsiTheme="majorHAnsi" w:cstheme="majorHAnsi"/>
          <w:sz w:val="24"/>
          <w:szCs w:val="28"/>
          <w:lang w:val="ro-MD"/>
        </w:rPr>
        <w:t xml:space="preserve">ii </w:t>
      </w:r>
      <w:r w:rsidR="00290CCB" w:rsidRPr="0058020D">
        <w:rPr>
          <w:rFonts w:asciiTheme="majorHAnsi" w:hAnsiTheme="majorHAnsi" w:cstheme="majorHAnsi"/>
          <w:sz w:val="24"/>
          <w:szCs w:val="28"/>
          <w:lang w:val="ro-MD"/>
        </w:rPr>
        <w:t xml:space="preserve">suplimentate </w:t>
      </w:r>
      <w:r w:rsidR="00FA2C62" w:rsidRPr="0058020D">
        <w:rPr>
          <w:rFonts w:asciiTheme="majorHAnsi" w:hAnsiTheme="majorHAnsi" w:cstheme="majorHAnsi"/>
          <w:sz w:val="24"/>
          <w:szCs w:val="28"/>
          <w:lang w:val="ro-MD"/>
        </w:rPr>
        <w:t>ș</w:t>
      </w:r>
      <w:r w:rsidR="00290CCB" w:rsidRPr="0058020D">
        <w:rPr>
          <w:rFonts w:asciiTheme="majorHAnsi" w:hAnsiTheme="majorHAnsi" w:cstheme="majorHAnsi"/>
          <w:sz w:val="24"/>
          <w:szCs w:val="28"/>
          <w:lang w:val="ro-MD"/>
        </w:rPr>
        <w:t xml:space="preserve">i de Legea nr.229 din </w:t>
      </w:r>
      <w:r w:rsidRPr="0058020D">
        <w:rPr>
          <w:rFonts w:asciiTheme="majorHAnsi" w:hAnsiTheme="majorHAnsi" w:cstheme="majorHAnsi"/>
          <w:sz w:val="24"/>
          <w:szCs w:val="28"/>
          <w:lang w:val="ro-MD"/>
        </w:rPr>
        <w:t>23.09.2010</w:t>
      </w:r>
      <w:r w:rsidRPr="0058020D">
        <w:rPr>
          <w:rStyle w:val="FootnoteReference"/>
          <w:rFonts w:asciiTheme="majorHAnsi" w:hAnsiTheme="majorHAnsi" w:cstheme="majorHAnsi"/>
          <w:sz w:val="24"/>
          <w:szCs w:val="28"/>
          <w:lang w:val="ro-MD"/>
        </w:rPr>
        <w:footnoteReference w:id="55"/>
      </w:r>
      <w:r w:rsidRPr="0058020D">
        <w:rPr>
          <w:rFonts w:asciiTheme="majorHAnsi" w:hAnsiTheme="majorHAnsi" w:cstheme="majorHAnsi"/>
          <w:sz w:val="24"/>
          <w:szCs w:val="28"/>
          <w:lang w:val="ro-MD"/>
        </w:rPr>
        <w:t xml:space="preserve"> </w:t>
      </w:r>
      <w:r w:rsidR="00FA2C62" w:rsidRPr="0058020D">
        <w:rPr>
          <w:rFonts w:asciiTheme="majorHAnsi" w:hAnsiTheme="majorHAnsi" w:cstheme="majorHAnsi"/>
          <w:sz w:val="24"/>
          <w:szCs w:val="28"/>
          <w:lang w:val="ro-MD"/>
        </w:rPr>
        <w:t>ș</w:t>
      </w:r>
      <w:r w:rsidRPr="0058020D">
        <w:rPr>
          <w:rFonts w:asciiTheme="majorHAnsi" w:hAnsiTheme="majorHAnsi" w:cstheme="majorHAnsi"/>
          <w:sz w:val="24"/>
          <w:szCs w:val="28"/>
          <w:lang w:val="ro-MD"/>
        </w:rPr>
        <w:t>i Ordinul MF</w:t>
      </w:r>
      <w:r w:rsidR="00290CCB" w:rsidRPr="0058020D">
        <w:rPr>
          <w:rStyle w:val="FootnoteReference"/>
          <w:rFonts w:asciiTheme="majorHAnsi" w:hAnsiTheme="majorHAnsi" w:cstheme="majorHAnsi"/>
          <w:sz w:val="24"/>
          <w:szCs w:val="28"/>
          <w:lang w:val="ro-MD"/>
        </w:rPr>
        <w:footnoteReference w:id="56"/>
      </w:r>
      <w:r w:rsidRPr="0058020D">
        <w:rPr>
          <w:rFonts w:asciiTheme="majorHAnsi" w:hAnsiTheme="majorHAnsi" w:cstheme="majorHAnsi"/>
          <w:sz w:val="24"/>
          <w:szCs w:val="28"/>
          <w:lang w:val="ro-MD"/>
        </w:rPr>
        <w:t xml:space="preserve">, prin stabilirea Strategiei de management al riscurilor, în baza căreia identifică, înregistrează, evaluează, controlează, monitorizează </w:t>
      </w:r>
      <w:r w:rsidR="00FA2C62" w:rsidRPr="0058020D">
        <w:rPr>
          <w:rFonts w:asciiTheme="majorHAnsi" w:hAnsiTheme="majorHAnsi" w:cstheme="majorHAnsi"/>
          <w:sz w:val="24"/>
          <w:szCs w:val="28"/>
          <w:lang w:val="ro-MD"/>
        </w:rPr>
        <w:t>ș</w:t>
      </w:r>
      <w:r w:rsidRPr="0058020D">
        <w:rPr>
          <w:rFonts w:asciiTheme="majorHAnsi" w:hAnsiTheme="majorHAnsi" w:cstheme="majorHAnsi"/>
          <w:sz w:val="24"/>
          <w:szCs w:val="28"/>
          <w:lang w:val="ro-MD"/>
        </w:rPr>
        <w:t xml:space="preserve">i raportează sistematic riscurile care pot afecta îndeplinirea obiectivelor, inclusiv </w:t>
      </w:r>
      <w:r w:rsidR="00AD0C70" w:rsidRPr="0058020D">
        <w:rPr>
          <w:rFonts w:asciiTheme="majorHAnsi" w:hAnsiTheme="majorHAnsi" w:cstheme="majorHAnsi"/>
          <w:sz w:val="24"/>
          <w:szCs w:val="28"/>
          <w:lang w:val="ro-MD"/>
        </w:rPr>
        <w:t xml:space="preserve">a celor </w:t>
      </w:r>
      <w:r w:rsidRPr="0058020D">
        <w:rPr>
          <w:rFonts w:asciiTheme="majorHAnsi" w:hAnsiTheme="majorHAnsi" w:cstheme="majorHAnsi"/>
          <w:sz w:val="24"/>
          <w:szCs w:val="28"/>
          <w:lang w:val="ro-MD"/>
        </w:rPr>
        <w:t>aferente realizării achizi</w:t>
      </w:r>
      <w:r w:rsidR="00FA2C62" w:rsidRPr="0058020D">
        <w:rPr>
          <w:rFonts w:asciiTheme="majorHAnsi" w:hAnsiTheme="majorHAnsi" w:cstheme="majorHAnsi"/>
          <w:sz w:val="24"/>
          <w:szCs w:val="28"/>
          <w:lang w:val="ro-MD"/>
        </w:rPr>
        <w:t>ț</w:t>
      </w:r>
      <w:r w:rsidRPr="0058020D">
        <w:rPr>
          <w:rFonts w:asciiTheme="majorHAnsi" w:hAnsiTheme="majorHAnsi" w:cstheme="majorHAnsi"/>
          <w:sz w:val="24"/>
          <w:szCs w:val="28"/>
          <w:lang w:val="ro-MD"/>
        </w:rPr>
        <w:t>iilor.</w:t>
      </w:r>
    </w:p>
    <w:p w:rsidR="0098716B" w:rsidRPr="0058020D" w:rsidRDefault="0098716B" w:rsidP="00FC4715">
      <w:pPr>
        <w:autoSpaceDE w:val="0"/>
        <w:autoSpaceDN w:val="0"/>
        <w:adjustRightInd w:val="0"/>
        <w:spacing w:after="0" w:line="276" w:lineRule="auto"/>
        <w:ind w:firstLine="709"/>
        <w:jc w:val="both"/>
        <w:rPr>
          <w:rFonts w:asciiTheme="majorHAnsi" w:hAnsiTheme="majorHAnsi" w:cstheme="majorHAnsi"/>
          <w:sz w:val="24"/>
          <w:szCs w:val="26"/>
          <w:lang w:val="ro-MD"/>
        </w:rPr>
      </w:pPr>
      <w:r w:rsidRPr="0058020D">
        <w:rPr>
          <w:rFonts w:asciiTheme="majorHAnsi" w:hAnsiTheme="majorHAnsi" w:cstheme="majorHAnsi"/>
          <w:sz w:val="24"/>
          <w:szCs w:val="26"/>
          <w:lang w:val="ro-MD"/>
        </w:rPr>
        <w:t>Evaluarea situa</w:t>
      </w:r>
      <w:r w:rsidR="00FA2C62" w:rsidRPr="0058020D">
        <w:rPr>
          <w:rFonts w:asciiTheme="majorHAnsi" w:hAnsiTheme="majorHAnsi" w:cstheme="majorHAnsi"/>
          <w:sz w:val="24"/>
          <w:szCs w:val="26"/>
          <w:lang w:val="ro-MD"/>
        </w:rPr>
        <w:t>ț</w:t>
      </w:r>
      <w:r w:rsidRPr="0058020D">
        <w:rPr>
          <w:rFonts w:asciiTheme="majorHAnsi" w:hAnsiTheme="majorHAnsi" w:cstheme="majorHAnsi"/>
          <w:sz w:val="24"/>
          <w:szCs w:val="26"/>
          <w:lang w:val="ro-MD"/>
        </w:rPr>
        <w:t>iei la nivelul primăriei relevă că nu au fost aprobate reglementări formalizate de detaliere a procesului de efectuare a achizi</w:t>
      </w:r>
      <w:r w:rsidR="00FA2C62" w:rsidRPr="0058020D">
        <w:rPr>
          <w:rFonts w:asciiTheme="majorHAnsi" w:hAnsiTheme="majorHAnsi" w:cstheme="majorHAnsi"/>
          <w:sz w:val="24"/>
          <w:szCs w:val="26"/>
          <w:lang w:val="ro-MD"/>
        </w:rPr>
        <w:t>ț</w:t>
      </w:r>
      <w:r w:rsidRPr="0058020D">
        <w:rPr>
          <w:rFonts w:asciiTheme="majorHAnsi" w:hAnsiTheme="majorHAnsi" w:cstheme="majorHAnsi"/>
          <w:sz w:val="24"/>
          <w:szCs w:val="26"/>
          <w:lang w:val="ro-MD"/>
        </w:rPr>
        <w:t>iilor de valoare mică care constituie 42,6 la sută</w:t>
      </w:r>
      <w:r w:rsidRPr="0058020D">
        <w:rPr>
          <w:rStyle w:val="FootnoteReference"/>
          <w:rFonts w:asciiTheme="majorHAnsi" w:hAnsiTheme="majorHAnsi" w:cstheme="majorHAnsi"/>
          <w:sz w:val="24"/>
          <w:szCs w:val="26"/>
          <w:lang w:val="ro-MD"/>
        </w:rPr>
        <w:footnoteReference w:id="57"/>
      </w:r>
      <w:r w:rsidRPr="0058020D">
        <w:rPr>
          <w:rFonts w:asciiTheme="majorHAnsi" w:hAnsiTheme="majorHAnsi" w:cstheme="majorHAnsi"/>
          <w:sz w:val="24"/>
          <w:szCs w:val="26"/>
          <w:lang w:val="ro-MD"/>
        </w:rPr>
        <w:t xml:space="preserve"> din valoarea totală a contractelor încheiate.</w:t>
      </w:r>
    </w:p>
    <w:p w:rsidR="00695CCA" w:rsidRPr="0058020D" w:rsidRDefault="00290CCB"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Conform explica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iilor oferite</w:t>
      </w:r>
      <w:r w:rsidR="009B4912"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a</w:t>
      </w:r>
      <w:r w:rsidR="00695CCA" w:rsidRPr="0058020D">
        <w:rPr>
          <w:rFonts w:asciiTheme="majorHAnsi" w:hAnsiTheme="majorHAnsi" w:cstheme="majorHAnsi"/>
          <w:sz w:val="24"/>
          <w:szCs w:val="24"/>
          <w:lang w:val="ro-MD"/>
        </w:rPr>
        <w:t>chizi</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iile publice de valoare mică se realizează de către autoritatea contractantă din motive de urgen</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ă, ca urmare a apari</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iei unor necesită</w:t>
      </w:r>
      <w:r w:rsidR="00FA2C62" w:rsidRPr="0058020D">
        <w:rPr>
          <w:rFonts w:asciiTheme="majorHAnsi" w:hAnsiTheme="majorHAnsi" w:cstheme="majorHAnsi"/>
          <w:sz w:val="24"/>
          <w:szCs w:val="24"/>
          <w:lang w:val="ro-MD"/>
        </w:rPr>
        <w:t>ț</w:t>
      </w:r>
      <w:r w:rsidR="00695CCA" w:rsidRPr="0058020D">
        <w:rPr>
          <w:rFonts w:asciiTheme="majorHAnsi" w:hAnsiTheme="majorHAnsi" w:cstheme="majorHAnsi"/>
          <w:sz w:val="24"/>
          <w:szCs w:val="24"/>
          <w:lang w:val="ro-MD"/>
        </w:rPr>
        <w:t>i neplanificate sau evenimente imprevizibile,</w:t>
      </w:r>
      <w:r w:rsidRPr="0058020D">
        <w:rPr>
          <w:rFonts w:asciiTheme="majorHAnsi" w:hAnsiTheme="majorHAnsi" w:cstheme="majorHAnsi"/>
          <w:sz w:val="24"/>
          <w:szCs w:val="24"/>
          <w:lang w:val="ro-MD"/>
        </w:rPr>
        <w:t xml:space="preserve"> însă aceste </w:t>
      </w:r>
      <w:r w:rsidR="00695CCA" w:rsidRPr="0058020D">
        <w:rPr>
          <w:rFonts w:asciiTheme="majorHAnsi" w:hAnsiTheme="majorHAnsi" w:cstheme="majorHAnsi"/>
          <w:sz w:val="24"/>
          <w:szCs w:val="24"/>
          <w:lang w:val="ro-MD"/>
        </w:rPr>
        <w:t>motive</w:t>
      </w:r>
      <w:r w:rsidRPr="0058020D">
        <w:rPr>
          <w:rFonts w:asciiTheme="majorHAnsi" w:hAnsiTheme="majorHAnsi" w:cstheme="majorHAnsi"/>
          <w:sz w:val="24"/>
          <w:szCs w:val="24"/>
          <w:lang w:val="ro-MD"/>
        </w:rPr>
        <w:t xml:space="preserve"> nu sunt </w:t>
      </w:r>
      <w:r w:rsidR="00695CCA" w:rsidRPr="0058020D">
        <w:rPr>
          <w:rFonts w:asciiTheme="majorHAnsi" w:hAnsiTheme="majorHAnsi" w:cstheme="majorHAnsi"/>
          <w:sz w:val="24"/>
          <w:szCs w:val="24"/>
          <w:lang w:val="ro-MD"/>
        </w:rPr>
        <w:t>stabilite de grupul de lucru printr-un proces-verbal.</w:t>
      </w:r>
      <w:r w:rsidR="00695CCA" w:rsidRPr="0058020D">
        <w:rPr>
          <w:rFonts w:asciiTheme="majorHAnsi" w:eastAsia="Times New Roman" w:hAnsiTheme="majorHAnsi" w:cstheme="majorHAnsi"/>
          <w:sz w:val="24"/>
          <w:szCs w:val="28"/>
          <w:lang w:val="ro-MD"/>
        </w:rPr>
        <w:t xml:space="preserve"> </w:t>
      </w:r>
    </w:p>
    <w:p w:rsidR="00695CCA" w:rsidRPr="00223F76" w:rsidRDefault="00695CCA" w:rsidP="00223F76">
      <w:pPr>
        <w:spacing w:after="0" w:line="276" w:lineRule="auto"/>
        <w:ind w:firstLine="624"/>
        <w:jc w:val="both"/>
        <w:rPr>
          <w:rFonts w:asciiTheme="majorHAnsi" w:eastAsia="Times New Roman" w:hAnsiTheme="majorHAnsi" w:cstheme="majorHAnsi"/>
          <w:sz w:val="24"/>
          <w:szCs w:val="24"/>
          <w:lang w:val="ro-MD"/>
        </w:rPr>
      </w:pPr>
      <w:r w:rsidRPr="00223F76">
        <w:rPr>
          <w:rFonts w:asciiTheme="majorHAnsi" w:eastAsia="Times New Roman" w:hAnsiTheme="majorHAnsi" w:cstheme="majorHAnsi"/>
          <w:i/>
          <w:iCs/>
          <w:sz w:val="24"/>
          <w:szCs w:val="24"/>
          <w:lang w:val="ro-MD"/>
        </w:rPr>
        <w:t>Auditul a constatat divizarea contractelor de achizi</w:t>
      </w:r>
      <w:r w:rsidR="00FA2C62" w:rsidRPr="0058020D">
        <w:rPr>
          <w:rFonts w:asciiTheme="majorHAnsi" w:eastAsia="Times New Roman" w:hAnsiTheme="majorHAnsi" w:cstheme="majorHAnsi"/>
          <w:i/>
          <w:iCs/>
          <w:sz w:val="24"/>
          <w:szCs w:val="24"/>
          <w:lang w:val="ro-MD"/>
        </w:rPr>
        <w:t>ț</w:t>
      </w:r>
      <w:r w:rsidRPr="00223F76">
        <w:rPr>
          <w:rFonts w:asciiTheme="majorHAnsi" w:eastAsia="Times New Roman" w:hAnsiTheme="majorHAnsi" w:cstheme="majorHAnsi"/>
          <w:i/>
          <w:iCs/>
          <w:sz w:val="24"/>
          <w:szCs w:val="24"/>
          <w:lang w:val="ro-MD"/>
        </w:rPr>
        <w:t xml:space="preserve">ii în cadrul </w:t>
      </w:r>
      <w:r w:rsidR="009B4912" w:rsidRPr="00223F76">
        <w:rPr>
          <w:rFonts w:asciiTheme="majorHAnsi" w:eastAsia="Times New Roman" w:hAnsiTheme="majorHAnsi" w:cstheme="majorHAnsi"/>
          <w:i/>
          <w:iCs/>
          <w:sz w:val="24"/>
          <w:szCs w:val="24"/>
          <w:lang w:val="ro-MD"/>
        </w:rPr>
        <w:t>P</w:t>
      </w:r>
      <w:r w:rsidRPr="00223F76">
        <w:rPr>
          <w:rFonts w:asciiTheme="majorHAnsi" w:eastAsia="Times New Roman" w:hAnsiTheme="majorHAnsi" w:cstheme="majorHAnsi"/>
          <w:i/>
          <w:iCs/>
          <w:sz w:val="24"/>
          <w:szCs w:val="24"/>
          <w:lang w:val="ro-MD"/>
        </w:rPr>
        <w:t>rimăriei mun.</w:t>
      </w:r>
      <w:r w:rsidR="009B4912" w:rsidRPr="00223F76">
        <w:rPr>
          <w:rFonts w:asciiTheme="majorHAnsi" w:eastAsia="Times New Roman" w:hAnsiTheme="majorHAnsi" w:cstheme="majorHAnsi"/>
          <w:i/>
          <w:iCs/>
          <w:sz w:val="24"/>
          <w:szCs w:val="24"/>
          <w:lang w:val="ro-MD"/>
        </w:rPr>
        <w:t xml:space="preserve"> </w:t>
      </w:r>
      <w:r w:rsidRPr="00223F76">
        <w:rPr>
          <w:rFonts w:asciiTheme="majorHAnsi" w:eastAsia="Times New Roman" w:hAnsiTheme="majorHAnsi" w:cstheme="majorHAnsi"/>
          <w:i/>
          <w:iCs/>
          <w:sz w:val="24"/>
          <w:szCs w:val="24"/>
          <w:lang w:val="ro-MD"/>
        </w:rPr>
        <w:t>Comrat, prin încheierea mai multor contracte separate pentru procurarea acelora</w:t>
      </w:r>
      <w:r w:rsidR="00FA2C62" w:rsidRPr="0058020D">
        <w:rPr>
          <w:rFonts w:asciiTheme="majorHAnsi" w:eastAsia="Times New Roman" w:hAnsiTheme="majorHAnsi" w:cstheme="majorHAnsi"/>
          <w:i/>
          <w:iCs/>
          <w:sz w:val="24"/>
          <w:szCs w:val="24"/>
          <w:lang w:val="ro-MD"/>
        </w:rPr>
        <w:t>ș</w:t>
      </w:r>
      <w:r w:rsidRPr="00223F76">
        <w:rPr>
          <w:rFonts w:asciiTheme="majorHAnsi" w:eastAsia="Times New Roman" w:hAnsiTheme="majorHAnsi" w:cstheme="majorHAnsi"/>
          <w:i/>
          <w:iCs/>
          <w:sz w:val="24"/>
          <w:szCs w:val="24"/>
          <w:lang w:val="ro-MD"/>
        </w:rPr>
        <w:t xml:space="preserve">i tipuri de bunuri </w:t>
      </w:r>
      <w:r w:rsidR="00FA2C62" w:rsidRPr="0058020D">
        <w:rPr>
          <w:rFonts w:asciiTheme="majorHAnsi" w:eastAsia="Times New Roman" w:hAnsiTheme="majorHAnsi" w:cstheme="majorHAnsi"/>
          <w:i/>
          <w:iCs/>
          <w:sz w:val="24"/>
          <w:szCs w:val="24"/>
          <w:lang w:val="ro-MD"/>
        </w:rPr>
        <w:t>ș</w:t>
      </w:r>
      <w:r w:rsidRPr="00223F76">
        <w:rPr>
          <w:rFonts w:asciiTheme="majorHAnsi" w:eastAsia="Times New Roman" w:hAnsiTheme="majorHAnsi" w:cstheme="majorHAnsi"/>
          <w:i/>
          <w:iCs/>
          <w:sz w:val="24"/>
          <w:szCs w:val="24"/>
          <w:lang w:val="ro-MD"/>
        </w:rPr>
        <w:t>i servicii, ceea ce contravine art.76 alin.(1) din Legea nr.131 din 03.07.2015.</w:t>
      </w:r>
    </w:p>
    <w:p w:rsidR="009A2879" w:rsidRPr="0058020D" w:rsidRDefault="00290CCB" w:rsidP="00B615D5">
      <w:pPr>
        <w:pStyle w:val="ListParagraph"/>
        <w:spacing w:after="0" w:line="276" w:lineRule="auto"/>
        <w:ind w:left="0" w:firstLine="624"/>
        <w:jc w:val="both"/>
        <w:rPr>
          <w:rFonts w:asciiTheme="majorHAnsi" w:eastAsia="Times New Roman" w:hAnsiTheme="majorHAnsi" w:cstheme="majorHAnsi"/>
          <w:i/>
          <w:sz w:val="24"/>
          <w:szCs w:val="24"/>
          <w:lang w:val="ro-MD"/>
        </w:rPr>
      </w:pPr>
      <w:r w:rsidRPr="0058020D">
        <w:rPr>
          <w:rFonts w:asciiTheme="majorHAnsi" w:hAnsiTheme="majorHAnsi" w:cstheme="majorHAnsi"/>
          <w:color w:val="000000"/>
          <w:sz w:val="24"/>
          <w:lang w:val="ro-MD"/>
        </w:rPr>
        <w:t>Î</w:t>
      </w:r>
      <w:r w:rsidR="00695CCA" w:rsidRPr="0058020D">
        <w:rPr>
          <w:rFonts w:asciiTheme="majorHAnsi" w:hAnsiTheme="majorHAnsi" w:cstheme="majorHAnsi"/>
          <w:color w:val="000000"/>
          <w:sz w:val="24"/>
          <w:lang w:val="ro-MD"/>
        </w:rPr>
        <w:t>n anul 2019,</w:t>
      </w:r>
      <w:r w:rsidR="00695CCA" w:rsidRPr="0058020D">
        <w:rPr>
          <w:rFonts w:asciiTheme="majorHAnsi" w:eastAsia="Times New Roman" w:hAnsiTheme="majorHAnsi" w:cstheme="majorHAnsi"/>
          <w:sz w:val="24"/>
          <w:szCs w:val="24"/>
          <w:lang w:val="ro-MD"/>
        </w:rPr>
        <w:t xml:space="preserve"> la determinarea valorii estimate a lucrărilor de repara</w:t>
      </w:r>
      <w:r w:rsidR="00FA2C62" w:rsidRPr="0058020D">
        <w:rPr>
          <w:rFonts w:asciiTheme="majorHAnsi" w:eastAsia="Times New Roman" w:hAnsiTheme="majorHAnsi" w:cstheme="majorHAnsi"/>
          <w:sz w:val="24"/>
          <w:szCs w:val="24"/>
          <w:lang w:val="ro-MD"/>
        </w:rPr>
        <w:t>ț</w:t>
      </w:r>
      <w:r w:rsidR="00695CCA" w:rsidRPr="0058020D">
        <w:rPr>
          <w:rFonts w:asciiTheme="majorHAnsi" w:eastAsia="Times New Roman" w:hAnsiTheme="majorHAnsi" w:cstheme="majorHAnsi"/>
          <w:sz w:val="24"/>
          <w:szCs w:val="24"/>
          <w:lang w:val="ro-MD"/>
        </w:rPr>
        <w:t>ie capitală,</w:t>
      </w:r>
      <w:r w:rsidR="00BD2FC6" w:rsidRPr="0058020D">
        <w:rPr>
          <w:rFonts w:asciiTheme="majorHAnsi" w:eastAsia="Times New Roman" w:hAnsiTheme="majorHAnsi" w:cstheme="majorHAnsi"/>
          <w:sz w:val="24"/>
          <w:szCs w:val="24"/>
          <w:lang w:val="ro-MD"/>
        </w:rPr>
        <w:t xml:space="preserve"> APL Comrat</w:t>
      </w:r>
      <w:r w:rsidR="00695CCA" w:rsidRPr="0058020D">
        <w:rPr>
          <w:rFonts w:asciiTheme="majorHAnsi" w:eastAsia="Times New Roman" w:hAnsiTheme="majorHAnsi" w:cstheme="majorHAnsi"/>
          <w:sz w:val="24"/>
          <w:szCs w:val="24"/>
          <w:lang w:val="ro-MD"/>
        </w:rPr>
        <w:t xml:space="preserve"> nu a asigurat planificarea conformă a achizi</w:t>
      </w:r>
      <w:r w:rsidR="00FA2C62" w:rsidRPr="0058020D">
        <w:rPr>
          <w:rFonts w:asciiTheme="majorHAnsi" w:eastAsia="Times New Roman" w:hAnsiTheme="majorHAnsi" w:cstheme="majorHAnsi"/>
          <w:sz w:val="24"/>
          <w:szCs w:val="24"/>
          <w:lang w:val="ro-MD"/>
        </w:rPr>
        <w:t>ț</w:t>
      </w:r>
      <w:r w:rsidR="00695CCA" w:rsidRPr="0058020D">
        <w:rPr>
          <w:rFonts w:asciiTheme="majorHAnsi" w:eastAsia="Times New Roman" w:hAnsiTheme="majorHAnsi" w:cstheme="majorHAnsi"/>
          <w:sz w:val="24"/>
          <w:szCs w:val="24"/>
          <w:lang w:val="ro-MD"/>
        </w:rPr>
        <w:t xml:space="preserve">iilor </w:t>
      </w:r>
      <w:r w:rsidR="00FA2C62" w:rsidRPr="0058020D">
        <w:rPr>
          <w:rFonts w:asciiTheme="majorHAnsi" w:eastAsia="Times New Roman" w:hAnsiTheme="majorHAnsi" w:cstheme="majorHAnsi"/>
          <w:sz w:val="24"/>
          <w:szCs w:val="24"/>
          <w:lang w:val="ro-MD"/>
        </w:rPr>
        <w:t>ș</w:t>
      </w:r>
      <w:r w:rsidR="00695CCA" w:rsidRPr="0058020D">
        <w:rPr>
          <w:rFonts w:asciiTheme="majorHAnsi" w:eastAsia="Times New Roman" w:hAnsiTheme="majorHAnsi" w:cstheme="majorHAnsi"/>
          <w:sz w:val="24"/>
          <w:szCs w:val="24"/>
          <w:lang w:val="ro-MD"/>
        </w:rPr>
        <w:t>i a permis divizarea valorii estimate a lucrărilor de repara</w:t>
      </w:r>
      <w:r w:rsidR="00FA2C62" w:rsidRPr="0058020D">
        <w:rPr>
          <w:rFonts w:asciiTheme="majorHAnsi" w:eastAsia="Times New Roman" w:hAnsiTheme="majorHAnsi" w:cstheme="majorHAnsi"/>
          <w:sz w:val="24"/>
          <w:szCs w:val="24"/>
          <w:lang w:val="ro-MD"/>
        </w:rPr>
        <w:t>ț</w:t>
      </w:r>
      <w:r w:rsidR="00695CCA" w:rsidRPr="0058020D">
        <w:rPr>
          <w:rFonts w:asciiTheme="majorHAnsi" w:eastAsia="Times New Roman" w:hAnsiTheme="majorHAnsi" w:cstheme="majorHAnsi"/>
          <w:sz w:val="24"/>
          <w:szCs w:val="24"/>
          <w:lang w:val="ro-MD"/>
        </w:rPr>
        <w:t xml:space="preserve">ie capitală </w:t>
      </w:r>
      <w:r w:rsidRPr="0058020D">
        <w:rPr>
          <w:rFonts w:asciiTheme="majorHAnsi" w:eastAsia="Times New Roman" w:hAnsiTheme="majorHAnsi" w:cstheme="majorHAnsi"/>
          <w:sz w:val="24"/>
          <w:szCs w:val="24"/>
          <w:lang w:val="ro-MD"/>
        </w:rPr>
        <w:t xml:space="preserve">a </w:t>
      </w:r>
      <w:r w:rsidR="00695CCA" w:rsidRPr="0058020D">
        <w:rPr>
          <w:rFonts w:asciiTheme="majorHAnsi" w:eastAsia="Times New Roman" w:hAnsiTheme="majorHAnsi" w:cstheme="majorHAnsi"/>
          <w:sz w:val="24"/>
          <w:szCs w:val="24"/>
          <w:lang w:val="ro-MD"/>
        </w:rPr>
        <w:t>clădirilor pe 13 contracte de achizi</w:t>
      </w:r>
      <w:r w:rsidR="00FA2C62" w:rsidRPr="0058020D">
        <w:rPr>
          <w:rFonts w:asciiTheme="majorHAnsi" w:eastAsia="Times New Roman" w:hAnsiTheme="majorHAnsi" w:cstheme="majorHAnsi"/>
          <w:sz w:val="24"/>
          <w:szCs w:val="24"/>
          <w:lang w:val="ro-MD"/>
        </w:rPr>
        <w:t>ț</w:t>
      </w:r>
      <w:r w:rsidR="00695CCA" w:rsidRPr="0058020D">
        <w:rPr>
          <w:rFonts w:asciiTheme="majorHAnsi" w:eastAsia="Times New Roman" w:hAnsiTheme="majorHAnsi" w:cstheme="majorHAnsi"/>
          <w:sz w:val="24"/>
          <w:szCs w:val="24"/>
          <w:lang w:val="ro-MD"/>
        </w:rPr>
        <w:t xml:space="preserve">ie de valoare mică în </w:t>
      </w:r>
      <w:r w:rsidR="00C50F1F" w:rsidRPr="0058020D">
        <w:rPr>
          <w:rFonts w:asciiTheme="majorHAnsi" w:eastAsia="Times New Roman" w:hAnsiTheme="majorHAnsi" w:cstheme="majorHAnsi"/>
          <w:sz w:val="24"/>
          <w:szCs w:val="24"/>
          <w:lang w:val="ro-MD"/>
        </w:rPr>
        <w:t xml:space="preserve">sumă </w:t>
      </w:r>
      <w:r w:rsidR="00695CCA" w:rsidRPr="0058020D">
        <w:rPr>
          <w:rFonts w:asciiTheme="majorHAnsi" w:eastAsia="Times New Roman" w:hAnsiTheme="majorHAnsi" w:cstheme="majorHAnsi"/>
          <w:sz w:val="24"/>
          <w:szCs w:val="24"/>
          <w:lang w:val="ro-MD"/>
        </w:rPr>
        <w:t xml:space="preserve">totală de </w:t>
      </w:r>
      <w:r w:rsidR="009C231D" w:rsidRPr="0058020D">
        <w:rPr>
          <w:rFonts w:asciiTheme="majorHAnsi" w:eastAsia="Times New Roman" w:hAnsiTheme="majorHAnsi" w:cstheme="majorHAnsi"/>
          <w:b/>
          <w:sz w:val="24"/>
          <w:szCs w:val="24"/>
          <w:lang w:val="ro-MD"/>
        </w:rPr>
        <w:t>1918,96 mii lei</w:t>
      </w:r>
      <w:r w:rsidR="009C231D" w:rsidRPr="0058020D">
        <w:rPr>
          <w:rStyle w:val="FootnoteReference"/>
          <w:rFonts w:asciiTheme="majorHAnsi" w:eastAsia="Times New Roman" w:hAnsiTheme="majorHAnsi" w:cstheme="majorHAnsi"/>
          <w:sz w:val="24"/>
          <w:szCs w:val="24"/>
          <w:lang w:val="ro-MD"/>
        </w:rPr>
        <w:footnoteReference w:id="58"/>
      </w:r>
      <w:r w:rsidR="009C231D" w:rsidRPr="0058020D">
        <w:rPr>
          <w:rFonts w:asciiTheme="majorHAnsi" w:eastAsia="Times New Roman" w:hAnsiTheme="majorHAnsi" w:cstheme="majorHAnsi"/>
          <w:sz w:val="24"/>
          <w:szCs w:val="24"/>
          <w:lang w:val="ro-MD"/>
        </w:rPr>
        <w:t xml:space="preserve">, </w:t>
      </w:r>
      <w:r w:rsidR="00695CCA" w:rsidRPr="0058020D">
        <w:rPr>
          <w:rFonts w:asciiTheme="majorHAnsi" w:eastAsia="Times New Roman" w:hAnsiTheme="majorHAnsi" w:cstheme="majorHAnsi"/>
          <w:sz w:val="24"/>
          <w:szCs w:val="24"/>
          <w:lang w:val="ro-MD"/>
        </w:rPr>
        <w:t>nefiind aplicat</w:t>
      </w:r>
      <w:r w:rsidR="00BD2FC6" w:rsidRPr="0058020D">
        <w:rPr>
          <w:rFonts w:asciiTheme="majorHAnsi" w:eastAsia="Times New Roman" w:hAnsiTheme="majorHAnsi" w:cstheme="majorHAnsi"/>
          <w:sz w:val="24"/>
          <w:szCs w:val="24"/>
          <w:lang w:val="ro-MD"/>
        </w:rPr>
        <w:t>e</w:t>
      </w:r>
      <w:r w:rsidR="00695CCA" w:rsidRPr="0058020D">
        <w:rPr>
          <w:rFonts w:asciiTheme="majorHAnsi" w:eastAsia="Times New Roman" w:hAnsiTheme="majorHAnsi" w:cstheme="majorHAnsi"/>
          <w:sz w:val="24"/>
          <w:szCs w:val="24"/>
          <w:lang w:val="ro-MD"/>
        </w:rPr>
        <w:t xml:space="preserve"> principiul valorii estimate cumulative a tuturor obiectelor/loturilor din componen</w:t>
      </w:r>
      <w:r w:rsidR="00FA2C62" w:rsidRPr="0058020D">
        <w:rPr>
          <w:rFonts w:asciiTheme="majorHAnsi" w:eastAsia="Times New Roman" w:hAnsiTheme="majorHAnsi" w:cstheme="majorHAnsi"/>
          <w:sz w:val="24"/>
          <w:szCs w:val="24"/>
          <w:lang w:val="ro-MD"/>
        </w:rPr>
        <w:t>ț</w:t>
      </w:r>
      <w:r w:rsidR="00695CCA" w:rsidRPr="0058020D">
        <w:rPr>
          <w:rFonts w:asciiTheme="majorHAnsi" w:eastAsia="Times New Roman" w:hAnsiTheme="majorHAnsi" w:cstheme="majorHAnsi"/>
          <w:sz w:val="24"/>
          <w:szCs w:val="24"/>
          <w:lang w:val="ro-MD"/>
        </w:rPr>
        <w:t>a lucrărilor</w:t>
      </w:r>
      <w:r w:rsidR="00695CCA" w:rsidRPr="0058020D">
        <w:rPr>
          <w:rStyle w:val="FootnoteReference"/>
          <w:rFonts w:asciiTheme="majorHAnsi" w:eastAsia="Times New Roman" w:hAnsiTheme="majorHAnsi" w:cstheme="majorHAnsi"/>
          <w:sz w:val="24"/>
          <w:szCs w:val="24"/>
          <w:lang w:val="ro-MD"/>
        </w:rPr>
        <w:footnoteReference w:id="59"/>
      </w:r>
      <w:r w:rsidR="00695CCA" w:rsidRPr="0058020D">
        <w:rPr>
          <w:rFonts w:asciiTheme="majorHAnsi" w:eastAsia="Times New Roman" w:hAnsiTheme="majorHAnsi" w:cstheme="majorHAnsi"/>
          <w:sz w:val="24"/>
          <w:szCs w:val="24"/>
          <w:lang w:val="ro-MD"/>
        </w:rPr>
        <w:t xml:space="preserve"> </w:t>
      </w:r>
      <w:r w:rsidR="00FA2C62" w:rsidRPr="0058020D">
        <w:rPr>
          <w:rFonts w:asciiTheme="majorHAnsi" w:eastAsia="Times New Roman" w:hAnsiTheme="majorHAnsi" w:cstheme="majorHAnsi"/>
          <w:sz w:val="24"/>
          <w:szCs w:val="24"/>
          <w:lang w:val="ro-MD"/>
        </w:rPr>
        <w:t>ș</w:t>
      </w:r>
      <w:r w:rsidR="00695CCA" w:rsidRPr="0058020D">
        <w:rPr>
          <w:rFonts w:asciiTheme="majorHAnsi" w:eastAsia="Times New Roman" w:hAnsiTheme="majorHAnsi" w:cstheme="majorHAnsi"/>
          <w:sz w:val="24"/>
          <w:szCs w:val="24"/>
          <w:lang w:val="ro-MD"/>
        </w:rPr>
        <w:t>i procedura de achizi</w:t>
      </w:r>
      <w:r w:rsidR="00FA2C62" w:rsidRPr="0058020D">
        <w:rPr>
          <w:rFonts w:asciiTheme="majorHAnsi" w:eastAsia="Times New Roman" w:hAnsiTheme="majorHAnsi" w:cstheme="majorHAnsi"/>
          <w:sz w:val="24"/>
          <w:szCs w:val="24"/>
          <w:lang w:val="ro-MD"/>
        </w:rPr>
        <w:t>ț</w:t>
      </w:r>
      <w:r w:rsidR="00695CCA" w:rsidRPr="0058020D">
        <w:rPr>
          <w:rFonts w:asciiTheme="majorHAnsi" w:eastAsia="Times New Roman" w:hAnsiTheme="majorHAnsi" w:cstheme="majorHAnsi"/>
          <w:sz w:val="24"/>
          <w:szCs w:val="24"/>
          <w:lang w:val="ro-MD"/>
        </w:rPr>
        <w:t>ie prin cererea ofertelor de pre</w:t>
      </w:r>
      <w:r w:rsidR="00FA2C62" w:rsidRPr="0058020D">
        <w:rPr>
          <w:rFonts w:asciiTheme="majorHAnsi" w:eastAsia="Times New Roman" w:hAnsiTheme="majorHAnsi" w:cstheme="majorHAnsi"/>
          <w:sz w:val="24"/>
          <w:szCs w:val="24"/>
          <w:lang w:val="ro-MD"/>
        </w:rPr>
        <w:t>ț</w:t>
      </w:r>
      <w:r w:rsidR="00695CCA" w:rsidRPr="0058020D">
        <w:rPr>
          <w:rFonts w:asciiTheme="majorHAnsi" w:eastAsia="Times New Roman" w:hAnsiTheme="majorHAnsi" w:cstheme="majorHAnsi"/>
          <w:sz w:val="24"/>
          <w:szCs w:val="24"/>
          <w:lang w:val="ro-MD"/>
        </w:rPr>
        <w:t>uri</w:t>
      </w:r>
      <w:r w:rsidR="00695CCA" w:rsidRPr="0058020D">
        <w:rPr>
          <w:rStyle w:val="FootnoteReference"/>
          <w:rFonts w:asciiTheme="majorHAnsi" w:eastAsia="Times New Roman" w:hAnsiTheme="majorHAnsi" w:cstheme="majorHAnsi"/>
          <w:sz w:val="24"/>
          <w:szCs w:val="24"/>
          <w:lang w:val="ro-MD"/>
        </w:rPr>
        <w:footnoteReference w:id="60"/>
      </w:r>
      <w:r w:rsidR="00695CCA" w:rsidRPr="0058020D">
        <w:rPr>
          <w:rFonts w:asciiTheme="majorHAnsi" w:eastAsia="Times New Roman" w:hAnsiTheme="majorHAnsi" w:cstheme="majorHAnsi"/>
          <w:sz w:val="24"/>
          <w:szCs w:val="24"/>
          <w:lang w:val="ro-MD"/>
        </w:rPr>
        <w:t xml:space="preserve">. </w:t>
      </w:r>
      <w:r w:rsidR="009A2879" w:rsidRPr="0058020D">
        <w:rPr>
          <w:rFonts w:asciiTheme="majorHAnsi" w:eastAsia="Times New Roman" w:hAnsiTheme="majorHAnsi" w:cstheme="majorHAnsi"/>
          <w:sz w:val="24"/>
          <w:szCs w:val="24"/>
          <w:lang w:val="ro-MD"/>
        </w:rPr>
        <w:t xml:space="preserve">     </w:t>
      </w:r>
      <w:r w:rsidR="009A2879" w:rsidRPr="0058020D">
        <w:rPr>
          <w:rFonts w:asciiTheme="majorHAnsi" w:eastAsia="Times New Roman" w:hAnsiTheme="majorHAnsi" w:cstheme="majorHAnsi"/>
          <w:i/>
          <w:sz w:val="24"/>
          <w:szCs w:val="24"/>
          <w:lang w:val="ro-MD"/>
        </w:rPr>
        <w:t xml:space="preserve">  </w:t>
      </w:r>
    </w:p>
    <w:p w:rsidR="009A2879" w:rsidRPr="0058020D" w:rsidRDefault="00B615D5" w:rsidP="00B615D5">
      <w:pPr>
        <w:pStyle w:val="ListParagraph"/>
        <w:spacing w:after="0" w:line="276" w:lineRule="auto"/>
        <w:ind w:left="0"/>
        <w:jc w:val="both"/>
        <w:rPr>
          <w:rFonts w:asciiTheme="majorHAnsi" w:hAnsiTheme="majorHAnsi" w:cstheme="majorHAnsi"/>
          <w:sz w:val="24"/>
          <w:szCs w:val="24"/>
          <w:lang w:val="ro-MD"/>
        </w:rPr>
      </w:pPr>
      <w:r w:rsidRPr="0058020D">
        <w:rPr>
          <w:rFonts w:asciiTheme="majorHAnsi" w:eastAsia="Times New Roman" w:hAnsiTheme="majorHAnsi" w:cstheme="majorHAnsi"/>
          <w:i/>
          <w:sz w:val="24"/>
          <w:szCs w:val="24"/>
          <w:lang w:val="ro-MD"/>
        </w:rPr>
        <w:t xml:space="preserve">          </w:t>
      </w:r>
      <w:r w:rsidR="009A2879" w:rsidRPr="0058020D">
        <w:rPr>
          <w:rFonts w:asciiTheme="majorHAnsi" w:eastAsia="Times New Roman" w:hAnsiTheme="majorHAnsi" w:cstheme="majorHAnsi"/>
          <w:i/>
          <w:sz w:val="24"/>
          <w:szCs w:val="24"/>
          <w:lang w:val="ro-MD"/>
        </w:rPr>
        <w:t xml:space="preserve"> De</w:t>
      </w:r>
      <w:r w:rsidR="00FA2C62" w:rsidRPr="0058020D">
        <w:rPr>
          <w:rFonts w:asciiTheme="majorHAnsi" w:eastAsia="Times New Roman" w:hAnsiTheme="majorHAnsi" w:cstheme="majorHAnsi"/>
          <w:i/>
          <w:sz w:val="24"/>
          <w:szCs w:val="24"/>
          <w:lang w:val="ro-MD"/>
        </w:rPr>
        <w:t>ș</w:t>
      </w:r>
      <w:r w:rsidR="009A2879" w:rsidRPr="0058020D">
        <w:rPr>
          <w:rFonts w:asciiTheme="majorHAnsi" w:eastAsia="Times New Roman" w:hAnsiTheme="majorHAnsi" w:cstheme="majorHAnsi"/>
          <w:i/>
          <w:sz w:val="24"/>
          <w:szCs w:val="24"/>
          <w:lang w:val="ro-MD"/>
        </w:rPr>
        <w:t>i primăria a utilizat sistemul electronic de efectuare a achizi</w:t>
      </w:r>
      <w:r w:rsidR="00FA2C62" w:rsidRPr="0058020D">
        <w:rPr>
          <w:rFonts w:asciiTheme="majorHAnsi" w:eastAsia="Times New Roman" w:hAnsiTheme="majorHAnsi" w:cstheme="majorHAnsi"/>
          <w:i/>
          <w:sz w:val="24"/>
          <w:szCs w:val="24"/>
          <w:lang w:val="ro-MD"/>
        </w:rPr>
        <w:t>ț</w:t>
      </w:r>
      <w:r w:rsidR="009A2879" w:rsidRPr="0058020D">
        <w:rPr>
          <w:rFonts w:asciiTheme="majorHAnsi" w:eastAsia="Times New Roman" w:hAnsiTheme="majorHAnsi" w:cstheme="majorHAnsi"/>
          <w:i/>
          <w:sz w:val="24"/>
          <w:szCs w:val="24"/>
          <w:lang w:val="ro-MD"/>
        </w:rPr>
        <w:t>iilor, aceasta nu a plasat toate documentele aferente procedurilor, fapt ce reduce din transparen</w:t>
      </w:r>
      <w:r w:rsidR="00FA2C62" w:rsidRPr="0058020D">
        <w:rPr>
          <w:rFonts w:asciiTheme="majorHAnsi" w:eastAsia="Times New Roman" w:hAnsiTheme="majorHAnsi" w:cstheme="majorHAnsi"/>
          <w:i/>
          <w:sz w:val="24"/>
          <w:szCs w:val="24"/>
          <w:lang w:val="ro-MD"/>
        </w:rPr>
        <w:t>ț</w:t>
      </w:r>
      <w:r w:rsidR="009A2879" w:rsidRPr="0058020D">
        <w:rPr>
          <w:rFonts w:asciiTheme="majorHAnsi" w:eastAsia="Times New Roman" w:hAnsiTheme="majorHAnsi" w:cstheme="majorHAnsi"/>
          <w:i/>
          <w:sz w:val="24"/>
          <w:szCs w:val="24"/>
          <w:lang w:val="ro-MD"/>
        </w:rPr>
        <w:t>a achizi</w:t>
      </w:r>
      <w:r w:rsidR="00FA2C62" w:rsidRPr="0058020D">
        <w:rPr>
          <w:rFonts w:asciiTheme="majorHAnsi" w:eastAsia="Times New Roman" w:hAnsiTheme="majorHAnsi" w:cstheme="majorHAnsi"/>
          <w:i/>
          <w:sz w:val="24"/>
          <w:szCs w:val="24"/>
          <w:lang w:val="ro-MD"/>
        </w:rPr>
        <w:t>ț</w:t>
      </w:r>
      <w:r w:rsidR="009A2879" w:rsidRPr="0058020D">
        <w:rPr>
          <w:rFonts w:asciiTheme="majorHAnsi" w:eastAsia="Times New Roman" w:hAnsiTheme="majorHAnsi" w:cstheme="majorHAnsi"/>
          <w:i/>
          <w:sz w:val="24"/>
          <w:szCs w:val="24"/>
          <w:lang w:val="ro-MD"/>
        </w:rPr>
        <w:t>iei efectuate.</w:t>
      </w:r>
      <w:r w:rsidR="009A2879" w:rsidRPr="0058020D">
        <w:rPr>
          <w:rFonts w:asciiTheme="majorHAnsi" w:eastAsia="Times New Roman" w:hAnsiTheme="majorHAnsi" w:cstheme="majorHAnsi"/>
          <w:b/>
          <w:sz w:val="24"/>
          <w:szCs w:val="24"/>
          <w:lang w:val="ro-MD"/>
        </w:rPr>
        <w:t xml:space="preserve"> </w:t>
      </w:r>
      <w:r w:rsidR="009A2879" w:rsidRPr="0058020D">
        <w:rPr>
          <w:rFonts w:asciiTheme="majorHAnsi" w:eastAsia="Times New Roman" w:hAnsiTheme="majorHAnsi" w:cstheme="majorHAnsi"/>
          <w:sz w:val="24"/>
          <w:szCs w:val="24"/>
          <w:lang w:val="ro-MD"/>
        </w:rPr>
        <w:t>Spre exemplu, nu au fost plasate: decizia de atribuire a contractului de achizi</w:t>
      </w:r>
      <w:r w:rsidR="00FA2C62" w:rsidRPr="0058020D">
        <w:rPr>
          <w:rFonts w:asciiTheme="majorHAnsi" w:eastAsia="Times New Roman" w:hAnsiTheme="majorHAnsi" w:cstheme="majorHAnsi"/>
          <w:sz w:val="24"/>
          <w:szCs w:val="24"/>
          <w:lang w:val="ro-MD"/>
        </w:rPr>
        <w:t>ț</w:t>
      </w:r>
      <w:r w:rsidR="009A2879" w:rsidRPr="0058020D">
        <w:rPr>
          <w:rFonts w:asciiTheme="majorHAnsi" w:eastAsia="Times New Roman" w:hAnsiTheme="majorHAnsi" w:cstheme="majorHAnsi"/>
          <w:sz w:val="24"/>
          <w:szCs w:val="24"/>
          <w:lang w:val="ro-MD"/>
        </w:rPr>
        <w:t>ie publică, darea de seamă privind desfă</w:t>
      </w:r>
      <w:r w:rsidR="00FA2C62" w:rsidRPr="0058020D">
        <w:rPr>
          <w:rFonts w:asciiTheme="majorHAnsi" w:eastAsia="Times New Roman" w:hAnsiTheme="majorHAnsi" w:cstheme="majorHAnsi"/>
          <w:sz w:val="24"/>
          <w:szCs w:val="24"/>
          <w:lang w:val="ro-MD"/>
        </w:rPr>
        <w:t>ș</w:t>
      </w:r>
      <w:r w:rsidR="009A2879" w:rsidRPr="0058020D">
        <w:rPr>
          <w:rFonts w:asciiTheme="majorHAnsi" w:eastAsia="Times New Roman" w:hAnsiTheme="majorHAnsi" w:cstheme="majorHAnsi"/>
          <w:sz w:val="24"/>
          <w:szCs w:val="24"/>
          <w:lang w:val="ro-MD"/>
        </w:rPr>
        <w:t>urarea procedurii de achizi</w:t>
      </w:r>
      <w:r w:rsidR="00FA2C62" w:rsidRPr="0058020D">
        <w:rPr>
          <w:rFonts w:asciiTheme="majorHAnsi" w:eastAsia="Times New Roman" w:hAnsiTheme="majorHAnsi" w:cstheme="majorHAnsi"/>
          <w:sz w:val="24"/>
          <w:szCs w:val="24"/>
          <w:lang w:val="ro-MD"/>
        </w:rPr>
        <w:t>ț</w:t>
      </w:r>
      <w:r w:rsidR="009A2879" w:rsidRPr="0058020D">
        <w:rPr>
          <w:rFonts w:asciiTheme="majorHAnsi" w:eastAsia="Times New Roman" w:hAnsiTheme="majorHAnsi" w:cstheme="majorHAnsi"/>
          <w:sz w:val="24"/>
          <w:szCs w:val="24"/>
          <w:lang w:val="ro-MD"/>
        </w:rPr>
        <w:t>ie, anun</w:t>
      </w:r>
      <w:r w:rsidR="00FA2C62" w:rsidRPr="0058020D">
        <w:rPr>
          <w:rFonts w:asciiTheme="majorHAnsi" w:eastAsia="Times New Roman" w:hAnsiTheme="majorHAnsi" w:cstheme="majorHAnsi"/>
          <w:sz w:val="24"/>
          <w:szCs w:val="24"/>
          <w:lang w:val="ro-MD"/>
        </w:rPr>
        <w:t>ț</w:t>
      </w:r>
      <w:r w:rsidR="009A2879" w:rsidRPr="0058020D">
        <w:rPr>
          <w:rFonts w:asciiTheme="majorHAnsi" w:eastAsia="Times New Roman" w:hAnsiTheme="majorHAnsi" w:cstheme="majorHAnsi"/>
          <w:sz w:val="24"/>
          <w:szCs w:val="24"/>
          <w:lang w:val="ro-MD"/>
        </w:rPr>
        <w:t>ul de atribuire a contractelor, contractul de achizi</w:t>
      </w:r>
      <w:r w:rsidR="00FA2C62" w:rsidRPr="0058020D">
        <w:rPr>
          <w:rFonts w:asciiTheme="majorHAnsi" w:eastAsia="Times New Roman" w:hAnsiTheme="majorHAnsi" w:cstheme="majorHAnsi"/>
          <w:sz w:val="24"/>
          <w:szCs w:val="24"/>
          <w:lang w:val="ro-MD"/>
        </w:rPr>
        <w:t>ț</w:t>
      </w:r>
      <w:r w:rsidR="009A2879" w:rsidRPr="0058020D">
        <w:rPr>
          <w:rFonts w:asciiTheme="majorHAnsi" w:eastAsia="Times New Roman" w:hAnsiTheme="majorHAnsi" w:cstheme="majorHAnsi"/>
          <w:sz w:val="24"/>
          <w:szCs w:val="24"/>
          <w:lang w:val="ro-MD"/>
        </w:rPr>
        <w:t xml:space="preserve">ii publice </w:t>
      </w:r>
      <w:r w:rsidR="00FA2C62" w:rsidRPr="0058020D">
        <w:rPr>
          <w:rFonts w:asciiTheme="majorHAnsi" w:eastAsia="Times New Roman" w:hAnsiTheme="majorHAnsi" w:cstheme="majorHAnsi"/>
          <w:sz w:val="24"/>
          <w:szCs w:val="24"/>
          <w:lang w:val="ro-MD"/>
        </w:rPr>
        <w:t>ș</w:t>
      </w:r>
      <w:r w:rsidR="009A2879" w:rsidRPr="0058020D">
        <w:rPr>
          <w:rFonts w:asciiTheme="majorHAnsi" w:eastAsia="Times New Roman" w:hAnsiTheme="majorHAnsi" w:cstheme="majorHAnsi"/>
          <w:sz w:val="24"/>
          <w:szCs w:val="24"/>
          <w:lang w:val="ro-MD"/>
        </w:rPr>
        <w:t xml:space="preserve">i altele. </w:t>
      </w:r>
    </w:p>
    <w:p w:rsidR="006A6A09" w:rsidRPr="0058020D" w:rsidRDefault="00290CCB" w:rsidP="006A6A09">
      <w:pPr>
        <w:spacing w:after="0" w:line="276" w:lineRule="auto"/>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          </w:t>
      </w:r>
      <w:r w:rsidR="009A2879" w:rsidRPr="0058020D">
        <w:rPr>
          <w:rFonts w:asciiTheme="majorHAnsi" w:hAnsiTheme="majorHAnsi" w:cstheme="majorHAnsi"/>
          <w:sz w:val="24"/>
          <w:szCs w:val="24"/>
          <w:lang w:val="ro-MD"/>
        </w:rPr>
        <w:t>1) L</w:t>
      </w:r>
      <w:r w:rsidRPr="0058020D">
        <w:rPr>
          <w:rFonts w:asciiTheme="majorHAnsi" w:hAnsiTheme="majorHAnsi" w:cstheme="majorHAnsi"/>
          <w:sz w:val="24"/>
          <w:szCs w:val="24"/>
          <w:lang w:val="ro-MD"/>
        </w:rPr>
        <w:t>a l</w:t>
      </w:r>
      <w:r w:rsidR="009A2879" w:rsidRPr="0058020D">
        <w:rPr>
          <w:rFonts w:asciiTheme="majorHAnsi" w:hAnsiTheme="majorHAnsi" w:cstheme="majorHAnsi"/>
          <w:sz w:val="24"/>
          <w:szCs w:val="24"/>
          <w:lang w:val="ro-MD"/>
        </w:rPr>
        <w:t>icita</w:t>
      </w:r>
      <w:r w:rsidR="00FA2C62" w:rsidRPr="0058020D">
        <w:rPr>
          <w:rFonts w:asciiTheme="majorHAnsi" w:hAnsiTheme="majorHAnsi" w:cstheme="majorHAnsi"/>
          <w:sz w:val="24"/>
          <w:szCs w:val="24"/>
          <w:lang w:val="ro-MD"/>
        </w:rPr>
        <w:t>ț</w:t>
      </w:r>
      <w:r w:rsidR="009A2879" w:rsidRPr="0058020D">
        <w:rPr>
          <w:rFonts w:asciiTheme="majorHAnsi" w:hAnsiTheme="majorHAnsi" w:cstheme="majorHAnsi"/>
          <w:sz w:val="24"/>
          <w:szCs w:val="24"/>
          <w:lang w:val="ro-MD"/>
        </w:rPr>
        <w:t>ia publică înregistrat</w:t>
      </w:r>
      <w:r w:rsidR="00C50F1F" w:rsidRPr="0058020D">
        <w:rPr>
          <w:rFonts w:asciiTheme="majorHAnsi" w:hAnsiTheme="majorHAnsi" w:cstheme="majorHAnsi"/>
          <w:sz w:val="24"/>
          <w:szCs w:val="24"/>
          <w:lang w:val="ro-MD"/>
        </w:rPr>
        <w:t>ă</w:t>
      </w:r>
      <w:r w:rsidR="009A2879" w:rsidRPr="0058020D">
        <w:rPr>
          <w:rFonts w:asciiTheme="majorHAnsi" w:hAnsiTheme="majorHAnsi" w:cstheme="majorHAnsi"/>
          <w:sz w:val="24"/>
          <w:szCs w:val="24"/>
          <w:lang w:val="ro-MD"/>
        </w:rPr>
        <w:t xml:space="preserve"> la AAP </w:t>
      </w:r>
      <w:r w:rsidR="00C50F1F" w:rsidRPr="0058020D">
        <w:rPr>
          <w:rFonts w:asciiTheme="majorHAnsi" w:hAnsiTheme="majorHAnsi" w:cstheme="majorHAnsi"/>
          <w:sz w:val="24"/>
          <w:szCs w:val="24"/>
          <w:lang w:val="ro-MD"/>
        </w:rPr>
        <w:t>cu</w:t>
      </w:r>
      <w:r w:rsidR="009A2879" w:rsidRPr="0058020D">
        <w:rPr>
          <w:rFonts w:asciiTheme="majorHAnsi" w:hAnsiTheme="majorHAnsi" w:cstheme="majorHAnsi"/>
          <w:sz w:val="24"/>
          <w:szCs w:val="24"/>
          <w:lang w:val="ro-MD"/>
        </w:rPr>
        <w:t xml:space="preserve"> nr. ocds-b3wdp1-MD-1550645541954 pentru executarea „Lucrărilor de repara</w:t>
      </w:r>
      <w:r w:rsidR="00FA2C62" w:rsidRPr="0058020D">
        <w:rPr>
          <w:rFonts w:asciiTheme="majorHAnsi" w:hAnsiTheme="majorHAnsi" w:cstheme="majorHAnsi"/>
          <w:sz w:val="24"/>
          <w:szCs w:val="24"/>
          <w:lang w:val="ro-MD"/>
        </w:rPr>
        <w:t>ț</w:t>
      </w:r>
      <w:r w:rsidR="009A2879" w:rsidRPr="0058020D">
        <w:rPr>
          <w:rFonts w:asciiTheme="majorHAnsi" w:hAnsiTheme="majorHAnsi" w:cstheme="majorHAnsi"/>
          <w:sz w:val="24"/>
          <w:szCs w:val="24"/>
          <w:lang w:val="ro-MD"/>
        </w:rPr>
        <w:t xml:space="preserve">ie a pavajelor din beton asfaltat pe străzi” </w:t>
      </w:r>
      <w:r w:rsidRPr="0058020D">
        <w:rPr>
          <w:rFonts w:asciiTheme="majorHAnsi" w:hAnsiTheme="majorHAnsi" w:cstheme="majorHAnsi"/>
          <w:sz w:val="24"/>
          <w:szCs w:val="24"/>
          <w:lang w:val="ro-MD"/>
        </w:rPr>
        <w:t xml:space="preserve">este indicat </w:t>
      </w:r>
      <w:r w:rsidR="00C50F1F" w:rsidRPr="0058020D">
        <w:rPr>
          <w:rFonts w:asciiTheme="majorHAnsi" w:hAnsiTheme="majorHAnsi" w:cstheme="majorHAnsi"/>
          <w:sz w:val="24"/>
          <w:szCs w:val="24"/>
          <w:lang w:val="ro-MD"/>
        </w:rPr>
        <w:t>drept</w:t>
      </w:r>
      <w:r w:rsidR="009A2879" w:rsidRPr="0058020D">
        <w:rPr>
          <w:rFonts w:asciiTheme="majorHAnsi" w:hAnsiTheme="majorHAnsi" w:cstheme="majorHAnsi"/>
          <w:sz w:val="24"/>
          <w:szCs w:val="24"/>
          <w:lang w:val="ro-MD"/>
        </w:rPr>
        <w:t xml:space="preserve"> </w:t>
      </w:r>
      <w:r w:rsidR="009A2879" w:rsidRPr="0058020D">
        <w:rPr>
          <w:rFonts w:asciiTheme="majorHAnsi" w:hAnsiTheme="majorHAnsi" w:cstheme="majorHAnsi"/>
          <w:sz w:val="24"/>
          <w:szCs w:val="24"/>
          <w:lang w:val="ro-MD"/>
        </w:rPr>
        <w:lastRenderedPageBreak/>
        <w:t>c</w:t>
      </w:r>
      <w:r w:rsidR="00C50F1F" w:rsidRPr="0058020D">
        <w:rPr>
          <w:rFonts w:asciiTheme="majorHAnsi" w:hAnsiTheme="majorHAnsi" w:cstheme="majorHAnsi"/>
          <w:sz w:val="24"/>
          <w:szCs w:val="24"/>
          <w:lang w:val="ro-MD"/>
        </w:rPr>
        <w:t>â</w:t>
      </w:r>
      <w:r w:rsidR="00FA2C62" w:rsidRPr="0058020D">
        <w:rPr>
          <w:rFonts w:asciiTheme="majorHAnsi" w:hAnsiTheme="majorHAnsi" w:cstheme="majorHAnsi"/>
          <w:sz w:val="24"/>
          <w:szCs w:val="24"/>
          <w:lang w:val="ro-MD"/>
        </w:rPr>
        <w:t>ș</w:t>
      </w:r>
      <w:r w:rsidR="009A2879" w:rsidRPr="0058020D">
        <w:rPr>
          <w:rFonts w:asciiTheme="majorHAnsi" w:hAnsiTheme="majorHAnsi" w:cstheme="majorHAnsi"/>
          <w:sz w:val="24"/>
          <w:szCs w:val="24"/>
          <w:lang w:val="ro-MD"/>
        </w:rPr>
        <w:t xml:space="preserve">tigător SRL </w:t>
      </w:r>
      <w:r w:rsidR="00C50F1F" w:rsidRPr="0058020D">
        <w:rPr>
          <w:rFonts w:asciiTheme="majorHAnsi" w:hAnsiTheme="majorHAnsi" w:cstheme="majorHAnsi"/>
          <w:sz w:val="24"/>
          <w:szCs w:val="24"/>
          <w:lang w:val="ro-MD"/>
        </w:rPr>
        <w:t>„</w:t>
      </w:r>
      <w:r w:rsidR="009A2879" w:rsidRPr="0058020D">
        <w:rPr>
          <w:rFonts w:asciiTheme="majorHAnsi" w:hAnsiTheme="majorHAnsi" w:cstheme="majorHAnsi"/>
          <w:sz w:val="24"/>
          <w:szCs w:val="24"/>
          <w:lang w:val="ro-MD"/>
        </w:rPr>
        <w:t>Moncomtex</w:t>
      </w:r>
      <w:r w:rsidR="00C50F1F" w:rsidRPr="0058020D">
        <w:rPr>
          <w:rFonts w:asciiTheme="majorHAnsi" w:hAnsiTheme="majorHAnsi" w:cstheme="majorHAnsi"/>
          <w:sz w:val="24"/>
          <w:szCs w:val="24"/>
          <w:lang w:val="ro-MD"/>
        </w:rPr>
        <w:t>”</w:t>
      </w:r>
      <w:r w:rsidR="009A2879" w:rsidRPr="0058020D">
        <w:rPr>
          <w:rFonts w:asciiTheme="majorHAnsi" w:hAnsiTheme="majorHAnsi" w:cstheme="majorHAnsi"/>
          <w:sz w:val="24"/>
          <w:szCs w:val="24"/>
          <w:lang w:val="ro-MD"/>
        </w:rPr>
        <w:t xml:space="preserve"> cu valoare</w:t>
      </w:r>
      <w:r w:rsidR="00C50F1F" w:rsidRPr="0058020D">
        <w:rPr>
          <w:rFonts w:asciiTheme="majorHAnsi" w:hAnsiTheme="majorHAnsi" w:cstheme="majorHAnsi"/>
          <w:sz w:val="24"/>
          <w:szCs w:val="24"/>
          <w:lang w:val="ro-MD"/>
        </w:rPr>
        <w:t>a</w:t>
      </w:r>
      <w:r w:rsidR="009A2879" w:rsidRPr="0058020D">
        <w:rPr>
          <w:rFonts w:asciiTheme="majorHAnsi" w:hAnsiTheme="majorHAnsi" w:cstheme="majorHAnsi"/>
          <w:sz w:val="24"/>
          <w:szCs w:val="24"/>
          <w:lang w:val="ro-MD"/>
        </w:rPr>
        <w:t xml:space="preserve"> </w:t>
      </w:r>
      <w:r w:rsidR="00C50F1F" w:rsidRPr="0058020D">
        <w:rPr>
          <w:rFonts w:asciiTheme="majorHAnsi" w:hAnsiTheme="majorHAnsi" w:cstheme="majorHAnsi"/>
          <w:sz w:val="24"/>
          <w:szCs w:val="24"/>
          <w:lang w:val="ro-MD"/>
        </w:rPr>
        <w:t xml:space="preserve">lucrărilor </w:t>
      </w:r>
      <w:r w:rsidR="009A2879" w:rsidRPr="0058020D">
        <w:rPr>
          <w:rFonts w:asciiTheme="majorHAnsi" w:hAnsiTheme="majorHAnsi" w:cstheme="majorHAnsi"/>
          <w:sz w:val="24"/>
          <w:szCs w:val="24"/>
          <w:lang w:val="ro-MD"/>
        </w:rPr>
        <w:t>de 9047,65 mii lei (cu TVA), dar APL Comrat a semnat contract</w:t>
      </w:r>
      <w:r w:rsidRPr="0058020D">
        <w:rPr>
          <w:rFonts w:asciiTheme="majorHAnsi" w:hAnsiTheme="majorHAnsi" w:cstheme="majorHAnsi"/>
          <w:sz w:val="24"/>
          <w:szCs w:val="24"/>
          <w:lang w:val="ro-MD"/>
        </w:rPr>
        <w:t>ul</w:t>
      </w:r>
      <w:r w:rsidR="009A2879" w:rsidRPr="0058020D">
        <w:rPr>
          <w:rFonts w:asciiTheme="majorHAnsi" w:hAnsiTheme="majorHAnsi" w:cstheme="majorHAnsi"/>
          <w:sz w:val="24"/>
          <w:szCs w:val="24"/>
          <w:lang w:val="ro-MD"/>
        </w:rPr>
        <w:t xml:space="preserve"> cu SRL </w:t>
      </w:r>
      <w:r w:rsidR="00C50F1F" w:rsidRPr="0058020D">
        <w:rPr>
          <w:rFonts w:asciiTheme="majorHAnsi" w:hAnsiTheme="majorHAnsi" w:cstheme="majorHAnsi"/>
          <w:sz w:val="24"/>
          <w:szCs w:val="24"/>
          <w:lang w:val="ro-MD"/>
        </w:rPr>
        <w:t>„</w:t>
      </w:r>
      <w:r w:rsidR="009A2879" w:rsidRPr="0058020D">
        <w:rPr>
          <w:rFonts w:asciiTheme="majorHAnsi" w:hAnsiTheme="majorHAnsi" w:cstheme="majorHAnsi"/>
          <w:sz w:val="24"/>
          <w:szCs w:val="24"/>
          <w:lang w:val="ro-MD"/>
        </w:rPr>
        <w:t>Dromas Cons</w:t>
      </w:r>
      <w:r w:rsidR="00C50F1F" w:rsidRPr="0058020D">
        <w:rPr>
          <w:rFonts w:asciiTheme="majorHAnsi" w:hAnsiTheme="majorHAnsi" w:cstheme="majorHAnsi"/>
          <w:sz w:val="24"/>
          <w:szCs w:val="24"/>
          <w:lang w:val="ro-MD"/>
        </w:rPr>
        <w:t>”</w:t>
      </w:r>
      <w:r w:rsidR="001E3B13" w:rsidRPr="0058020D">
        <w:rPr>
          <w:rStyle w:val="FootnoteReference"/>
          <w:rFonts w:asciiTheme="majorHAnsi" w:hAnsiTheme="majorHAnsi" w:cstheme="majorHAnsi"/>
          <w:sz w:val="24"/>
          <w:szCs w:val="24"/>
          <w:lang w:val="ro-MD"/>
        </w:rPr>
        <w:footnoteReference w:id="61"/>
      </w:r>
      <w:r w:rsidR="00F170F8">
        <w:rPr>
          <w:rFonts w:asciiTheme="majorHAnsi" w:hAnsiTheme="majorHAnsi" w:cstheme="majorHAnsi"/>
          <w:sz w:val="24"/>
          <w:szCs w:val="24"/>
          <w:lang w:val="ro-MD"/>
        </w:rPr>
        <w:t>,</w:t>
      </w:r>
      <w:r w:rsidR="001E3B13" w:rsidRPr="0058020D">
        <w:rPr>
          <w:rFonts w:asciiTheme="majorHAnsi" w:hAnsiTheme="majorHAnsi" w:cstheme="majorHAnsi"/>
          <w:sz w:val="24"/>
          <w:szCs w:val="24"/>
          <w:lang w:val="ro-MD"/>
        </w:rPr>
        <w:t xml:space="preserve"> </w:t>
      </w:r>
      <w:r w:rsidR="00F170F8">
        <w:rPr>
          <w:rFonts w:asciiTheme="majorHAnsi" w:hAnsiTheme="majorHAnsi" w:cstheme="majorHAnsi"/>
          <w:sz w:val="24"/>
          <w:szCs w:val="24"/>
          <w:lang w:val="ro-MD"/>
        </w:rPr>
        <w:t xml:space="preserve">care a prezentat </w:t>
      </w:r>
      <w:r w:rsidR="001E3B13" w:rsidRPr="0058020D">
        <w:rPr>
          <w:rFonts w:asciiTheme="majorHAnsi" w:hAnsiTheme="majorHAnsi" w:cstheme="majorHAnsi"/>
          <w:sz w:val="24"/>
          <w:szCs w:val="24"/>
          <w:lang w:val="ro-MD"/>
        </w:rPr>
        <w:t>următo</w:t>
      </w:r>
      <w:r w:rsidR="00F170F8">
        <w:rPr>
          <w:rFonts w:asciiTheme="majorHAnsi" w:hAnsiTheme="majorHAnsi" w:cstheme="majorHAnsi"/>
          <w:sz w:val="24"/>
          <w:szCs w:val="24"/>
          <w:lang w:val="ro-MD"/>
        </w:rPr>
        <w:t>area ofertă</w:t>
      </w:r>
      <w:r w:rsidR="001E3B13" w:rsidRPr="0058020D">
        <w:rPr>
          <w:rFonts w:asciiTheme="majorHAnsi" w:hAnsiTheme="majorHAnsi" w:cstheme="majorHAnsi"/>
          <w:sz w:val="24"/>
          <w:szCs w:val="24"/>
          <w:lang w:val="ro-MD"/>
        </w:rPr>
        <w:t>.</w:t>
      </w:r>
      <w:r w:rsidR="009A2879" w:rsidRPr="0058020D">
        <w:rPr>
          <w:rFonts w:asciiTheme="majorHAnsi" w:hAnsiTheme="majorHAnsi" w:cstheme="majorHAnsi"/>
          <w:sz w:val="24"/>
          <w:szCs w:val="24"/>
          <w:lang w:val="ro-MD"/>
        </w:rPr>
        <w:t xml:space="preserve"> APL Comrat </w:t>
      </w:r>
      <w:r w:rsidR="00C50F1F" w:rsidRPr="0058020D">
        <w:rPr>
          <w:rFonts w:asciiTheme="majorHAnsi" w:hAnsiTheme="majorHAnsi" w:cstheme="majorHAnsi"/>
          <w:sz w:val="24"/>
          <w:szCs w:val="24"/>
          <w:lang w:val="ro-MD"/>
        </w:rPr>
        <w:t>a argumentat</w:t>
      </w:r>
      <w:r w:rsidR="009A2879" w:rsidRPr="0058020D">
        <w:rPr>
          <w:rFonts w:asciiTheme="majorHAnsi" w:hAnsiTheme="majorHAnsi" w:cstheme="majorHAnsi"/>
          <w:sz w:val="24"/>
          <w:szCs w:val="24"/>
          <w:lang w:val="ro-MD"/>
        </w:rPr>
        <w:t xml:space="preserve"> schimbarea operatorului economic</w:t>
      </w:r>
      <w:r w:rsidR="00C50F1F" w:rsidRPr="0058020D">
        <w:rPr>
          <w:rFonts w:asciiTheme="majorHAnsi" w:hAnsiTheme="majorHAnsi" w:cstheme="majorHAnsi"/>
          <w:sz w:val="24"/>
          <w:szCs w:val="24"/>
          <w:lang w:val="ro-MD"/>
        </w:rPr>
        <w:t xml:space="preserve"> prin faptul</w:t>
      </w:r>
      <w:r w:rsidR="009A2879" w:rsidRPr="0058020D">
        <w:rPr>
          <w:rFonts w:asciiTheme="majorHAnsi" w:hAnsiTheme="majorHAnsi" w:cstheme="majorHAnsi"/>
          <w:sz w:val="24"/>
          <w:szCs w:val="24"/>
          <w:lang w:val="ro-MD"/>
        </w:rPr>
        <w:t xml:space="preserve"> că c</w:t>
      </w:r>
      <w:r w:rsidR="00C50F1F" w:rsidRPr="0058020D">
        <w:rPr>
          <w:rFonts w:asciiTheme="majorHAnsi" w:hAnsiTheme="majorHAnsi" w:cstheme="majorHAnsi"/>
          <w:sz w:val="24"/>
          <w:szCs w:val="24"/>
          <w:lang w:val="ro-MD"/>
        </w:rPr>
        <w:t>â</w:t>
      </w:r>
      <w:r w:rsidR="00FA2C62" w:rsidRPr="0058020D">
        <w:rPr>
          <w:rFonts w:asciiTheme="majorHAnsi" w:hAnsiTheme="majorHAnsi" w:cstheme="majorHAnsi"/>
          <w:sz w:val="24"/>
          <w:szCs w:val="24"/>
          <w:lang w:val="ro-MD"/>
        </w:rPr>
        <w:t>ș</w:t>
      </w:r>
      <w:r w:rsidR="009A2879" w:rsidRPr="0058020D">
        <w:rPr>
          <w:rFonts w:asciiTheme="majorHAnsi" w:hAnsiTheme="majorHAnsi" w:cstheme="majorHAnsi"/>
          <w:sz w:val="24"/>
          <w:szCs w:val="24"/>
          <w:lang w:val="ro-MD"/>
        </w:rPr>
        <w:t>tigătorul a refuzat executarea lucrărilor</w:t>
      </w:r>
      <w:r w:rsidR="009A2879" w:rsidRPr="0058020D">
        <w:rPr>
          <w:rStyle w:val="FootnoteReference"/>
          <w:rFonts w:asciiTheme="majorHAnsi" w:hAnsiTheme="majorHAnsi" w:cstheme="majorHAnsi"/>
          <w:sz w:val="24"/>
          <w:szCs w:val="24"/>
          <w:lang w:val="ro-MD"/>
        </w:rPr>
        <w:footnoteReference w:id="62"/>
      </w:r>
      <w:r w:rsidR="009A2879" w:rsidRPr="0058020D">
        <w:rPr>
          <w:rFonts w:asciiTheme="majorHAnsi" w:hAnsiTheme="majorHAnsi" w:cstheme="majorHAnsi"/>
          <w:sz w:val="24"/>
          <w:szCs w:val="24"/>
          <w:lang w:val="ro-MD"/>
        </w:rPr>
        <w:t xml:space="preserve">; </w:t>
      </w:r>
    </w:p>
    <w:p w:rsidR="00F97A49" w:rsidRDefault="006A6A09" w:rsidP="004B11B6">
      <w:pPr>
        <w:spacing w:after="0" w:line="276" w:lineRule="auto"/>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         </w:t>
      </w:r>
      <w:r w:rsidR="009A2879" w:rsidRPr="0058020D">
        <w:rPr>
          <w:rFonts w:asciiTheme="majorHAnsi" w:hAnsiTheme="majorHAnsi" w:cstheme="majorHAnsi"/>
          <w:sz w:val="24"/>
          <w:szCs w:val="24"/>
          <w:lang w:val="ro-MD"/>
        </w:rPr>
        <w:t xml:space="preserve">2) </w:t>
      </w:r>
      <w:r w:rsidR="000A0586" w:rsidRPr="0058020D">
        <w:rPr>
          <w:rFonts w:asciiTheme="majorHAnsi" w:hAnsiTheme="majorHAnsi" w:cstheme="majorHAnsi"/>
          <w:sz w:val="24"/>
          <w:szCs w:val="24"/>
          <w:lang w:val="ro-MD"/>
        </w:rPr>
        <w:t>În cadrul l</w:t>
      </w:r>
      <w:r w:rsidR="009A2879" w:rsidRPr="0058020D">
        <w:rPr>
          <w:rFonts w:asciiTheme="majorHAnsi" w:hAnsiTheme="majorHAnsi" w:cstheme="majorHAnsi"/>
          <w:sz w:val="24"/>
          <w:szCs w:val="24"/>
          <w:lang w:val="ro-MD"/>
        </w:rPr>
        <w:t>icita</w:t>
      </w:r>
      <w:r w:rsidR="00FA2C62" w:rsidRPr="0058020D">
        <w:rPr>
          <w:rFonts w:asciiTheme="majorHAnsi" w:hAnsiTheme="majorHAnsi" w:cstheme="majorHAnsi"/>
          <w:sz w:val="24"/>
          <w:szCs w:val="24"/>
          <w:lang w:val="ro-MD"/>
        </w:rPr>
        <w:t>ț</w:t>
      </w:r>
      <w:r w:rsidR="009A2879" w:rsidRPr="0058020D">
        <w:rPr>
          <w:rFonts w:asciiTheme="majorHAnsi" w:hAnsiTheme="majorHAnsi" w:cstheme="majorHAnsi"/>
          <w:sz w:val="24"/>
          <w:szCs w:val="24"/>
          <w:lang w:val="ro-MD"/>
        </w:rPr>
        <w:t>i</w:t>
      </w:r>
      <w:r w:rsidR="000A0586" w:rsidRPr="0058020D">
        <w:rPr>
          <w:rFonts w:asciiTheme="majorHAnsi" w:hAnsiTheme="majorHAnsi" w:cstheme="majorHAnsi"/>
          <w:sz w:val="24"/>
          <w:szCs w:val="24"/>
          <w:lang w:val="ro-MD"/>
        </w:rPr>
        <w:t>ei</w:t>
      </w:r>
      <w:r w:rsidR="009A2879" w:rsidRPr="0058020D">
        <w:rPr>
          <w:rFonts w:asciiTheme="majorHAnsi" w:hAnsiTheme="majorHAnsi" w:cstheme="majorHAnsi"/>
          <w:sz w:val="24"/>
          <w:szCs w:val="24"/>
          <w:lang w:val="ro-MD"/>
        </w:rPr>
        <w:t xml:space="preserve"> public</w:t>
      </w:r>
      <w:r w:rsidR="000A0586" w:rsidRPr="0058020D">
        <w:rPr>
          <w:rFonts w:asciiTheme="majorHAnsi" w:hAnsiTheme="majorHAnsi" w:cstheme="majorHAnsi"/>
          <w:sz w:val="24"/>
          <w:szCs w:val="24"/>
          <w:lang w:val="ro-MD"/>
        </w:rPr>
        <w:t>e</w:t>
      </w:r>
      <w:r w:rsidR="009A2879" w:rsidRPr="0058020D">
        <w:rPr>
          <w:rFonts w:asciiTheme="majorHAnsi" w:hAnsiTheme="majorHAnsi" w:cstheme="majorHAnsi"/>
          <w:sz w:val="24"/>
          <w:szCs w:val="24"/>
          <w:lang w:val="ro-MD"/>
        </w:rPr>
        <w:t xml:space="preserve"> înregistrat</w:t>
      </w:r>
      <w:r w:rsidR="000A0586" w:rsidRPr="0058020D">
        <w:rPr>
          <w:rFonts w:asciiTheme="majorHAnsi" w:hAnsiTheme="majorHAnsi" w:cstheme="majorHAnsi"/>
          <w:sz w:val="24"/>
          <w:szCs w:val="24"/>
          <w:lang w:val="ro-MD"/>
        </w:rPr>
        <w:t>e</w:t>
      </w:r>
      <w:r w:rsidR="009A2879" w:rsidRPr="0058020D">
        <w:rPr>
          <w:rFonts w:asciiTheme="majorHAnsi" w:hAnsiTheme="majorHAnsi" w:cstheme="majorHAnsi"/>
          <w:sz w:val="24"/>
          <w:szCs w:val="24"/>
          <w:lang w:val="ro-MD"/>
        </w:rPr>
        <w:t xml:space="preserve"> la AAP </w:t>
      </w:r>
      <w:r w:rsidR="000A0586" w:rsidRPr="0058020D">
        <w:rPr>
          <w:rFonts w:asciiTheme="majorHAnsi" w:hAnsiTheme="majorHAnsi" w:cstheme="majorHAnsi"/>
          <w:sz w:val="24"/>
          <w:szCs w:val="24"/>
          <w:lang w:val="ro-MD"/>
        </w:rPr>
        <w:t>cu nr.</w:t>
      </w:r>
      <w:r w:rsidR="009A2879" w:rsidRPr="0058020D">
        <w:rPr>
          <w:rFonts w:asciiTheme="majorHAnsi" w:hAnsiTheme="majorHAnsi" w:cstheme="majorHAnsi"/>
          <w:sz w:val="24"/>
          <w:szCs w:val="24"/>
          <w:lang w:val="ro-MD"/>
        </w:rPr>
        <w:t xml:space="preserve">OCDS-b3wdp1-MD-1555488604196 </w:t>
      </w:r>
      <w:r w:rsidRPr="0058020D">
        <w:rPr>
          <w:rFonts w:asciiTheme="majorHAnsi" w:hAnsiTheme="majorHAnsi" w:cstheme="majorHAnsi"/>
          <w:sz w:val="24"/>
          <w:szCs w:val="24"/>
          <w:lang w:val="ro-MD"/>
        </w:rPr>
        <w:t xml:space="preserve">este indicat </w:t>
      </w:r>
      <w:r w:rsidR="000A0586" w:rsidRPr="0058020D">
        <w:rPr>
          <w:rFonts w:asciiTheme="majorHAnsi" w:hAnsiTheme="majorHAnsi" w:cstheme="majorHAnsi"/>
          <w:sz w:val="24"/>
          <w:szCs w:val="24"/>
          <w:lang w:val="ro-MD"/>
        </w:rPr>
        <w:t>drept</w:t>
      </w:r>
      <w:r w:rsidRPr="0058020D">
        <w:rPr>
          <w:rFonts w:asciiTheme="majorHAnsi" w:hAnsiTheme="majorHAnsi" w:cstheme="majorHAnsi"/>
          <w:sz w:val="24"/>
          <w:szCs w:val="24"/>
          <w:lang w:val="ro-MD"/>
        </w:rPr>
        <w:t xml:space="preserve"> </w:t>
      </w:r>
      <w:r w:rsidR="009A2879" w:rsidRPr="0058020D">
        <w:rPr>
          <w:rFonts w:asciiTheme="majorHAnsi" w:hAnsiTheme="majorHAnsi" w:cstheme="majorHAnsi"/>
          <w:sz w:val="24"/>
          <w:szCs w:val="24"/>
          <w:lang w:val="ro-MD"/>
        </w:rPr>
        <w:t>c</w:t>
      </w:r>
      <w:r w:rsidR="000A0586" w:rsidRPr="0058020D">
        <w:rPr>
          <w:rFonts w:asciiTheme="majorHAnsi" w:hAnsiTheme="majorHAnsi" w:cstheme="majorHAnsi"/>
          <w:sz w:val="24"/>
          <w:szCs w:val="24"/>
          <w:lang w:val="ro-MD"/>
        </w:rPr>
        <w:t>â</w:t>
      </w:r>
      <w:r w:rsidR="00FA2C62" w:rsidRPr="0058020D">
        <w:rPr>
          <w:rFonts w:asciiTheme="majorHAnsi" w:hAnsiTheme="majorHAnsi" w:cstheme="majorHAnsi"/>
          <w:sz w:val="24"/>
          <w:szCs w:val="24"/>
          <w:lang w:val="ro-MD"/>
        </w:rPr>
        <w:t>ș</w:t>
      </w:r>
      <w:r w:rsidR="009A2879" w:rsidRPr="0058020D">
        <w:rPr>
          <w:rFonts w:asciiTheme="majorHAnsi" w:hAnsiTheme="majorHAnsi" w:cstheme="majorHAnsi"/>
          <w:sz w:val="24"/>
          <w:szCs w:val="24"/>
          <w:lang w:val="ro-MD"/>
        </w:rPr>
        <w:t xml:space="preserve">tigător SRL </w:t>
      </w:r>
      <w:r w:rsidR="000A0586" w:rsidRPr="0058020D">
        <w:rPr>
          <w:rFonts w:asciiTheme="majorHAnsi" w:hAnsiTheme="majorHAnsi" w:cstheme="majorHAnsi"/>
          <w:sz w:val="24"/>
          <w:szCs w:val="24"/>
          <w:lang w:val="ro-MD"/>
        </w:rPr>
        <w:t>„</w:t>
      </w:r>
      <w:r w:rsidR="009A2879" w:rsidRPr="0058020D">
        <w:rPr>
          <w:rFonts w:asciiTheme="majorHAnsi" w:hAnsiTheme="majorHAnsi" w:cstheme="majorHAnsi"/>
          <w:sz w:val="24"/>
          <w:szCs w:val="24"/>
          <w:lang w:val="ro-MD"/>
        </w:rPr>
        <w:t>APS SERVICE GRUP</w:t>
      </w:r>
      <w:r w:rsidR="000A0586" w:rsidRPr="0058020D">
        <w:rPr>
          <w:rFonts w:asciiTheme="majorHAnsi" w:hAnsiTheme="majorHAnsi" w:cstheme="majorHAnsi"/>
          <w:sz w:val="24"/>
          <w:szCs w:val="24"/>
          <w:lang w:val="ro-MD"/>
        </w:rPr>
        <w:t>”</w:t>
      </w:r>
      <w:r w:rsidR="009A2879" w:rsidRPr="0058020D">
        <w:rPr>
          <w:rFonts w:asciiTheme="majorHAnsi" w:hAnsiTheme="majorHAnsi" w:cstheme="majorHAnsi"/>
          <w:sz w:val="24"/>
          <w:szCs w:val="24"/>
          <w:lang w:val="ro-MD"/>
        </w:rPr>
        <w:t xml:space="preserve"> cu valoare</w:t>
      </w:r>
      <w:r w:rsidR="000A0586" w:rsidRPr="0058020D">
        <w:rPr>
          <w:rFonts w:asciiTheme="majorHAnsi" w:hAnsiTheme="majorHAnsi" w:cstheme="majorHAnsi"/>
          <w:sz w:val="24"/>
          <w:szCs w:val="24"/>
          <w:lang w:val="ro-MD"/>
        </w:rPr>
        <w:t>a</w:t>
      </w:r>
      <w:r w:rsidR="009A2879" w:rsidRPr="0058020D">
        <w:rPr>
          <w:rFonts w:asciiTheme="majorHAnsi" w:hAnsiTheme="majorHAnsi" w:cstheme="majorHAnsi"/>
          <w:sz w:val="24"/>
          <w:szCs w:val="24"/>
          <w:lang w:val="ro-MD"/>
        </w:rPr>
        <w:t xml:space="preserve"> </w:t>
      </w:r>
      <w:r w:rsidR="007E4ECA" w:rsidRPr="0058020D">
        <w:rPr>
          <w:rFonts w:asciiTheme="majorHAnsi" w:hAnsiTheme="majorHAnsi" w:cstheme="majorHAnsi"/>
          <w:sz w:val="24"/>
          <w:szCs w:val="24"/>
          <w:lang w:val="ro-MD"/>
        </w:rPr>
        <w:t xml:space="preserve">lucrărilor </w:t>
      </w:r>
      <w:r w:rsidR="009A2879" w:rsidRPr="0058020D">
        <w:rPr>
          <w:rFonts w:asciiTheme="majorHAnsi" w:hAnsiTheme="majorHAnsi" w:cstheme="majorHAnsi"/>
          <w:sz w:val="24"/>
          <w:szCs w:val="24"/>
          <w:lang w:val="ro-MD"/>
        </w:rPr>
        <w:t xml:space="preserve">de 1123,033 mii lei (fără TVA), dar APL Comrat a semnat contract cu SRL </w:t>
      </w:r>
      <w:r w:rsidR="007E4ECA" w:rsidRPr="0058020D">
        <w:rPr>
          <w:rFonts w:asciiTheme="majorHAnsi" w:hAnsiTheme="majorHAnsi" w:cstheme="majorHAnsi"/>
          <w:sz w:val="24"/>
          <w:szCs w:val="24"/>
          <w:lang w:val="ro-MD"/>
        </w:rPr>
        <w:t>„</w:t>
      </w:r>
      <w:r w:rsidR="009A2879" w:rsidRPr="0058020D">
        <w:rPr>
          <w:rFonts w:asciiTheme="majorHAnsi" w:hAnsiTheme="majorHAnsi" w:cstheme="majorHAnsi"/>
          <w:sz w:val="24"/>
          <w:szCs w:val="24"/>
          <w:lang w:val="ro-MD"/>
        </w:rPr>
        <w:t>Drumuri Comrat</w:t>
      </w:r>
      <w:r w:rsidR="007E4ECA" w:rsidRPr="0058020D">
        <w:rPr>
          <w:rFonts w:asciiTheme="majorHAnsi" w:hAnsiTheme="majorHAnsi" w:cstheme="majorHAnsi"/>
          <w:sz w:val="24"/>
          <w:szCs w:val="24"/>
          <w:lang w:val="ro-MD"/>
        </w:rPr>
        <w:t>”</w:t>
      </w:r>
      <w:r w:rsidR="001E3B13" w:rsidRPr="0058020D">
        <w:rPr>
          <w:rStyle w:val="FootnoteReference"/>
          <w:rFonts w:asciiTheme="majorHAnsi" w:hAnsiTheme="majorHAnsi" w:cstheme="majorHAnsi"/>
          <w:sz w:val="24"/>
          <w:szCs w:val="24"/>
          <w:lang w:val="ro-MD"/>
        </w:rPr>
        <w:footnoteReference w:id="63"/>
      </w:r>
      <w:r w:rsidR="007E4ECA" w:rsidRPr="0058020D">
        <w:rPr>
          <w:rFonts w:asciiTheme="majorHAnsi" w:hAnsiTheme="majorHAnsi" w:cstheme="majorHAnsi"/>
          <w:sz w:val="24"/>
          <w:szCs w:val="24"/>
          <w:lang w:val="ro-MD"/>
        </w:rPr>
        <w:t>,</w:t>
      </w:r>
      <w:r w:rsidR="009A2879" w:rsidRPr="0058020D">
        <w:rPr>
          <w:rFonts w:asciiTheme="majorHAnsi" w:hAnsiTheme="majorHAnsi" w:cstheme="majorHAnsi"/>
          <w:sz w:val="24"/>
          <w:szCs w:val="24"/>
          <w:lang w:val="ro-MD"/>
        </w:rPr>
        <w:t xml:space="preserve"> </w:t>
      </w:r>
      <w:r w:rsidR="00737102">
        <w:rPr>
          <w:rFonts w:asciiTheme="majorHAnsi" w:hAnsiTheme="majorHAnsi" w:cstheme="majorHAnsi"/>
          <w:sz w:val="24"/>
          <w:szCs w:val="24"/>
          <w:lang w:val="ro-MD"/>
        </w:rPr>
        <w:t xml:space="preserve">care a prezentat </w:t>
      </w:r>
      <w:r w:rsidR="00737102" w:rsidRPr="0058020D">
        <w:rPr>
          <w:rFonts w:asciiTheme="majorHAnsi" w:hAnsiTheme="majorHAnsi" w:cstheme="majorHAnsi"/>
          <w:sz w:val="24"/>
          <w:szCs w:val="24"/>
          <w:lang w:val="ro-MD"/>
        </w:rPr>
        <w:t>următo</w:t>
      </w:r>
      <w:r w:rsidR="00737102">
        <w:rPr>
          <w:rFonts w:asciiTheme="majorHAnsi" w:hAnsiTheme="majorHAnsi" w:cstheme="majorHAnsi"/>
          <w:sz w:val="24"/>
          <w:szCs w:val="24"/>
          <w:lang w:val="ro-MD"/>
        </w:rPr>
        <w:t>area ofertă</w:t>
      </w:r>
      <w:r w:rsidR="004B11B6" w:rsidRPr="0058020D">
        <w:rPr>
          <w:rFonts w:asciiTheme="majorHAnsi" w:hAnsiTheme="majorHAnsi" w:cstheme="majorHAnsi"/>
          <w:sz w:val="24"/>
          <w:szCs w:val="24"/>
          <w:lang w:val="ro-MD"/>
        </w:rPr>
        <w:t>.</w:t>
      </w:r>
    </w:p>
    <w:p w:rsidR="00416259" w:rsidRPr="0058020D" w:rsidRDefault="009A2879" w:rsidP="00F97A49">
      <w:pPr>
        <w:spacing w:after="0" w:line="276" w:lineRule="auto"/>
        <w:ind w:firstLine="709"/>
        <w:jc w:val="both"/>
        <w:rPr>
          <w:rFonts w:asciiTheme="majorHAnsi" w:hAnsiTheme="majorHAnsi" w:cstheme="majorHAnsi"/>
          <w:sz w:val="24"/>
          <w:szCs w:val="24"/>
          <w:lang w:val="ro-MD"/>
        </w:rPr>
      </w:pPr>
      <w:r w:rsidRPr="0058020D">
        <w:rPr>
          <w:rFonts w:asciiTheme="majorHAnsi" w:eastAsia="Calibri" w:hAnsiTheme="majorHAnsi" w:cstheme="majorHAnsi"/>
          <w:i/>
          <w:sz w:val="24"/>
          <w:szCs w:val="24"/>
          <w:lang w:val="ro-MD"/>
        </w:rPr>
        <w:t>Primăria mun.</w:t>
      </w:r>
      <w:r w:rsidR="007E4ECA" w:rsidRPr="0058020D">
        <w:rPr>
          <w:rFonts w:asciiTheme="majorHAnsi" w:eastAsia="Calibri" w:hAnsiTheme="majorHAnsi" w:cstheme="majorHAnsi"/>
          <w:i/>
          <w:sz w:val="24"/>
          <w:szCs w:val="24"/>
          <w:lang w:val="ro-MD"/>
        </w:rPr>
        <w:t xml:space="preserve"> </w:t>
      </w:r>
      <w:r w:rsidRPr="0058020D">
        <w:rPr>
          <w:rFonts w:asciiTheme="majorHAnsi" w:eastAsia="Calibri" w:hAnsiTheme="majorHAnsi" w:cstheme="majorHAnsi"/>
          <w:i/>
          <w:sz w:val="24"/>
          <w:szCs w:val="24"/>
          <w:lang w:val="ro-MD"/>
        </w:rPr>
        <w:t>Comrat nu a respectat normele legale</w:t>
      </w:r>
      <w:r w:rsidRPr="0058020D">
        <w:rPr>
          <w:rFonts w:asciiTheme="majorHAnsi" w:hAnsiTheme="majorHAnsi" w:cstheme="majorHAnsi"/>
          <w:sz w:val="24"/>
          <w:szCs w:val="24"/>
          <w:vertAlign w:val="superscript"/>
          <w:lang w:val="ro-MD"/>
        </w:rPr>
        <w:footnoteReference w:id="64"/>
      </w:r>
      <w:r w:rsidRPr="0058020D">
        <w:rPr>
          <w:rFonts w:asciiTheme="majorHAnsi" w:hAnsiTheme="majorHAnsi" w:cstheme="majorHAnsi"/>
          <w:i/>
          <w:sz w:val="24"/>
          <w:szCs w:val="24"/>
          <w:lang w:val="ro-MD"/>
        </w:rPr>
        <w:t xml:space="preserve"> </w:t>
      </w:r>
      <w:r w:rsidRPr="0058020D">
        <w:rPr>
          <w:rFonts w:asciiTheme="majorHAnsi" w:eastAsia="Calibri" w:hAnsiTheme="majorHAnsi" w:cstheme="majorHAnsi"/>
          <w:i/>
          <w:sz w:val="24"/>
          <w:szCs w:val="24"/>
          <w:lang w:val="ro-MD"/>
        </w:rPr>
        <w:t xml:space="preserve">de monitorizare a contractelor în termenele prevăzute de acestea </w:t>
      </w:r>
      <w:r w:rsidR="00FA2C62" w:rsidRPr="0058020D">
        <w:rPr>
          <w:rFonts w:asciiTheme="majorHAnsi" w:eastAsia="Calibri" w:hAnsiTheme="majorHAnsi" w:cstheme="majorHAnsi"/>
          <w:i/>
          <w:sz w:val="24"/>
          <w:szCs w:val="24"/>
          <w:lang w:val="ro-MD"/>
        </w:rPr>
        <w:t>ș</w:t>
      </w:r>
      <w:r w:rsidRPr="0058020D">
        <w:rPr>
          <w:rFonts w:asciiTheme="majorHAnsi" w:eastAsia="Calibri" w:hAnsiTheme="majorHAnsi" w:cstheme="majorHAnsi"/>
          <w:i/>
          <w:sz w:val="24"/>
          <w:szCs w:val="24"/>
          <w:lang w:val="ro-MD"/>
        </w:rPr>
        <w:t>i de aplicare a dreptului contractual de răspundere materială fa</w:t>
      </w:r>
      <w:r w:rsidR="00FA2C62" w:rsidRPr="0058020D">
        <w:rPr>
          <w:rFonts w:asciiTheme="majorHAnsi" w:eastAsia="Calibri" w:hAnsiTheme="majorHAnsi" w:cstheme="majorHAnsi"/>
          <w:i/>
          <w:sz w:val="24"/>
          <w:szCs w:val="24"/>
          <w:lang w:val="ro-MD"/>
        </w:rPr>
        <w:t>ț</w:t>
      </w:r>
      <w:r w:rsidRPr="0058020D">
        <w:rPr>
          <w:rFonts w:asciiTheme="majorHAnsi" w:eastAsia="Calibri" w:hAnsiTheme="majorHAnsi" w:cstheme="majorHAnsi"/>
          <w:i/>
          <w:sz w:val="24"/>
          <w:szCs w:val="24"/>
          <w:lang w:val="ro-MD"/>
        </w:rPr>
        <w:t>ă de antreprenor pentru executarea cu întârziere a lucrărilor</w:t>
      </w:r>
      <w:r w:rsidRPr="0058020D">
        <w:rPr>
          <w:rFonts w:asciiTheme="majorHAnsi" w:eastAsia="Calibri" w:hAnsiTheme="majorHAnsi" w:cstheme="majorHAnsi"/>
          <w:sz w:val="24"/>
          <w:szCs w:val="24"/>
          <w:lang w:val="ro-MD"/>
        </w:rPr>
        <w:t>.</w:t>
      </w:r>
      <w:r w:rsidRPr="0058020D">
        <w:rPr>
          <w:rFonts w:asciiTheme="majorHAnsi" w:hAnsiTheme="majorHAnsi" w:cstheme="majorHAnsi"/>
          <w:sz w:val="24"/>
          <w:szCs w:val="24"/>
          <w:lang w:val="ro-MD"/>
        </w:rPr>
        <w:t xml:space="preserve"> În acest sens, auditul relevă că în </w:t>
      </w:r>
      <w:r w:rsidR="007E4ECA" w:rsidRPr="0058020D">
        <w:rPr>
          <w:rFonts w:asciiTheme="majorHAnsi" w:hAnsiTheme="majorHAnsi" w:cstheme="majorHAnsi"/>
          <w:sz w:val="24"/>
          <w:szCs w:val="24"/>
          <w:lang w:val="ro-MD"/>
        </w:rPr>
        <w:t xml:space="preserve">urma </w:t>
      </w:r>
      <w:r w:rsidRPr="0058020D">
        <w:rPr>
          <w:rFonts w:asciiTheme="majorHAnsi" w:hAnsiTheme="majorHAnsi" w:cstheme="majorHAnsi"/>
          <w:sz w:val="24"/>
          <w:szCs w:val="24"/>
          <w:lang w:val="ro-MD"/>
        </w:rPr>
        <w:t>verificărilor s</w:t>
      </w:r>
      <w:r w:rsidR="007E4ECA"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a constatat că 12 antreprenori</w:t>
      </w:r>
      <w:r w:rsidR="006A6A09" w:rsidRPr="0058020D">
        <w:rPr>
          <w:rFonts w:asciiTheme="majorHAnsi" w:hAnsiTheme="majorHAnsi" w:cstheme="majorHAnsi"/>
          <w:sz w:val="24"/>
          <w:szCs w:val="24"/>
          <w:lang w:val="ro-MD"/>
        </w:rPr>
        <w:t xml:space="preserve">, </w:t>
      </w:r>
      <w:r w:rsidR="00EC7ED5" w:rsidRPr="0058020D">
        <w:rPr>
          <w:rFonts w:asciiTheme="majorHAnsi" w:hAnsiTheme="majorHAnsi" w:cstheme="majorHAnsi"/>
          <w:sz w:val="24"/>
          <w:szCs w:val="24"/>
          <w:lang w:val="ro-MD"/>
        </w:rPr>
        <w:t>care au semnat</w:t>
      </w:r>
      <w:r w:rsidR="006A6A09" w:rsidRPr="0058020D">
        <w:rPr>
          <w:rFonts w:asciiTheme="majorHAnsi" w:hAnsiTheme="majorHAnsi" w:cstheme="majorHAnsi"/>
          <w:sz w:val="24"/>
          <w:szCs w:val="24"/>
          <w:lang w:val="ro-MD"/>
        </w:rPr>
        <w:t xml:space="preserve"> 16 contracte,</w:t>
      </w:r>
      <w:r w:rsidRPr="0058020D">
        <w:rPr>
          <w:rFonts w:asciiTheme="majorHAnsi" w:hAnsiTheme="majorHAnsi" w:cstheme="majorHAnsi"/>
          <w:sz w:val="24"/>
          <w:szCs w:val="24"/>
          <w:lang w:val="ro-MD"/>
        </w:rPr>
        <w:t xml:space="preserve"> nu au executat în termen lucrările ce </w:t>
      </w:r>
      <w:r w:rsidR="00EC7ED5" w:rsidRPr="0058020D">
        <w:rPr>
          <w:rFonts w:asciiTheme="majorHAnsi" w:hAnsiTheme="majorHAnsi" w:cstheme="majorHAnsi"/>
          <w:sz w:val="24"/>
          <w:szCs w:val="24"/>
          <w:lang w:val="ro-MD"/>
        </w:rPr>
        <w:t>trebuiau</w:t>
      </w:r>
      <w:r w:rsidRPr="0058020D">
        <w:rPr>
          <w:rFonts w:asciiTheme="majorHAnsi" w:hAnsiTheme="majorHAnsi" w:cstheme="majorHAnsi"/>
          <w:sz w:val="24"/>
          <w:szCs w:val="24"/>
          <w:lang w:val="ro-MD"/>
        </w:rPr>
        <w:t xml:space="preserve"> efectuate</w:t>
      </w:r>
      <w:r w:rsidR="007E4ECA"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iar primăria nu a aplicat prevederile clauzelor contractuale în vederea încasării conforme a penalită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pentru neexecutarea lucrărilor în termen. </w:t>
      </w:r>
    </w:p>
    <w:p w:rsidR="009A2879" w:rsidRPr="0058020D" w:rsidRDefault="009A2879" w:rsidP="00416259">
      <w:pPr>
        <w:pStyle w:val="ListParagraph"/>
        <w:spacing w:after="0" w:line="276" w:lineRule="auto"/>
        <w:ind w:left="0"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Potrivit </w:t>
      </w:r>
      <w:r w:rsidRPr="0058020D">
        <w:rPr>
          <w:rFonts w:asciiTheme="majorHAnsi" w:hAnsiTheme="majorHAnsi" w:cstheme="majorHAnsi"/>
          <w:i/>
          <w:sz w:val="24"/>
          <w:szCs w:val="24"/>
          <w:lang w:val="ro-MD"/>
        </w:rPr>
        <w:t>art.45 din Legea nr.131 din 03.07.2015</w:t>
      </w:r>
      <w:r w:rsidR="00EC7ED5" w:rsidRPr="0058020D">
        <w:rPr>
          <w:rFonts w:asciiTheme="majorHAnsi" w:hAnsiTheme="majorHAnsi" w:cstheme="majorHAnsi"/>
          <w:i/>
          <w:sz w:val="24"/>
          <w:szCs w:val="24"/>
          <w:lang w:val="ro-MD"/>
        </w:rPr>
        <w:t>,</w:t>
      </w:r>
      <w:r w:rsidRPr="0058020D">
        <w:rPr>
          <w:rFonts w:asciiTheme="majorHAnsi" w:hAnsiTheme="majorHAnsi" w:cstheme="majorHAnsi"/>
          <w:i/>
          <w:sz w:val="24"/>
          <w:szCs w:val="24"/>
          <w:lang w:val="ro-MD"/>
        </w:rPr>
        <w:t xml:space="preserve"> </w:t>
      </w:r>
      <w:r w:rsidRPr="0058020D">
        <w:rPr>
          <w:rFonts w:asciiTheme="majorHAnsi" w:hAnsiTheme="majorHAnsi" w:cstheme="majorHAnsi"/>
          <w:sz w:val="24"/>
          <w:szCs w:val="24"/>
          <w:lang w:val="ro-MD"/>
        </w:rPr>
        <w:t>autoritatea contractantă are obliga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ia de a întocmi dosarul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iei publice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de a</w:t>
      </w:r>
      <w:r w:rsidR="00472869"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l păstra în decurs de 5 ani de la ini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ierea procedurii de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ie publică. Analizând </w:t>
      </w:r>
      <w:r w:rsidR="00764859" w:rsidRPr="0058020D">
        <w:rPr>
          <w:rFonts w:asciiTheme="majorHAnsi" w:hAnsiTheme="majorHAnsi" w:cstheme="majorHAnsi"/>
          <w:sz w:val="24"/>
          <w:szCs w:val="24"/>
          <w:lang w:val="ro-MD"/>
        </w:rPr>
        <w:t xml:space="preserve">acest </w:t>
      </w:r>
      <w:r w:rsidRPr="0058020D">
        <w:rPr>
          <w:rFonts w:asciiTheme="majorHAnsi" w:hAnsiTheme="majorHAnsi" w:cstheme="majorHAnsi"/>
          <w:sz w:val="24"/>
          <w:szCs w:val="24"/>
          <w:lang w:val="ro-MD"/>
        </w:rPr>
        <w:t>aspect în cadrul Primăriei mun.</w:t>
      </w:r>
      <w:r w:rsidR="00472869"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Comrat, s</w:t>
      </w:r>
      <w:r w:rsidR="00472869"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a stabilit </w:t>
      </w:r>
      <w:r w:rsidR="00472869" w:rsidRPr="0058020D">
        <w:rPr>
          <w:rFonts w:asciiTheme="majorHAnsi" w:hAnsiTheme="majorHAnsi" w:cstheme="majorHAnsi"/>
          <w:sz w:val="24"/>
          <w:szCs w:val="24"/>
          <w:lang w:val="ro-MD"/>
        </w:rPr>
        <w:t xml:space="preserve">întocmirea formală a </w:t>
      </w:r>
      <w:r w:rsidRPr="0058020D">
        <w:rPr>
          <w:rFonts w:asciiTheme="majorHAnsi" w:hAnsiTheme="majorHAnsi" w:cstheme="majorHAnsi"/>
          <w:i/>
          <w:sz w:val="24"/>
          <w:szCs w:val="24"/>
          <w:lang w:val="ro-MD"/>
        </w:rPr>
        <w:t>dosarelor de achizi</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ii publice</w:t>
      </w:r>
      <w:r w:rsidR="00472869" w:rsidRPr="0058020D">
        <w:rPr>
          <w:rFonts w:asciiTheme="majorHAnsi" w:hAnsiTheme="majorHAnsi" w:cstheme="majorHAnsi"/>
          <w:i/>
          <w:sz w:val="24"/>
          <w:szCs w:val="24"/>
          <w:lang w:val="ro-MD"/>
        </w:rPr>
        <w:t>,</w:t>
      </w:r>
      <w:r w:rsidRPr="0058020D">
        <w:rPr>
          <w:rFonts w:asciiTheme="majorHAnsi" w:hAnsiTheme="majorHAnsi" w:cstheme="majorHAnsi"/>
          <w:sz w:val="24"/>
          <w:szCs w:val="24"/>
          <w:lang w:val="ro-MD"/>
        </w:rPr>
        <w:t xml:space="preserve"> prin nelegarea dosarelor, lipsa numerotării paginilor, neaplicarea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tampilei, neasigurarea integrită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acestuia </w:t>
      </w:r>
      <w:r w:rsidR="00472869" w:rsidRPr="0058020D">
        <w:rPr>
          <w:rFonts w:asciiTheme="majorHAnsi" w:hAnsiTheme="majorHAnsi" w:cstheme="majorHAnsi"/>
          <w:sz w:val="24"/>
          <w:szCs w:val="24"/>
          <w:lang w:val="ro-MD"/>
        </w:rPr>
        <w:t>pe</w:t>
      </w:r>
      <w:r w:rsidRPr="0058020D">
        <w:rPr>
          <w:rFonts w:asciiTheme="majorHAnsi" w:hAnsiTheme="majorHAnsi" w:cstheme="majorHAnsi"/>
          <w:sz w:val="24"/>
          <w:szCs w:val="24"/>
          <w:lang w:val="ro-MD"/>
        </w:rPr>
        <w:t>ntru evitarea sustragerii sau înlocuirii înscrisurilor pe care acesta le con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ine</w:t>
      </w:r>
      <w:r w:rsidR="00472869" w:rsidRPr="0058020D">
        <w:rPr>
          <w:rFonts w:asciiTheme="majorHAnsi" w:hAnsiTheme="majorHAnsi" w:cstheme="majorHAnsi"/>
          <w:sz w:val="24"/>
          <w:szCs w:val="24"/>
          <w:lang w:val="ro-MD"/>
        </w:rPr>
        <w:t xml:space="preserve">; neîntocmirea </w:t>
      </w:r>
      <w:r w:rsidRPr="0058020D">
        <w:rPr>
          <w:rFonts w:asciiTheme="majorHAnsi" w:hAnsiTheme="majorHAnsi" w:cstheme="majorHAnsi"/>
          <w:sz w:val="24"/>
          <w:szCs w:val="24"/>
          <w:lang w:val="ro-MD"/>
        </w:rPr>
        <w:t xml:space="preserve"> dosarelor </w:t>
      </w:r>
      <w:r w:rsidR="00764859" w:rsidRPr="0058020D">
        <w:rPr>
          <w:rFonts w:asciiTheme="majorHAnsi" w:hAnsiTheme="majorHAnsi" w:cstheme="majorHAnsi"/>
          <w:sz w:val="24"/>
          <w:szCs w:val="24"/>
          <w:lang w:val="ro-MD"/>
        </w:rPr>
        <w:t>aferente</w:t>
      </w:r>
      <w:r w:rsidRPr="0058020D">
        <w:rPr>
          <w:rFonts w:asciiTheme="majorHAnsi" w:hAnsiTheme="majorHAnsi" w:cstheme="majorHAnsi"/>
          <w:sz w:val="24"/>
          <w:szCs w:val="24"/>
          <w:lang w:val="ro-MD"/>
        </w:rPr>
        <w:t xml:space="preserve"> contracte</w:t>
      </w:r>
      <w:r w:rsidR="00764859" w:rsidRPr="0058020D">
        <w:rPr>
          <w:rFonts w:asciiTheme="majorHAnsi" w:hAnsiTheme="majorHAnsi" w:cstheme="majorHAnsi"/>
          <w:sz w:val="24"/>
          <w:szCs w:val="24"/>
          <w:lang w:val="ro-MD"/>
        </w:rPr>
        <w:t>lor</w:t>
      </w:r>
      <w:r w:rsidRPr="0058020D">
        <w:rPr>
          <w:rFonts w:asciiTheme="majorHAnsi" w:hAnsiTheme="majorHAnsi" w:cstheme="majorHAnsi"/>
          <w:sz w:val="24"/>
          <w:szCs w:val="24"/>
          <w:lang w:val="ro-MD"/>
        </w:rPr>
        <w:t xml:space="preserve"> de mică valoare.  </w:t>
      </w:r>
    </w:p>
    <w:p w:rsidR="00E845A5" w:rsidRPr="0058020D" w:rsidRDefault="00825008" w:rsidP="006A6A09">
      <w:pPr>
        <w:spacing w:after="0" w:line="276" w:lineRule="auto"/>
        <w:ind w:firstLine="709"/>
        <w:jc w:val="both"/>
        <w:rPr>
          <w:rFonts w:asciiTheme="majorHAnsi" w:hAnsiTheme="majorHAnsi" w:cstheme="majorHAnsi"/>
          <w:b/>
          <w:i/>
          <w:color w:val="000000" w:themeColor="text1"/>
          <w:sz w:val="24"/>
          <w:szCs w:val="24"/>
          <w:lang w:val="ro-MD"/>
        </w:rPr>
      </w:pPr>
      <w:r w:rsidRPr="0058020D">
        <w:rPr>
          <w:rFonts w:asciiTheme="majorHAnsi" w:hAnsiTheme="majorHAnsi" w:cstheme="majorHAnsi"/>
          <w:b/>
          <w:i/>
          <w:color w:val="000000" w:themeColor="text1"/>
          <w:sz w:val="24"/>
          <w:szCs w:val="24"/>
          <w:lang w:val="ro-MD"/>
        </w:rPr>
        <w:t xml:space="preserve">4.2.3. </w:t>
      </w:r>
      <w:r w:rsidR="00764859" w:rsidRPr="0058020D">
        <w:rPr>
          <w:rFonts w:asciiTheme="majorHAnsi" w:hAnsiTheme="majorHAnsi" w:cstheme="majorHAnsi"/>
          <w:b/>
          <w:i/>
          <w:color w:val="000000" w:themeColor="text1"/>
          <w:sz w:val="24"/>
          <w:szCs w:val="24"/>
          <w:lang w:val="ro-MD"/>
        </w:rPr>
        <w:t xml:space="preserve">În anul 2019, </w:t>
      </w:r>
      <w:r w:rsidR="006A6A09" w:rsidRPr="0058020D">
        <w:rPr>
          <w:rFonts w:asciiTheme="majorHAnsi" w:hAnsiTheme="majorHAnsi" w:cstheme="majorHAnsi"/>
          <w:b/>
          <w:i/>
          <w:color w:val="000000" w:themeColor="text1"/>
          <w:sz w:val="24"/>
          <w:szCs w:val="24"/>
          <w:lang w:val="ro-MD"/>
        </w:rPr>
        <w:t>APL</w:t>
      </w:r>
      <w:r w:rsidR="00100B97" w:rsidRPr="0058020D">
        <w:rPr>
          <w:rFonts w:asciiTheme="majorHAnsi" w:hAnsiTheme="majorHAnsi" w:cstheme="majorHAnsi"/>
          <w:b/>
          <w:i/>
          <w:color w:val="000000" w:themeColor="text1"/>
          <w:sz w:val="24"/>
          <w:szCs w:val="24"/>
          <w:lang w:val="ro-MD"/>
        </w:rPr>
        <w:t xml:space="preserve"> mun.</w:t>
      </w:r>
      <w:r w:rsidR="00764859" w:rsidRPr="0058020D">
        <w:rPr>
          <w:rFonts w:asciiTheme="majorHAnsi" w:hAnsiTheme="majorHAnsi" w:cstheme="majorHAnsi"/>
          <w:b/>
          <w:i/>
          <w:color w:val="000000" w:themeColor="text1"/>
          <w:sz w:val="24"/>
          <w:szCs w:val="24"/>
          <w:lang w:val="ro-MD"/>
        </w:rPr>
        <w:t xml:space="preserve"> </w:t>
      </w:r>
      <w:r w:rsidR="00100B97" w:rsidRPr="0058020D">
        <w:rPr>
          <w:rFonts w:asciiTheme="majorHAnsi" w:hAnsiTheme="majorHAnsi" w:cstheme="majorHAnsi"/>
          <w:b/>
          <w:i/>
          <w:color w:val="000000" w:themeColor="text1"/>
          <w:sz w:val="24"/>
          <w:szCs w:val="24"/>
          <w:lang w:val="ro-MD"/>
        </w:rPr>
        <w:t>Comrat</w:t>
      </w:r>
      <w:r w:rsidR="00B824B9" w:rsidRPr="0058020D">
        <w:rPr>
          <w:rFonts w:asciiTheme="majorHAnsi" w:hAnsiTheme="majorHAnsi" w:cstheme="majorHAnsi"/>
          <w:b/>
          <w:i/>
          <w:color w:val="000000" w:themeColor="text1"/>
          <w:sz w:val="24"/>
          <w:szCs w:val="24"/>
          <w:lang w:val="ro-MD"/>
        </w:rPr>
        <w:t xml:space="preserve"> nu au respectat principiile de întocmire corectă a meniurilor </w:t>
      </w:r>
      <w:r w:rsidR="00FA2C62" w:rsidRPr="0058020D">
        <w:rPr>
          <w:rFonts w:asciiTheme="majorHAnsi" w:hAnsiTheme="majorHAnsi" w:cstheme="majorHAnsi"/>
          <w:b/>
          <w:i/>
          <w:color w:val="000000" w:themeColor="text1"/>
          <w:sz w:val="24"/>
          <w:szCs w:val="24"/>
          <w:lang w:val="ro-MD"/>
        </w:rPr>
        <w:t>ș</w:t>
      </w:r>
      <w:r w:rsidR="00B824B9" w:rsidRPr="0058020D">
        <w:rPr>
          <w:rFonts w:asciiTheme="majorHAnsi" w:hAnsiTheme="majorHAnsi" w:cstheme="majorHAnsi"/>
          <w:b/>
          <w:i/>
          <w:color w:val="000000" w:themeColor="text1"/>
          <w:sz w:val="24"/>
          <w:szCs w:val="24"/>
          <w:lang w:val="ro-MD"/>
        </w:rPr>
        <w:t>i nu au evaluat alimenta</w:t>
      </w:r>
      <w:r w:rsidR="00FA2C62" w:rsidRPr="0058020D">
        <w:rPr>
          <w:rFonts w:asciiTheme="majorHAnsi" w:hAnsiTheme="majorHAnsi" w:cstheme="majorHAnsi"/>
          <w:b/>
          <w:i/>
          <w:color w:val="000000" w:themeColor="text1"/>
          <w:sz w:val="24"/>
          <w:szCs w:val="24"/>
          <w:lang w:val="ro-MD"/>
        </w:rPr>
        <w:t>ț</w:t>
      </w:r>
      <w:r w:rsidR="00B824B9" w:rsidRPr="0058020D">
        <w:rPr>
          <w:rFonts w:asciiTheme="majorHAnsi" w:hAnsiTheme="majorHAnsi" w:cstheme="majorHAnsi"/>
          <w:b/>
          <w:i/>
          <w:color w:val="000000" w:themeColor="text1"/>
          <w:sz w:val="24"/>
          <w:szCs w:val="24"/>
          <w:lang w:val="ro-MD"/>
        </w:rPr>
        <w:t xml:space="preserve">ia </w:t>
      </w:r>
      <w:r w:rsidR="00FA2C62" w:rsidRPr="0058020D">
        <w:rPr>
          <w:rFonts w:asciiTheme="majorHAnsi" w:hAnsiTheme="majorHAnsi" w:cstheme="majorHAnsi"/>
          <w:b/>
          <w:i/>
          <w:color w:val="000000" w:themeColor="text1"/>
          <w:sz w:val="24"/>
          <w:szCs w:val="24"/>
          <w:lang w:val="ro-MD"/>
        </w:rPr>
        <w:t>ș</w:t>
      </w:r>
      <w:r w:rsidR="00B824B9" w:rsidRPr="0058020D">
        <w:rPr>
          <w:rFonts w:asciiTheme="majorHAnsi" w:hAnsiTheme="majorHAnsi" w:cstheme="majorHAnsi"/>
          <w:b/>
          <w:i/>
          <w:color w:val="000000" w:themeColor="text1"/>
          <w:sz w:val="24"/>
          <w:szCs w:val="24"/>
          <w:lang w:val="ro-MD"/>
        </w:rPr>
        <w:t>i statutul nutri</w:t>
      </w:r>
      <w:r w:rsidR="00FA2C62" w:rsidRPr="0058020D">
        <w:rPr>
          <w:rFonts w:asciiTheme="majorHAnsi" w:hAnsiTheme="majorHAnsi" w:cstheme="majorHAnsi"/>
          <w:b/>
          <w:i/>
          <w:color w:val="000000" w:themeColor="text1"/>
          <w:sz w:val="24"/>
          <w:szCs w:val="24"/>
          <w:lang w:val="ro-MD"/>
        </w:rPr>
        <w:t>ț</w:t>
      </w:r>
      <w:r w:rsidR="00B824B9" w:rsidRPr="0058020D">
        <w:rPr>
          <w:rFonts w:asciiTheme="majorHAnsi" w:hAnsiTheme="majorHAnsi" w:cstheme="majorHAnsi"/>
          <w:b/>
          <w:i/>
          <w:color w:val="000000" w:themeColor="text1"/>
          <w:sz w:val="24"/>
          <w:szCs w:val="24"/>
          <w:lang w:val="ro-MD"/>
        </w:rPr>
        <w:t>ional al copiilor, după cum prevede cadrul normativ, ceea ce a condi</w:t>
      </w:r>
      <w:r w:rsidR="00FA2C62" w:rsidRPr="0058020D">
        <w:rPr>
          <w:rFonts w:asciiTheme="majorHAnsi" w:hAnsiTheme="majorHAnsi" w:cstheme="majorHAnsi"/>
          <w:b/>
          <w:i/>
          <w:color w:val="000000" w:themeColor="text1"/>
          <w:sz w:val="24"/>
          <w:szCs w:val="24"/>
          <w:lang w:val="ro-MD"/>
        </w:rPr>
        <w:t>ț</w:t>
      </w:r>
      <w:r w:rsidR="00B824B9" w:rsidRPr="0058020D">
        <w:rPr>
          <w:rFonts w:asciiTheme="majorHAnsi" w:hAnsiTheme="majorHAnsi" w:cstheme="majorHAnsi"/>
          <w:b/>
          <w:i/>
          <w:color w:val="000000" w:themeColor="text1"/>
          <w:sz w:val="24"/>
          <w:szCs w:val="24"/>
          <w:lang w:val="ro-MD"/>
        </w:rPr>
        <w:t>ionat nerespectarea cantită</w:t>
      </w:r>
      <w:r w:rsidR="00FA2C62" w:rsidRPr="0058020D">
        <w:rPr>
          <w:rFonts w:asciiTheme="majorHAnsi" w:hAnsiTheme="majorHAnsi" w:cstheme="majorHAnsi"/>
          <w:b/>
          <w:i/>
          <w:color w:val="000000" w:themeColor="text1"/>
          <w:sz w:val="24"/>
          <w:szCs w:val="24"/>
          <w:lang w:val="ro-MD"/>
        </w:rPr>
        <w:t>ț</w:t>
      </w:r>
      <w:r w:rsidR="00B824B9" w:rsidRPr="0058020D">
        <w:rPr>
          <w:rFonts w:asciiTheme="majorHAnsi" w:hAnsiTheme="majorHAnsi" w:cstheme="majorHAnsi"/>
          <w:b/>
          <w:i/>
          <w:color w:val="000000" w:themeColor="text1"/>
          <w:sz w:val="24"/>
          <w:szCs w:val="24"/>
          <w:lang w:val="ro-MD"/>
        </w:rPr>
        <w:t>ii zilnice necesare de produse alimentare pentru un copil din institu</w:t>
      </w:r>
      <w:r w:rsidR="00FA2C62" w:rsidRPr="0058020D">
        <w:rPr>
          <w:rFonts w:asciiTheme="majorHAnsi" w:hAnsiTheme="majorHAnsi" w:cstheme="majorHAnsi"/>
          <w:b/>
          <w:i/>
          <w:color w:val="000000" w:themeColor="text1"/>
          <w:sz w:val="24"/>
          <w:szCs w:val="24"/>
          <w:lang w:val="ro-MD"/>
        </w:rPr>
        <w:t>ț</w:t>
      </w:r>
      <w:r w:rsidR="00B824B9" w:rsidRPr="0058020D">
        <w:rPr>
          <w:rFonts w:asciiTheme="majorHAnsi" w:hAnsiTheme="majorHAnsi" w:cstheme="majorHAnsi"/>
          <w:b/>
          <w:i/>
          <w:color w:val="000000" w:themeColor="text1"/>
          <w:sz w:val="24"/>
          <w:szCs w:val="24"/>
          <w:lang w:val="ro-MD"/>
        </w:rPr>
        <w:t>iile pre</w:t>
      </w:r>
      <w:r w:rsidR="00FA2C62" w:rsidRPr="0058020D">
        <w:rPr>
          <w:rFonts w:asciiTheme="majorHAnsi" w:hAnsiTheme="majorHAnsi" w:cstheme="majorHAnsi"/>
          <w:b/>
          <w:i/>
          <w:color w:val="000000" w:themeColor="text1"/>
          <w:sz w:val="24"/>
          <w:szCs w:val="24"/>
          <w:lang w:val="ro-MD"/>
        </w:rPr>
        <w:t>ș</w:t>
      </w:r>
      <w:r w:rsidR="00B824B9" w:rsidRPr="0058020D">
        <w:rPr>
          <w:rFonts w:asciiTheme="majorHAnsi" w:hAnsiTheme="majorHAnsi" w:cstheme="majorHAnsi"/>
          <w:b/>
          <w:i/>
          <w:color w:val="000000" w:themeColor="text1"/>
          <w:sz w:val="24"/>
          <w:szCs w:val="24"/>
          <w:lang w:val="ro-MD"/>
        </w:rPr>
        <w:t>colare, prevăzute de cadrul normativ.</w:t>
      </w:r>
      <w:r w:rsidR="006A6A09" w:rsidRPr="0058020D">
        <w:rPr>
          <w:rFonts w:asciiTheme="majorHAnsi" w:hAnsiTheme="majorHAnsi" w:cstheme="majorHAnsi"/>
          <w:b/>
          <w:i/>
          <w:color w:val="000000" w:themeColor="text1"/>
          <w:sz w:val="24"/>
          <w:szCs w:val="24"/>
          <w:lang w:val="ro-MD"/>
        </w:rPr>
        <w:t xml:space="preserve"> </w:t>
      </w:r>
    </w:p>
    <w:p w:rsidR="006A6A09" w:rsidRPr="0058020D" w:rsidRDefault="006A6A09" w:rsidP="006A6A09">
      <w:pPr>
        <w:spacing w:after="0" w:line="276" w:lineRule="auto"/>
        <w:ind w:firstLine="709"/>
        <w:jc w:val="both"/>
        <w:rPr>
          <w:rFonts w:asciiTheme="majorHAnsi" w:eastAsia="Times New Roman" w:hAnsiTheme="majorHAnsi" w:cstheme="majorHAnsi"/>
          <w:sz w:val="24"/>
          <w:szCs w:val="24"/>
          <w:lang w:val="ro-MD"/>
        </w:rPr>
      </w:pPr>
      <w:r w:rsidRPr="0058020D">
        <w:rPr>
          <w:rFonts w:asciiTheme="majorHAnsi" w:eastAsia="Calibri" w:hAnsiTheme="majorHAnsi" w:cstheme="majorHAnsi"/>
          <w:i/>
          <w:sz w:val="24"/>
          <w:szCs w:val="24"/>
          <w:lang w:val="ro-MD"/>
        </w:rPr>
        <w:t>Această situa</w:t>
      </w:r>
      <w:r w:rsidR="00FA2C62" w:rsidRPr="0058020D">
        <w:rPr>
          <w:rFonts w:asciiTheme="majorHAnsi" w:eastAsia="Calibri" w:hAnsiTheme="majorHAnsi" w:cstheme="majorHAnsi"/>
          <w:i/>
          <w:sz w:val="24"/>
          <w:szCs w:val="24"/>
          <w:lang w:val="ro-MD"/>
        </w:rPr>
        <w:t>ț</w:t>
      </w:r>
      <w:r w:rsidRPr="0058020D">
        <w:rPr>
          <w:rFonts w:asciiTheme="majorHAnsi" w:eastAsia="Calibri" w:hAnsiTheme="majorHAnsi" w:cstheme="majorHAnsi"/>
          <w:i/>
          <w:sz w:val="24"/>
          <w:szCs w:val="24"/>
          <w:lang w:val="ro-MD"/>
        </w:rPr>
        <w:t>i</w:t>
      </w:r>
      <w:r w:rsidR="00764859" w:rsidRPr="0058020D">
        <w:rPr>
          <w:rFonts w:asciiTheme="majorHAnsi" w:eastAsia="Calibri" w:hAnsiTheme="majorHAnsi" w:cstheme="majorHAnsi"/>
          <w:i/>
          <w:sz w:val="24"/>
          <w:szCs w:val="24"/>
          <w:lang w:val="ro-MD"/>
        </w:rPr>
        <w:t>e</w:t>
      </w:r>
      <w:r w:rsidRPr="0058020D">
        <w:rPr>
          <w:rFonts w:asciiTheme="majorHAnsi" w:eastAsia="Calibri" w:hAnsiTheme="majorHAnsi" w:cstheme="majorHAnsi"/>
          <w:i/>
          <w:sz w:val="24"/>
          <w:szCs w:val="24"/>
          <w:lang w:val="ro-MD"/>
        </w:rPr>
        <w:t xml:space="preserve"> a cauzat </w:t>
      </w:r>
      <w:r w:rsidR="00FA2C62" w:rsidRPr="0058020D">
        <w:rPr>
          <w:rFonts w:asciiTheme="majorHAnsi" w:eastAsia="Calibri" w:hAnsiTheme="majorHAnsi" w:cstheme="majorHAnsi"/>
          <w:i/>
          <w:sz w:val="24"/>
          <w:szCs w:val="24"/>
          <w:lang w:val="ro-MD"/>
        </w:rPr>
        <w:t>ș</w:t>
      </w:r>
      <w:r w:rsidRPr="0058020D">
        <w:rPr>
          <w:rFonts w:asciiTheme="majorHAnsi" w:eastAsia="Calibri" w:hAnsiTheme="majorHAnsi" w:cstheme="majorHAnsi"/>
          <w:i/>
          <w:sz w:val="24"/>
          <w:szCs w:val="24"/>
          <w:lang w:val="ro-MD"/>
        </w:rPr>
        <w:t>i nerespectarea limitelor zilnice a</w:t>
      </w:r>
      <w:r w:rsidR="00764859" w:rsidRPr="0058020D">
        <w:rPr>
          <w:rFonts w:asciiTheme="majorHAnsi" w:eastAsia="Calibri" w:hAnsiTheme="majorHAnsi" w:cstheme="majorHAnsi"/>
          <w:i/>
          <w:sz w:val="24"/>
          <w:szCs w:val="24"/>
          <w:lang w:val="ro-MD"/>
        </w:rPr>
        <w:t>le</w:t>
      </w:r>
      <w:r w:rsidRPr="0058020D">
        <w:rPr>
          <w:rFonts w:asciiTheme="majorHAnsi" w:eastAsia="Calibri" w:hAnsiTheme="majorHAnsi" w:cstheme="majorHAnsi"/>
          <w:i/>
          <w:sz w:val="24"/>
          <w:szCs w:val="24"/>
          <w:lang w:val="ro-MD"/>
        </w:rPr>
        <w:t xml:space="preserve"> normelor financiare de cheltuieli efective</w:t>
      </w:r>
      <w:r w:rsidRPr="0058020D">
        <w:rPr>
          <w:rStyle w:val="FootnoteReference"/>
          <w:rFonts w:asciiTheme="majorHAnsi" w:eastAsia="Calibri" w:hAnsiTheme="majorHAnsi" w:cstheme="majorHAnsi"/>
          <w:i/>
          <w:sz w:val="24"/>
          <w:szCs w:val="24"/>
          <w:lang w:val="ro-MD"/>
        </w:rPr>
        <w:footnoteReference w:id="65"/>
      </w:r>
      <w:r w:rsidR="00764859" w:rsidRPr="0058020D">
        <w:rPr>
          <w:rFonts w:asciiTheme="majorHAnsi" w:eastAsia="Calibri" w:hAnsiTheme="majorHAnsi" w:cstheme="majorHAnsi"/>
          <w:i/>
          <w:sz w:val="24"/>
          <w:szCs w:val="24"/>
          <w:lang w:val="ro-MD"/>
        </w:rPr>
        <w:t>.</w:t>
      </w:r>
    </w:p>
    <w:p w:rsidR="000D15AB" w:rsidRPr="0058020D" w:rsidRDefault="00B824B9" w:rsidP="006A6A09">
      <w:pPr>
        <w:spacing w:after="0" w:line="276" w:lineRule="auto"/>
        <w:ind w:firstLine="709"/>
        <w:jc w:val="both"/>
        <w:rPr>
          <w:rFonts w:asciiTheme="majorHAnsi" w:eastAsia="Times New Roman" w:hAnsiTheme="majorHAnsi" w:cstheme="majorHAnsi"/>
          <w:sz w:val="24"/>
          <w:szCs w:val="24"/>
          <w:lang w:val="ro-MD"/>
        </w:rPr>
      </w:pPr>
      <w:r w:rsidRPr="0058020D">
        <w:rPr>
          <w:rFonts w:asciiTheme="majorHAnsi" w:hAnsiTheme="majorHAnsi" w:cstheme="majorHAnsi"/>
          <w:i/>
          <w:color w:val="000000" w:themeColor="text1"/>
          <w:sz w:val="24"/>
          <w:szCs w:val="24"/>
          <w:lang w:val="ro-MD"/>
        </w:rPr>
        <w:t xml:space="preserve"> </w:t>
      </w:r>
      <w:r w:rsidRPr="0058020D">
        <w:rPr>
          <w:rFonts w:asciiTheme="majorHAnsi" w:eastAsia="Calibri" w:hAnsiTheme="majorHAnsi" w:cstheme="majorHAnsi"/>
          <w:sz w:val="24"/>
          <w:szCs w:val="24"/>
          <w:lang w:val="ro-MD"/>
        </w:rPr>
        <w:t xml:space="preserve">Prin </w:t>
      </w:r>
      <w:r w:rsidR="00764859" w:rsidRPr="0058020D">
        <w:rPr>
          <w:rFonts w:asciiTheme="majorHAnsi" w:eastAsia="Calibri" w:hAnsiTheme="majorHAnsi" w:cstheme="majorHAnsi"/>
          <w:sz w:val="24"/>
          <w:szCs w:val="24"/>
          <w:lang w:val="ro-MD"/>
        </w:rPr>
        <w:t>O</w:t>
      </w:r>
      <w:r w:rsidRPr="0058020D">
        <w:rPr>
          <w:rFonts w:asciiTheme="majorHAnsi" w:eastAsia="Calibri" w:hAnsiTheme="majorHAnsi" w:cstheme="majorHAnsi"/>
          <w:sz w:val="24"/>
          <w:szCs w:val="24"/>
          <w:lang w:val="ro-MD"/>
        </w:rPr>
        <w:t xml:space="preserve">rdinul </w:t>
      </w:r>
      <w:r w:rsidR="00764859" w:rsidRPr="0058020D">
        <w:rPr>
          <w:rFonts w:asciiTheme="majorHAnsi" w:eastAsia="Calibri" w:hAnsiTheme="majorHAnsi" w:cstheme="majorHAnsi"/>
          <w:sz w:val="24"/>
          <w:szCs w:val="24"/>
          <w:lang w:val="ro-MD"/>
        </w:rPr>
        <w:t>m</w:t>
      </w:r>
      <w:r w:rsidRPr="0058020D">
        <w:rPr>
          <w:rFonts w:asciiTheme="majorHAnsi" w:eastAsia="Calibri" w:hAnsiTheme="majorHAnsi" w:cstheme="majorHAnsi"/>
          <w:sz w:val="24"/>
          <w:szCs w:val="24"/>
          <w:lang w:val="ro-MD"/>
        </w:rPr>
        <w:t>inistrului Sănătă</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ii nr.638 din 12.08.2016</w:t>
      </w:r>
      <w:r w:rsidRPr="0058020D">
        <w:rPr>
          <w:rStyle w:val="FootnoteReference"/>
          <w:rFonts w:asciiTheme="majorHAnsi" w:eastAsia="Calibri" w:hAnsiTheme="majorHAnsi" w:cstheme="majorHAnsi"/>
          <w:sz w:val="24"/>
          <w:szCs w:val="24"/>
          <w:lang w:val="ro-MD"/>
        </w:rPr>
        <w:footnoteReference w:id="66"/>
      </w:r>
      <w:r w:rsidRPr="0058020D">
        <w:rPr>
          <w:rFonts w:asciiTheme="majorHAnsi" w:eastAsia="Calibri" w:hAnsiTheme="majorHAnsi" w:cstheme="majorHAnsi"/>
          <w:sz w:val="24"/>
          <w:szCs w:val="24"/>
          <w:lang w:val="ro-MD"/>
        </w:rPr>
        <w:t xml:space="preserve"> a fost aprobată cantitatea zilnică necesară de produse alimentare pentru un copil din institu</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iile de învă</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ământ. Probele de audit acumulate denotă că</w:t>
      </w:r>
      <w:r w:rsidR="00764859" w:rsidRPr="0058020D">
        <w:rPr>
          <w:rFonts w:asciiTheme="majorHAnsi" w:eastAsia="Calibri" w:hAnsiTheme="majorHAnsi" w:cstheme="majorHAnsi"/>
          <w:sz w:val="24"/>
          <w:szCs w:val="24"/>
          <w:lang w:val="ro-MD"/>
        </w:rPr>
        <w:t>,</w:t>
      </w:r>
      <w:r w:rsidRPr="0058020D">
        <w:rPr>
          <w:rFonts w:asciiTheme="majorHAnsi" w:eastAsia="Calibri" w:hAnsiTheme="majorHAnsi" w:cstheme="majorHAnsi"/>
          <w:sz w:val="24"/>
          <w:szCs w:val="24"/>
          <w:lang w:val="ro-MD"/>
        </w:rPr>
        <w:t xml:space="preserve"> în anul 2019, la întocmirea meniurilor nu </w:t>
      </w:r>
      <w:r w:rsidR="006A6A09" w:rsidRPr="0058020D">
        <w:rPr>
          <w:rFonts w:asciiTheme="majorHAnsi" w:eastAsia="Calibri" w:hAnsiTheme="majorHAnsi" w:cstheme="majorHAnsi"/>
          <w:sz w:val="24"/>
          <w:szCs w:val="24"/>
          <w:lang w:val="ro-MD"/>
        </w:rPr>
        <w:t>s-</w:t>
      </w:r>
      <w:r w:rsidRPr="0058020D">
        <w:rPr>
          <w:rFonts w:asciiTheme="majorHAnsi" w:eastAsia="Calibri" w:hAnsiTheme="majorHAnsi" w:cstheme="majorHAnsi"/>
          <w:sz w:val="24"/>
          <w:szCs w:val="24"/>
          <w:lang w:val="ro-MD"/>
        </w:rPr>
        <w:t>a</w:t>
      </w:r>
      <w:r w:rsidR="006A6A09" w:rsidRPr="0058020D">
        <w:rPr>
          <w:rFonts w:asciiTheme="majorHAnsi" w:eastAsia="Calibri" w:hAnsiTheme="majorHAnsi" w:cstheme="majorHAnsi"/>
          <w:sz w:val="24"/>
          <w:szCs w:val="24"/>
          <w:lang w:val="ro-MD"/>
        </w:rPr>
        <w:t xml:space="preserve"> respectat </w:t>
      </w:r>
      <w:r w:rsidRPr="0058020D">
        <w:rPr>
          <w:rFonts w:asciiTheme="majorHAnsi" w:eastAsia="Calibri" w:hAnsiTheme="majorHAnsi" w:cstheme="majorHAnsi"/>
          <w:sz w:val="24"/>
          <w:szCs w:val="24"/>
          <w:lang w:val="ro-MD"/>
        </w:rPr>
        <w:t>cantitatea zilnică pentru un copil,</w:t>
      </w:r>
      <w:r w:rsidR="006A6A09" w:rsidRPr="0058020D">
        <w:rPr>
          <w:rFonts w:asciiTheme="majorHAnsi" w:eastAsia="Calibri" w:hAnsiTheme="majorHAnsi" w:cstheme="majorHAnsi"/>
          <w:sz w:val="24"/>
          <w:szCs w:val="24"/>
          <w:lang w:val="ro-MD"/>
        </w:rPr>
        <w:t xml:space="preserve"> pentru unele produse</w:t>
      </w:r>
      <w:r w:rsidRPr="0058020D">
        <w:rPr>
          <w:rFonts w:asciiTheme="majorHAnsi" w:eastAsia="Calibri" w:hAnsiTheme="majorHAnsi" w:cstheme="majorHAnsi"/>
          <w:sz w:val="24"/>
          <w:szCs w:val="24"/>
          <w:lang w:val="ro-MD"/>
        </w:rPr>
        <w:t xml:space="preserve"> fiind mic</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orată</w:t>
      </w:r>
      <w:r w:rsidRPr="0058020D">
        <w:rPr>
          <w:rStyle w:val="FootnoteReference"/>
          <w:rFonts w:asciiTheme="majorHAnsi" w:eastAsia="Calibri" w:hAnsiTheme="majorHAnsi" w:cstheme="majorHAnsi"/>
          <w:sz w:val="24"/>
          <w:szCs w:val="24"/>
          <w:lang w:val="ro-MD"/>
        </w:rPr>
        <w:footnoteReference w:id="67"/>
      </w:r>
      <w:r w:rsidRPr="0058020D">
        <w:rPr>
          <w:rFonts w:asciiTheme="majorHAnsi" w:eastAsia="Calibri" w:hAnsiTheme="majorHAnsi" w:cstheme="majorHAnsi"/>
          <w:sz w:val="24"/>
          <w:szCs w:val="24"/>
          <w:lang w:val="ro-MD"/>
        </w:rPr>
        <w:t>, iar pentru altele fiind majorată</w:t>
      </w:r>
      <w:r w:rsidRPr="0058020D">
        <w:rPr>
          <w:rStyle w:val="FootnoteReference"/>
          <w:rFonts w:asciiTheme="majorHAnsi" w:eastAsia="Calibri" w:hAnsiTheme="majorHAnsi" w:cstheme="majorHAnsi"/>
          <w:sz w:val="24"/>
          <w:szCs w:val="24"/>
          <w:lang w:val="ro-MD"/>
        </w:rPr>
        <w:footnoteReference w:id="68"/>
      </w:r>
      <w:r w:rsidRPr="0058020D">
        <w:rPr>
          <w:rFonts w:asciiTheme="majorHAnsi" w:eastAsia="Calibri" w:hAnsiTheme="majorHAnsi" w:cstheme="majorHAnsi"/>
          <w:sz w:val="24"/>
          <w:szCs w:val="24"/>
          <w:lang w:val="ro-MD"/>
        </w:rPr>
        <w:t>.</w:t>
      </w:r>
      <w:r w:rsidR="00100B97" w:rsidRPr="0058020D">
        <w:rPr>
          <w:rFonts w:asciiTheme="majorHAnsi" w:eastAsia="Calibri" w:hAnsiTheme="majorHAnsi" w:cstheme="majorHAnsi"/>
          <w:sz w:val="24"/>
          <w:szCs w:val="24"/>
          <w:lang w:val="ro-MD"/>
        </w:rPr>
        <w:t xml:space="preserve"> </w:t>
      </w:r>
    </w:p>
    <w:p w:rsidR="00F91E7C" w:rsidRPr="0058020D" w:rsidRDefault="000D15AB" w:rsidP="00F91E7C">
      <w:pPr>
        <w:tabs>
          <w:tab w:val="left" w:pos="319"/>
          <w:tab w:val="left" w:pos="567"/>
        </w:tabs>
        <w:spacing w:after="0" w:line="276" w:lineRule="auto"/>
        <w:ind w:firstLine="709"/>
        <w:contextualSpacing/>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ab/>
        <w:t>Conform prevederilor cadrului normativ</w:t>
      </w:r>
      <w:r w:rsidRPr="0058020D">
        <w:rPr>
          <w:rStyle w:val="FootnoteReference"/>
          <w:rFonts w:asciiTheme="majorHAnsi" w:hAnsiTheme="majorHAnsi" w:cstheme="majorHAnsi"/>
          <w:sz w:val="24"/>
          <w:szCs w:val="24"/>
          <w:lang w:val="ro-MD"/>
        </w:rPr>
        <w:footnoteReference w:id="69"/>
      </w:r>
      <w:r w:rsidRPr="0058020D">
        <w:rPr>
          <w:rFonts w:asciiTheme="majorHAnsi" w:hAnsiTheme="majorHAnsi" w:cstheme="majorHAnsi"/>
          <w:sz w:val="24"/>
          <w:szCs w:val="24"/>
          <w:lang w:val="ro-MD"/>
        </w:rPr>
        <w:t xml:space="preserve"> în vigoare, APL </w:t>
      </w:r>
      <w:r w:rsidR="006A6A09" w:rsidRPr="0058020D">
        <w:rPr>
          <w:rFonts w:asciiTheme="majorHAnsi" w:hAnsiTheme="majorHAnsi" w:cstheme="majorHAnsi"/>
          <w:sz w:val="24"/>
          <w:szCs w:val="24"/>
          <w:lang w:val="ro-MD"/>
        </w:rPr>
        <w:t xml:space="preserve">de </w:t>
      </w:r>
      <w:r w:rsidRPr="0058020D">
        <w:rPr>
          <w:rFonts w:asciiTheme="majorHAnsi" w:hAnsiTheme="majorHAnsi" w:cstheme="majorHAnsi"/>
          <w:sz w:val="24"/>
          <w:szCs w:val="24"/>
          <w:lang w:val="ro-MD"/>
        </w:rPr>
        <w:t xml:space="preserve">nivelul I este responsabilă de gestionarea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între</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inerea institu</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iilor pre</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colare.</w:t>
      </w:r>
      <w:r w:rsidRPr="0058020D">
        <w:rPr>
          <w:rFonts w:asciiTheme="majorHAnsi" w:eastAsia="Calibri" w:hAnsiTheme="majorHAnsi" w:cstheme="majorHAnsi"/>
          <w:sz w:val="24"/>
          <w:szCs w:val="24"/>
          <w:lang w:val="ro-MD"/>
        </w:rPr>
        <w:t xml:space="preserve"> </w:t>
      </w:r>
      <w:r w:rsidRPr="0058020D">
        <w:rPr>
          <w:rFonts w:asciiTheme="majorHAnsi" w:hAnsiTheme="majorHAnsi" w:cstheme="majorHAnsi"/>
          <w:sz w:val="24"/>
          <w:szCs w:val="24"/>
          <w:lang w:val="ro-MD"/>
        </w:rPr>
        <w:t>În scopul organizării alimentării copiilor/elevilor din institu</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iile de învă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ământ</w:t>
      </w:r>
      <w:r w:rsidR="006A6A09" w:rsidRPr="008F2E3A">
        <w:rPr>
          <w:rFonts w:asciiTheme="majorHAnsi" w:hAnsiTheme="majorHAnsi" w:cstheme="majorHAnsi"/>
          <w:sz w:val="24"/>
          <w:szCs w:val="24"/>
          <w:lang w:val="ro-MD"/>
        </w:rPr>
        <w:t xml:space="preserve">, </w:t>
      </w:r>
      <w:r w:rsidRPr="008F2E3A">
        <w:rPr>
          <w:rFonts w:asciiTheme="majorHAnsi" w:hAnsiTheme="majorHAnsi" w:cstheme="majorHAnsi"/>
          <w:sz w:val="24"/>
          <w:szCs w:val="24"/>
          <w:lang w:val="ro-MD"/>
        </w:rPr>
        <w:t xml:space="preserve">MECC </w:t>
      </w:r>
      <w:r w:rsidR="00FA2C62" w:rsidRPr="008F2E3A">
        <w:rPr>
          <w:rFonts w:asciiTheme="majorHAnsi" w:hAnsiTheme="majorHAnsi" w:cstheme="majorHAnsi"/>
          <w:sz w:val="24"/>
          <w:szCs w:val="24"/>
          <w:lang w:val="ro-MD"/>
        </w:rPr>
        <w:t>ș</w:t>
      </w:r>
      <w:r w:rsidRPr="008F2E3A">
        <w:rPr>
          <w:rFonts w:asciiTheme="majorHAnsi" w:hAnsiTheme="majorHAnsi" w:cstheme="majorHAnsi"/>
          <w:sz w:val="24"/>
          <w:szCs w:val="24"/>
          <w:lang w:val="ro-MD"/>
        </w:rPr>
        <w:t>i MF</w:t>
      </w:r>
      <w:r w:rsidRPr="0058020D">
        <w:rPr>
          <w:rFonts w:asciiTheme="majorHAnsi" w:hAnsiTheme="majorHAnsi" w:cstheme="majorHAnsi"/>
          <w:sz w:val="24"/>
          <w:szCs w:val="24"/>
          <w:lang w:val="ro-MD"/>
        </w:rPr>
        <w:t xml:space="preserve"> </w:t>
      </w:r>
      <w:r w:rsidR="006A6A09" w:rsidRPr="0058020D">
        <w:rPr>
          <w:rFonts w:asciiTheme="majorHAnsi" w:hAnsiTheme="majorHAnsi" w:cstheme="majorHAnsi"/>
          <w:sz w:val="24"/>
          <w:szCs w:val="24"/>
          <w:lang w:val="ro-MD"/>
        </w:rPr>
        <w:t>a</w:t>
      </w:r>
      <w:r w:rsidR="00DF61C0" w:rsidRPr="0058020D">
        <w:rPr>
          <w:rFonts w:asciiTheme="majorHAnsi" w:hAnsiTheme="majorHAnsi" w:cstheme="majorHAnsi"/>
          <w:sz w:val="24"/>
          <w:szCs w:val="24"/>
          <w:lang w:val="ro-MD"/>
        </w:rPr>
        <w:t>u</w:t>
      </w:r>
      <w:r w:rsidR="006A6A09"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aprobat normele financiare pentru alimentarea copiilor din institu</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iile de educa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ie </w:t>
      </w:r>
      <w:r w:rsidR="00143AE1" w:rsidRPr="0058020D">
        <w:rPr>
          <w:rFonts w:asciiTheme="majorHAnsi" w:hAnsiTheme="majorHAnsi" w:cstheme="majorHAnsi"/>
          <w:sz w:val="24"/>
          <w:szCs w:val="24"/>
          <w:lang w:val="ro-MD"/>
        </w:rPr>
        <w:t xml:space="preserve">timpurie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de învă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ământ pre</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colar</w:t>
      </w:r>
      <w:r w:rsidR="00143AE1" w:rsidRPr="0058020D">
        <w:rPr>
          <w:rFonts w:asciiTheme="majorHAnsi" w:hAnsiTheme="majorHAnsi" w:cstheme="majorHAnsi"/>
          <w:sz w:val="24"/>
          <w:szCs w:val="24"/>
          <w:lang w:val="ro-MD"/>
        </w:rPr>
        <w:t>, de</w:t>
      </w:r>
      <w:r w:rsidRPr="0058020D">
        <w:rPr>
          <w:rFonts w:asciiTheme="majorHAnsi" w:hAnsiTheme="majorHAnsi" w:cstheme="majorHAnsi"/>
          <w:sz w:val="24"/>
          <w:szCs w:val="24"/>
          <w:lang w:val="ro-MD"/>
        </w:rPr>
        <w:t xml:space="preserve"> </w:t>
      </w:r>
      <w:r w:rsidR="006A6A09" w:rsidRPr="0058020D">
        <w:rPr>
          <w:rFonts w:asciiTheme="majorHAnsi" w:hAnsiTheme="majorHAnsi" w:cstheme="majorHAnsi"/>
          <w:sz w:val="24"/>
          <w:szCs w:val="24"/>
          <w:lang w:val="ro-MD"/>
        </w:rPr>
        <w:t xml:space="preserve">14,20 lei/zi </w:t>
      </w:r>
      <w:r w:rsidR="00FA2C62" w:rsidRPr="0058020D">
        <w:rPr>
          <w:rFonts w:asciiTheme="majorHAnsi" w:hAnsiTheme="majorHAnsi" w:cstheme="majorHAnsi"/>
          <w:sz w:val="24"/>
          <w:szCs w:val="24"/>
          <w:lang w:val="ro-MD"/>
        </w:rPr>
        <w:t>ș</w:t>
      </w:r>
      <w:r w:rsidR="006A6A09" w:rsidRPr="0058020D">
        <w:rPr>
          <w:rFonts w:asciiTheme="majorHAnsi" w:hAnsiTheme="majorHAnsi" w:cstheme="majorHAnsi"/>
          <w:sz w:val="24"/>
          <w:szCs w:val="24"/>
          <w:lang w:val="ro-MD"/>
        </w:rPr>
        <w:t>i</w:t>
      </w:r>
      <w:r w:rsidR="00DF61C0" w:rsidRPr="0058020D">
        <w:rPr>
          <w:rFonts w:asciiTheme="majorHAnsi" w:hAnsiTheme="majorHAnsi" w:cstheme="majorHAnsi"/>
          <w:sz w:val="24"/>
          <w:szCs w:val="24"/>
          <w:lang w:val="ro-MD"/>
        </w:rPr>
        <w:t>,</w:t>
      </w:r>
      <w:r w:rsidR="006A6A09" w:rsidRPr="0058020D">
        <w:rPr>
          <w:rFonts w:asciiTheme="majorHAnsi" w:hAnsiTheme="majorHAnsi" w:cstheme="majorHAnsi"/>
          <w:sz w:val="24"/>
          <w:szCs w:val="24"/>
          <w:lang w:val="ro-MD"/>
        </w:rPr>
        <w:t xml:space="preserve"> respectiv</w:t>
      </w:r>
      <w:r w:rsidR="00DF61C0" w:rsidRPr="0058020D">
        <w:rPr>
          <w:rFonts w:asciiTheme="majorHAnsi" w:hAnsiTheme="majorHAnsi" w:cstheme="majorHAnsi"/>
          <w:sz w:val="24"/>
          <w:szCs w:val="24"/>
          <w:lang w:val="ro-MD"/>
        </w:rPr>
        <w:t>,</w:t>
      </w:r>
      <w:r w:rsidR="006A6A09" w:rsidRPr="0058020D">
        <w:rPr>
          <w:rFonts w:asciiTheme="majorHAnsi" w:hAnsiTheme="majorHAnsi" w:cstheme="majorHAnsi"/>
          <w:sz w:val="24"/>
          <w:szCs w:val="24"/>
          <w:lang w:val="ro-MD"/>
        </w:rPr>
        <w:t xml:space="preserve"> </w:t>
      </w:r>
      <w:r w:rsidR="008F2E3A">
        <w:rPr>
          <w:rFonts w:asciiTheme="majorHAnsi" w:hAnsiTheme="majorHAnsi" w:cstheme="majorHAnsi"/>
          <w:sz w:val="24"/>
          <w:szCs w:val="24"/>
          <w:lang w:val="ro-MD"/>
        </w:rPr>
        <w:lastRenderedPageBreak/>
        <w:t xml:space="preserve">de </w:t>
      </w:r>
      <w:r w:rsidR="006A6A09" w:rsidRPr="0058020D">
        <w:rPr>
          <w:rFonts w:asciiTheme="majorHAnsi" w:hAnsiTheme="majorHAnsi" w:cstheme="majorHAnsi"/>
          <w:sz w:val="24"/>
          <w:szCs w:val="24"/>
          <w:lang w:val="ro-MD"/>
        </w:rPr>
        <w:t>17,5 lei/zi</w:t>
      </w:r>
      <w:r w:rsidRPr="0058020D">
        <w:rPr>
          <w:rFonts w:asciiTheme="majorHAnsi" w:hAnsiTheme="majorHAnsi" w:cstheme="majorHAnsi"/>
          <w:sz w:val="24"/>
          <w:szCs w:val="24"/>
          <w:lang w:val="ro-MD"/>
        </w:rPr>
        <w:t xml:space="preserve">. Totodată, </w:t>
      </w:r>
      <w:r w:rsidR="00DF61C0" w:rsidRPr="0058020D">
        <w:rPr>
          <w:rFonts w:asciiTheme="majorHAnsi" w:hAnsiTheme="majorHAnsi" w:cstheme="majorHAnsi"/>
          <w:sz w:val="24"/>
          <w:szCs w:val="24"/>
          <w:lang w:val="ro-MD"/>
        </w:rPr>
        <w:t>P</w:t>
      </w:r>
      <w:r w:rsidR="007731ED" w:rsidRPr="0058020D">
        <w:rPr>
          <w:rFonts w:asciiTheme="majorHAnsi" w:hAnsiTheme="majorHAnsi" w:cstheme="majorHAnsi"/>
          <w:sz w:val="24"/>
          <w:szCs w:val="24"/>
          <w:lang w:val="ro-MD"/>
        </w:rPr>
        <w:t>rimăria mun.</w:t>
      </w:r>
      <w:r w:rsidR="00DF61C0" w:rsidRPr="0058020D">
        <w:rPr>
          <w:rFonts w:asciiTheme="majorHAnsi" w:hAnsiTheme="majorHAnsi" w:cstheme="majorHAnsi"/>
          <w:sz w:val="24"/>
          <w:szCs w:val="24"/>
          <w:lang w:val="ro-MD"/>
        </w:rPr>
        <w:t xml:space="preserve"> </w:t>
      </w:r>
      <w:r w:rsidR="007731ED" w:rsidRPr="0058020D">
        <w:rPr>
          <w:rFonts w:asciiTheme="majorHAnsi" w:hAnsiTheme="majorHAnsi" w:cstheme="majorHAnsi"/>
          <w:sz w:val="24"/>
          <w:szCs w:val="24"/>
          <w:lang w:val="ro-MD"/>
        </w:rPr>
        <w:t xml:space="preserve">Comrat </w:t>
      </w:r>
      <w:r w:rsidRPr="0058020D">
        <w:rPr>
          <w:rFonts w:asciiTheme="majorHAnsi" w:hAnsiTheme="majorHAnsi" w:cstheme="majorHAnsi"/>
          <w:sz w:val="24"/>
          <w:szCs w:val="24"/>
          <w:lang w:val="ro-MD"/>
        </w:rPr>
        <w:t>a aprobat taxa de între</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inere în institu</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iile pre</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colare pentru zi frecventată</w:t>
      </w:r>
      <w:r w:rsidR="00DF61C0"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în mărime de 50 la sută din costul normelor de cheltuieli pentru alimentarea copiilor (elevilor), suportate </w:t>
      </w:r>
      <w:r w:rsidR="00DF61C0" w:rsidRPr="0058020D">
        <w:rPr>
          <w:rFonts w:asciiTheme="majorHAnsi" w:hAnsiTheme="majorHAnsi" w:cstheme="majorHAnsi"/>
          <w:sz w:val="24"/>
          <w:szCs w:val="24"/>
          <w:lang w:val="ro-MD"/>
        </w:rPr>
        <w:t>din</w:t>
      </w:r>
      <w:r w:rsidRPr="0058020D">
        <w:rPr>
          <w:rFonts w:asciiTheme="majorHAnsi" w:hAnsiTheme="majorHAnsi" w:cstheme="majorHAnsi"/>
          <w:sz w:val="24"/>
          <w:szCs w:val="24"/>
          <w:lang w:val="ro-MD"/>
        </w:rPr>
        <w:t xml:space="preserve"> buget. Astfel, norma financiară pentru alimenta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ia copiilor </w:t>
      </w:r>
      <w:r w:rsidR="00775C1A" w:rsidRPr="0058020D">
        <w:rPr>
          <w:rFonts w:asciiTheme="majorHAnsi" w:hAnsiTheme="majorHAnsi" w:cstheme="majorHAnsi"/>
          <w:sz w:val="24"/>
          <w:szCs w:val="24"/>
          <w:lang w:val="ro-MD"/>
        </w:rPr>
        <w:t>în</w:t>
      </w:r>
      <w:r w:rsidRPr="0058020D">
        <w:rPr>
          <w:rFonts w:asciiTheme="majorHAnsi" w:hAnsiTheme="majorHAnsi" w:cstheme="majorHAnsi"/>
          <w:sz w:val="24"/>
          <w:szCs w:val="24"/>
          <w:lang w:val="ro-MD"/>
        </w:rPr>
        <w:t xml:space="preserve"> anul 2019 </w:t>
      </w:r>
      <w:r w:rsidR="006A6A09" w:rsidRPr="0058020D">
        <w:rPr>
          <w:rFonts w:asciiTheme="majorHAnsi" w:hAnsiTheme="majorHAnsi" w:cstheme="majorHAnsi"/>
          <w:sz w:val="24"/>
          <w:szCs w:val="24"/>
          <w:lang w:val="ro-MD"/>
        </w:rPr>
        <w:t>urm</w:t>
      </w:r>
      <w:r w:rsidRPr="0058020D">
        <w:rPr>
          <w:rFonts w:asciiTheme="majorHAnsi" w:hAnsiTheme="majorHAnsi" w:cstheme="majorHAnsi"/>
          <w:sz w:val="24"/>
          <w:szCs w:val="24"/>
          <w:lang w:val="ro-MD"/>
        </w:rPr>
        <w:t>a</w:t>
      </w:r>
      <w:r w:rsidR="006A6A09" w:rsidRPr="0058020D">
        <w:rPr>
          <w:rFonts w:asciiTheme="majorHAnsi" w:hAnsiTheme="majorHAnsi" w:cstheme="majorHAnsi"/>
          <w:sz w:val="24"/>
          <w:szCs w:val="24"/>
          <w:lang w:val="ro-MD"/>
        </w:rPr>
        <w:t xml:space="preserve"> să constituie 21,30 lei/zi </w:t>
      </w:r>
      <w:r w:rsidR="00FA2C62" w:rsidRPr="0058020D">
        <w:rPr>
          <w:rFonts w:asciiTheme="majorHAnsi" w:hAnsiTheme="majorHAnsi" w:cstheme="majorHAnsi"/>
          <w:sz w:val="24"/>
          <w:szCs w:val="24"/>
          <w:lang w:val="ro-MD"/>
        </w:rPr>
        <w:t>ș</w:t>
      </w:r>
      <w:r w:rsidR="006A6A09" w:rsidRPr="0058020D">
        <w:rPr>
          <w:rFonts w:asciiTheme="majorHAnsi" w:hAnsiTheme="majorHAnsi" w:cstheme="majorHAnsi"/>
          <w:sz w:val="24"/>
          <w:szCs w:val="24"/>
          <w:lang w:val="ro-MD"/>
        </w:rPr>
        <w:t>i</w:t>
      </w:r>
      <w:r w:rsidR="00775C1A" w:rsidRPr="0058020D">
        <w:rPr>
          <w:rFonts w:asciiTheme="majorHAnsi" w:hAnsiTheme="majorHAnsi" w:cstheme="majorHAnsi"/>
          <w:sz w:val="24"/>
          <w:szCs w:val="24"/>
          <w:lang w:val="ro-MD"/>
        </w:rPr>
        <w:t>,</w:t>
      </w:r>
      <w:r w:rsidR="006A6A09" w:rsidRPr="0058020D">
        <w:rPr>
          <w:rFonts w:asciiTheme="majorHAnsi" w:hAnsiTheme="majorHAnsi" w:cstheme="majorHAnsi"/>
          <w:sz w:val="24"/>
          <w:szCs w:val="24"/>
          <w:lang w:val="ro-MD"/>
        </w:rPr>
        <w:t xml:space="preserve"> respectiv</w:t>
      </w:r>
      <w:r w:rsidR="00775C1A" w:rsidRPr="0058020D">
        <w:rPr>
          <w:rFonts w:asciiTheme="majorHAnsi" w:hAnsiTheme="majorHAnsi" w:cstheme="majorHAnsi"/>
          <w:sz w:val="24"/>
          <w:szCs w:val="24"/>
          <w:lang w:val="ro-MD"/>
        </w:rPr>
        <w:t>,</w:t>
      </w:r>
      <w:r w:rsidR="006A6A09" w:rsidRPr="0058020D">
        <w:rPr>
          <w:rFonts w:asciiTheme="majorHAnsi" w:hAnsiTheme="majorHAnsi" w:cstheme="majorHAnsi"/>
          <w:sz w:val="24"/>
          <w:szCs w:val="24"/>
          <w:lang w:val="ro-MD"/>
        </w:rPr>
        <w:t xml:space="preserve"> </w:t>
      </w:r>
      <w:r w:rsidR="00F91E7C" w:rsidRPr="0058020D">
        <w:rPr>
          <w:rFonts w:asciiTheme="majorHAnsi" w:hAnsiTheme="majorHAnsi" w:cstheme="majorHAnsi"/>
          <w:sz w:val="24"/>
          <w:szCs w:val="24"/>
          <w:lang w:val="ro-MD"/>
        </w:rPr>
        <w:t>26,25 lei/zi,</w:t>
      </w:r>
      <w:r w:rsidR="00A03B50" w:rsidRPr="0058020D">
        <w:rPr>
          <w:rFonts w:asciiTheme="majorHAnsi" w:hAnsiTheme="majorHAnsi" w:cstheme="majorHAnsi"/>
          <w:sz w:val="24"/>
          <w:szCs w:val="24"/>
          <w:lang w:val="ro-MD"/>
        </w:rPr>
        <w:t xml:space="preserve"> efectiv norma financiară </w:t>
      </w:r>
      <w:r w:rsidR="007731ED" w:rsidRPr="0058020D">
        <w:rPr>
          <w:rFonts w:asciiTheme="majorHAnsi" w:hAnsiTheme="majorHAnsi" w:cstheme="majorHAnsi"/>
          <w:sz w:val="24"/>
          <w:szCs w:val="24"/>
          <w:lang w:val="ro-MD"/>
        </w:rPr>
        <w:t>s</w:t>
      </w:r>
      <w:r w:rsidR="00775C1A" w:rsidRPr="0058020D">
        <w:rPr>
          <w:rFonts w:asciiTheme="majorHAnsi" w:hAnsiTheme="majorHAnsi" w:cstheme="majorHAnsi"/>
          <w:sz w:val="24"/>
          <w:szCs w:val="24"/>
          <w:lang w:val="ro-MD"/>
        </w:rPr>
        <w:t>-</w:t>
      </w:r>
      <w:r w:rsidR="007731ED" w:rsidRPr="0058020D">
        <w:rPr>
          <w:rFonts w:asciiTheme="majorHAnsi" w:hAnsiTheme="majorHAnsi" w:cstheme="majorHAnsi"/>
          <w:sz w:val="24"/>
          <w:szCs w:val="24"/>
          <w:lang w:val="ro-MD"/>
        </w:rPr>
        <w:t>a ridicat</w:t>
      </w:r>
      <w:r w:rsidR="00A03B50" w:rsidRPr="0058020D">
        <w:rPr>
          <w:rFonts w:asciiTheme="majorHAnsi" w:hAnsiTheme="majorHAnsi" w:cstheme="majorHAnsi"/>
          <w:sz w:val="24"/>
          <w:szCs w:val="24"/>
          <w:lang w:val="ro-MD"/>
        </w:rPr>
        <w:t xml:space="preserve"> </w:t>
      </w:r>
      <w:r w:rsidR="007731ED" w:rsidRPr="0058020D">
        <w:rPr>
          <w:rFonts w:asciiTheme="majorHAnsi" w:hAnsiTheme="majorHAnsi" w:cstheme="majorHAnsi"/>
          <w:sz w:val="24"/>
          <w:szCs w:val="24"/>
          <w:lang w:val="ro-MD"/>
        </w:rPr>
        <w:t>la</w:t>
      </w:r>
      <w:r w:rsidR="00A03B50" w:rsidRPr="0058020D">
        <w:rPr>
          <w:rFonts w:asciiTheme="majorHAnsi" w:hAnsiTheme="majorHAnsi" w:cstheme="majorHAnsi"/>
          <w:sz w:val="24"/>
          <w:szCs w:val="24"/>
          <w:lang w:val="ro-MD"/>
        </w:rPr>
        <w:t xml:space="preserve"> </w:t>
      </w:r>
      <w:r w:rsidR="00F91E7C" w:rsidRPr="0058020D">
        <w:rPr>
          <w:rFonts w:asciiTheme="majorHAnsi" w:hAnsiTheme="majorHAnsi" w:cstheme="majorHAnsi"/>
          <w:sz w:val="24"/>
          <w:szCs w:val="24"/>
          <w:lang w:val="ro-MD"/>
        </w:rPr>
        <w:t xml:space="preserve">22,37 </w:t>
      </w:r>
      <w:r w:rsidR="00A03B50" w:rsidRPr="0058020D">
        <w:rPr>
          <w:rFonts w:asciiTheme="majorHAnsi" w:hAnsiTheme="majorHAnsi" w:cstheme="majorHAnsi"/>
          <w:sz w:val="24"/>
          <w:szCs w:val="24"/>
          <w:lang w:val="ro-MD"/>
        </w:rPr>
        <w:t xml:space="preserve">lei/zi </w:t>
      </w:r>
      <w:r w:rsidR="00FA2C62" w:rsidRPr="0058020D">
        <w:rPr>
          <w:rFonts w:asciiTheme="majorHAnsi" w:hAnsiTheme="majorHAnsi" w:cstheme="majorHAnsi"/>
          <w:sz w:val="24"/>
          <w:szCs w:val="24"/>
          <w:lang w:val="ro-MD"/>
        </w:rPr>
        <w:t>ș</w:t>
      </w:r>
      <w:r w:rsidR="00A03B50" w:rsidRPr="0058020D">
        <w:rPr>
          <w:rFonts w:asciiTheme="majorHAnsi" w:hAnsiTheme="majorHAnsi" w:cstheme="majorHAnsi"/>
          <w:sz w:val="24"/>
          <w:szCs w:val="24"/>
          <w:lang w:val="ro-MD"/>
        </w:rPr>
        <w:t>i</w:t>
      </w:r>
      <w:r w:rsidR="00775C1A" w:rsidRPr="0058020D">
        <w:rPr>
          <w:rFonts w:asciiTheme="majorHAnsi" w:hAnsiTheme="majorHAnsi" w:cstheme="majorHAnsi"/>
          <w:sz w:val="24"/>
          <w:szCs w:val="24"/>
          <w:lang w:val="ro-MD"/>
        </w:rPr>
        <w:t>,</w:t>
      </w:r>
      <w:r w:rsidR="00A03B50" w:rsidRPr="0058020D">
        <w:rPr>
          <w:rFonts w:asciiTheme="majorHAnsi" w:hAnsiTheme="majorHAnsi" w:cstheme="majorHAnsi"/>
          <w:sz w:val="24"/>
          <w:szCs w:val="24"/>
          <w:lang w:val="ro-MD"/>
        </w:rPr>
        <w:t xml:space="preserve"> respectiv</w:t>
      </w:r>
      <w:r w:rsidR="00775C1A" w:rsidRPr="0058020D">
        <w:rPr>
          <w:rFonts w:asciiTheme="majorHAnsi" w:hAnsiTheme="majorHAnsi" w:cstheme="majorHAnsi"/>
          <w:sz w:val="24"/>
          <w:szCs w:val="24"/>
          <w:lang w:val="ro-MD"/>
        </w:rPr>
        <w:t>,</w:t>
      </w:r>
      <w:r w:rsidR="00A03B50" w:rsidRPr="0058020D">
        <w:rPr>
          <w:rFonts w:asciiTheme="majorHAnsi" w:hAnsiTheme="majorHAnsi" w:cstheme="majorHAnsi"/>
          <w:sz w:val="24"/>
          <w:szCs w:val="24"/>
          <w:lang w:val="ro-MD"/>
        </w:rPr>
        <w:t xml:space="preserve"> </w:t>
      </w:r>
      <w:r w:rsidR="00F91E7C" w:rsidRPr="0058020D">
        <w:rPr>
          <w:rFonts w:asciiTheme="majorHAnsi" w:hAnsiTheme="majorHAnsi" w:cstheme="majorHAnsi"/>
          <w:sz w:val="24"/>
          <w:szCs w:val="24"/>
          <w:lang w:val="ro-MD"/>
        </w:rPr>
        <w:t xml:space="preserve">22,80 </w:t>
      </w:r>
      <w:r w:rsidR="00A03B50" w:rsidRPr="0058020D">
        <w:rPr>
          <w:rFonts w:asciiTheme="majorHAnsi" w:hAnsiTheme="majorHAnsi" w:cstheme="majorHAnsi"/>
          <w:sz w:val="24"/>
          <w:szCs w:val="24"/>
          <w:lang w:val="ro-MD"/>
        </w:rPr>
        <w:t>lei/zi</w:t>
      </w:r>
      <w:r w:rsidR="00775C1A" w:rsidRPr="0058020D">
        <w:rPr>
          <w:rFonts w:asciiTheme="majorHAnsi" w:hAnsiTheme="majorHAnsi" w:cstheme="majorHAnsi"/>
          <w:sz w:val="24"/>
          <w:szCs w:val="24"/>
          <w:lang w:val="ro-MD"/>
        </w:rPr>
        <w:t>,</w:t>
      </w:r>
      <w:r w:rsidR="00A03B50" w:rsidRPr="0058020D">
        <w:rPr>
          <w:rFonts w:asciiTheme="majorHAnsi" w:hAnsiTheme="majorHAnsi" w:cstheme="majorHAnsi"/>
          <w:sz w:val="24"/>
          <w:szCs w:val="24"/>
          <w:lang w:val="ro-MD"/>
        </w:rPr>
        <w:t xml:space="preserve"> </w:t>
      </w:r>
      <w:r w:rsidR="00336C39" w:rsidRPr="0058020D">
        <w:rPr>
          <w:rFonts w:asciiTheme="majorHAnsi" w:hAnsiTheme="majorHAnsi" w:cstheme="majorHAnsi"/>
          <w:sz w:val="24"/>
          <w:szCs w:val="24"/>
          <w:lang w:val="ro-MD"/>
        </w:rPr>
        <w:t xml:space="preserve">sau </w:t>
      </w:r>
      <w:r w:rsidR="00A03B50" w:rsidRPr="0058020D">
        <w:rPr>
          <w:rFonts w:asciiTheme="majorHAnsi" w:hAnsiTheme="majorHAnsi" w:cstheme="majorHAnsi"/>
          <w:sz w:val="24"/>
          <w:szCs w:val="24"/>
          <w:lang w:val="ro-MD"/>
        </w:rPr>
        <w:t>cu</w:t>
      </w:r>
      <w:r w:rsidR="00F91E7C" w:rsidRPr="0058020D">
        <w:rPr>
          <w:rFonts w:asciiTheme="majorHAnsi" w:hAnsiTheme="majorHAnsi" w:cstheme="majorHAnsi"/>
          <w:sz w:val="24"/>
          <w:szCs w:val="24"/>
          <w:lang w:val="ro-MD"/>
        </w:rPr>
        <w:t xml:space="preserve"> 1,07 lei/zi</w:t>
      </w:r>
      <w:r w:rsidR="00A03B50" w:rsidRPr="0058020D">
        <w:rPr>
          <w:rFonts w:asciiTheme="majorHAnsi" w:hAnsiTheme="majorHAnsi" w:cstheme="majorHAnsi"/>
          <w:sz w:val="24"/>
          <w:szCs w:val="24"/>
          <w:lang w:val="ro-MD"/>
        </w:rPr>
        <w:t xml:space="preserve"> </w:t>
      </w:r>
      <w:r w:rsidR="00F91E7C" w:rsidRPr="0058020D">
        <w:rPr>
          <w:rFonts w:asciiTheme="majorHAnsi" w:hAnsiTheme="majorHAnsi" w:cstheme="majorHAnsi"/>
          <w:sz w:val="24"/>
          <w:szCs w:val="24"/>
          <w:lang w:val="ro-MD"/>
        </w:rPr>
        <w:t xml:space="preserve">mai mult </w:t>
      </w:r>
      <w:r w:rsidR="00FA2C62" w:rsidRPr="0058020D">
        <w:rPr>
          <w:rFonts w:asciiTheme="majorHAnsi" w:hAnsiTheme="majorHAnsi" w:cstheme="majorHAnsi"/>
          <w:sz w:val="24"/>
          <w:szCs w:val="24"/>
          <w:lang w:val="ro-MD"/>
        </w:rPr>
        <w:t>ș</w:t>
      </w:r>
      <w:r w:rsidR="00F91E7C" w:rsidRPr="0058020D">
        <w:rPr>
          <w:rFonts w:asciiTheme="majorHAnsi" w:hAnsiTheme="majorHAnsi" w:cstheme="majorHAnsi"/>
          <w:sz w:val="24"/>
          <w:szCs w:val="24"/>
          <w:lang w:val="ro-MD"/>
        </w:rPr>
        <w:t>i</w:t>
      </w:r>
      <w:r w:rsidR="00775C1A" w:rsidRPr="0058020D">
        <w:rPr>
          <w:rFonts w:asciiTheme="majorHAnsi" w:hAnsiTheme="majorHAnsi" w:cstheme="majorHAnsi"/>
          <w:sz w:val="24"/>
          <w:szCs w:val="24"/>
          <w:lang w:val="ro-MD"/>
        </w:rPr>
        <w:t>,</w:t>
      </w:r>
      <w:r w:rsidR="00F91E7C" w:rsidRPr="0058020D">
        <w:rPr>
          <w:rFonts w:asciiTheme="majorHAnsi" w:hAnsiTheme="majorHAnsi" w:cstheme="majorHAnsi"/>
          <w:sz w:val="24"/>
          <w:szCs w:val="24"/>
          <w:lang w:val="ro-MD"/>
        </w:rPr>
        <w:t xml:space="preserve"> respectiv</w:t>
      </w:r>
      <w:r w:rsidR="00775C1A" w:rsidRPr="0058020D">
        <w:rPr>
          <w:rFonts w:asciiTheme="majorHAnsi" w:hAnsiTheme="majorHAnsi" w:cstheme="majorHAnsi"/>
          <w:sz w:val="24"/>
          <w:szCs w:val="24"/>
          <w:lang w:val="ro-MD"/>
        </w:rPr>
        <w:t>,</w:t>
      </w:r>
      <w:r w:rsidR="00F91E7C" w:rsidRPr="0058020D">
        <w:rPr>
          <w:rFonts w:asciiTheme="majorHAnsi" w:hAnsiTheme="majorHAnsi" w:cstheme="majorHAnsi"/>
          <w:sz w:val="24"/>
          <w:szCs w:val="24"/>
          <w:lang w:val="ro-MD"/>
        </w:rPr>
        <w:t xml:space="preserve"> cu 3,45 lei/zi mai pu</w:t>
      </w:r>
      <w:r w:rsidR="00FA2C62" w:rsidRPr="0058020D">
        <w:rPr>
          <w:rFonts w:asciiTheme="majorHAnsi" w:hAnsiTheme="majorHAnsi" w:cstheme="majorHAnsi"/>
          <w:sz w:val="24"/>
          <w:szCs w:val="24"/>
          <w:lang w:val="ro-MD"/>
        </w:rPr>
        <w:t>ț</w:t>
      </w:r>
      <w:r w:rsidR="00F91E7C" w:rsidRPr="0058020D">
        <w:rPr>
          <w:rFonts w:asciiTheme="majorHAnsi" w:hAnsiTheme="majorHAnsi" w:cstheme="majorHAnsi"/>
          <w:sz w:val="24"/>
          <w:szCs w:val="24"/>
          <w:lang w:val="ro-MD"/>
        </w:rPr>
        <w:t xml:space="preserve">in. </w:t>
      </w:r>
    </w:p>
    <w:p w:rsidR="003350EF" w:rsidRPr="0058020D" w:rsidRDefault="003350EF" w:rsidP="00F91E7C">
      <w:pPr>
        <w:tabs>
          <w:tab w:val="left" w:pos="319"/>
          <w:tab w:val="left" w:pos="567"/>
        </w:tabs>
        <w:spacing w:after="0" w:line="276" w:lineRule="auto"/>
        <w:ind w:firstLine="709"/>
        <w:contextualSpacing/>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Probele de audit relevă că</w:t>
      </w:r>
      <w:r w:rsidR="00A334E8"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de</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cheltuielile pentru produsele alimentare au fost aprobate/precizate în mărimi depline, </w:t>
      </w:r>
      <w:r w:rsidR="00A06479" w:rsidRPr="0058020D">
        <w:rPr>
          <w:rFonts w:asciiTheme="majorHAnsi" w:hAnsiTheme="majorHAnsi" w:cstheme="majorHAnsi"/>
          <w:sz w:val="24"/>
          <w:szCs w:val="24"/>
          <w:lang w:val="ro-MD"/>
        </w:rPr>
        <w:t>P</w:t>
      </w:r>
      <w:r w:rsidRPr="0058020D">
        <w:rPr>
          <w:rFonts w:asciiTheme="majorHAnsi" w:hAnsiTheme="majorHAnsi" w:cstheme="majorHAnsi"/>
          <w:sz w:val="24"/>
          <w:szCs w:val="24"/>
          <w:lang w:val="ro-MD"/>
        </w:rPr>
        <w:t>rimăria mun.</w:t>
      </w:r>
      <w:r w:rsidR="00A06479"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Comrat nu a asigurat</w:t>
      </w:r>
      <w:r w:rsidR="00A06479"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institu</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iile </w:t>
      </w:r>
      <w:r w:rsidR="007066C3" w:rsidRPr="0058020D">
        <w:rPr>
          <w:rFonts w:asciiTheme="majorHAnsi" w:hAnsiTheme="majorHAnsi" w:cstheme="majorHAnsi"/>
          <w:sz w:val="24"/>
          <w:szCs w:val="24"/>
          <w:lang w:val="ro-MD"/>
        </w:rPr>
        <w:t xml:space="preserve">în 2019 </w:t>
      </w:r>
      <w:r w:rsidRPr="0058020D">
        <w:rPr>
          <w:rFonts w:asciiTheme="majorHAnsi" w:hAnsiTheme="majorHAnsi" w:cstheme="majorHAnsi"/>
          <w:sz w:val="24"/>
          <w:szCs w:val="24"/>
          <w:lang w:val="ro-MD"/>
        </w:rPr>
        <w:t>cu norma financiar</w:t>
      </w:r>
      <w:r w:rsidR="00A06479" w:rsidRPr="0058020D">
        <w:rPr>
          <w:rFonts w:asciiTheme="majorHAnsi" w:hAnsiTheme="majorHAnsi" w:cstheme="majorHAnsi"/>
          <w:sz w:val="24"/>
          <w:szCs w:val="24"/>
          <w:lang w:val="ro-MD"/>
        </w:rPr>
        <w:t>ă</w:t>
      </w:r>
      <w:r w:rsidRPr="0058020D">
        <w:rPr>
          <w:rFonts w:asciiTheme="majorHAnsi" w:hAnsiTheme="majorHAnsi" w:cstheme="majorHAnsi"/>
          <w:sz w:val="24"/>
          <w:szCs w:val="24"/>
          <w:lang w:val="ro-MD"/>
        </w:rPr>
        <w:t xml:space="preserve"> de alimentare a copiilor prevăzută de cadrul normativ, fiind mic</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orată fa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ă de prevederile regulamentare în total cu </w:t>
      </w:r>
      <w:r w:rsidR="00B34459" w:rsidRPr="0058020D">
        <w:rPr>
          <w:rFonts w:asciiTheme="majorHAnsi" w:hAnsiTheme="majorHAnsi" w:cstheme="majorHAnsi"/>
          <w:b/>
          <w:sz w:val="24"/>
          <w:szCs w:val="24"/>
          <w:lang w:val="ro-MD"/>
        </w:rPr>
        <w:t>217,91</w:t>
      </w:r>
      <w:r w:rsidR="00F91E7C" w:rsidRPr="0058020D">
        <w:rPr>
          <w:rFonts w:asciiTheme="majorHAnsi" w:hAnsiTheme="majorHAnsi" w:cstheme="majorHAnsi"/>
          <w:b/>
          <w:sz w:val="24"/>
          <w:szCs w:val="24"/>
          <w:lang w:val="ro-MD"/>
        </w:rPr>
        <w:t xml:space="preserve"> mii lei</w:t>
      </w:r>
      <w:r w:rsidR="00F91E7C" w:rsidRPr="0058020D">
        <w:rPr>
          <w:rStyle w:val="FootnoteReference"/>
          <w:rFonts w:asciiTheme="majorHAnsi" w:hAnsiTheme="majorHAnsi" w:cstheme="majorHAnsi"/>
          <w:b/>
          <w:sz w:val="24"/>
          <w:szCs w:val="24"/>
          <w:lang w:val="ro-MD"/>
        </w:rPr>
        <w:t xml:space="preserve"> </w:t>
      </w:r>
      <w:r w:rsidRPr="0058020D">
        <w:rPr>
          <w:rStyle w:val="FootnoteReference"/>
          <w:rFonts w:asciiTheme="majorHAnsi" w:hAnsiTheme="majorHAnsi" w:cstheme="majorHAnsi"/>
          <w:b/>
          <w:sz w:val="24"/>
          <w:szCs w:val="24"/>
          <w:lang w:val="ro-MD"/>
        </w:rPr>
        <w:footnoteReference w:id="70"/>
      </w:r>
      <w:r w:rsidRPr="0058020D">
        <w:rPr>
          <w:rFonts w:asciiTheme="majorHAnsi" w:hAnsiTheme="majorHAnsi" w:cstheme="majorHAnsi"/>
          <w:b/>
          <w:sz w:val="24"/>
          <w:szCs w:val="24"/>
          <w:lang w:val="ro-MD"/>
        </w:rPr>
        <w:t>.</w:t>
      </w:r>
      <w:r w:rsidRPr="0058020D">
        <w:rPr>
          <w:rFonts w:asciiTheme="majorHAnsi" w:eastAsia="Calibri" w:hAnsiTheme="majorHAnsi" w:cstheme="majorHAnsi"/>
          <w:sz w:val="24"/>
          <w:szCs w:val="24"/>
          <w:lang w:val="ro-MD"/>
        </w:rPr>
        <w:t xml:space="preserve"> Astfel, </w:t>
      </w:r>
      <w:r w:rsidR="00B34459" w:rsidRPr="0058020D">
        <w:rPr>
          <w:rFonts w:asciiTheme="majorHAnsi" w:eastAsia="Calibri" w:hAnsiTheme="majorHAnsi" w:cstheme="majorHAnsi"/>
          <w:sz w:val="24"/>
          <w:szCs w:val="24"/>
          <w:lang w:val="ro-MD"/>
        </w:rPr>
        <w:t>pentru alimentarea</w:t>
      </w:r>
      <w:r w:rsidRPr="0058020D">
        <w:rPr>
          <w:rFonts w:asciiTheme="majorHAnsi" w:eastAsia="Calibri" w:hAnsiTheme="majorHAnsi" w:cstheme="majorHAnsi"/>
          <w:sz w:val="24"/>
          <w:szCs w:val="24"/>
          <w:lang w:val="ro-MD"/>
        </w:rPr>
        <w:t xml:space="preserve"> copi</w:t>
      </w:r>
      <w:r w:rsidR="00B34459" w:rsidRPr="0058020D">
        <w:rPr>
          <w:rFonts w:asciiTheme="majorHAnsi" w:eastAsia="Calibri" w:hAnsiTheme="majorHAnsi" w:cstheme="majorHAnsi"/>
          <w:sz w:val="24"/>
          <w:szCs w:val="24"/>
          <w:lang w:val="ro-MD"/>
        </w:rPr>
        <w:t>i</w:t>
      </w:r>
      <w:r w:rsidRPr="0058020D">
        <w:rPr>
          <w:rFonts w:asciiTheme="majorHAnsi" w:eastAsia="Calibri" w:hAnsiTheme="majorHAnsi" w:cstheme="majorHAnsi"/>
          <w:sz w:val="24"/>
          <w:szCs w:val="24"/>
          <w:lang w:val="ro-MD"/>
        </w:rPr>
        <w:t>l</w:t>
      </w:r>
      <w:r w:rsidR="00B34459" w:rsidRPr="0058020D">
        <w:rPr>
          <w:rFonts w:asciiTheme="majorHAnsi" w:eastAsia="Calibri" w:hAnsiTheme="majorHAnsi" w:cstheme="majorHAnsi"/>
          <w:sz w:val="24"/>
          <w:szCs w:val="24"/>
          <w:lang w:val="ro-MD"/>
        </w:rPr>
        <w:t>or</w:t>
      </w:r>
      <w:r w:rsidRPr="0058020D">
        <w:rPr>
          <w:rFonts w:asciiTheme="majorHAnsi" w:eastAsia="Calibri" w:hAnsiTheme="majorHAnsi" w:cstheme="majorHAnsi"/>
          <w:sz w:val="24"/>
          <w:szCs w:val="24"/>
          <w:lang w:val="ro-MD"/>
        </w:rPr>
        <w:t xml:space="preserve"> în </w:t>
      </w:r>
      <w:r w:rsidR="008F2E3A" w:rsidRPr="0058020D">
        <w:rPr>
          <w:rFonts w:asciiTheme="majorHAnsi" w:eastAsia="Calibri" w:hAnsiTheme="majorHAnsi" w:cstheme="majorHAnsi"/>
          <w:sz w:val="24"/>
          <w:szCs w:val="24"/>
          <w:lang w:val="ro-MD"/>
        </w:rPr>
        <w:t>grădinițele</w:t>
      </w:r>
      <w:r w:rsidRPr="0058020D">
        <w:rPr>
          <w:rFonts w:asciiTheme="majorHAnsi" w:eastAsia="Calibri" w:hAnsiTheme="majorHAnsi" w:cstheme="majorHAnsi"/>
          <w:sz w:val="24"/>
          <w:szCs w:val="24"/>
          <w:lang w:val="ro-MD"/>
        </w:rPr>
        <w:t xml:space="preserve"> din mun.</w:t>
      </w:r>
      <w:r w:rsidR="00B34459" w:rsidRPr="0058020D">
        <w:rPr>
          <w:rFonts w:asciiTheme="majorHAnsi" w:eastAsia="Calibri" w:hAnsiTheme="majorHAnsi" w:cstheme="majorHAnsi"/>
          <w:sz w:val="24"/>
          <w:szCs w:val="24"/>
          <w:lang w:val="ro-MD"/>
        </w:rPr>
        <w:t>Comrat</w:t>
      </w:r>
      <w:r w:rsidRPr="0058020D">
        <w:rPr>
          <w:rFonts w:asciiTheme="majorHAnsi" w:eastAsia="Calibri" w:hAnsiTheme="majorHAnsi" w:cstheme="majorHAnsi"/>
          <w:sz w:val="24"/>
          <w:szCs w:val="24"/>
          <w:lang w:val="ro-MD"/>
        </w:rPr>
        <w:t xml:space="preserve"> au fost cheltuite mijloace financiare în sumă totală de </w:t>
      </w:r>
      <w:r w:rsidR="00B34459" w:rsidRPr="0058020D">
        <w:rPr>
          <w:rFonts w:asciiTheme="majorHAnsi" w:eastAsia="Calibri" w:hAnsiTheme="majorHAnsi" w:cstheme="majorHAnsi"/>
          <w:sz w:val="24"/>
          <w:szCs w:val="24"/>
          <w:lang w:val="ro-MD"/>
        </w:rPr>
        <w:t>4161,3</w:t>
      </w:r>
      <w:r w:rsidRPr="0058020D">
        <w:rPr>
          <w:rFonts w:asciiTheme="majorHAnsi" w:eastAsia="Calibri" w:hAnsiTheme="majorHAnsi" w:cstheme="majorHAnsi"/>
          <w:sz w:val="24"/>
          <w:szCs w:val="24"/>
          <w:lang w:val="ro-MD"/>
        </w:rPr>
        <w:t xml:space="preserve"> mii lei, din care: </w:t>
      </w:r>
      <w:r w:rsidR="00B34459" w:rsidRPr="0058020D">
        <w:rPr>
          <w:rFonts w:asciiTheme="majorHAnsi" w:eastAsia="Calibri" w:hAnsiTheme="majorHAnsi" w:cstheme="majorHAnsi"/>
          <w:sz w:val="24"/>
          <w:szCs w:val="24"/>
          <w:lang w:val="ro-MD"/>
        </w:rPr>
        <w:t>2555,9</w:t>
      </w:r>
      <w:r w:rsidRPr="0058020D">
        <w:rPr>
          <w:rFonts w:asciiTheme="majorHAnsi" w:eastAsia="Calibri" w:hAnsiTheme="majorHAnsi" w:cstheme="majorHAnsi"/>
          <w:sz w:val="24"/>
          <w:szCs w:val="24"/>
          <w:lang w:val="ro-MD"/>
        </w:rPr>
        <w:t xml:space="preserve"> mii lei – din contul bugetului</w:t>
      </w:r>
      <w:r w:rsidR="007066C3" w:rsidRPr="0058020D">
        <w:rPr>
          <w:rFonts w:asciiTheme="majorHAnsi" w:eastAsia="Calibri" w:hAnsiTheme="majorHAnsi" w:cstheme="majorHAnsi"/>
          <w:sz w:val="24"/>
          <w:szCs w:val="24"/>
          <w:lang w:val="ro-MD"/>
        </w:rPr>
        <w:t>,</w:t>
      </w:r>
      <w:r w:rsidRPr="0058020D">
        <w:rPr>
          <w:rFonts w:asciiTheme="majorHAnsi" w:eastAsia="Calibri" w:hAnsiTheme="majorHAnsi" w:cstheme="majorHAnsi"/>
          <w:sz w:val="24"/>
          <w:szCs w:val="24"/>
          <w:lang w:val="ro-MD"/>
        </w:rPr>
        <w:t xml:space="preserve">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 xml:space="preserve">i </w:t>
      </w:r>
      <w:r w:rsidR="00B34459" w:rsidRPr="0058020D">
        <w:rPr>
          <w:rFonts w:asciiTheme="majorHAnsi" w:eastAsia="Calibri" w:hAnsiTheme="majorHAnsi" w:cstheme="majorHAnsi"/>
          <w:sz w:val="24"/>
          <w:szCs w:val="24"/>
          <w:lang w:val="ro-MD"/>
        </w:rPr>
        <w:t>1605,3</w:t>
      </w:r>
      <w:r w:rsidRPr="0058020D">
        <w:rPr>
          <w:rFonts w:asciiTheme="majorHAnsi" w:eastAsia="Calibri" w:hAnsiTheme="majorHAnsi" w:cstheme="majorHAnsi"/>
          <w:sz w:val="24"/>
          <w:szCs w:val="24"/>
          <w:lang w:val="ro-MD"/>
        </w:rPr>
        <w:t xml:space="preserve"> mii lei – din contul părin</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 xml:space="preserve">ilor. </w:t>
      </w:r>
      <w:r w:rsidR="00B34459" w:rsidRPr="0058020D">
        <w:rPr>
          <w:rFonts w:asciiTheme="majorHAnsi" w:eastAsia="Calibri" w:hAnsiTheme="majorHAnsi" w:cstheme="majorHAnsi"/>
          <w:sz w:val="24"/>
          <w:szCs w:val="24"/>
          <w:lang w:val="ro-MD"/>
        </w:rPr>
        <w:t>Totodată</w:t>
      </w:r>
      <w:r w:rsidRPr="0058020D">
        <w:rPr>
          <w:rFonts w:asciiTheme="majorHAnsi" w:eastAsia="Calibri" w:hAnsiTheme="majorHAnsi" w:cstheme="majorHAnsi"/>
          <w:sz w:val="24"/>
          <w:szCs w:val="24"/>
          <w:lang w:val="ro-MD"/>
        </w:rPr>
        <w:t xml:space="preserve">, </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 xml:space="preserve">inând cont de numărul de zile/copii realizat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 xml:space="preserve">i normativul aprobat, cheltuielile efective urmau să constituie </w:t>
      </w:r>
      <w:r w:rsidR="00B34459" w:rsidRPr="0058020D">
        <w:rPr>
          <w:rFonts w:asciiTheme="majorHAnsi" w:eastAsia="Calibri" w:hAnsiTheme="majorHAnsi" w:cstheme="majorHAnsi"/>
          <w:sz w:val="24"/>
          <w:szCs w:val="24"/>
          <w:lang w:val="ro-MD"/>
        </w:rPr>
        <w:t>4379,2</w:t>
      </w:r>
      <w:r w:rsidRPr="0058020D">
        <w:rPr>
          <w:rFonts w:asciiTheme="majorHAnsi" w:eastAsia="Calibri" w:hAnsiTheme="majorHAnsi" w:cstheme="majorHAnsi"/>
          <w:sz w:val="24"/>
          <w:szCs w:val="24"/>
          <w:lang w:val="ro-MD"/>
        </w:rPr>
        <w:t xml:space="preserve"> mii lei, din care: </w:t>
      </w:r>
      <w:r w:rsidR="00B34459" w:rsidRPr="0058020D">
        <w:rPr>
          <w:rFonts w:asciiTheme="majorHAnsi" w:eastAsia="Calibri" w:hAnsiTheme="majorHAnsi" w:cstheme="majorHAnsi"/>
          <w:sz w:val="24"/>
          <w:szCs w:val="24"/>
          <w:lang w:val="ro-MD"/>
        </w:rPr>
        <w:t>2791,6</w:t>
      </w:r>
      <w:r w:rsidRPr="0058020D">
        <w:rPr>
          <w:rFonts w:asciiTheme="majorHAnsi" w:eastAsia="Calibri" w:hAnsiTheme="majorHAnsi" w:cstheme="majorHAnsi"/>
          <w:sz w:val="24"/>
          <w:szCs w:val="24"/>
          <w:lang w:val="ro-MD"/>
        </w:rPr>
        <w:t xml:space="preserve"> mii lei din contul bugetului (sau cu </w:t>
      </w:r>
      <w:r w:rsidR="00B34459" w:rsidRPr="0058020D">
        <w:rPr>
          <w:rFonts w:asciiTheme="majorHAnsi" w:eastAsia="Calibri" w:hAnsiTheme="majorHAnsi" w:cstheme="majorHAnsi"/>
          <w:sz w:val="24"/>
          <w:szCs w:val="24"/>
          <w:lang w:val="ro-MD"/>
        </w:rPr>
        <w:t>235,6</w:t>
      </w:r>
      <w:r w:rsidRPr="0058020D">
        <w:rPr>
          <w:rFonts w:asciiTheme="majorHAnsi" w:eastAsia="Calibri" w:hAnsiTheme="majorHAnsi" w:cstheme="majorHAnsi"/>
          <w:sz w:val="24"/>
          <w:szCs w:val="24"/>
          <w:lang w:val="ro-MD"/>
        </w:rPr>
        <w:t xml:space="preserve"> mii lei mai mult decât a fost cheltuit)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 xml:space="preserve">i </w:t>
      </w:r>
      <w:r w:rsidR="00B34459" w:rsidRPr="0058020D">
        <w:rPr>
          <w:rFonts w:asciiTheme="majorHAnsi" w:eastAsia="Calibri" w:hAnsiTheme="majorHAnsi" w:cstheme="majorHAnsi"/>
          <w:sz w:val="24"/>
          <w:szCs w:val="24"/>
          <w:lang w:val="ro-MD"/>
        </w:rPr>
        <w:t>1587,6</w:t>
      </w:r>
      <w:r w:rsidRPr="0058020D">
        <w:rPr>
          <w:rFonts w:asciiTheme="majorHAnsi" w:eastAsia="Calibri" w:hAnsiTheme="majorHAnsi" w:cstheme="majorHAnsi"/>
          <w:sz w:val="24"/>
          <w:szCs w:val="24"/>
          <w:lang w:val="ro-MD"/>
        </w:rPr>
        <w:t xml:space="preserve"> mii lei din contul părin</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 xml:space="preserve">ilor (sau cu </w:t>
      </w:r>
      <w:r w:rsidR="00B34459" w:rsidRPr="0058020D">
        <w:rPr>
          <w:rFonts w:asciiTheme="majorHAnsi" w:eastAsia="Calibri" w:hAnsiTheme="majorHAnsi" w:cstheme="majorHAnsi"/>
          <w:sz w:val="24"/>
          <w:szCs w:val="24"/>
          <w:lang w:val="ro-MD"/>
        </w:rPr>
        <w:t>17,7</w:t>
      </w:r>
      <w:r w:rsidRPr="0058020D">
        <w:rPr>
          <w:rFonts w:asciiTheme="majorHAnsi" w:eastAsia="Calibri" w:hAnsiTheme="majorHAnsi" w:cstheme="majorHAnsi"/>
          <w:sz w:val="24"/>
          <w:szCs w:val="24"/>
          <w:lang w:val="ro-MD"/>
        </w:rPr>
        <w:t xml:space="preserve"> mii lei mai </w:t>
      </w:r>
      <w:r w:rsidR="00B34459" w:rsidRPr="0058020D">
        <w:rPr>
          <w:rFonts w:asciiTheme="majorHAnsi" w:eastAsia="Calibri" w:hAnsiTheme="majorHAnsi" w:cstheme="majorHAnsi"/>
          <w:sz w:val="24"/>
          <w:szCs w:val="24"/>
          <w:lang w:val="ro-MD"/>
        </w:rPr>
        <w:t>pu</w:t>
      </w:r>
      <w:r w:rsidR="00FA2C62" w:rsidRPr="0058020D">
        <w:rPr>
          <w:rFonts w:asciiTheme="majorHAnsi" w:eastAsia="Calibri" w:hAnsiTheme="majorHAnsi" w:cstheme="majorHAnsi"/>
          <w:sz w:val="24"/>
          <w:szCs w:val="24"/>
          <w:lang w:val="ro-MD"/>
        </w:rPr>
        <w:t>ț</w:t>
      </w:r>
      <w:r w:rsidR="00B34459" w:rsidRPr="0058020D">
        <w:rPr>
          <w:rFonts w:asciiTheme="majorHAnsi" w:eastAsia="Calibri" w:hAnsiTheme="majorHAnsi" w:cstheme="majorHAnsi"/>
          <w:sz w:val="24"/>
          <w:szCs w:val="24"/>
          <w:lang w:val="ro-MD"/>
        </w:rPr>
        <w:t>in</w:t>
      </w:r>
      <w:r w:rsidRPr="0058020D">
        <w:rPr>
          <w:rFonts w:asciiTheme="majorHAnsi" w:eastAsia="Calibri" w:hAnsiTheme="majorHAnsi" w:cstheme="majorHAnsi"/>
          <w:sz w:val="24"/>
          <w:szCs w:val="24"/>
          <w:lang w:val="ro-MD"/>
        </w:rPr>
        <w:t xml:space="preserve">). Astfel, normativul financiar zilnic </w:t>
      </w:r>
      <w:r w:rsidR="000F4137" w:rsidRPr="0058020D">
        <w:rPr>
          <w:rFonts w:asciiTheme="majorHAnsi" w:eastAsia="Calibri" w:hAnsiTheme="majorHAnsi" w:cstheme="majorHAnsi"/>
          <w:sz w:val="24"/>
          <w:szCs w:val="24"/>
          <w:lang w:val="ro-MD"/>
        </w:rPr>
        <w:t xml:space="preserve">a </w:t>
      </w:r>
      <w:r w:rsidRPr="0058020D">
        <w:rPr>
          <w:rFonts w:asciiTheme="majorHAnsi" w:eastAsia="Calibri" w:hAnsiTheme="majorHAnsi" w:cstheme="majorHAnsi"/>
          <w:sz w:val="24"/>
          <w:szCs w:val="24"/>
          <w:lang w:val="ro-MD"/>
        </w:rPr>
        <w:t>constitui</w:t>
      </w:r>
      <w:r w:rsidR="000F4137" w:rsidRPr="0058020D">
        <w:rPr>
          <w:rFonts w:asciiTheme="majorHAnsi" w:eastAsia="Calibri" w:hAnsiTheme="majorHAnsi" w:cstheme="majorHAnsi"/>
          <w:sz w:val="24"/>
          <w:szCs w:val="24"/>
          <w:lang w:val="ro-MD"/>
        </w:rPr>
        <w:t>t</w:t>
      </w:r>
      <w:r w:rsidRPr="0058020D">
        <w:rPr>
          <w:rFonts w:asciiTheme="majorHAnsi" w:eastAsia="Calibri" w:hAnsiTheme="majorHAnsi" w:cstheme="majorHAnsi"/>
          <w:sz w:val="24"/>
          <w:szCs w:val="24"/>
          <w:lang w:val="ro-MD"/>
        </w:rPr>
        <w:t xml:space="preserve"> </w:t>
      </w:r>
      <w:r w:rsidRPr="0058020D">
        <w:rPr>
          <w:rFonts w:asciiTheme="majorHAnsi" w:eastAsia="Calibri" w:hAnsiTheme="majorHAnsi" w:cstheme="majorHAnsi"/>
          <w:b/>
          <w:sz w:val="24"/>
          <w:szCs w:val="24"/>
          <w:lang w:val="ro-MD"/>
        </w:rPr>
        <w:t>13,</w:t>
      </w:r>
      <w:r w:rsidR="00B34459" w:rsidRPr="0058020D">
        <w:rPr>
          <w:rFonts w:asciiTheme="majorHAnsi" w:eastAsia="Calibri" w:hAnsiTheme="majorHAnsi" w:cstheme="majorHAnsi"/>
          <w:b/>
          <w:sz w:val="24"/>
          <w:szCs w:val="24"/>
          <w:lang w:val="ro-MD"/>
        </w:rPr>
        <w:t>98</w:t>
      </w:r>
      <w:r w:rsidR="00F91E7C" w:rsidRPr="0058020D">
        <w:rPr>
          <w:rFonts w:asciiTheme="majorHAnsi" w:eastAsia="Calibri" w:hAnsiTheme="majorHAnsi" w:cstheme="majorHAnsi"/>
          <w:sz w:val="24"/>
          <w:szCs w:val="24"/>
          <w:lang w:val="ro-MD"/>
        </w:rPr>
        <w:t xml:space="preserve"> </w:t>
      </w:r>
      <w:r w:rsidRPr="0058020D">
        <w:rPr>
          <w:rFonts w:asciiTheme="majorHAnsi" w:eastAsia="Calibri" w:hAnsiTheme="majorHAnsi" w:cstheme="majorHAnsi"/>
          <w:sz w:val="24"/>
          <w:szCs w:val="24"/>
          <w:lang w:val="ro-MD"/>
        </w:rPr>
        <w:t>lei – din contul bugetului</w:t>
      </w:r>
      <w:r w:rsidR="000F4137" w:rsidRPr="0058020D">
        <w:rPr>
          <w:rFonts w:asciiTheme="majorHAnsi" w:eastAsia="Calibri" w:hAnsiTheme="majorHAnsi" w:cstheme="majorHAnsi"/>
          <w:sz w:val="24"/>
          <w:szCs w:val="24"/>
          <w:lang w:val="ro-MD"/>
        </w:rPr>
        <w:t>,</w:t>
      </w:r>
      <w:r w:rsidRPr="0058020D">
        <w:rPr>
          <w:rFonts w:asciiTheme="majorHAnsi" w:eastAsia="Calibri" w:hAnsiTheme="majorHAnsi" w:cstheme="majorHAnsi"/>
          <w:sz w:val="24"/>
          <w:szCs w:val="24"/>
          <w:lang w:val="ro-MD"/>
        </w:rPr>
        <w:t xml:space="preserve">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 xml:space="preserve">i </w:t>
      </w:r>
      <w:r w:rsidRPr="0058020D">
        <w:rPr>
          <w:rFonts w:asciiTheme="majorHAnsi" w:eastAsia="Calibri" w:hAnsiTheme="majorHAnsi" w:cstheme="majorHAnsi"/>
          <w:b/>
          <w:sz w:val="24"/>
          <w:szCs w:val="24"/>
          <w:lang w:val="ro-MD"/>
        </w:rPr>
        <w:t>8,</w:t>
      </w:r>
      <w:r w:rsidR="00B34459" w:rsidRPr="0058020D">
        <w:rPr>
          <w:rFonts w:asciiTheme="majorHAnsi" w:eastAsia="Calibri" w:hAnsiTheme="majorHAnsi" w:cstheme="majorHAnsi"/>
          <w:b/>
          <w:sz w:val="24"/>
          <w:szCs w:val="24"/>
          <w:lang w:val="ro-MD"/>
        </w:rPr>
        <w:t>78</w:t>
      </w:r>
      <w:r w:rsidRPr="0058020D">
        <w:rPr>
          <w:rFonts w:asciiTheme="majorHAnsi" w:eastAsia="Calibri" w:hAnsiTheme="majorHAnsi" w:cstheme="majorHAnsi"/>
          <w:b/>
          <w:sz w:val="24"/>
          <w:szCs w:val="24"/>
          <w:lang w:val="ro-MD"/>
        </w:rPr>
        <w:t xml:space="preserve"> lei</w:t>
      </w:r>
      <w:r w:rsidRPr="0058020D">
        <w:rPr>
          <w:rFonts w:asciiTheme="majorHAnsi" w:eastAsia="Calibri" w:hAnsiTheme="majorHAnsi" w:cstheme="majorHAnsi"/>
          <w:sz w:val="24"/>
          <w:szCs w:val="24"/>
          <w:lang w:val="ro-MD"/>
        </w:rPr>
        <w:t xml:space="preserve"> – din contul părin</w:t>
      </w:r>
      <w:r w:rsidR="00FA2C62" w:rsidRPr="0058020D">
        <w:rPr>
          <w:rFonts w:asciiTheme="majorHAnsi" w:eastAsia="Calibri" w:hAnsiTheme="majorHAnsi" w:cstheme="majorHAnsi"/>
          <w:sz w:val="24"/>
          <w:szCs w:val="24"/>
          <w:lang w:val="ro-MD"/>
        </w:rPr>
        <w:t>ț</w:t>
      </w:r>
      <w:r w:rsidRPr="0058020D">
        <w:rPr>
          <w:rFonts w:asciiTheme="majorHAnsi" w:eastAsia="Calibri" w:hAnsiTheme="majorHAnsi" w:cstheme="majorHAnsi"/>
          <w:sz w:val="24"/>
          <w:szCs w:val="24"/>
          <w:lang w:val="ro-MD"/>
        </w:rPr>
        <w:t xml:space="preserve">ilor, sau cu </w:t>
      </w:r>
      <w:r w:rsidR="00B34459" w:rsidRPr="0058020D">
        <w:rPr>
          <w:rFonts w:asciiTheme="majorHAnsi" w:eastAsia="Calibri" w:hAnsiTheme="majorHAnsi" w:cstheme="majorHAnsi"/>
          <w:sz w:val="24"/>
          <w:szCs w:val="24"/>
          <w:lang w:val="ro-MD"/>
        </w:rPr>
        <w:t xml:space="preserve">1,24 </w:t>
      </w:r>
      <w:r w:rsidRPr="0058020D">
        <w:rPr>
          <w:rFonts w:asciiTheme="majorHAnsi" w:eastAsia="Calibri" w:hAnsiTheme="majorHAnsi" w:cstheme="majorHAnsi"/>
          <w:sz w:val="24"/>
          <w:szCs w:val="24"/>
          <w:lang w:val="ro-MD"/>
        </w:rPr>
        <w:t xml:space="preserve">lei </w:t>
      </w:r>
      <w:r w:rsidR="008B7710" w:rsidRPr="0058020D">
        <w:rPr>
          <w:rFonts w:asciiTheme="majorHAnsi" w:eastAsia="Calibri" w:hAnsiTheme="majorHAnsi" w:cstheme="majorHAnsi"/>
          <w:sz w:val="24"/>
          <w:szCs w:val="24"/>
          <w:lang w:val="ro-MD"/>
        </w:rPr>
        <w:t>mai pu</w:t>
      </w:r>
      <w:r w:rsidR="00FA2C62" w:rsidRPr="0058020D">
        <w:rPr>
          <w:rFonts w:asciiTheme="majorHAnsi" w:eastAsia="Calibri" w:hAnsiTheme="majorHAnsi" w:cstheme="majorHAnsi"/>
          <w:sz w:val="24"/>
          <w:szCs w:val="24"/>
          <w:lang w:val="ro-MD"/>
        </w:rPr>
        <w:t>ț</w:t>
      </w:r>
      <w:r w:rsidR="008B7710" w:rsidRPr="0058020D">
        <w:rPr>
          <w:rFonts w:asciiTheme="majorHAnsi" w:eastAsia="Calibri" w:hAnsiTheme="majorHAnsi" w:cstheme="majorHAnsi"/>
          <w:sz w:val="24"/>
          <w:szCs w:val="24"/>
          <w:lang w:val="ro-MD"/>
        </w:rPr>
        <w:t xml:space="preserve">in </w:t>
      </w:r>
      <w:r w:rsidR="00FA2C62" w:rsidRPr="0058020D">
        <w:rPr>
          <w:rFonts w:asciiTheme="majorHAnsi" w:eastAsia="Calibri" w:hAnsiTheme="majorHAnsi" w:cstheme="majorHAnsi"/>
          <w:sz w:val="24"/>
          <w:szCs w:val="24"/>
          <w:lang w:val="ro-MD"/>
        </w:rPr>
        <w:t>ș</w:t>
      </w:r>
      <w:r w:rsidRPr="0058020D">
        <w:rPr>
          <w:rFonts w:asciiTheme="majorHAnsi" w:eastAsia="Calibri" w:hAnsiTheme="majorHAnsi" w:cstheme="majorHAnsi"/>
          <w:sz w:val="24"/>
          <w:szCs w:val="24"/>
          <w:lang w:val="ro-MD"/>
        </w:rPr>
        <w:t>i</w:t>
      </w:r>
      <w:r w:rsidR="000F4137" w:rsidRPr="0058020D">
        <w:rPr>
          <w:rFonts w:asciiTheme="majorHAnsi" w:eastAsia="Calibri" w:hAnsiTheme="majorHAnsi" w:cstheme="majorHAnsi"/>
          <w:sz w:val="24"/>
          <w:szCs w:val="24"/>
          <w:lang w:val="ro-MD"/>
        </w:rPr>
        <w:t>,</w:t>
      </w:r>
      <w:r w:rsidRPr="0058020D">
        <w:rPr>
          <w:rFonts w:asciiTheme="majorHAnsi" w:eastAsia="Calibri" w:hAnsiTheme="majorHAnsi" w:cstheme="majorHAnsi"/>
          <w:sz w:val="24"/>
          <w:szCs w:val="24"/>
          <w:lang w:val="ro-MD"/>
        </w:rPr>
        <w:t xml:space="preserve"> respectiv</w:t>
      </w:r>
      <w:r w:rsidR="000F4137" w:rsidRPr="0058020D">
        <w:rPr>
          <w:rFonts w:asciiTheme="majorHAnsi" w:eastAsia="Calibri" w:hAnsiTheme="majorHAnsi" w:cstheme="majorHAnsi"/>
          <w:sz w:val="24"/>
          <w:szCs w:val="24"/>
          <w:lang w:val="ro-MD"/>
        </w:rPr>
        <w:t>,</w:t>
      </w:r>
      <w:r w:rsidRPr="0058020D">
        <w:rPr>
          <w:rFonts w:asciiTheme="majorHAnsi" w:eastAsia="Calibri" w:hAnsiTheme="majorHAnsi" w:cstheme="majorHAnsi"/>
          <w:sz w:val="24"/>
          <w:szCs w:val="24"/>
          <w:lang w:val="ro-MD"/>
        </w:rPr>
        <w:t xml:space="preserve"> cu 0,</w:t>
      </w:r>
      <w:r w:rsidR="00B34459" w:rsidRPr="0058020D">
        <w:rPr>
          <w:rFonts w:asciiTheme="majorHAnsi" w:eastAsia="Calibri" w:hAnsiTheme="majorHAnsi" w:cstheme="majorHAnsi"/>
          <w:sz w:val="24"/>
          <w:szCs w:val="24"/>
          <w:lang w:val="ro-MD"/>
        </w:rPr>
        <w:t>10</w:t>
      </w:r>
      <w:r w:rsidRPr="0058020D">
        <w:rPr>
          <w:rFonts w:asciiTheme="majorHAnsi" w:eastAsia="Calibri" w:hAnsiTheme="majorHAnsi" w:cstheme="majorHAnsi"/>
          <w:sz w:val="24"/>
          <w:szCs w:val="24"/>
          <w:lang w:val="ro-MD"/>
        </w:rPr>
        <w:t xml:space="preserve"> lei mai </w:t>
      </w:r>
      <w:r w:rsidR="008B7710" w:rsidRPr="0058020D">
        <w:rPr>
          <w:rFonts w:asciiTheme="majorHAnsi" w:eastAsia="Calibri" w:hAnsiTheme="majorHAnsi" w:cstheme="majorHAnsi"/>
          <w:sz w:val="24"/>
          <w:szCs w:val="24"/>
          <w:lang w:val="ro-MD"/>
        </w:rPr>
        <w:t>mult</w:t>
      </w:r>
      <w:r w:rsidRPr="0058020D">
        <w:rPr>
          <w:rFonts w:asciiTheme="majorHAnsi" w:eastAsia="Calibri" w:hAnsiTheme="majorHAnsi" w:cstheme="majorHAnsi"/>
          <w:sz w:val="24"/>
          <w:szCs w:val="24"/>
          <w:lang w:val="ro-MD"/>
        </w:rPr>
        <w:t xml:space="preserve"> decât prevede cadrul normativ</w:t>
      </w:r>
      <w:r w:rsidRPr="0058020D">
        <w:rPr>
          <w:rStyle w:val="FootnoteReference"/>
          <w:rFonts w:asciiTheme="majorHAnsi" w:eastAsia="Calibri" w:hAnsiTheme="majorHAnsi" w:cstheme="majorHAnsi"/>
          <w:sz w:val="24"/>
          <w:szCs w:val="24"/>
          <w:lang w:val="ro-MD"/>
        </w:rPr>
        <w:footnoteReference w:id="71"/>
      </w:r>
      <w:r w:rsidRPr="0058020D">
        <w:rPr>
          <w:rFonts w:asciiTheme="majorHAnsi" w:eastAsia="Calibri" w:hAnsiTheme="majorHAnsi" w:cstheme="majorHAnsi"/>
          <w:sz w:val="24"/>
          <w:szCs w:val="24"/>
          <w:lang w:val="ro-MD"/>
        </w:rPr>
        <w:t>.</w:t>
      </w:r>
    </w:p>
    <w:p w:rsidR="000B5809" w:rsidRPr="0058020D" w:rsidRDefault="0087432E" w:rsidP="00525624">
      <w:pPr>
        <w:spacing w:line="276" w:lineRule="auto"/>
        <w:ind w:firstLine="709"/>
        <w:jc w:val="both"/>
        <w:rPr>
          <w:rFonts w:asciiTheme="majorHAnsi" w:eastAsia="Calibri" w:hAnsiTheme="majorHAnsi" w:cstheme="majorHAnsi"/>
          <w:sz w:val="24"/>
          <w:szCs w:val="24"/>
          <w:lang w:val="ro-MD"/>
        </w:rPr>
      </w:pPr>
      <w:r w:rsidRPr="0058020D">
        <w:rPr>
          <w:rFonts w:asciiTheme="majorHAnsi" w:eastAsia="Calibri" w:hAnsiTheme="majorHAnsi" w:cstheme="majorHAnsi"/>
          <w:sz w:val="24"/>
          <w:szCs w:val="24"/>
          <w:lang w:val="ro-MD"/>
        </w:rPr>
        <w:t xml:space="preserve">  </w:t>
      </w:r>
      <w:r w:rsidR="000D15AB" w:rsidRPr="0058020D">
        <w:rPr>
          <w:rFonts w:asciiTheme="majorHAnsi" w:eastAsia="Calibri" w:hAnsiTheme="majorHAnsi" w:cstheme="majorHAnsi"/>
          <w:sz w:val="24"/>
          <w:szCs w:val="24"/>
          <w:lang w:val="ro-MD"/>
        </w:rPr>
        <w:t xml:space="preserve"> </w:t>
      </w:r>
      <w:r w:rsidR="000D15AB" w:rsidRPr="0058020D">
        <w:rPr>
          <w:rFonts w:asciiTheme="majorHAnsi" w:eastAsia="Calibri" w:hAnsiTheme="majorHAnsi" w:cstheme="majorHAnsi"/>
          <w:b/>
          <w:i/>
          <w:sz w:val="24"/>
          <w:szCs w:val="24"/>
          <w:lang w:val="ro-MD"/>
        </w:rPr>
        <w:t>4.2.</w:t>
      </w:r>
      <w:r w:rsidRPr="0058020D">
        <w:rPr>
          <w:rFonts w:asciiTheme="majorHAnsi" w:eastAsia="Calibri" w:hAnsiTheme="majorHAnsi" w:cstheme="majorHAnsi"/>
          <w:b/>
          <w:i/>
          <w:sz w:val="24"/>
          <w:szCs w:val="24"/>
          <w:lang w:val="ro-MD"/>
        </w:rPr>
        <w:t>4</w:t>
      </w:r>
      <w:r w:rsidR="000D15AB" w:rsidRPr="0058020D">
        <w:rPr>
          <w:rFonts w:asciiTheme="majorHAnsi" w:eastAsia="Calibri" w:hAnsiTheme="majorHAnsi" w:cstheme="majorHAnsi"/>
          <w:sz w:val="24"/>
          <w:szCs w:val="24"/>
          <w:lang w:val="ro-MD"/>
        </w:rPr>
        <w:t>.</w:t>
      </w:r>
      <w:r w:rsidR="00040A5C" w:rsidRPr="0058020D">
        <w:rPr>
          <w:rFonts w:asciiTheme="majorHAnsi" w:eastAsia="Calibri" w:hAnsiTheme="majorHAnsi" w:cstheme="majorHAnsi"/>
          <w:sz w:val="24"/>
          <w:szCs w:val="24"/>
          <w:lang w:val="ro-MD"/>
        </w:rPr>
        <w:t xml:space="preserve"> </w:t>
      </w:r>
      <w:r w:rsidR="000D15AB" w:rsidRPr="0058020D">
        <w:rPr>
          <w:rFonts w:asciiTheme="majorHAnsi" w:eastAsia="Calibri" w:hAnsiTheme="majorHAnsi" w:cstheme="majorHAnsi"/>
          <w:b/>
          <w:i/>
          <w:sz w:val="24"/>
          <w:szCs w:val="24"/>
          <w:lang w:val="ro-MD"/>
        </w:rPr>
        <w:t xml:space="preserve">Organizarea procesului de alimentare în alte subdiviziuni ale </w:t>
      </w:r>
      <w:r w:rsidR="000F4137" w:rsidRPr="0058020D">
        <w:rPr>
          <w:rFonts w:asciiTheme="majorHAnsi" w:eastAsia="Calibri" w:hAnsiTheme="majorHAnsi" w:cstheme="majorHAnsi"/>
          <w:b/>
          <w:i/>
          <w:sz w:val="24"/>
          <w:szCs w:val="24"/>
          <w:lang w:val="ro-MD"/>
        </w:rPr>
        <w:t>P</w:t>
      </w:r>
      <w:r w:rsidR="000D15AB" w:rsidRPr="0058020D">
        <w:rPr>
          <w:rFonts w:asciiTheme="majorHAnsi" w:eastAsia="Calibri" w:hAnsiTheme="majorHAnsi" w:cstheme="majorHAnsi"/>
          <w:b/>
          <w:i/>
          <w:sz w:val="24"/>
          <w:szCs w:val="24"/>
          <w:lang w:val="ro-MD"/>
        </w:rPr>
        <w:t>rimăriei mun.</w:t>
      </w:r>
      <w:r w:rsidR="00E813DC" w:rsidRPr="0058020D">
        <w:rPr>
          <w:rFonts w:asciiTheme="majorHAnsi" w:eastAsia="Calibri" w:hAnsiTheme="majorHAnsi" w:cstheme="majorHAnsi"/>
          <w:b/>
          <w:i/>
          <w:sz w:val="24"/>
          <w:szCs w:val="24"/>
          <w:lang w:val="ro-MD"/>
        </w:rPr>
        <w:t xml:space="preserve"> </w:t>
      </w:r>
      <w:r w:rsidR="000D15AB" w:rsidRPr="0058020D">
        <w:rPr>
          <w:rFonts w:asciiTheme="majorHAnsi" w:eastAsia="Calibri" w:hAnsiTheme="majorHAnsi" w:cstheme="majorHAnsi"/>
          <w:b/>
          <w:i/>
          <w:sz w:val="24"/>
          <w:szCs w:val="24"/>
          <w:lang w:val="ro-MD"/>
        </w:rPr>
        <w:t>Comrat.</w:t>
      </w:r>
      <w:r w:rsidR="000D15AB" w:rsidRPr="0058020D">
        <w:rPr>
          <w:rFonts w:asciiTheme="majorHAnsi" w:eastAsia="Calibri" w:hAnsiTheme="majorHAnsi" w:cstheme="majorHAnsi"/>
          <w:sz w:val="24"/>
          <w:szCs w:val="24"/>
          <w:lang w:val="ro-MD"/>
        </w:rPr>
        <w:t xml:space="preserve">  </w:t>
      </w:r>
      <w:r w:rsidR="005561DD" w:rsidRPr="0058020D">
        <w:rPr>
          <w:rFonts w:asciiTheme="majorHAnsi" w:eastAsia="Calibri" w:hAnsiTheme="majorHAnsi" w:cstheme="majorHAnsi"/>
          <w:sz w:val="24"/>
          <w:szCs w:val="24"/>
          <w:lang w:val="ro-MD"/>
        </w:rPr>
        <w:t xml:space="preserve">În anul 2019, </w:t>
      </w:r>
      <w:r w:rsidR="000D15AB" w:rsidRPr="0058020D">
        <w:rPr>
          <w:rFonts w:asciiTheme="majorHAnsi" w:eastAsia="Calibri" w:hAnsiTheme="majorHAnsi" w:cstheme="majorHAnsi"/>
          <w:sz w:val="24"/>
          <w:szCs w:val="24"/>
          <w:lang w:val="ro-MD"/>
        </w:rPr>
        <w:t>APL Comrat a raportat cheltuieli pentru alimenta</w:t>
      </w:r>
      <w:r w:rsidR="00FA2C62" w:rsidRPr="0058020D">
        <w:rPr>
          <w:rFonts w:asciiTheme="majorHAnsi" w:eastAsia="Calibri" w:hAnsiTheme="majorHAnsi" w:cstheme="majorHAnsi"/>
          <w:sz w:val="24"/>
          <w:szCs w:val="24"/>
          <w:lang w:val="ro-MD"/>
        </w:rPr>
        <w:t>ț</w:t>
      </w:r>
      <w:r w:rsidR="000D15AB" w:rsidRPr="0058020D">
        <w:rPr>
          <w:rFonts w:asciiTheme="majorHAnsi" w:eastAsia="Calibri" w:hAnsiTheme="majorHAnsi" w:cstheme="majorHAnsi"/>
          <w:sz w:val="24"/>
          <w:szCs w:val="24"/>
          <w:lang w:val="ro-MD"/>
        </w:rPr>
        <w:t xml:space="preserve">ia </w:t>
      </w:r>
      <w:r w:rsidR="005561DD" w:rsidRPr="0058020D">
        <w:rPr>
          <w:rFonts w:asciiTheme="majorHAnsi" w:eastAsia="Calibri" w:hAnsiTheme="majorHAnsi" w:cstheme="majorHAnsi"/>
          <w:sz w:val="24"/>
          <w:szCs w:val="24"/>
          <w:lang w:val="ro-MD"/>
        </w:rPr>
        <w:t xml:space="preserve">în </w:t>
      </w:r>
      <w:r w:rsidR="000D15AB" w:rsidRPr="0058020D">
        <w:rPr>
          <w:rFonts w:asciiTheme="majorHAnsi" w:eastAsia="Calibri" w:hAnsiTheme="majorHAnsi" w:cstheme="majorHAnsi"/>
          <w:sz w:val="24"/>
          <w:szCs w:val="24"/>
          <w:lang w:val="ro-MD"/>
        </w:rPr>
        <w:t>institu</w:t>
      </w:r>
      <w:r w:rsidR="00FA2C62" w:rsidRPr="0058020D">
        <w:rPr>
          <w:rFonts w:asciiTheme="majorHAnsi" w:eastAsia="Calibri" w:hAnsiTheme="majorHAnsi" w:cstheme="majorHAnsi"/>
          <w:sz w:val="24"/>
          <w:szCs w:val="24"/>
          <w:lang w:val="ro-MD"/>
        </w:rPr>
        <w:t>ț</w:t>
      </w:r>
      <w:r w:rsidR="000D15AB" w:rsidRPr="0058020D">
        <w:rPr>
          <w:rFonts w:asciiTheme="majorHAnsi" w:eastAsia="Calibri" w:hAnsiTheme="majorHAnsi" w:cstheme="majorHAnsi"/>
          <w:sz w:val="24"/>
          <w:szCs w:val="24"/>
          <w:lang w:val="ro-MD"/>
        </w:rPr>
        <w:t>iil</w:t>
      </w:r>
      <w:r w:rsidR="005561DD" w:rsidRPr="0058020D">
        <w:rPr>
          <w:rFonts w:asciiTheme="majorHAnsi" w:eastAsia="Calibri" w:hAnsiTheme="majorHAnsi" w:cstheme="majorHAnsi"/>
          <w:sz w:val="24"/>
          <w:szCs w:val="24"/>
          <w:lang w:val="ro-MD"/>
        </w:rPr>
        <w:t>e de</w:t>
      </w:r>
      <w:r w:rsidR="000D15AB" w:rsidRPr="0058020D">
        <w:rPr>
          <w:rFonts w:asciiTheme="majorHAnsi" w:eastAsia="Calibri" w:hAnsiTheme="majorHAnsi" w:cstheme="majorHAnsi"/>
          <w:sz w:val="24"/>
          <w:szCs w:val="24"/>
          <w:lang w:val="ro-MD"/>
        </w:rPr>
        <w:t xml:space="preserve"> </w:t>
      </w:r>
      <w:r w:rsidR="005561DD" w:rsidRPr="0058020D">
        <w:rPr>
          <w:rFonts w:asciiTheme="majorHAnsi" w:eastAsia="Calibri" w:hAnsiTheme="majorHAnsi" w:cstheme="majorHAnsi"/>
          <w:sz w:val="24"/>
          <w:szCs w:val="24"/>
          <w:lang w:val="ro-MD"/>
        </w:rPr>
        <w:t>a</w:t>
      </w:r>
      <w:r w:rsidR="000D15AB" w:rsidRPr="0058020D">
        <w:rPr>
          <w:rFonts w:asciiTheme="majorHAnsi" w:eastAsia="Calibri" w:hAnsiTheme="majorHAnsi" w:cstheme="majorHAnsi"/>
          <w:sz w:val="24"/>
          <w:szCs w:val="24"/>
          <w:lang w:val="ro-MD"/>
        </w:rPr>
        <w:t>sisten</w:t>
      </w:r>
      <w:r w:rsidR="00FA2C62" w:rsidRPr="0058020D">
        <w:rPr>
          <w:rFonts w:asciiTheme="majorHAnsi" w:eastAsia="Calibri" w:hAnsiTheme="majorHAnsi" w:cstheme="majorHAnsi"/>
          <w:sz w:val="24"/>
          <w:szCs w:val="24"/>
          <w:lang w:val="ro-MD"/>
        </w:rPr>
        <w:t>ț</w:t>
      </w:r>
      <w:r w:rsidR="005561DD" w:rsidRPr="0058020D">
        <w:rPr>
          <w:rFonts w:asciiTheme="majorHAnsi" w:eastAsia="Calibri" w:hAnsiTheme="majorHAnsi" w:cstheme="majorHAnsi"/>
          <w:sz w:val="24"/>
          <w:szCs w:val="24"/>
          <w:lang w:val="ro-MD"/>
        </w:rPr>
        <w:t>ă</w:t>
      </w:r>
      <w:r w:rsidR="000D15AB" w:rsidRPr="0058020D">
        <w:rPr>
          <w:rFonts w:asciiTheme="majorHAnsi" w:eastAsia="Calibri" w:hAnsiTheme="majorHAnsi" w:cstheme="majorHAnsi"/>
          <w:sz w:val="24"/>
          <w:szCs w:val="24"/>
          <w:lang w:val="ro-MD"/>
        </w:rPr>
        <w:t xml:space="preserve"> socială</w:t>
      </w:r>
      <w:r w:rsidR="000D15AB" w:rsidRPr="0058020D">
        <w:rPr>
          <w:rStyle w:val="FootnoteReference"/>
          <w:rFonts w:asciiTheme="majorHAnsi" w:eastAsia="Calibri" w:hAnsiTheme="majorHAnsi" w:cstheme="majorHAnsi"/>
          <w:sz w:val="24"/>
          <w:szCs w:val="24"/>
          <w:lang w:val="ro-MD"/>
        </w:rPr>
        <w:footnoteReference w:id="72"/>
      </w:r>
      <w:r w:rsidR="000D15AB" w:rsidRPr="0058020D">
        <w:rPr>
          <w:rFonts w:asciiTheme="majorHAnsi" w:eastAsia="Calibri" w:hAnsiTheme="majorHAnsi" w:cstheme="majorHAnsi"/>
          <w:sz w:val="24"/>
          <w:szCs w:val="24"/>
          <w:lang w:val="ro-MD"/>
        </w:rPr>
        <w:t xml:space="preserve"> în </w:t>
      </w:r>
      <w:r w:rsidR="005561DD" w:rsidRPr="0058020D">
        <w:rPr>
          <w:rFonts w:asciiTheme="majorHAnsi" w:eastAsia="Calibri" w:hAnsiTheme="majorHAnsi" w:cstheme="majorHAnsi"/>
          <w:sz w:val="24"/>
          <w:szCs w:val="24"/>
          <w:lang w:val="ro-MD"/>
        </w:rPr>
        <w:t xml:space="preserve">sumă </w:t>
      </w:r>
      <w:r w:rsidR="000D15AB" w:rsidRPr="0058020D">
        <w:rPr>
          <w:rFonts w:asciiTheme="majorHAnsi" w:eastAsia="Calibri" w:hAnsiTheme="majorHAnsi" w:cstheme="majorHAnsi"/>
          <w:sz w:val="24"/>
          <w:szCs w:val="24"/>
          <w:lang w:val="ro-MD"/>
        </w:rPr>
        <w:t>de 307,3 mii lei</w:t>
      </w:r>
      <w:r w:rsidR="005561D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 xml:space="preserve"> pentru 55 </w:t>
      </w:r>
      <w:r w:rsidR="005561DD" w:rsidRPr="0058020D">
        <w:rPr>
          <w:rFonts w:asciiTheme="majorHAnsi" w:eastAsia="Calibri" w:hAnsiTheme="majorHAnsi" w:cstheme="majorHAnsi"/>
          <w:sz w:val="24"/>
          <w:szCs w:val="24"/>
          <w:lang w:val="ro-MD"/>
        </w:rPr>
        <w:t xml:space="preserve">de </w:t>
      </w:r>
      <w:r w:rsidR="000D15AB" w:rsidRPr="0058020D">
        <w:rPr>
          <w:rFonts w:asciiTheme="majorHAnsi" w:eastAsia="Calibri" w:hAnsiTheme="majorHAnsi" w:cstheme="majorHAnsi"/>
          <w:sz w:val="24"/>
          <w:szCs w:val="24"/>
          <w:lang w:val="ro-MD"/>
        </w:rPr>
        <w:t>persoane. Prin Decizia CM</w:t>
      </w:r>
      <w:r w:rsidR="000D15AB" w:rsidRPr="0058020D">
        <w:rPr>
          <w:rStyle w:val="FootnoteReference"/>
          <w:rFonts w:asciiTheme="majorHAnsi" w:eastAsia="Calibri" w:hAnsiTheme="majorHAnsi" w:cstheme="majorHAnsi"/>
          <w:sz w:val="24"/>
          <w:szCs w:val="24"/>
          <w:lang w:val="ro-MD"/>
        </w:rPr>
        <w:footnoteReference w:id="73"/>
      </w:r>
      <w:r w:rsidR="005561D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 xml:space="preserve"> s</w:t>
      </w:r>
      <w:r w:rsidR="005561D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a aprobat norma financiară de alimentare de 31,76 lei per zi/pat în „Azilul pentru bătr</w:t>
      </w:r>
      <w:r w:rsidR="005561DD" w:rsidRPr="0058020D">
        <w:rPr>
          <w:rFonts w:asciiTheme="majorHAnsi" w:eastAsia="Calibri" w:hAnsiTheme="majorHAnsi" w:cstheme="majorHAnsi"/>
          <w:sz w:val="24"/>
          <w:szCs w:val="24"/>
          <w:lang w:val="ro-MD"/>
        </w:rPr>
        <w:t>â</w:t>
      </w:r>
      <w:r w:rsidR="000D15AB" w:rsidRPr="0058020D">
        <w:rPr>
          <w:rFonts w:asciiTheme="majorHAnsi" w:eastAsia="Calibri" w:hAnsiTheme="majorHAnsi" w:cstheme="majorHAnsi"/>
          <w:sz w:val="24"/>
          <w:szCs w:val="24"/>
          <w:lang w:val="ro-MD"/>
        </w:rPr>
        <w:t xml:space="preserve">ni Comrat” </w:t>
      </w:r>
      <w:r w:rsidR="00FA2C62" w:rsidRPr="0058020D">
        <w:rPr>
          <w:rFonts w:asciiTheme="majorHAnsi" w:eastAsia="Calibri" w:hAnsiTheme="majorHAnsi" w:cstheme="majorHAnsi"/>
          <w:sz w:val="24"/>
          <w:szCs w:val="24"/>
          <w:lang w:val="ro-MD"/>
        </w:rPr>
        <w:t>ș</w:t>
      </w:r>
      <w:r w:rsidR="000D15AB" w:rsidRPr="0058020D">
        <w:rPr>
          <w:rFonts w:asciiTheme="majorHAnsi" w:eastAsia="Calibri" w:hAnsiTheme="majorHAnsi" w:cstheme="majorHAnsi"/>
          <w:sz w:val="24"/>
          <w:szCs w:val="24"/>
          <w:lang w:val="ro-MD"/>
        </w:rPr>
        <w:t xml:space="preserve">i de 25,0 lei per zi/pat în „Centrul de reabilitare </w:t>
      </w:r>
      <w:r w:rsidR="005561D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Iardimjik</w:t>
      </w:r>
      <w:r w:rsidR="005561D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 xml:space="preserve">”. Verificările </w:t>
      </w:r>
      <w:r w:rsidR="005561DD" w:rsidRPr="0058020D">
        <w:rPr>
          <w:rFonts w:asciiTheme="majorHAnsi" w:eastAsia="Calibri" w:hAnsiTheme="majorHAnsi" w:cstheme="majorHAnsi"/>
          <w:sz w:val="24"/>
          <w:szCs w:val="24"/>
          <w:lang w:val="ro-MD"/>
        </w:rPr>
        <w:t xml:space="preserve">asupra </w:t>
      </w:r>
      <w:r w:rsidR="000D15AB" w:rsidRPr="0058020D">
        <w:rPr>
          <w:rFonts w:asciiTheme="majorHAnsi" w:eastAsia="Calibri" w:hAnsiTheme="majorHAnsi" w:cstheme="majorHAnsi"/>
          <w:sz w:val="24"/>
          <w:szCs w:val="24"/>
          <w:lang w:val="ro-MD"/>
        </w:rPr>
        <w:t>respectării normelor financiare a</w:t>
      </w:r>
      <w:r w:rsidR="005561DD" w:rsidRPr="0058020D">
        <w:rPr>
          <w:rFonts w:asciiTheme="majorHAnsi" w:eastAsia="Calibri" w:hAnsiTheme="majorHAnsi" w:cstheme="majorHAnsi"/>
          <w:sz w:val="24"/>
          <w:szCs w:val="24"/>
          <w:lang w:val="ro-MD"/>
        </w:rPr>
        <w:t>u</w:t>
      </w:r>
      <w:r w:rsidR="000D15AB" w:rsidRPr="0058020D">
        <w:rPr>
          <w:rFonts w:asciiTheme="majorHAnsi" w:eastAsia="Calibri" w:hAnsiTheme="majorHAnsi" w:cstheme="majorHAnsi"/>
          <w:sz w:val="24"/>
          <w:szCs w:val="24"/>
          <w:lang w:val="ro-MD"/>
        </w:rPr>
        <w:t xml:space="preserve"> stabilit că</w:t>
      </w:r>
      <w:r w:rsidR="005561D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 xml:space="preserve"> </w:t>
      </w:r>
      <w:r w:rsidR="005561DD" w:rsidRPr="0058020D">
        <w:rPr>
          <w:rFonts w:asciiTheme="majorHAnsi" w:eastAsia="Calibri" w:hAnsiTheme="majorHAnsi" w:cstheme="majorHAnsi"/>
          <w:sz w:val="24"/>
          <w:szCs w:val="24"/>
          <w:lang w:val="ro-MD"/>
        </w:rPr>
        <w:t>potrivit</w:t>
      </w:r>
      <w:r w:rsidR="000D15AB" w:rsidRPr="0058020D">
        <w:rPr>
          <w:rFonts w:asciiTheme="majorHAnsi" w:eastAsia="Calibri" w:hAnsiTheme="majorHAnsi" w:cstheme="majorHAnsi"/>
          <w:sz w:val="24"/>
          <w:szCs w:val="24"/>
          <w:lang w:val="ro-MD"/>
        </w:rPr>
        <w:t xml:space="preserve"> datelor raportate la 31.12.2019</w:t>
      </w:r>
      <w:r w:rsidR="000D15AB" w:rsidRPr="0058020D">
        <w:rPr>
          <w:rStyle w:val="FootnoteReference"/>
          <w:rFonts w:asciiTheme="majorHAnsi" w:eastAsia="Calibri" w:hAnsiTheme="majorHAnsi" w:cstheme="majorHAnsi"/>
          <w:sz w:val="24"/>
          <w:szCs w:val="24"/>
          <w:lang w:val="ro-MD"/>
        </w:rPr>
        <w:footnoteReference w:id="74"/>
      </w:r>
      <w:r w:rsidR="005561D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 xml:space="preserve"> APL nu a</w:t>
      </w:r>
      <w:r w:rsidR="005561DD" w:rsidRPr="0058020D">
        <w:rPr>
          <w:rFonts w:asciiTheme="majorHAnsi" w:eastAsia="Calibri" w:hAnsiTheme="majorHAnsi" w:cstheme="majorHAnsi"/>
          <w:sz w:val="24"/>
          <w:szCs w:val="24"/>
          <w:lang w:val="ro-MD"/>
        </w:rPr>
        <w:t>u</w:t>
      </w:r>
      <w:r w:rsidR="000D15AB" w:rsidRPr="0058020D">
        <w:rPr>
          <w:rFonts w:asciiTheme="majorHAnsi" w:eastAsia="Calibri" w:hAnsiTheme="majorHAnsi" w:cstheme="majorHAnsi"/>
          <w:sz w:val="24"/>
          <w:szCs w:val="24"/>
          <w:lang w:val="ro-MD"/>
        </w:rPr>
        <w:t xml:space="preserve"> respectat normele financiare de alimenta</w:t>
      </w:r>
      <w:r w:rsidR="00FA2C62" w:rsidRPr="0058020D">
        <w:rPr>
          <w:rFonts w:asciiTheme="majorHAnsi" w:eastAsia="Calibri" w:hAnsiTheme="majorHAnsi" w:cstheme="majorHAnsi"/>
          <w:sz w:val="24"/>
          <w:szCs w:val="24"/>
          <w:lang w:val="ro-MD"/>
        </w:rPr>
        <w:t>ț</w:t>
      </w:r>
      <w:r w:rsidR="000D15AB" w:rsidRPr="0058020D">
        <w:rPr>
          <w:rFonts w:asciiTheme="majorHAnsi" w:eastAsia="Calibri" w:hAnsiTheme="majorHAnsi" w:cstheme="majorHAnsi"/>
          <w:sz w:val="24"/>
          <w:szCs w:val="24"/>
          <w:lang w:val="ro-MD"/>
        </w:rPr>
        <w:t xml:space="preserve">ie în </w:t>
      </w:r>
      <w:r w:rsidR="00D2566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Azilul pentru bătr</w:t>
      </w:r>
      <w:r w:rsidR="005561DD" w:rsidRPr="0058020D">
        <w:rPr>
          <w:rFonts w:asciiTheme="majorHAnsi" w:eastAsia="Calibri" w:hAnsiTheme="majorHAnsi" w:cstheme="majorHAnsi"/>
          <w:sz w:val="24"/>
          <w:szCs w:val="24"/>
          <w:lang w:val="ro-MD"/>
        </w:rPr>
        <w:t>â</w:t>
      </w:r>
      <w:r w:rsidR="000D15AB" w:rsidRPr="0058020D">
        <w:rPr>
          <w:rFonts w:asciiTheme="majorHAnsi" w:eastAsia="Calibri" w:hAnsiTheme="majorHAnsi" w:cstheme="majorHAnsi"/>
          <w:sz w:val="24"/>
          <w:szCs w:val="24"/>
          <w:lang w:val="ro-MD"/>
        </w:rPr>
        <w:t>ni</w:t>
      </w:r>
      <w:r w:rsidR="00D2566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 xml:space="preserve"> cu 5,43 lei</w:t>
      </w:r>
      <w:r w:rsidR="000D15AB" w:rsidRPr="0058020D">
        <w:rPr>
          <w:rStyle w:val="FootnoteReference"/>
          <w:rFonts w:asciiTheme="majorHAnsi" w:eastAsia="Calibri" w:hAnsiTheme="majorHAnsi" w:cstheme="majorHAnsi"/>
          <w:sz w:val="24"/>
          <w:szCs w:val="24"/>
          <w:lang w:val="ro-MD"/>
        </w:rPr>
        <w:footnoteReference w:id="75"/>
      </w:r>
      <w:r w:rsidR="000D15AB" w:rsidRPr="0058020D">
        <w:rPr>
          <w:rFonts w:asciiTheme="majorHAnsi" w:eastAsia="Calibri" w:hAnsiTheme="majorHAnsi" w:cstheme="majorHAnsi"/>
          <w:sz w:val="24"/>
          <w:szCs w:val="24"/>
          <w:lang w:val="ro-MD"/>
        </w:rPr>
        <w:t xml:space="preserve"> per zi/pat </w:t>
      </w:r>
      <w:r w:rsidR="00FA2C62" w:rsidRPr="0058020D">
        <w:rPr>
          <w:rFonts w:asciiTheme="majorHAnsi" w:eastAsia="Calibri" w:hAnsiTheme="majorHAnsi" w:cstheme="majorHAnsi"/>
          <w:sz w:val="24"/>
          <w:szCs w:val="24"/>
          <w:lang w:val="ro-MD"/>
        </w:rPr>
        <w:t>ș</w:t>
      </w:r>
      <w:r w:rsidR="000D15AB" w:rsidRPr="0058020D">
        <w:rPr>
          <w:rFonts w:asciiTheme="majorHAnsi" w:eastAsia="Calibri" w:hAnsiTheme="majorHAnsi" w:cstheme="majorHAnsi"/>
          <w:sz w:val="24"/>
          <w:szCs w:val="24"/>
          <w:lang w:val="ro-MD"/>
        </w:rPr>
        <w:t>i în Centru</w:t>
      </w:r>
      <w:r w:rsidR="005561DD" w:rsidRPr="0058020D">
        <w:rPr>
          <w:rFonts w:asciiTheme="majorHAnsi" w:eastAsia="Calibri" w:hAnsiTheme="majorHAnsi" w:cstheme="majorHAnsi"/>
          <w:sz w:val="24"/>
          <w:szCs w:val="24"/>
          <w:lang w:val="ro-MD"/>
        </w:rPr>
        <w:t>l</w:t>
      </w:r>
      <w:r w:rsidR="000D15AB" w:rsidRPr="0058020D">
        <w:rPr>
          <w:rFonts w:asciiTheme="majorHAnsi" w:eastAsia="Calibri" w:hAnsiTheme="majorHAnsi" w:cstheme="majorHAnsi"/>
          <w:sz w:val="24"/>
          <w:szCs w:val="24"/>
          <w:lang w:val="ro-MD"/>
        </w:rPr>
        <w:t xml:space="preserve"> de reabilitare </w:t>
      </w:r>
      <w:r w:rsidR="005561D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Iardimjik</w:t>
      </w:r>
      <w:r w:rsidR="005561DD" w:rsidRPr="0058020D">
        <w:rPr>
          <w:rFonts w:asciiTheme="majorHAnsi" w:eastAsia="Calibri" w:hAnsiTheme="majorHAnsi" w:cstheme="majorHAnsi"/>
          <w:sz w:val="24"/>
          <w:szCs w:val="24"/>
          <w:lang w:val="ro-MD"/>
        </w:rPr>
        <w:t>”</w:t>
      </w:r>
      <w:r w:rsidR="000D15AB" w:rsidRPr="0058020D">
        <w:rPr>
          <w:rFonts w:asciiTheme="majorHAnsi" w:eastAsia="Calibri" w:hAnsiTheme="majorHAnsi" w:cstheme="majorHAnsi"/>
          <w:sz w:val="24"/>
          <w:szCs w:val="24"/>
          <w:lang w:val="ro-MD"/>
        </w:rPr>
        <w:t xml:space="preserve"> </w:t>
      </w:r>
      <w:r w:rsidR="005561DD" w:rsidRPr="0058020D">
        <w:rPr>
          <w:rFonts w:asciiTheme="majorHAnsi" w:eastAsia="Calibri" w:hAnsiTheme="majorHAnsi" w:cstheme="majorHAnsi"/>
          <w:sz w:val="24"/>
          <w:szCs w:val="24"/>
          <w:lang w:val="ro-MD"/>
        </w:rPr>
        <w:t xml:space="preserve">cu </w:t>
      </w:r>
      <w:r w:rsidR="000D15AB" w:rsidRPr="0058020D">
        <w:rPr>
          <w:rFonts w:asciiTheme="majorHAnsi" w:eastAsia="Calibri" w:hAnsiTheme="majorHAnsi" w:cstheme="majorHAnsi"/>
          <w:sz w:val="24"/>
          <w:szCs w:val="24"/>
          <w:lang w:val="ro-MD"/>
        </w:rPr>
        <w:t>respectiv 1,17 lei</w:t>
      </w:r>
      <w:r w:rsidR="000D15AB" w:rsidRPr="0058020D">
        <w:rPr>
          <w:rStyle w:val="FootnoteReference"/>
          <w:rFonts w:asciiTheme="majorHAnsi" w:eastAsia="Calibri" w:hAnsiTheme="majorHAnsi" w:cstheme="majorHAnsi"/>
          <w:sz w:val="24"/>
          <w:szCs w:val="24"/>
          <w:lang w:val="ro-MD"/>
        </w:rPr>
        <w:footnoteReference w:id="76"/>
      </w:r>
      <w:r w:rsidR="000D15AB" w:rsidRPr="0058020D">
        <w:rPr>
          <w:rFonts w:asciiTheme="majorHAnsi" w:eastAsia="Calibri" w:hAnsiTheme="majorHAnsi" w:cstheme="majorHAnsi"/>
          <w:sz w:val="24"/>
          <w:szCs w:val="24"/>
          <w:lang w:val="ro-MD"/>
        </w:rPr>
        <w:t xml:space="preserve"> per zi/pat. </w:t>
      </w:r>
    </w:p>
    <w:p w:rsidR="00B824B9" w:rsidRPr="0058020D" w:rsidRDefault="00B824B9" w:rsidP="008F2E3A">
      <w:pPr>
        <w:pStyle w:val="Heading2"/>
        <w:jc w:val="both"/>
        <w:rPr>
          <w:rFonts w:cstheme="majorHAnsi"/>
          <w:b/>
          <w:i/>
          <w:sz w:val="28"/>
          <w:szCs w:val="28"/>
          <w:lang w:val="ro-MD"/>
        </w:rPr>
      </w:pPr>
      <w:bookmarkStart w:id="27" w:name="_Toc58780365"/>
      <w:bookmarkStart w:id="28" w:name="_Toc67776838"/>
      <w:bookmarkStart w:id="29" w:name="_Toc60045177"/>
      <w:r w:rsidRPr="0058020D">
        <w:rPr>
          <w:rFonts w:cstheme="majorHAnsi"/>
          <w:b/>
          <w:i/>
          <w:sz w:val="28"/>
          <w:szCs w:val="28"/>
          <w:lang w:val="ro-MD"/>
        </w:rPr>
        <w:t>Obiectivul III:</w:t>
      </w:r>
      <w:r w:rsidR="00837993" w:rsidRPr="0058020D">
        <w:rPr>
          <w:rFonts w:cstheme="majorHAnsi"/>
          <w:b/>
          <w:i/>
          <w:sz w:val="28"/>
          <w:szCs w:val="28"/>
          <w:lang w:val="ro-MD"/>
        </w:rPr>
        <w:t xml:space="preserve"> </w:t>
      </w:r>
      <w:r w:rsidRPr="0058020D">
        <w:rPr>
          <w:rFonts w:cstheme="majorHAnsi"/>
          <w:b/>
          <w:i/>
          <w:sz w:val="28"/>
          <w:szCs w:val="28"/>
          <w:lang w:val="ro-MD"/>
        </w:rPr>
        <w:t xml:space="preserve">A înregistrat, a administrat </w:t>
      </w:r>
      <w:r w:rsidR="00FA2C62" w:rsidRPr="0058020D">
        <w:rPr>
          <w:rFonts w:cstheme="majorHAnsi"/>
          <w:b/>
          <w:i/>
          <w:sz w:val="28"/>
          <w:szCs w:val="28"/>
          <w:lang w:val="ro-MD"/>
        </w:rPr>
        <w:t>ș</w:t>
      </w:r>
      <w:r w:rsidRPr="0058020D">
        <w:rPr>
          <w:rFonts w:cstheme="majorHAnsi"/>
          <w:b/>
          <w:i/>
          <w:sz w:val="28"/>
          <w:szCs w:val="28"/>
          <w:lang w:val="ro-MD"/>
        </w:rPr>
        <w:t>i a gestionat UAT în mod corespunzător patrimoniul public?</w:t>
      </w:r>
      <w:bookmarkEnd w:id="27"/>
      <w:bookmarkEnd w:id="28"/>
    </w:p>
    <w:bookmarkEnd w:id="29"/>
    <w:p w:rsidR="00B824B9" w:rsidRPr="0058020D" w:rsidRDefault="00F91E7C" w:rsidP="00FC4715">
      <w:pPr>
        <w:shd w:val="clear" w:color="auto" w:fill="FFFFFF"/>
        <w:spacing w:after="0" w:line="276" w:lineRule="auto"/>
        <w:ind w:firstLine="709"/>
        <w:jc w:val="both"/>
        <w:rPr>
          <w:rFonts w:asciiTheme="majorHAnsi" w:eastAsia="Times New Roman" w:hAnsiTheme="majorHAnsi" w:cstheme="majorHAnsi"/>
          <w:sz w:val="24"/>
          <w:szCs w:val="24"/>
          <w:lang w:val="ro-MD"/>
        </w:rPr>
      </w:pPr>
      <w:r w:rsidRPr="0058020D">
        <w:rPr>
          <w:rFonts w:asciiTheme="majorHAnsi" w:eastAsia="Times New Roman" w:hAnsiTheme="majorHAnsi" w:cstheme="majorHAnsi"/>
          <w:sz w:val="24"/>
          <w:szCs w:val="24"/>
          <w:lang w:val="ro-MD"/>
        </w:rPr>
        <w:t>S</w:t>
      </w:r>
      <w:r w:rsidR="00B824B9" w:rsidRPr="0058020D">
        <w:rPr>
          <w:rFonts w:asciiTheme="majorHAnsi" w:eastAsia="Times New Roman" w:hAnsiTheme="majorHAnsi" w:cstheme="majorHAnsi"/>
          <w:sz w:val="24"/>
          <w:szCs w:val="24"/>
          <w:lang w:val="ro-MD"/>
        </w:rPr>
        <w:t>istemul de management al gestionării patrimoniului UAT mun.</w:t>
      </w:r>
      <w:r w:rsidR="005561DD" w:rsidRPr="0058020D">
        <w:rPr>
          <w:rFonts w:asciiTheme="majorHAnsi" w:eastAsia="Times New Roman" w:hAnsiTheme="majorHAnsi" w:cstheme="majorHAnsi"/>
          <w:sz w:val="24"/>
          <w:szCs w:val="24"/>
          <w:lang w:val="ro-MD"/>
        </w:rPr>
        <w:t xml:space="preserve"> </w:t>
      </w:r>
      <w:r w:rsidR="00B361DC" w:rsidRPr="0058020D">
        <w:rPr>
          <w:rFonts w:asciiTheme="majorHAnsi" w:eastAsia="Times New Roman" w:hAnsiTheme="majorHAnsi" w:cstheme="majorHAnsi"/>
          <w:sz w:val="24"/>
          <w:szCs w:val="24"/>
          <w:lang w:val="ro-MD"/>
        </w:rPr>
        <w:t>Comrat</w:t>
      </w:r>
      <w:r w:rsidR="00B824B9" w:rsidRPr="0058020D">
        <w:rPr>
          <w:rFonts w:asciiTheme="majorHAnsi" w:eastAsia="Times New Roman" w:hAnsiTheme="majorHAnsi" w:cstheme="majorHAnsi"/>
          <w:sz w:val="24"/>
          <w:szCs w:val="24"/>
          <w:lang w:val="ro-MD"/>
        </w:rPr>
        <w:t xml:space="preserve"> nu s-a conformat integral prevederilor legale, fiind afectat de unele deficien</w:t>
      </w:r>
      <w:r w:rsidR="00FA2C62" w:rsidRPr="0058020D">
        <w:rPr>
          <w:rFonts w:asciiTheme="majorHAnsi" w:eastAsia="Times New Roman" w:hAnsiTheme="majorHAnsi" w:cstheme="majorHAnsi"/>
          <w:sz w:val="24"/>
          <w:szCs w:val="24"/>
          <w:lang w:val="ro-MD"/>
        </w:rPr>
        <w:t>ț</w:t>
      </w:r>
      <w:r w:rsidR="00B824B9" w:rsidRPr="0058020D">
        <w:rPr>
          <w:rFonts w:asciiTheme="majorHAnsi" w:eastAsia="Times New Roman" w:hAnsiTheme="majorHAnsi" w:cstheme="majorHAnsi"/>
          <w:sz w:val="24"/>
          <w:szCs w:val="24"/>
          <w:lang w:val="ro-MD"/>
        </w:rPr>
        <w:t xml:space="preserve">e, care se exprimă prin: neasigurarea înregistrării integrale a drepturilor asupra bunurilor imobile în Registrul bunurilor imobile; transmiterea neconformă a patrimoniului în gestiunea întreprinderilor fondate de către APL, precum </w:t>
      </w:r>
      <w:r w:rsidR="00FA2C62" w:rsidRPr="0058020D">
        <w:rPr>
          <w:rFonts w:asciiTheme="majorHAnsi" w:eastAsia="Times New Roman" w:hAnsiTheme="majorHAnsi" w:cstheme="majorHAnsi"/>
          <w:sz w:val="24"/>
          <w:szCs w:val="24"/>
          <w:lang w:val="ro-MD"/>
        </w:rPr>
        <w:t>ș</w:t>
      </w:r>
      <w:r w:rsidR="00B824B9" w:rsidRPr="0058020D">
        <w:rPr>
          <w:rFonts w:asciiTheme="majorHAnsi" w:eastAsia="Times New Roman" w:hAnsiTheme="majorHAnsi" w:cstheme="majorHAnsi"/>
          <w:sz w:val="24"/>
          <w:szCs w:val="24"/>
          <w:lang w:val="ro-MD"/>
        </w:rPr>
        <w:t>i lipsa unei informa</w:t>
      </w:r>
      <w:r w:rsidR="00FA2C62" w:rsidRPr="0058020D">
        <w:rPr>
          <w:rFonts w:asciiTheme="majorHAnsi" w:eastAsia="Times New Roman" w:hAnsiTheme="majorHAnsi" w:cstheme="majorHAnsi"/>
          <w:sz w:val="24"/>
          <w:szCs w:val="24"/>
          <w:lang w:val="ro-MD"/>
        </w:rPr>
        <w:t>ț</w:t>
      </w:r>
      <w:r w:rsidR="00B824B9" w:rsidRPr="0058020D">
        <w:rPr>
          <w:rFonts w:asciiTheme="majorHAnsi" w:eastAsia="Times New Roman" w:hAnsiTheme="majorHAnsi" w:cstheme="majorHAnsi"/>
          <w:sz w:val="24"/>
          <w:szCs w:val="24"/>
          <w:lang w:val="ro-MD"/>
        </w:rPr>
        <w:t>ii veridice privind activele transmise; reglementarea insuficientă a activită</w:t>
      </w:r>
      <w:r w:rsidR="00FA2C62" w:rsidRPr="0058020D">
        <w:rPr>
          <w:rFonts w:asciiTheme="majorHAnsi" w:eastAsia="Times New Roman" w:hAnsiTheme="majorHAnsi" w:cstheme="majorHAnsi"/>
          <w:sz w:val="24"/>
          <w:szCs w:val="24"/>
          <w:lang w:val="ro-MD"/>
        </w:rPr>
        <w:t>ț</w:t>
      </w:r>
      <w:r w:rsidR="00B824B9" w:rsidRPr="0058020D">
        <w:rPr>
          <w:rFonts w:asciiTheme="majorHAnsi" w:eastAsia="Times New Roman" w:hAnsiTheme="majorHAnsi" w:cstheme="majorHAnsi"/>
          <w:sz w:val="24"/>
          <w:szCs w:val="24"/>
          <w:lang w:val="ro-MD"/>
        </w:rPr>
        <w:t>ii întreprinderilor fondate; neevaluarea corespunzătoare a activelor fixe în vederea înregistrării conforme în eviden</w:t>
      </w:r>
      <w:r w:rsidR="00FA2C62" w:rsidRPr="0058020D">
        <w:rPr>
          <w:rFonts w:asciiTheme="majorHAnsi" w:eastAsia="Times New Roman" w:hAnsiTheme="majorHAnsi" w:cstheme="majorHAnsi"/>
          <w:sz w:val="24"/>
          <w:szCs w:val="24"/>
          <w:lang w:val="ro-MD"/>
        </w:rPr>
        <w:t>ț</w:t>
      </w:r>
      <w:r w:rsidR="00B824B9" w:rsidRPr="0058020D">
        <w:rPr>
          <w:rFonts w:asciiTheme="majorHAnsi" w:eastAsia="Times New Roman" w:hAnsiTheme="majorHAnsi" w:cstheme="majorHAnsi"/>
          <w:sz w:val="24"/>
          <w:szCs w:val="24"/>
          <w:lang w:val="ro-MD"/>
        </w:rPr>
        <w:t xml:space="preserve">ă a valorii acestora; nefinalizarea procesului de identificare, </w:t>
      </w:r>
      <w:r w:rsidR="00B824B9" w:rsidRPr="0058020D">
        <w:rPr>
          <w:rFonts w:asciiTheme="majorHAnsi" w:eastAsia="Times New Roman" w:hAnsiTheme="majorHAnsi" w:cstheme="majorHAnsi"/>
          <w:sz w:val="24"/>
          <w:szCs w:val="24"/>
          <w:lang w:val="ro-MD"/>
        </w:rPr>
        <w:lastRenderedPageBreak/>
        <w:t xml:space="preserve">delimitare </w:t>
      </w:r>
      <w:r w:rsidR="00FA2C62" w:rsidRPr="0058020D">
        <w:rPr>
          <w:rFonts w:asciiTheme="majorHAnsi" w:eastAsia="Times New Roman" w:hAnsiTheme="majorHAnsi" w:cstheme="majorHAnsi"/>
          <w:sz w:val="24"/>
          <w:szCs w:val="24"/>
          <w:lang w:val="ro-MD"/>
        </w:rPr>
        <w:t>ș</w:t>
      </w:r>
      <w:r w:rsidR="00B824B9" w:rsidRPr="0058020D">
        <w:rPr>
          <w:rFonts w:asciiTheme="majorHAnsi" w:eastAsia="Times New Roman" w:hAnsiTheme="majorHAnsi" w:cstheme="majorHAnsi"/>
          <w:sz w:val="24"/>
          <w:szCs w:val="24"/>
          <w:lang w:val="ro-MD"/>
        </w:rPr>
        <w:t xml:space="preserve">i înregistrare a patrimoniului public proprietate de stat, a UAT </w:t>
      </w:r>
      <w:r w:rsidR="00FA2C62" w:rsidRPr="0058020D">
        <w:rPr>
          <w:rFonts w:asciiTheme="majorHAnsi" w:eastAsia="Times New Roman" w:hAnsiTheme="majorHAnsi" w:cstheme="majorHAnsi"/>
          <w:sz w:val="24"/>
          <w:szCs w:val="24"/>
          <w:lang w:val="ro-MD"/>
        </w:rPr>
        <w:t>ș</w:t>
      </w:r>
      <w:r w:rsidR="00B824B9" w:rsidRPr="0058020D">
        <w:rPr>
          <w:rFonts w:asciiTheme="majorHAnsi" w:eastAsia="Times New Roman" w:hAnsiTheme="majorHAnsi" w:cstheme="majorHAnsi"/>
          <w:sz w:val="24"/>
          <w:szCs w:val="24"/>
          <w:lang w:val="ro-MD"/>
        </w:rPr>
        <w:t xml:space="preserve">i privată. </w:t>
      </w:r>
      <w:r w:rsidR="00B824B9" w:rsidRPr="0058020D">
        <w:rPr>
          <w:rFonts w:asciiTheme="majorHAnsi" w:hAnsiTheme="majorHAnsi" w:cstheme="majorHAnsi"/>
          <w:color w:val="333333"/>
          <w:sz w:val="24"/>
          <w:szCs w:val="24"/>
          <w:lang w:val="ro-MD"/>
        </w:rPr>
        <w:t>Toate acestea sunt cauzate de inexisten</w:t>
      </w:r>
      <w:r w:rsidR="00FA2C62" w:rsidRPr="0058020D">
        <w:rPr>
          <w:rFonts w:asciiTheme="majorHAnsi" w:hAnsiTheme="majorHAnsi" w:cstheme="majorHAnsi"/>
          <w:color w:val="333333"/>
          <w:sz w:val="24"/>
          <w:szCs w:val="24"/>
          <w:lang w:val="ro-MD"/>
        </w:rPr>
        <w:t>ț</w:t>
      </w:r>
      <w:r w:rsidR="00B824B9" w:rsidRPr="0058020D">
        <w:rPr>
          <w:rFonts w:asciiTheme="majorHAnsi" w:hAnsiTheme="majorHAnsi" w:cstheme="majorHAnsi"/>
          <w:color w:val="333333"/>
          <w:sz w:val="24"/>
          <w:szCs w:val="24"/>
          <w:lang w:val="ro-MD"/>
        </w:rPr>
        <w:t>a în cadrul APL a unei politici exhaustive de reglementare a modului de gestionare a patrimoniului public local, care, în consecin</w:t>
      </w:r>
      <w:r w:rsidR="00FA2C62" w:rsidRPr="0058020D">
        <w:rPr>
          <w:rFonts w:asciiTheme="majorHAnsi" w:hAnsiTheme="majorHAnsi" w:cstheme="majorHAnsi"/>
          <w:color w:val="333333"/>
          <w:sz w:val="24"/>
          <w:szCs w:val="24"/>
          <w:lang w:val="ro-MD"/>
        </w:rPr>
        <w:t>ț</w:t>
      </w:r>
      <w:r w:rsidR="00B824B9" w:rsidRPr="0058020D">
        <w:rPr>
          <w:rFonts w:asciiTheme="majorHAnsi" w:hAnsiTheme="majorHAnsi" w:cstheme="majorHAnsi"/>
          <w:color w:val="333333"/>
          <w:sz w:val="24"/>
          <w:szCs w:val="24"/>
          <w:lang w:val="ro-MD"/>
        </w:rPr>
        <w:t>ă, lipse</w:t>
      </w:r>
      <w:r w:rsidR="00FA2C62" w:rsidRPr="0058020D">
        <w:rPr>
          <w:rFonts w:asciiTheme="majorHAnsi" w:hAnsiTheme="majorHAnsi" w:cstheme="majorHAnsi"/>
          <w:color w:val="333333"/>
          <w:sz w:val="24"/>
          <w:szCs w:val="24"/>
          <w:lang w:val="ro-MD"/>
        </w:rPr>
        <w:t>ș</w:t>
      </w:r>
      <w:r w:rsidR="00B824B9" w:rsidRPr="0058020D">
        <w:rPr>
          <w:rFonts w:asciiTheme="majorHAnsi" w:hAnsiTheme="majorHAnsi" w:cstheme="majorHAnsi"/>
          <w:color w:val="333333"/>
          <w:sz w:val="24"/>
          <w:szCs w:val="24"/>
          <w:lang w:val="ro-MD"/>
        </w:rPr>
        <w:t>te bugetul UAT de venituri pasibile încasării, necesare pentru asigurarea îndeplinirii obliga</w:t>
      </w:r>
      <w:r w:rsidR="00FA2C62" w:rsidRPr="0058020D">
        <w:rPr>
          <w:rFonts w:asciiTheme="majorHAnsi" w:hAnsiTheme="majorHAnsi" w:cstheme="majorHAnsi"/>
          <w:color w:val="333333"/>
          <w:sz w:val="24"/>
          <w:szCs w:val="24"/>
          <w:lang w:val="ro-MD"/>
        </w:rPr>
        <w:t>ț</w:t>
      </w:r>
      <w:r w:rsidR="00B824B9" w:rsidRPr="0058020D">
        <w:rPr>
          <w:rFonts w:asciiTheme="majorHAnsi" w:hAnsiTheme="majorHAnsi" w:cstheme="majorHAnsi"/>
          <w:color w:val="333333"/>
          <w:sz w:val="24"/>
          <w:szCs w:val="24"/>
          <w:lang w:val="ro-MD"/>
        </w:rPr>
        <w:t>iilor func</w:t>
      </w:r>
      <w:r w:rsidR="00FA2C62" w:rsidRPr="0058020D">
        <w:rPr>
          <w:rFonts w:asciiTheme="majorHAnsi" w:hAnsiTheme="majorHAnsi" w:cstheme="majorHAnsi"/>
          <w:color w:val="333333"/>
          <w:sz w:val="24"/>
          <w:szCs w:val="24"/>
          <w:lang w:val="ro-MD"/>
        </w:rPr>
        <w:t>ț</w:t>
      </w:r>
      <w:r w:rsidR="00B824B9" w:rsidRPr="0058020D">
        <w:rPr>
          <w:rFonts w:asciiTheme="majorHAnsi" w:hAnsiTheme="majorHAnsi" w:cstheme="majorHAnsi"/>
          <w:color w:val="333333"/>
          <w:sz w:val="24"/>
          <w:szCs w:val="24"/>
          <w:lang w:val="ro-MD"/>
        </w:rPr>
        <w:t xml:space="preserve">ionale. </w:t>
      </w:r>
    </w:p>
    <w:p w:rsidR="00B824B9" w:rsidRPr="0058020D" w:rsidRDefault="00B824B9" w:rsidP="00FC4715">
      <w:pPr>
        <w:pStyle w:val="ListParagraph"/>
        <w:numPr>
          <w:ilvl w:val="2"/>
          <w:numId w:val="11"/>
        </w:numPr>
        <w:spacing w:after="0" w:line="276" w:lineRule="auto"/>
        <w:ind w:left="0" w:firstLine="709"/>
        <w:jc w:val="both"/>
        <w:rPr>
          <w:rFonts w:asciiTheme="majorHAnsi" w:hAnsiTheme="majorHAnsi" w:cstheme="majorHAnsi"/>
          <w:b/>
          <w:bCs/>
          <w:i/>
          <w:sz w:val="24"/>
          <w:szCs w:val="24"/>
          <w:lang w:val="ro-MD"/>
        </w:rPr>
      </w:pPr>
      <w:r w:rsidRPr="0058020D">
        <w:rPr>
          <w:rFonts w:asciiTheme="majorHAnsi" w:hAnsiTheme="majorHAnsi" w:cstheme="majorHAnsi"/>
          <w:b/>
          <w:i/>
          <w:sz w:val="24"/>
          <w:szCs w:val="24"/>
          <w:lang w:val="ro-MD"/>
        </w:rPr>
        <w:t>APL</w:t>
      </w:r>
      <w:r w:rsidRPr="0058020D">
        <w:rPr>
          <w:rFonts w:asciiTheme="majorHAnsi" w:hAnsiTheme="majorHAnsi" w:cstheme="majorHAnsi"/>
          <w:b/>
          <w:bCs/>
          <w:i/>
          <w:sz w:val="24"/>
          <w:szCs w:val="24"/>
          <w:lang w:val="ro-MD"/>
        </w:rPr>
        <w:t xml:space="preserve"> mun. </w:t>
      </w:r>
      <w:r w:rsidR="009E6D42" w:rsidRPr="0058020D">
        <w:rPr>
          <w:rFonts w:asciiTheme="majorHAnsi" w:hAnsiTheme="majorHAnsi" w:cstheme="majorHAnsi"/>
          <w:b/>
          <w:bCs/>
          <w:i/>
          <w:sz w:val="24"/>
          <w:szCs w:val="24"/>
          <w:lang w:val="ro-MD"/>
        </w:rPr>
        <w:t>Comrat</w:t>
      </w:r>
      <w:r w:rsidRPr="0058020D">
        <w:rPr>
          <w:rFonts w:asciiTheme="majorHAnsi" w:hAnsiTheme="majorHAnsi" w:cstheme="majorHAnsi"/>
          <w:b/>
          <w:bCs/>
          <w:i/>
          <w:sz w:val="24"/>
          <w:szCs w:val="24"/>
          <w:lang w:val="ro-MD"/>
        </w:rPr>
        <w:t xml:space="preserve"> nu a asigurat înregistrarea conformă, în Registrul bunurilor imobile</w:t>
      </w:r>
      <w:r w:rsidRPr="0058020D">
        <w:rPr>
          <w:rFonts w:asciiTheme="majorHAnsi" w:hAnsiTheme="majorHAnsi" w:cstheme="majorHAnsi"/>
          <w:b/>
          <w:i/>
          <w:sz w:val="24"/>
          <w:szCs w:val="24"/>
          <w:lang w:val="ro-MD"/>
        </w:rPr>
        <w:t>,</w:t>
      </w:r>
      <w:r w:rsidRPr="0058020D">
        <w:rPr>
          <w:rFonts w:asciiTheme="majorHAnsi" w:hAnsiTheme="majorHAnsi" w:cstheme="majorHAnsi"/>
          <w:b/>
          <w:bCs/>
          <w:i/>
          <w:sz w:val="24"/>
          <w:szCs w:val="24"/>
          <w:lang w:val="ro-MD"/>
        </w:rPr>
        <w:t xml:space="preserve"> a drepturilor patrimoniale asupra terenurilor proprietate publică locală</w:t>
      </w:r>
      <w:r w:rsidR="00220A26" w:rsidRPr="0058020D">
        <w:rPr>
          <w:rFonts w:asciiTheme="majorHAnsi" w:hAnsiTheme="majorHAnsi" w:cstheme="majorHAnsi"/>
          <w:b/>
          <w:bCs/>
          <w:i/>
          <w:sz w:val="24"/>
          <w:szCs w:val="24"/>
          <w:lang w:val="ro-MD"/>
        </w:rPr>
        <w:t>.</w:t>
      </w:r>
    </w:p>
    <w:p w:rsidR="00B824B9" w:rsidRPr="0058020D" w:rsidRDefault="00B824B9" w:rsidP="00FC4715">
      <w:pPr>
        <w:spacing w:after="0" w:line="276" w:lineRule="auto"/>
        <w:ind w:firstLine="709"/>
        <w:jc w:val="both"/>
        <w:rPr>
          <w:rFonts w:asciiTheme="majorHAnsi" w:eastAsiaTheme="majorEastAsia" w:hAnsiTheme="majorHAnsi" w:cstheme="majorHAnsi"/>
          <w:sz w:val="24"/>
          <w:szCs w:val="24"/>
          <w:lang w:val="ro-MD"/>
        </w:rPr>
      </w:pPr>
      <w:r w:rsidRPr="0058020D">
        <w:rPr>
          <w:rFonts w:asciiTheme="majorHAnsi" w:eastAsiaTheme="majorEastAsia" w:hAnsiTheme="majorHAnsi" w:cstheme="majorHAnsi"/>
          <w:sz w:val="24"/>
          <w:szCs w:val="24"/>
          <w:lang w:val="ro-MD"/>
        </w:rPr>
        <w:t>Potrivit cadrului normativ în vigoare</w:t>
      </w:r>
      <w:r w:rsidRPr="0058020D">
        <w:rPr>
          <w:rStyle w:val="FootnoteReference"/>
          <w:rFonts w:asciiTheme="majorHAnsi" w:eastAsiaTheme="majorEastAsia" w:hAnsiTheme="majorHAnsi" w:cstheme="majorHAnsi"/>
          <w:sz w:val="24"/>
          <w:szCs w:val="24"/>
          <w:lang w:val="ro-MD"/>
        </w:rPr>
        <w:footnoteReference w:id="77"/>
      </w:r>
      <w:r w:rsidRPr="0058020D">
        <w:rPr>
          <w:rFonts w:asciiTheme="majorHAnsi" w:eastAsiaTheme="majorEastAsia" w:hAnsiTheme="majorHAnsi" w:cstheme="majorHAnsi"/>
          <w:sz w:val="24"/>
          <w:szCs w:val="24"/>
          <w:lang w:val="ro-MD"/>
        </w:rPr>
        <w:t xml:space="preserve">, proprietarii de bunuri imobile </w:t>
      </w:r>
      <w:r w:rsidR="00FA2C62" w:rsidRPr="0058020D">
        <w:rPr>
          <w:rFonts w:asciiTheme="majorHAnsi" w:eastAsiaTheme="majorEastAsia" w:hAnsiTheme="majorHAnsi" w:cstheme="majorHAnsi"/>
          <w:sz w:val="24"/>
          <w:szCs w:val="24"/>
          <w:lang w:val="ro-MD"/>
        </w:rPr>
        <w:t>ș</w:t>
      </w:r>
      <w:r w:rsidRPr="0058020D">
        <w:rPr>
          <w:rFonts w:asciiTheme="majorHAnsi" w:eastAsiaTheme="majorEastAsia" w:hAnsiTheme="majorHAnsi" w:cstheme="majorHAnsi"/>
          <w:sz w:val="24"/>
          <w:szCs w:val="24"/>
          <w:lang w:val="ro-MD"/>
        </w:rPr>
        <w:t>i al</w:t>
      </w:r>
      <w:r w:rsidR="00FA2C62" w:rsidRPr="0058020D">
        <w:rPr>
          <w:rFonts w:asciiTheme="majorHAnsi" w:eastAsiaTheme="majorEastAsia" w:hAnsiTheme="majorHAnsi" w:cstheme="majorHAnsi"/>
          <w:sz w:val="24"/>
          <w:szCs w:val="24"/>
          <w:lang w:val="ro-MD"/>
        </w:rPr>
        <w:t>ț</w:t>
      </w:r>
      <w:r w:rsidRPr="0058020D">
        <w:rPr>
          <w:rFonts w:asciiTheme="majorHAnsi" w:eastAsiaTheme="majorEastAsia" w:hAnsiTheme="majorHAnsi" w:cstheme="majorHAnsi"/>
          <w:sz w:val="24"/>
          <w:szCs w:val="24"/>
          <w:lang w:val="ro-MD"/>
        </w:rPr>
        <w:t xml:space="preserve">i titulari de drepturi patrimoniale urmează să înregistreze bunurile imobile </w:t>
      </w:r>
      <w:r w:rsidR="00FA2C62" w:rsidRPr="0058020D">
        <w:rPr>
          <w:rFonts w:asciiTheme="majorHAnsi" w:eastAsiaTheme="majorEastAsia" w:hAnsiTheme="majorHAnsi" w:cstheme="majorHAnsi"/>
          <w:sz w:val="24"/>
          <w:szCs w:val="24"/>
          <w:lang w:val="ro-MD"/>
        </w:rPr>
        <w:t>ș</w:t>
      </w:r>
      <w:r w:rsidRPr="0058020D">
        <w:rPr>
          <w:rFonts w:asciiTheme="majorHAnsi" w:eastAsiaTheme="majorEastAsia" w:hAnsiTheme="majorHAnsi" w:cstheme="majorHAnsi"/>
          <w:sz w:val="24"/>
          <w:szCs w:val="24"/>
          <w:lang w:val="ro-MD"/>
        </w:rPr>
        <w:t xml:space="preserve">i drepturile asupra lor la organul cadastral teritorial în a cărui rază de activitate se află bunul imobil. </w:t>
      </w:r>
    </w:p>
    <w:p w:rsidR="00223E0A" w:rsidRPr="0058020D" w:rsidRDefault="006E2D61" w:rsidP="00D61934">
      <w:pPr>
        <w:spacing w:after="0" w:line="276" w:lineRule="auto"/>
        <w:ind w:firstLine="709"/>
        <w:jc w:val="both"/>
        <w:rPr>
          <w:rFonts w:asciiTheme="majorHAnsi" w:eastAsia="Times New Roman" w:hAnsiTheme="majorHAnsi" w:cstheme="majorHAnsi"/>
          <w:b/>
          <w:iCs/>
          <w:color w:val="212121"/>
          <w:sz w:val="24"/>
          <w:szCs w:val="24"/>
          <w:lang w:val="ro-MD"/>
        </w:rPr>
      </w:pPr>
      <w:r w:rsidRPr="0058020D">
        <w:rPr>
          <w:rFonts w:asciiTheme="majorHAnsi" w:hAnsiTheme="majorHAnsi" w:cstheme="majorHAnsi"/>
          <w:sz w:val="24"/>
          <w:szCs w:val="24"/>
          <w:lang w:val="ro-MD"/>
        </w:rPr>
        <w:t xml:space="preserve"> Analiza datelor </w:t>
      </w:r>
      <w:r w:rsidRPr="0058020D">
        <w:rPr>
          <w:rFonts w:asciiTheme="majorHAnsi" w:eastAsiaTheme="majorEastAsia" w:hAnsiTheme="majorHAnsi" w:cstheme="majorHAnsi"/>
          <w:sz w:val="24"/>
          <w:szCs w:val="24"/>
          <w:lang w:val="ro-MD"/>
        </w:rPr>
        <w:t xml:space="preserve">din RBI </w:t>
      </w:r>
      <w:r w:rsidRPr="0058020D">
        <w:rPr>
          <w:rFonts w:asciiTheme="majorHAnsi" w:hAnsiTheme="majorHAnsi" w:cstheme="majorHAnsi"/>
          <w:sz w:val="24"/>
          <w:szCs w:val="24"/>
          <w:lang w:val="ro-MD"/>
        </w:rPr>
        <w:t>denotă că, din 411</w:t>
      </w:r>
      <w:r w:rsidR="001155F7" w:rsidRPr="0058020D">
        <w:rPr>
          <w:rFonts w:asciiTheme="majorHAnsi" w:hAnsiTheme="majorHAnsi" w:cstheme="majorHAnsi"/>
          <w:sz w:val="24"/>
          <w:szCs w:val="24"/>
          <w:lang w:val="ro-MD"/>
        </w:rPr>
        <w:t>0</w:t>
      </w:r>
      <w:r w:rsidRPr="0058020D">
        <w:rPr>
          <w:rFonts w:asciiTheme="majorHAnsi" w:hAnsiTheme="majorHAnsi" w:cstheme="majorHAnsi"/>
          <w:sz w:val="24"/>
          <w:szCs w:val="24"/>
          <w:lang w:val="ro-MD"/>
        </w:rPr>
        <w:t xml:space="preserve">,82 ha </w:t>
      </w:r>
      <w:r w:rsidR="00024DBC" w:rsidRPr="0058020D">
        <w:rPr>
          <w:rFonts w:asciiTheme="majorHAnsi" w:hAnsiTheme="majorHAnsi" w:cstheme="majorHAnsi"/>
          <w:sz w:val="24"/>
          <w:szCs w:val="24"/>
          <w:lang w:val="ro-MD"/>
        </w:rPr>
        <w:t xml:space="preserve">de </w:t>
      </w:r>
      <w:r w:rsidRPr="0058020D">
        <w:rPr>
          <w:rFonts w:asciiTheme="majorHAnsi" w:hAnsiTheme="majorHAnsi" w:cstheme="majorHAnsi"/>
          <w:sz w:val="24"/>
          <w:szCs w:val="24"/>
          <w:lang w:val="ro-MD"/>
        </w:rPr>
        <w:t xml:space="preserve">terenuri proprietate publică </w:t>
      </w:r>
      <w:r w:rsidR="00024DBC" w:rsidRPr="0058020D">
        <w:rPr>
          <w:rFonts w:asciiTheme="majorHAnsi" w:hAnsiTheme="majorHAnsi" w:cstheme="majorHAnsi"/>
          <w:sz w:val="24"/>
          <w:szCs w:val="24"/>
          <w:lang w:val="ro-MD"/>
        </w:rPr>
        <w:t xml:space="preserve">a </w:t>
      </w:r>
      <w:r w:rsidRPr="0058020D">
        <w:rPr>
          <w:rFonts w:asciiTheme="majorHAnsi" w:hAnsiTheme="majorHAnsi" w:cstheme="majorHAnsi"/>
          <w:sz w:val="24"/>
          <w:szCs w:val="24"/>
          <w:lang w:val="ro-MD"/>
        </w:rPr>
        <w:t>UAT mun.</w:t>
      </w:r>
      <w:r w:rsidR="00024DBC"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t>Comrat (2416 de terenuri), sunt înregistrate doar 921,149 ha, sau 22,4%, din care sunt evaluate 1681 de terenuri cu suprafa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a de 205,911 ha</w:t>
      </w:r>
      <w:r w:rsidR="00A563F1" w:rsidRPr="0058020D">
        <w:rPr>
          <w:rFonts w:asciiTheme="majorHAnsi" w:hAnsiTheme="majorHAnsi" w:cstheme="majorHAnsi"/>
          <w:sz w:val="24"/>
          <w:szCs w:val="24"/>
          <w:lang w:val="ro-MD"/>
        </w:rPr>
        <w:t xml:space="preserve"> (5,0%)</w:t>
      </w:r>
      <w:r w:rsidRPr="0058020D">
        <w:rPr>
          <w:rFonts w:asciiTheme="majorHAnsi" w:hAnsiTheme="majorHAnsi" w:cstheme="majorHAnsi"/>
          <w:sz w:val="24"/>
          <w:szCs w:val="24"/>
          <w:lang w:val="ro-MD"/>
        </w:rPr>
        <w:t>. O analiză mai detaliată se prezintă în </w:t>
      </w:r>
      <w:r w:rsidRPr="0058020D">
        <w:rPr>
          <w:rFonts w:asciiTheme="majorHAnsi" w:hAnsiTheme="majorHAnsi" w:cstheme="majorHAnsi"/>
          <w:bCs/>
          <w:sz w:val="24"/>
          <w:szCs w:val="24"/>
          <w:lang w:val="ro-MD"/>
        </w:rPr>
        <w:t xml:space="preserve">Tabelul nr. </w:t>
      </w:r>
      <w:r w:rsidR="00B33275" w:rsidRPr="0058020D">
        <w:rPr>
          <w:rFonts w:asciiTheme="majorHAnsi" w:hAnsiTheme="majorHAnsi" w:cstheme="majorHAnsi"/>
          <w:bCs/>
          <w:sz w:val="24"/>
          <w:szCs w:val="24"/>
          <w:lang w:val="ro-MD"/>
        </w:rPr>
        <w:t>3</w:t>
      </w:r>
      <w:r w:rsidRPr="0058020D">
        <w:rPr>
          <w:rFonts w:asciiTheme="majorHAnsi" w:hAnsiTheme="majorHAnsi" w:cstheme="majorHAnsi"/>
          <w:bCs/>
          <w:sz w:val="24"/>
          <w:szCs w:val="24"/>
          <w:lang w:val="ro-MD"/>
        </w:rPr>
        <w:t xml:space="preserve">. </w:t>
      </w:r>
    </w:p>
    <w:p w:rsidR="006E2D61" w:rsidRPr="0058020D" w:rsidRDefault="006E2D61" w:rsidP="00B361DC">
      <w:pPr>
        <w:pStyle w:val="ListParagraph"/>
        <w:jc w:val="right"/>
        <w:rPr>
          <w:rFonts w:asciiTheme="majorHAnsi" w:eastAsia="Times New Roman" w:hAnsiTheme="majorHAnsi" w:cstheme="majorHAnsi"/>
          <w:b/>
          <w:iCs/>
          <w:color w:val="212121"/>
          <w:sz w:val="24"/>
          <w:szCs w:val="24"/>
          <w:lang w:val="ro-MD"/>
        </w:rPr>
      </w:pPr>
      <w:r w:rsidRPr="0058020D">
        <w:rPr>
          <w:rFonts w:asciiTheme="majorHAnsi" w:eastAsia="Times New Roman" w:hAnsiTheme="majorHAnsi" w:cstheme="majorHAnsi"/>
          <w:b/>
          <w:iCs/>
          <w:color w:val="212121"/>
          <w:sz w:val="24"/>
          <w:szCs w:val="24"/>
          <w:lang w:val="ro-MD"/>
        </w:rPr>
        <w:t>Tabel</w:t>
      </w:r>
      <w:r w:rsidR="00943CE4" w:rsidRPr="0058020D">
        <w:rPr>
          <w:rFonts w:asciiTheme="majorHAnsi" w:eastAsia="Times New Roman" w:hAnsiTheme="majorHAnsi" w:cstheme="majorHAnsi"/>
          <w:b/>
          <w:iCs/>
          <w:color w:val="212121"/>
          <w:sz w:val="24"/>
          <w:szCs w:val="24"/>
          <w:lang w:val="ro-MD"/>
        </w:rPr>
        <w:t>ul</w:t>
      </w:r>
      <w:r w:rsidRPr="0058020D">
        <w:rPr>
          <w:rFonts w:asciiTheme="majorHAnsi" w:eastAsia="Times New Roman" w:hAnsiTheme="majorHAnsi" w:cstheme="majorHAnsi"/>
          <w:b/>
          <w:iCs/>
          <w:color w:val="212121"/>
          <w:sz w:val="24"/>
          <w:szCs w:val="24"/>
          <w:lang w:val="ro-MD"/>
        </w:rPr>
        <w:t xml:space="preserve"> nr.</w:t>
      </w:r>
      <w:r w:rsidR="00F82262" w:rsidRPr="0058020D">
        <w:rPr>
          <w:rFonts w:asciiTheme="majorHAnsi" w:eastAsia="Times New Roman" w:hAnsiTheme="majorHAnsi" w:cstheme="majorHAnsi"/>
          <w:b/>
          <w:iCs/>
          <w:color w:val="212121"/>
          <w:sz w:val="24"/>
          <w:szCs w:val="24"/>
          <w:lang w:val="ro-MD"/>
        </w:rPr>
        <w:t>3</w:t>
      </w:r>
    </w:p>
    <w:p w:rsidR="006E2D61" w:rsidRPr="00D61934" w:rsidRDefault="006E2D61" w:rsidP="006E2D61">
      <w:pPr>
        <w:rPr>
          <w:rFonts w:asciiTheme="majorHAnsi" w:eastAsia="Times New Roman" w:hAnsiTheme="majorHAnsi" w:cstheme="majorHAnsi"/>
          <w:b/>
          <w:iCs/>
          <w:color w:val="212121"/>
          <w:sz w:val="24"/>
          <w:szCs w:val="24"/>
          <w:lang w:val="ro-MD"/>
        </w:rPr>
      </w:pPr>
      <w:r w:rsidRPr="00D61934">
        <w:rPr>
          <w:rFonts w:asciiTheme="majorHAnsi" w:eastAsia="Times New Roman" w:hAnsiTheme="majorHAnsi" w:cstheme="majorHAnsi"/>
          <w:b/>
          <w:iCs/>
          <w:color w:val="212121"/>
          <w:sz w:val="24"/>
          <w:szCs w:val="24"/>
          <w:lang w:val="ro-MD"/>
        </w:rPr>
        <w:t xml:space="preserve">Analiza modului de înregistrare </w:t>
      </w:r>
      <w:r w:rsidR="00FA2C62" w:rsidRPr="0058020D">
        <w:rPr>
          <w:rFonts w:asciiTheme="majorHAnsi" w:eastAsia="Times New Roman" w:hAnsiTheme="majorHAnsi" w:cstheme="majorHAnsi"/>
          <w:b/>
          <w:iCs/>
          <w:color w:val="212121"/>
          <w:sz w:val="24"/>
          <w:szCs w:val="24"/>
          <w:lang w:val="ro-MD"/>
        </w:rPr>
        <w:t>ș</w:t>
      </w:r>
      <w:r w:rsidRPr="00D61934">
        <w:rPr>
          <w:rFonts w:asciiTheme="majorHAnsi" w:eastAsia="Times New Roman" w:hAnsiTheme="majorHAnsi" w:cstheme="majorHAnsi"/>
          <w:b/>
          <w:iCs/>
          <w:color w:val="212121"/>
          <w:sz w:val="24"/>
          <w:szCs w:val="24"/>
          <w:lang w:val="ro-MD"/>
        </w:rPr>
        <w:t xml:space="preserve">i evaluare a terenurilor </w:t>
      </w:r>
      <w:r w:rsidR="00943CE4" w:rsidRPr="0058020D">
        <w:rPr>
          <w:rFonts w:asciiTheme="majorHAnsi" w:eastAsia="Times New Roman" w:hAnsiTheme="majorHAnsi" w:cstheme="majorHAnsi"/>
          <w:b/>
          <w:iCs/>
          <w:color w:val="212121"/>
          <w:sz w:val="24"/>
          <w:szCs w:val="24"/>
          <w:lang w:val="ro-MD"/>
        </w:rPr>
        <w:t xml:space="preserve">din </w:t>
      </w:r>
      <w:r w:rsidRPr="00D61934">
        <w:rPr>
          <w:rFonts w:asciiTheme="majorHAnsi" w:eastAsia="Times New Roman" w:hAnsiTheme="majorHAnsi" w:cstheme="majorHAnsi"/>
          <w:b/>
          <w:iCs/>
          <w:color w:val="212121"/>
          <w:sz w:val="24"/>
          <w:szCs w:val="24"/>
          <w:lang w:val="ro-MD"/>
        </w:rPr>
        <w:t>UAT Comrat</w:t>
      </w:r>
    </w:p>
    <w:tbl>
      <w:tblPr>
        <w:tblW w:w="9589" w:type="dxa"/>
        <w:tblInd w:w="-5" w:type="dxa"/>
        <w:tblLook w:val="04A0" w:firstRow="1" w:lastRow="0" w:firstColumn="1" w:lastColumn="0" w:noHBand="0" w:noVBand="1"/>
      </w:tblPr>
      <w:tblGrid>
        <w:gridCol w:w="2835"/>
        <w:gridCol w:w="1001"/>
        <w:gridCol w:w="1050"/>
        <w:gridCol w:w="1075"/>
        <w:gridCol w:w="1179"/>
        <w:gridCol w:w="998"/>
        <w:gridCol w:w="709"/>
        <w:gridCol w:w="736"/>
        <w:gridCol w:w="6"/>
      </w:tblGrid>
      <w:tr w:rsidR="00630303" w:rsidRPr="0058020D" w:rsidTr="00D61934">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Tipul terenului după forma de proprietate</w:t>
            </w:r>
          </w:p>
        </w:tc>
        <w:tc>
          <w:tcPr>
            <w:tcW w:w="1001" w:type="dxa"/>
            <w:tcBorders>
              <w:top w:val="single" w:sz="4" w:space="0" w:color="auto"/>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Suprafa</w:t>
            </w:r>
            <w:r w:rsidR="00FA2C62" w:rsidRPr="0058020D">
              <w:rPr>
                <w:rFonts w:asciiTheme="majorHAnsi" w:eastAsia="Times New Roman" w:hAnsiTheme="majorHAnsi" w:cstheme="majorHAnsi"/>
                <w:b/>
                <w:bCs/>
                <w:color w:val="212121"/>
                <w:sz w:val="18"/>
                <w:szCs w:val="18"/>
                <w:lang w:val="ro-MD"/>
              </w:rPr>
              <w:t>ț</w:t>
            </w:r>
            <w:r w:rsidRPr="0058020D">
              <w:rPr>
                <w:rFonts w:asciiTheme="majorHAnsi" w:eastAsia="Times New Roman" w:hAnsiTheme="majorHAnsi" w:cstheme="majorHAnsi"/>
                <w:b/>
                <w:bCs/>
                <w:color w:val="212121"/>
                <w:sz w:val="18"/>
                <w:szCs w:val="18"/>
                <w:lang w:val="ro-MD"/>
              </w:rPr>
              <w:t>a terenurilor conform DSF (ha)</w:t>
            </w:r>
          </w:p>
        </w:tc>
        <w:tc>
          <w:tcPr>
            <w:tcW w:w="1050" w:type="dxa"/>
            <w:tcBorders>
              <w:top w:val="single" w:sz="4" w:space="0" w:color="auto"/>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Suprafa</w:t>
            </w:r>
            <w:r w:rsidR="00FA2C62" w:rsidRPr="0058020D">
              <w:rPr>
                <w:rFonts w:asciiTheme="majorHAnsi" w:eastAsia="Times New Roman" w:hAnsiTheme="majorHAnsi" w:cstheme="majorHAnsi"/>
                <w:b/>
                <w:bCs/>
                <w:color w:val="212121"/>
                <w:sz w:val="18"/>
                <w:szCs w:val="18"/>
                <w:lang w:val="ro-MD"/>
              </w:rPr>
              <w:t>ț</w:t>
            </w:r>
            <w:r w:rsidRPr="0058020D">
              <w:rPr>
                <w:rFonts w:asciiTheme="majorHAnsi" w:eastAsia="Times New Roman" w:hAnsiTheme="majorHAnsi" w:cstheme="majorHAnsi"/>
                <w:b/>
                <w:bCs/>
                <w:color w:val="212121"/>
                <w:sz w:val="18"/>
                <w:szCs w:val="18"/>
                <w:lang w:val="ro-MD"/>
              </w:rPr>
              <w:t>a terenurilor înregistrate în RBI (ha)</w:t>
            </w:r>
          </w:p>
        </w:tc>
        <w:tc>
          <w:tcPr>
            <w:tcW w:w="1075" w:type="dxa"/>
            <w:tcBorders>
              <w:top w:val="single" w:sz="4" w:space="0" w:color="auto"/>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Nivelul înregistrării (%)</w:t>
            </w:r>
          </w:p>
        </w:tc>
        <w:tc>
          <w:tcPr>
            <w:tcW w:w="1179" w:type="dxa"/>
            <w:tcBorders>
              <w:top w:val="single" w:sz="4" w:space="0" w:color="auto"/>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Suprafa</w:t>
            </w:r>
            <w:r w:rsidR="00FA2C62" w:rsidRPr="0058020D">
              <w:rPr>
                <w:rFonts w:asciiTheme="majorHAnsi" w:eastAsia="Times New Roman" w:hAnsiTheme="majorHAnsi" w:cstheme="majorHAnsi"/>
                <w:b/>
                <w:bCs/>
                <w:color w:val="212121"/>
                <w:sz w:val="18"/>
                <w:szCs w:val="18"/>
                <w:lang w:val="ro-MD"/>
              </w:rPr>
              <w:t>ț</w:t>
            </w:r>
            <w:r w:rsidRPr="0058020D">
              <w:rPr>
                <w:rFonts w:asciiTheme="majorHAnsi" w:eastAsia="Times New Roman" w:hAnsiTheme="majorHAnsi" w:cstheme="majorHAnsi"/>
                <w:b/>
                <w:bCs/>
                <w:color w:val="212121"/>
                <w:sz w:val="18"/>
                <w:szCs w:val="18"/>
                <w:lang w:val="ro-MD"/>
              </w:rPr>
              <w:t>a terenurilor evaluate de către OCT Comrat (ha)</w:t>
            </w:r>
          </w:p>
        </w:tc>
        <w:tc>
          <w:tcPr>
            <w:tcW w:w="998" w:type="dxa"/>
            <w:tcBorders>
              <w:top w:val="single" w:sz="4" w:space="0" w:color="auto"/>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Nivelul evaluării (%)</w:t>
            </w:r>
          </w:p>
        </w:tc>
        <w:tc>
          <w:tcPr>
            <w:tcW w:w="1451" w:type="dxa"/>
            <w:gridSpan w:val="3"/>
            <w:tcBorders>
              <w:top w:val="single" w:sz="4" w:space="0" w:color="auto"/>
              <w:left w:val="nil"/>
              <w:bottom w:val="single" w:sz="4" w:space="0" w:color="auto"/>
              <w:right w:val="single" w:sz="4" w:space="0" w:color="auto"/>
            </w:tcBorders>
            <w:shd w:val="clear" w:color="000000" w:fill="D6DCE4"/>
            <w:vAlign w:val="center"/>
            <w:hideMark/>
          </w:tcPr>
          <w:p w:rsidR="006E2D61" w:rsidRPr="0058020D" w:rsidRDefault="00943CE4" w:rsidP="00223E0A">
            <w:pPr>
              <w:spacing w:after="0"/>
              <w:jc w:val="center"/>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N</w:t>
            </w:r>
            <w:r w:rsidR="006E2D61" w:rsidRPr="0058020D">
              <w:rPr>
                <w:rFonts w:asciiTheme="majorHAnsi" w:eastAsia="Times New Roman" w:hAnsiTheme="majorHAnsi" w:cstheme="majorHAnsi"/>
                <w:b/>
                <w:bCs/>
                <w:color w:val="212121"/>
                <w:sz w:val="18"/>
                <w:szCs w:val="18"/>
                <w:lang w:val="ro-MD"/>
              </w:rPr>
              <w:t>umăr de terenuri</w:t>
            </w:r>
          </w:p>
        </w:tc>
      </w:tr>
      <w:tr w:rsidR="00A563F1" w:rsidRPr="0058020D" w:rsidTr="00D61934">
        <w:trPr>
          <w:gridAfter w:val="1"/>
          <w:wAfter w:w="6" w:type="dxa"/>
          <w:trHeight w:val="20"/>
        </w:trPr>
        <w:tc>
          <w:tcPr>
            <w:tcW w:w="2835" w:type="dxa"/>
            <w:tcBorders>
              <w:top w:val="nil"/>
              <w:left w:val="single" w:sz="4" w:space="0" w:color="auto"/>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4"/>
                <w:szCs w:val="14"/>
                <w:lang w:val="ro-MD"/>
              </w:rPr>
            </w:pPr>
            <w:r w:rsidRPr="0058020D">
              <w:rPr>
                <w:rFonts w:asciiTheme="majorHAnsi" w:eastAsia="Times New Roman" w:hAnsiTheme="majorHAnsi" w:cstheme="majorHAnsi"/>
                <w:b/>
                <w:bCs/>
                <w:color w:val="212121"/>
                <w:sz w:val="14"/>
                <w:szCs w:val="14"/>
                <w:lang w:val="ro-MD"/>
              </w:rPr>
              <w:t>1</w:t>
            </w:r>
          </w:p>
        </w:tc>
        <w:tc>
          <w:tcPr>
            <w:tcW w:w="1001" w:type="dxa"/>
            <w:tcBorders>
              <w:top w:val="nil"/>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4"/>
                <w:szCs w:val="14"/>
                <w:lang w:val="ro-MD"/>
              </w:rPr>
            </w:pPr>
            <w:r w:rsidRPr="0058020D">
              <w:rPr>
                <w:rFonts w:asciiTheme="majorHAnsi" w:eastAsia="Times New Roman" w:hAnsiTheme="majorHAnsi" w:cstheme="majorHAnsi"/>
                <w:b/>
                <w:bCs/>
                <w:color w:val="212121"/>
                <w:sz w:val="14"/>
                <w:szCs w:val="14"/>
                <w:lang w:val="ro-MD"/>
              </w:rPr>
              <w:t>2</w:t>
            </w:r>
          </w:p>
        </w:tc>
        <w:tc>
          <w:tcPr>
            <w:tcW w:w="1050" w:type="dxa"/>
            <w:tcBorders>
              <w:top w:val="nil"/>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4"/>
                <w:szCs w:val="14"/>
                <w:lang w:val="ro-MD"/>
              </w:rPr>
            </w:pPr>
            <w:r w:rsidRPr="0058020D">
              <w:rPr>
                <w:rFonts w:asciiTheme="majorHAnsi" w:eastAsia="Times New Roman" w:hAnsiTheme="majorHAnsi" w:cstheme="majorHAnsi"/>
                <w:b/>
                <w:bCs/>
                <w:color w:val="212121"/>
                <w:sz w:val="14"/>
                <w:szCs w:val="14"/>
                <w:lang w:val="ro-MD"/>
              </w:rPr>
              <w:t>3</w:t>
            </w:r>
          </w:p>
        </w:tc>
        <w:tc>
          <w:tcPr>
            <w:tcW w:w="1075" w:type="dxa"/>
            <w:tcBorders>
              <w:top w:val="nil"/>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4"/>
                <w:szCs w:val="14"/>
                <w:lang w:val="ro-MD"/>
              </w:rPr>
            </w:pPr>
            <w:r w:rsidRPr="0058020D">
              <w:rPr>
                <w:rFonts w:asciiTheme="majorHAnsi" w:eastAsia="Times New Roman" w:hAnsiTheme="majorHAnsi" w:cstheme="majorHAnsi"/>
                <w:b/>
                <w:bCs/>
                <w:color w:val="212121"/>
                <w:sz w:val="14"/>
                <w:szCs w:val="14"/>
                <w:lang w:val="ro-MD"/>
              </w:rPr>
              <w:t>4=3/2*100</w:t>
            </w:r>
          </w:p>
        </w:tc>
        <w:tc>
          <w:tcPr>
            <w:tcW w:w="1179" w:type="dxa"/>
            <w:tcBorders>
              <w:top w:val="nil"/>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4"/>
                <w:szCs w:val="14"/>
                <w:lang w:val="ro-MD"/>
              </w:rPr>
            </w:pPr>
            <w:r w:rsidRPr="0058020D">
              <w:rPr>
                <w:rFonts w:asciiTheme="majorHAnsi" w:eastAsia="Times New Roman" w:hAnsiTheme="majorHAnsi" w:cstheme="majorHAnsi"/>
                <w:b/>
                <w:bCs/>
                <w:color w:val="212121"/>
                <w:sz w:val="14"/>
                <w:szCs w:val="14"/>
                <w:lang w:val="ro-MD"/>
              </w:rPr>
              <w:t>5</w:t>
            </w:r>
          </w:p>
        </w:tc>
        <w:tc>
          <w:tcPr>
            <w:tcW w:w="998" w:type="dxa"/>
            <w:tcBorders>
              <w:top w:val="nil"/>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4"/>
                <w:szCs w:val="14"/>
                <w:lang w:val="ro-MD"/>
              </w:rPr>
            </w:pPr>
            <w:r w:rsidRPr="0058020D">
              <w:rPr>
                <w:rFonts w:asciiTheme="majorHAnsi" w:eastAsia="Times New Roman" w:hAnsiTheme="majorHAnsi" w:cstheme="majorHAnsi"/>
                <w:b/>
                <w:bCs/>
                <w:color w:val="212121"/>
                <w:sz w:val="14"/>
                <w:szCs w:val="14"/>
                <w:lang w:val="ro-MD"/>
              </w:rPr>
              <w:t>6=5/2*100</w:t>
            </w:r>
          </w:p>
        </w:tc>
        <w:tc>
          <w:tcPr>
            <w:tcW w:w="709" w:type="dxa"/>
            <w:tcBorders>
              <w:top w:val="nil"/>
              <w:left w:val="nil"/>
              <w:bottom w:val="single" w:sz="4" w:space="0" w:color="auto"/>
              <w:right w:val="single" w:sz="4" w:space="0" w:color="auto"/>
            </w:tcBorders>
            <w:shd w:val="clear" w:color="000000" w:fill="D6DCE4"/>
            <w:noWrap/>
            <w:vAlign w:val="center"/>
            <w:hideMark/>
          </w:tcPr>
          <w:p w:rsidR="006E2D61" w:rsidRPr="0058020D" w:rsidRDefault="006E2D61" w:rsidP="00223E0A">
            <w:pPr>
              <w:spacing w:after="0"/>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total</w:t>
            </w:r>
          </w:p>
        </w:tc>
        <w:tc>
          <w:tcPr>
            <w:tcW w:w="736" w:type="dxa"/>
            <w:tcBorders>
              <w:top w:val="nil"/>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4"/>
                <w:szCs w:val="14"/>
                <w:lang w:val="ro-MD"/>
              </w:rPr>
            </w:pPr>
            <w:r w:rsidRPr="0058020D">
              <w:rPr>
                <w:rFonts w:asciiTheme="majorHAnsi" w:eastAsia="Times New Roman" w:hAnsiTheme="majorHAnsi" w:cstheme="majorHAnsi"/>
                <w:b/>
                <w:bCs/>
                <w:color w:val="212121"/>
                <w:sz w:val="14"/>
                <w:szCs w:val="14"/>
                <w:lang w:val="ro-MD"/>
              </w:rPr>
              <w:t>evaluate</w:t>
            </w:r>
          </w:p>
        </w:tc>
      </w:tr>
      <w:tr w:rsidR="00A563F1" w:rsidRPr="0058020D" w:rsidTr="00D61934">
        <w:trPr>
          <w:gridAfter w:val="1"/>
          <w:wAfter w:w="6" w:type="dxa"/>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E2D61" w:rsidRPr="0058020D" w:rsidRDefault="006E2D61" w:rsidP="00223E0A">
            <w:pPr>
              <w:spacing w:after="0"/>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Proprietate publică a statului</w:t>
            </w:r>
          </w:p>
        </w:tc>
        <w:tc>
          <w:tcPr>
            <w:tcW w:w="1001"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1831</w:t>
            </w:r>
            <w:r w:rsidR="00630303" w:rsidRPr="0058020D">
              <w:rPr>
                <w:rFonts w:asciiTheme="majorHAnsi" w:eastAsia="Times New Roman" w:hAnsiTheme="majorHAnsi" w:cstheme="majorHAnsi"/>
                <w:sz w:val="18"/>
                <w:szCs w:val="18"/>
                <w:lang w:val="ro-MD"/>
              </w:rPr>
              <w:t>.</w:t>
            </w:r>
            <w:r w:rsidRPr="0058020D">
              <w:rPr>
                <w:rFonts w:asciiTheme="majorHAnsi" w:eastAsia="Times New Roman" w:hAnsiTheme="majorHAnsi" w:cstheme="majorHAnsi"/>
                <w:sz w:val="18"/>
                <w:szCs w:val="18"/>
                <w:lang w:val="ro-MD"/>
              </w:rPr>
              <w:t>2</w:t>
            </w:r>
            <w:r w:rsidR="00630303" w:rsidRPr="0058020D">
              <w:rPr>
                <w:rFonts w:asciiTheme="majorHAnsi" w:eastAsia="Times New Roman" w:hAnsiTheme="majorHAnsi" w:cstheme="majorHAnsi"/>
                <w:sz w:val="18"/>
                <w:szCs w:val="18"/>
                <w:lang w:val="ro-MD"/>
              </w:rPr>
              <w:t>3</w:t>
            </w:r>
          </w:p>
        </w:tc>
        <w:tc>
          <w:tcPr>
            <w:tcW w:w="1050"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565</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68</w:t>
            </w:r>
          </w:p>
        </w:tc>
        <w:tc>
          <w:tcPr>
            <w:tcW w:w="1075"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30</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89</w:t>
            </w:r>
          </w:p>
        </w:tc>
        <w:tc>
          <w:tcPr>
            <w:tcW w:w="1179"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13</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2</w:t>
            </w:r>
            <w:r w:rsidR="00630303" w:rsidRPr="0058020D">
              <w:rPr>
                <w:rFonts w:asciiTheme="majorHAnsi" w:eastAsia="Times New Roman" w:hAnsiTheme="majorHAnsi" w:cstheme="majorHAnsi"/>
                <w:color w:val="212121"/>
                <w:sz w:val="18"/>
                <w:szCs w:val="18"/>
                <w:lang w:val="ro-MD"/>
              </w:rPr>
              <w:t>3</w:t>
            </w:r>
          </w:p>
        </w:tc>
        <w:tc>
          <w:tcPr>
            <w:tcW w:w="998"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0</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72</w:t>
            </w:r>
          </w:p>
        </w:tc>
        <w:tc>
          <w:tcPr>
            <w:tcW w:w="709" w:type="dxa"/>
            <w:tcBorders>
              <w:top w:val="nil"/>
              <w:left w:val="nil"/>
              <w:bottom w:val="single" w:sz="4" w:space="0" w:color="auto"/>
              <w:right w:val="single" w:sz="4" w:space="0" w:color="auto"/>
            </w:tcBorders>
            <w:shd w:val="clear" w:color="auto" w:fill="auto"/>
            <w:noWrap/>
            <w:vAlign w:val="center"/>
            <w:hideMark/>
          </w:tcPr>
          <w:p w:rsidR="006E2D61" w:rsidRPr="0058020D" w:rsidRDefault="006E2D61" w:rsidP="00223E0A">
            <w:pPr>
              <w:spacing w:after="0"/>
              <w:jc w:val="right"/>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170</w:t>
            </w:r>
          </w:p>
        </w:tc>
        <w:tc>
          <w:tcPr>
            <w:tcW w:w="736" w:type="dxa"/>
            <w:tcBorders>
              <w:top w:val="nil"/>
              <w:left w:val="nil"/>
              <w:bottom w:val="single" w:sz="4" w:space="0" w:color="auto"/>
              <w:right w:val="single" w:sz="4" w:space="0" w:color="auto"/>
            </w:tcBorders>
            <w:shd w:val="clear" w:color="auto" w:fill="auto"/>
            <w:noWrap/>
            <w:vAlign w:val="center"/>
            <w:hideMark/>
          </w:tcPr>
          <w:p w:rsidR="006E2D61" w:rsidRPr="0058020D" w:rsidRDefault="006E2D61" w:rsidP="00223E0A">
            <w:pPr>
              <w:spacing w:after="0"/>
              <w:jc w:val="right"/>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38</w:t>
            </w:r>
          </w:p>
        </w:tc>
      </w:tr>
      <w:tr w:rsidR="00A563F1" w:rsidRPr="0058020D" w:rsidTr="00D61934">
        <w:trPr>
          <w:gridAfter w:val="1"/>
          <w:wAfter w:w="6" w:type="dxa"/>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E2D61" w:rsidRPr="0058020D" w:rsidRDefault="006E2D61" w:rsidP="00D61934">
            <w:pPr>
              <w:spacing w:after="0"/>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 xml:space="preserve">Proprietate publică a </w:t>
            </w:r>
            <w:r w:rsidR="00D61934">
              <w:rPr>
                <w:rFonts w:asciiTheme="majorHAnsi" w:eastAsia="Times New Roman" w:hAnsiTheme="majorHAnsi" w:cstheme="majorHAnsi"/>
                <w:color w:val="212121"/>
                <w:sz w:val="18"/>
                <w:szCs w:val="18"/>
                <w:lang w:val="ro-MD"/>
              </w:rPr>
              <w:t>UAT</w:t>
            </w:r>
            <w:r w:rsidRPr="0058020D">
              <w:rPr>
                <w:rFonts w:asciiTheme="majorHAnsi" w:eastAsia="Times New Roman" w:hAnsiTheme="majorHAnsi" w:cstheme="majorHAnsi"/>
                <w:color w:val="212121"/>
                <w:sz w:val="18"/>
                <w:szCs w:val="18"/>
                <w:lang w:val="ro-MD"/>
              </w:rPr>
              <w:t xml:space="preserve"> Comrat</w:t>
            </w:r>
          </w:p>
        </w:tc>
        <w:tc>
          <w:tcPr>
            <w:tcW w:w="1001" w:type="dxa"/>
            <w:tcBorders>
              <w:top w:val="nil"/>
              <w:left w:val="nil"/>
              <w:bottom w:val="single" w:sz="4" w:space="0" w:color="auto"/>
              <w:right w:val="single" w:sz="4" w:space="0" w:color="auto"/>
            </w:tcBorders>
            <w:shd w:val="clear" w:color="auto" w:fill="auto"/>
            <w:vAlign w:val="center"/>
            <w:hideMark/>
          </w:tcPr>
          <w:p w:rsidR="006E2D61" w:rsidRPr="0058020D" w:rsidRDefault="00630303" w:rsidP="00223E0A">
            <w:pPr>
              <w:spacing w:after="0"/>
              <w:jc w:val="center"/>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411</w:t>
            </w:r>
            <w:r w:rsidR="001155F7" w:rsidRPr="0058020D">
              <w:rPr>
                <w:rFonts w:asciiTheme="majorHAnsi" w:eastAsia="Times New Roman" w:hAnsiTheme="majorHAnsi" w:cstheme="majorHAnsi"/>
                <w:sz w:val="18"/>
                <w:szCs w:val="18"/>
                <w:lang w:val="ro-MD"/>
              </w:rPr>
              <w:t>0</w:t>
            </w:r>
            <w:r w:rsidRPr="0058020D">
              <w:rPr>
                <w:rFonts w:asciiTheme="majorHAnsi" w:eastAsia="Times New Roman" w:hAnsiTheme="majorHAnsi" w:cstheme="majorHAnsi"/>
                <w:sz w:val="18"/>
                <w:szCs w:val="18"/>
                <w:lang w:val="ro-MD"/>
              </w:rPr>
              <w:t>.82</w:t>
            </w:r>
          </w:p>
        </w:tc>
        <w:tc>
          <w:tcPr>
            <w:tcW w:w="1050"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921</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1</w:t>
            </w:r>
            <w:r w:rsidR="00630303" w:rsidRPr="0058020D">
              <w:rPr>
                <w:rFonts w:asciiTheme="majorHAnsi" w:eastAsia="Times New Roman" w:hAnsiTheme="majorHAnsi" w:cstheme="majorHAnsi"/>
                <w:color w:val="212121"/>
                <w:sz w:val="18"/>
                <w:szCs w:val="18"/>
                <w:lang w:val="ro-MD"/>
              </w:rPr>
              <w:t>5</w:t>
            </w:r>
          </w:p>
        </w:tc>
        <w:tc>
          <w:tcPr>
            <w:tcW w:w="1075"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22</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40</w:t>
            </w:r>
          </w:p>
        </w:tc>
        <w:tc>
          <w:tcPr>
            <w:tcW w:w="1179"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205</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91</w:t>
            </w:r>
          </w:p>
        </w:tc>
        <w:tc>
          <w:tcPr>
            <w:tcW w:w="998"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5</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01</w:t>
            </w:r>
          </w:p>
        </w:tc>
        <w:tc>
          <w:tcPr>
            <w:tcW w:w="709"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2416</w:t>
            </w:r>
          </w:p>
        </w:tc>
        <w:tc>
          <w:tcPr>
            <w:tcW w:w="736"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1681</w:t>
            </w:r>
          </w:p>
        </w:tc>
      </w:tr>
      <w:tr w:rsidR="00A563F1" w:rsidRPr="0058020D" w:rsidTr="00D61934">
        <w:trPr>
          <w:gridAfter w:val="1"/>
          <w:wAfter w:w="6" w:type="dxa"/>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E2D61" w:rsidRPr="0058020D" w:rsidRDefault="006E2D61" w:rsidP="00943CE4">
            <w:pPr>
              <w:spacing w:after="0"/>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Proprietatea</w:t>
            </w:r>
            <w:r w:rsidR="00A563F1" w:rsidRPr="0058020D">
              <w:rPr>
                <w:rFonts w:asciiTheme="majorHAnsi" w:eastAsia="Times New Roman" w:hAnsiTheme="majorHAnsi" w:cstheme="majorHAnsi"/>
                <w:color w:val="212121"/>
                <w:sz w:val="18"/>
                <w:szCs w:val="18"/>
                <w:lang w:val="ro-MD"/>
              </w:rPr>
              <w:t xml:space="preserve"> Comitetului </w:t>
            </w:r>
            <w:r w:rsidR="00943CE4" w:rsidRPr="0058020D">
              <w:rPr>
                <w:rFonts w:asciiTheme="majorHAnsi" w:eastAsia="Times New Roman" w:hAnsiTheme="majorHAnsi" w:cstheme="majorHAnsi"/>
                <w:color w:val="212121"/>
                <w:sz w:val="18"/>
                <w:szCs w:val="18"/>
                <w:lang w:val="ro-MD"/>
              </w:rPr>
              <w:t>e</w:t>
            </w:r>
            <w:r w:rsidR="00A563F1" w:rsidRPr="0058020D">
              <w:rPr>
                <w:rFonts w:asciiTheme="majorHAnsi" w:eastAsia="Times New Roman" w:hAnsiTheme="majorHAnsi" w:cstheme="majorHAnsi"/>
                <w:color w:val="212121"/>
                <w:sz w:val="18"/>
                <w:szCs w:val="18"/>
                <w:lang w:val="ro-MD"/>
              </w:rPr>
              <w:t>xecutiv</w:t>
            </w:r>
            <w:r w:rsidRPr="0058020D">
              <w:rPr>
                <w:rFonts w:asciiTheme="majorHAnsi" w:eastAsia="Times New Roman" w:hAnsiTheme="majorHAnsi" w:cstheme="majorHAnsi"/>
                <w:color w:val="212121"/>
                <w:sz w:val="18"/>
                <w:szCs w:val="18"/>
                <w:lang w:val="ro-MD"/>
              </w:rPr>
              <w:t xml:space="preserve"> </w:t>
            </w:r>
            <w:r w:rsidR="00943CE4" w:rsidRPr="0058020D">
              <w:rPr>
                <w:rFonts w:asciiTheme="majorHAnsi" w:eastAsia="Times New Roman" w:hAnsiTheme="majorHAnsi" w:cstheme="majorHAnsi"/>
                <w:color w:val="212121"/>
                <w:sz w:val="18"/>
                <w:szCs w:val="18"/>
                <w:lang w:val="ro-MD"/>
              </w:rPr>
              <w:t xml:space="preserve">al </w:t>
            </w:r>
            <w:r w:rsidRPr="0058020D">
              <w:rPr>
                <w:rFonts w:asciiTheme="majorHAnsi" w:eastAsia="Times New Roman" w:hAnsiTheme="majorHAnsi" w:cstheme="majorHAnsi"/>
                <w:color w:val="212121"/>
                <w:sz w:val="18"/>
                <w:szCs w:val="18"/>
                <w:lang w:val="ro-MD"/>
              </w:rPr>
              <w:t>UTA Găgăuzia</w:t>
            </w:r>
          </w:p>
        </w:tc>
        <w:tc>
          <w:tcPr>
            <w:tcW w:w="1001" w:type="dxa"/>
            <w:tcBorders>
              <w:top w:val="nil"/>
              <w:left w:val="nil"/>
              <w:bottom w:val="single" w:sz="4" w:space="0" w:color="auto"/>
              <w:right w:val="single" w:sz="4" w:space="0" w:color="auto"/>
            </w:tcBorders>
            <w:shd w:val="clear" w:color="auto" w:fill="auto"/>
            <w:vAlign w:val="center"/>
            <w:hideMark/>
          </w:tcPr>
          <w:p w:rsidR="006E2D61" w:rsidRPr="0058020D" w:rsidRDefault="001155F7" w:rsidP="00223E0A">
            <w:pPr>
              <w:spacing w:after="0"/>
              <w:jc w:val="center"/>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20</w:t>
            </w:r>
            <w:r w:rsidR="00630303" w:rsidRPr="0058020D">
              <w:rPr>
                <w:rFonts w:asciiTheme="majorHAnsi" w:eastAsia="Times New Roman" w:hAnsiTheme="majorHAnsi" w:cstheme="majorHAnsi"/>
                <w:sz w:val="18"/>
                <w:szCs w:val="18"/>
                <w:lang w:val="ro-MD"/>
              </w:rPr>
              <w:t>.</w:t>
            </w:r>
            <w:r w:rsidR="006E2D61" w:rsidRPr="0058020D">
              <w:rPr>
                <w:rFonts w:asciiTheme="majorHAnsi" w:eastAsia="Times New Roman" w:hAnsiTheme="majorHAnsi" w:cstheme="majorHAnsi"/>
                <w:sz w:val="18"/>
                <w:szCs w:val="18"/>
                <w:lang w:val="ro-MD"/>
              </w:rPr>
              <w:t>94</w:t>
            </w:r>
          </w:p>
        </w:tc>
        <w:tc>
          <w:tcPr>
            <w:tcW w:w="1050" w:type="dxa"/>
            <w:tcBorders>
              <w:top w:val="nil"/>
              <w:left w:val="nil"/>
              <w:bottom w:val="single" w:sz="4" w:space="0" w:color="auto"/>
              <w:right w:val="single" w:sz="4" w:space="0" w:color="auto"/>
            </w:tcBorders>
            <w:shd w:val="clear" w:color="auto" w:fill="auto"/>
            <w:vAlign w:val="center"/>
            <w:hideMark/>
          </w:tcPr>
          <w:p w:rsidR="006E2D61" w:rsidRPr="0058020D" w:rsidRDefault="00630303" w:rsidP="00D61934">
            <w:pPr>
              <w:spacing w:after="0"/>
              <w:jc w:val="right"/>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0.</w:t>
            </w:r>
            <w:r w:rsidR="006E2D61" w:rsidRPr="0058020D">
              <w:rPr>
                <w:rFonts w:asciiTheme="majorHAnsi" w:eastAsia="Times New Roman" w:hAnsiTheme="majorHAnsi" w:cstheme="majorHAnsi"/>
                <w:sz w:val="18"/>
                <w:szCs w:val="18"/>
                <w:lang w:val="ro-MD"/>
              </w:rPr>
              <w:t>29</w:t>
            </w:r>
          </w:p>
        </w:tc>
        <w:tc>
          <w:tcPr>
            <w:tcW w:w="1075"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1</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55</w:t>
            </w:r>
          </w:p>
        </w:tc>
        <w:tc>
          <w:tcPr>
            <w:tcW w:w="1179"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10</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6</w:t>
            </w:r>
            <w:r w:rsidR="00630303" w:rsidRPr="0058020D">
              <w:rPr>
                <w:rFonts w:asciiTheme="majorHAnsi" w:eastAsia="Times New Roman" w:hAnsiTheme="majorHAnsi" w:cstheme="majorHAnsi"/>
                <w:color w:val="212121"/>
                <w:sz w:val="18"/>
                <w:szCs w:val="18"/>
                <w:lang w:val="ro-MD"/>
              </w:rPr>
              <w:t>7</w:t>
            </w:r>
          </w:p>
        </w:tc>
        <w:tc>
          <w:tcPr>
            <w:tcW w:w="998"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56</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32</w:t>
            </w:r>
          </w:p>
        </w:tc>
        <w:tc>
          <w:tcPr>
            <w:tcW w:w="709"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8</w:t>
            </w:r>
          </w:p>
        </w:tc>
        <w:tc>
          <w:tcPr>
            <w:tcW w:w="736"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4</w:t>
            </w:r>
          </w:p>
        </w:tc>
      </w:tr>
      <w:tr w:rsidR="00A563F1" w:rsidRPr="0058020D" w:rsidTr="00D61934">
        <w:trPr>
          <w:gridAfter w:val="1"/>
          <w:wAfter w:w="6" w:type="dxa"/>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E2D61" w:rsidRPr="0058020D" w:rsidRDefault="006E2D61" w:rsidP="00223E0A">
            <w:pPr>
              <w:spacing w:after="0"/>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Proprietate privată</w:t>
            </w:r>
          </w:p>
        </w:tc>
        <w:tc>
          <w:tcPr>
            <w:tcW w:w="1001"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10433</w:t>
            </w:r>
            <w:r w:rsidR="00630303" w:rsidRPr="0058020D">
              <w:rPr>
                <w:rFonts w:asciiTheme="majorHAnsi" w:eastAsia="Times New Roman" w:hAnsiTheme="majorHAnsi" w:cstheme="majorHAnsi"/>
                <w:sz w:val="18"/>
                <w:szCs w:val="18"/>
                <w:lang w:val="ro-MD"/>
              </w:rPr>
              <w:t>.</w:t>
            </w:r>
            <w:r w:rsidRPr="0058020D">
              <w:rPr>
                <w:rFonts w:asciiTheme="majorHAnsi" w:eastAsia="Times New Roman" w:hAnsiTheme="majorHAnsi" w:cstheme="majorHAnsi"/>
                <w:sz w:val="18"/>
                <w:szCs w:val="18"/>
                <w:lang w:val="ro-MD"/>
              </w:rPr>
              <w:t>4</w:t>
            </w:r>
          </w:p>
        </w:tc>
        <w:tc>
          <w:tcPr>
            <w:tcW w:w="1050"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9654</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98</w:t>
            </w:r>
          </w:p>
        </w:tc>
        <w:tc>
          <w:tcPr>
            <w:tcW w:w="1075"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92</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54</w:t>
            </w:r>
          </w:p>
        </w:tc>
        <w:tc>
          <w:tcPr>
            <w:tcW w:w="1179"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768</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5</w:t>
            </w:r>
            <w:r w:rsidR="00630303" w:rsidRPr="0058020D">
              <w:rPr>
                <w:rFonts w:asciiTheme="majorHAnsi" w:eastAsia="Times New Roman" w:hAnsiTheme="majorHAnsi" w:cstheme="majorHAnsi"/>
                <w:color w:val="212121"/>
                <w:sz w:val="18"/>
                <w:szCs w:val="18"/>
                <w:lang w:val="ro-MD"/>
              </w:rPr>
              <w:t>3</w:t>
            </w:r>
          </w:p>
        </w:tc>
        <w:tc>
          <w:tcPr>
            <w:tcW w:w="998"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7</w:t>
            </w:r>
            <w:r w:rsidR="00630303" w:rsidRPr="0058020D">
              <w:rPr>
                <w:rFonts w:asciiTheme="majorHAnsi" w:eastAsia="Times New Roman" w:hAnsiTheme="majorHAnsi" w:cstheme="majorHAnsi"/>
                <w:color w:val="212121"/>
                <w:sz w:val="18"/>
                <w:szCs w:val="18"/>
                <w:lang w:val="ro-MD"/>
              </w:rPr>
              <w:t>.</w:t>
            </w:r>
            <w:r w:rsidRPr="0058020D">
              <w:rPr>
                <w:rFonts w:asciiTheme="majorHAnsi" w:eastAsia="Times New Roman" w:hAnsiTheme="majorHAnsi" w:cstheme="majorHAnsi"/>
                <w:color w:val="212121"/>
                <w:sz w:val="18"/>
                <w:szCs w:val="18"/>
                <w:lang w:val="ro-MD"/>
              </w:rPr>
              <w:t>37</w:t>
            </w:r>
          </w:p>
        </w:tc>
        <w:tc>
          <w:tcPr>
            <w:tcW w:w="709"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15557</w:t>
            </w:r>
          </w:p>
        </w:tc>
        <w:tc>
          <w:tcPr>
            <w:tcW w:w="736" w:type="dxa"/>
            <w:tcBorders>
              <w:top w:val="nil"/>
              <w:left w:val="nil"/>
              <w:bottom w:val="single" w:sz="4" w:space="0" w:color="auto"/>
              <w:right w:val="single" w:sz="4" w:space="0" w:color="auto"/>
            </w:tcBorders>
            <w:shd w:val="clear" w:color="auto" w:fill="auto"/>
            <w:vAlign w:val="center"/>
            <w:hideMark/>
          </w:tcPr>
          <w:p w:rsidR="006E2D61" w:rsidRPr="0058020D" w:rsidRDefault="006E2D61" w:rsidP="00223E0A">
            <w:pPr>
              <w:spacing w:after="0"/>
              <w:jc w:val="right"/>
              <w:rPr>
                <w:rFonts w:asciiTheme="majorHAnsi" w:eastAsia="Times New Roman" w:hAnsiTheme="majorHAnsi" w:cstheme="majorHAnsi"/>
                <w:color w:val="212121"/>
                <w:sz w:val="18"/>
                <w:szCs w:val="18"/>
                <w:lang w:val="ro-MD"/>
              </w:rPr>
            </w:pPr>
            <w:r w:rsidRPr="0058020D">
              <w:rPr>
                <w:rFonts w:asciiTheme="majorHAnsi" w:eastAsia="Times New Roman" w:hAnsiTheme="majorHAnsi" w:cstheme="majorHAnsi"/>
                <w:color w:val="212121"/>
                <w:sz w:val="18"/>
                <w:szCs w:val="18"/>
                <w:lang w:val="ro-MD"/>
              </w:rPr>
              <w:t>7549</w:t>
            </w:r>
          </w:p>
        </w:tc>
      </w:tr>
      <w:tr w:rsidR="00A563F1" w:rsidRPr="0058020D" w:rsidTr="00D61934">
        <w:trPr>
          <w:gridAfter w:val="1"/>
          <w:wAfter w:w="6" w:type="dxa"/>
          <w:trHeight w:val="20"/>
        </w:trPr>
        <w:tc>
          <w:tcPr>
            <w:tcW w:w="2835" w:type="dxa"/>
            <w:tcBorders>
              <w:top w:val="nil"/>
              <w:left w:val="single" w:sz="4" w:space="0" w:color="auto"/>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TOTAL</w:t>
            </w:r>
          </w:p>
        </w:tc>
        <w:tc>
          <w:tcPr>
            <w:tcW w:w="1001" w:type="dxa"/>
            <w:tcBorders>
              <w:top w:val="nil"/>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center"/>
              <w:rPr>
                <w:rFonts w:asciiTheme="majorHAnsi" w:eastAsia="Times New Roman" w:hAnsiTheme="majorHAnsi" w:cstheme="majorHAnsi"/>
                <w:b/>
                <w:bCs/>
                <w:i/>
                <w:iCs/>
                <w:sz w:val="18"/>
                <w:szCs w:val="18"/>
                <w:lang w:val="ro-MD"/>
              </w:rPr>
            </w:pPr>
            <w:r w:rsidRPr="0058020D">
              <w:rPr>
                <w:rFonts w:asciiTheme="majorHAnsi" w:eastAsia="Times New Roman" w:hAnsiTheme="majorHAnsi" w:cstheme="majorHAnsi"/>
                <w:b/>
                <w:bCs/>
                <w:i/>
                <w:iCs/>
                <w:sz w:val="18"/>
                <w:szCs w:val="18"/>
                <w:lang w:val="ro-MD"/>
              </w:rPr>
              <w:t>16396</w:t>
            </w:r>
            <w:r w:rsidR="00630303" w:rsidRPr="0058020D">
              <w:rPr>
                <w:rFonts w:asciiTheme="majorHAnsi" w:eastAsia="Times New Roman" w:hAnsiTheme="majorHAnsi" w:cstheme="majorHAnsi"/>
                <w:b/>
                <w:bCs/>
                <w:i/>
                <w:iCs/>
                <w:sz w:val="18"/>
                <w:szCs w:val="18"/>
                <w:lang w:val="ro-MD"/>
              </w:rPr>
              <w:t>.</w:t>
            </w:r>
            <w:r w:rsidRPr="0058020D">
              <w:rPr>
                <w:rFonts w:asciiTheme="majorHAnsi" w:eastAsia="Times New Roman" w:hAnsiTheme="majorHAnsi" w:cstheme="majorHAnsi"/>
                <w:b/>
                <w:bCs/>
                <w:i/>
                <w:iCs/>
                <w:sz w:val="18"/>
                <w:szCs w:val="18"/>
                <w:lang w:val="ro-MD"/>
              </w:rPr>
              <w:t>38</w:t>
            </w:r>
          </w:p>
        </w:tc>
        <w:tc>
          <w:tcPr>
            <w:tcW w:w="1050" w:type="dxa"/>
            <w:tcBorders>
              <w:top w:val="nil"/>
              <w:left w:val="nil"/>
              <w:bottom w:val="single" w:sz="4" w:space="0" w:color="auto"/>
              <w:right w:val="single" w:sz="4" w:space="0" w:color="auto"/>
            </w:tcBorders>
            <w:shd w:val="clear" w:color="000000" w:fill="D6DCE4"/>
            <w:vAlign w:val="center"/>
            <w:hideMark/>
          </w:tcPr>
          <w:p w:rsidR="006E2D61" w:rsidRPr="0058020D" w:rsidRDefault="00630303" w:rsidP="00223E0A">
            <w:pPr>
              <w:spacing w:after="0"/>
              <w:jc w:val="right"/>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11142.</w:t>
            </w:r>
            <w:r w:rsidR="006E2D61" w:rsidRPr="0058020D">
              <w:rPr>
                <w:rFonts w:asciiTheme="majorHAnsi" w:eastAsia="Times New Roman" w:hAnsiTheme="majorHAnsi" w:cstheme="majorHAnsi"/>
                <w:b/>
                <w:bCs/>
                <w:color w:val="212121"/>
                <w:sz w:val="18"/>
                <w:szCs w:val="18"/>
                <w:lang w:val="ro-MD"/>
              </w:rPr>
              <w:t>1</w:t>
            </w:r>
            <w:r w:rsidRPr="0058020D">
              <w:rPr>
                <w:rFonts w:asciiTheme="majorHAnsi" w:eastAsia="Times New Roman" w:hAnsiTheme="majorHAnsi" w:cstheme="majorHAnsi"/>
                <w:b/>
                <w:bCs/>
                <w:color w:val="212121"/>
                <w:sz w:val="18"/>
                <w:szCs w:val="18"/>
                <w:lang w:val="ro-MD"/>
              </w:rPr>
              <w:t>1</w:t>
            </w:r>
          </w:p>
        </w:tc>
        <w:tc>
          <w:tcPr>
            <w:tcW w:w="1075" w:type="dxa"/>
            <w:tcBorders>
              <w:top w:val="nil"/>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right"/>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67</w:t>
            </w:r>
            <w:r w:rsidR="00630303" w:rsidRPr="0058020D">
              <w:rPr>
                <w:rFonts w:asciiTheme="majorHAnsi" w:eastAsia="Times New Roman" w:hAnsiTheme="majorHAnsi" w:cstheme="majorHAnsi"/>
                <w:b/>
                <w:bCs/>
                <w:color w:val="212121"/>
                <w:sz w:val="18"/>
                <w:szCs w:val="18"/>
                <w:lang w:val="ro-MD"/>
              </w:rPr>
              <w:t>.</w:t>
            </w:r>
            <w:r w:rsidRPr="0058020D">
              <w:rPr>
                <w:rFonts w:asciiTheme="majorHAnsi" w:eastAsia="Times New Roman" w:hAnsiTheme="majorHAnsi" w:cstheme="majorHAnsi"/>
                <w:b/>
                <w:bCs/>
                <w:color w:val="212121"/>
                <w:sz w:val="18"/>
                <w:szCs w:val="18"/>
                <w:lang w:val="ro-MD"/>
              </w:rPr>
              <w:t>95</w:t>
            </w:r>
          </w:p>
        </w:tc>
        <w:tc>
          <w:tcPr>
            <w:tcW w:w="1179" w:type="dxa"/>
            <w:tcBorders>
              <w:top w:val="nil"/>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right"/>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998</w:t>
            </w:r>
            <w:r w:rsidR="00630303" w:rsidRPr="0058020D">
              <w:rPr>
                <w:rFonts w:asciiTheme="majorHAnsi" w:eastAsia="Times New Roman" w:hAnsiTheme="majorHAnsi" w:cstheme="majorHAnsi"/>
                <w:b/>
                <w:bCs/>
                <w:color w:val="212121"/>
                <w:sz w:val="18"/>
                <w:szCs w:val="18"/>
                <w:lang w:val="ro-MD"/>
              </w:rPr>
              <w:t>.</w:t>
            </w:r>
            <w:r w:rsidRPr="0058020D">
              <w:rPr>
                <w:rFonts w:asciiTheme="majorHAnsi" w:eastAsia="Times New Roman" w:hAnsiTheme="majorHAnsi" w:cstheme="majorHAnsi"/>
                <w:b/>
                <w:bCs/>
                <w:color w:val="212121"/>
                <w:sz w:val="18"/>
                <w:szCs w:val="18"/>
                <w:lang w:val="ro-MD"/>
              </w:rPr>
              <w:t>33</w:t>
            </w:r>
          </w:p>
        </w:tc>
        <w:tc>
          <w:tcPr>
            <w:tcW w:w="998" w:type="dxa"/>
            <w:tcBorders>
              <w:top w:val="nil"/>
              <w:left w:val="nil"/>
              <w:bottom w:val="single" w:sz="4" w:space="0" w:color="auto"/>
              <w:right w:val="single" w:sz="4" w:space="0" w:color="auto"/>
            </w:tcBorders>
            <w:shd w:val="clear" w:color="000000" w:fill="D6DCE4"/>
            <w:vAlign w:val="center"/>
            <w:hideMark/>
          </w:tcPr>
          <w:p w:rsidR="006E2D61" w:rsidRPr="0058020D" w:rsidRDefault="006E2D61" w:rsidP="00223E0A">
            <w:pPr>
              <w:spacing w:after="0"/>
              <w:jc w:val="right"/>
              <w:rPr>
                <w:rFonts w:asciiTheme="majorHAnsi" w:eastAsia="Times New Roman" w:hAnsiTheme="majorHAnsi" w:cstheme="majorHAnsi"/>
                <w:b/>
                <w:bCs/>
                <w:color w:val="212121"/>
                <w:sz w:val="18"/>
                <w:szCs w:val="18"/>
                <w:lang w:val="ro-MD"/>
              </w:rPr>
            </w:pPr>
            <w:r w:rsidRPr="0058020D">
              <w:rPr>
                <w:rFonts w:asciiTheme="majorHAnsi" w:eastAsia="Times New Roman" w:hAnsiTheme="majorHAnsi" w:cstheme="majorHAnsi"/>
                <w:b/>
                <w:bCs/>
                <w:color w:val="212121"/>
                <w:sz w:val="18"/>
                <w:szCs w:val="18"/>
                <w:lang w:val="ro-MD"/>
              </w:rPr>
              <w:t>6</w:t>
            </w:r>
            <w:r w:rsidR="00630303" w:rsidRPr="0058020D">
              <w:rPr>
                <w:rFonts w:asciiTheme="majorHAnsi" w:eastAsia="Times New Roman" w:hAnsiTheme="majorHAnsi" w:cstheme="majorHAnsi"/>
                <w:b/>
                <w:bCs/>
                <w:color w:val="212121"/>
                <w:sz w:val="18"/>
                <w:szCs w:val="18"/>
                <w:lang w:val="ro-MD"/>
              </w:rPr>
              <w:t>.</w:t>
            </w:r>
            <w:r w:rsidRPr="0058020D">
              <w:rPr>
                <w:rFonts w:asciiTheme="majorHAnsi" w:eastAsia="Times New Roman" w:hAnsiTheme="majorHAnsi" w:cstheme="majorHAnsi"/>
                <w:b/>
                <w:bCs/>
                <w:color w:val="212121"/>
                <w:sz w:val="18"/>
                <w:szCs w:val="18"/>
                <w:lang w:val="ro-MD"/>
              </w:rPr>
              <w:t>09</w:t>
            </w:r>
          </w:p>
        </w:tc>
        <w:tc>
          <w:tcPr>
            <w:tcW w:w="709" w:type="dxa"/>
            <w:tcBorders>
              <w:top w:val="nil"/>
              <w:left w:val="nil"/>
              <w:bottom w:val="single" w:sz="4" w:space="0" w:color="auto"/>
              <w:right w:val="single" w:sz="4" w:space="0" w:color="auto"/>
            </w:tcBorders>
            <w:shd w:val="clear" w:color="000000" w:fill="D6DCE4"/>
            <w:noWrap/>
            <w:vAlign w:val="center"/>
            <w:hideMark/>
          </w:tcPr>
          <w:p w:rsidR="006E2D61" w:rsidRPr="0058020D" w:rsidRDefault="006E2D61" w:rsidP="00223E0A">
            <w:pPr>
              <w:spacing w:after="0"/>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18151</w:t>
            </w:r>
          </w:p>
        </w:tc>
        <w:tc>
          <w:tcPr>
            <w:tcW w:w="736" w:type="dxa"/>
            <w:tcBorders>
              <w:top w:val="nil"/>
              <w:left w:val="nil"/>
              <w:bottom w:val="single" w:sz="4" w:space="0" w:color="auto"/>
              <w:right w:val="single" w:sz="4" w:space="0" w:color="auto"/>
            </w:tcBorders>
            <w:shd w:val="clear" w:color="000000" w:fill="D6DCE4"/>
            <w:noWrap/>
            <w:vAlign w:val="center"/>
            <w:hideMark/>
          </w:tcPr>
          <w:p w:rsidR="006E2D61" w:rsidRPr="0058020D" w:rsidRDefault="006E2D61" w:rsidP="00223E0A">
            <w:pPr>
              <w:spacing w:after="0"/>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9272</w:t>
            </w:r>
          </w:p>
        </w:tc>
      </w:tr>
    </w:tbl>
    <w:p w:rsidR="006E2D61" w:rsidRPr="00D61934" w:rsidRDefault="006E2D61" w:rsidP="006E2D61">
      <w:pPr>
        <w:pStyle w:val="ListParagraph"/>
        <w:ind w:left="0"/>
        <w:rPr>
          <w:rFonts w:asciiTheme="majorHAnsi" w:eastAsia="Times New Roman" w:hAnsiTheme="majorHAnsi" w:cstheme="majorHAnsi"/>
          <w:i/>
          <w:iCs/>
          <w:color w:val="212121"/>
          <w:sz w:val="20"/>
          <w:szCs w:val="20"/>
          <w:lang w:val="ro-MD"/>
        </w:rPr>
      </w:pPr>
      <w:r w:rsidRPr="00D61934">
        <w:rPr>
          <w:rFonts w:asciiTheme="majorHAnsi" w:eastAsia="Times New Roman" w:hAnsiTheme="majorHAnsi" w:cstheme="majorHAnsi"/>
          <w:i/>
          <w:iCs/>
          <w:color w:val="212121"/>
          <w:sz w:val="20"/>
          <w:szCs w:val="20"/>
          <w:lang w:val="ro-MD"/>
        </w:rPr>
        <w:t>Sursa: Darea de seamă funciară (DSF) la 31.12.2019, informa</w:t>
      </w:r>
      <w:r w:rsidR="00FA2C62" w:rsidRPr="00D61934">
        <w:rPr>
          <w:rFonts w:asciiTheme="majorHAnsi" w:eastAsia="Times New Roman" w:hAnsiTheme="majorHAnsi" w:cstheme="majorHAnsi"/>
          <w:i/>
          <w:iCs/>
          <w:color w:val="212121"/>
          <w:sz w:val="20"/>
          <w:szCs w:val="20"/>
          <w:lang w:val="ro-MD"/>
        </w:rPr>
        <w:t>ț</w:t>
      </w:r>
      <w:r w:rsidRPr="00D61934">
        <w:rPr>
          <w:rFonts w:asciiTheme="majorHAnsi" w:eastAsia="Times New Roman" w:hAnsiTheme="majorHAnsi" w:cstheme="majorHAnsi"/>
          <w:i/>
          <w:iCs/>
          <w:color w:val="212121"/>
          <w:sz w:val="20"/>
          <w:szCs w:val="20"/>
          <w:lang w:val="ro-MD"/>
        </w:rPr>
        <w:t>iile sintetice din RBI</w:t>
      </w:r>
      <w:r w:rsidR="00943CE4" w:rsidRPr="00D61934">
        <w:rPr>
          <w:rFonts w:asciiTheme="majorHAnsi" w:eastAsia="Times New Roman" w:hAnsiTheme="majorHAnsi" w:cstheme="majorHAnsi"/>
          <w:i/>
          <w:iCs/>
          <w:color w:val="212121"/>
          <w:sz w:val="20"/>
          <w:szCs w:val="20"/>
          <w:lang w:val="ro-MD"/>
        </w:rPr>
        <w:t>.</w:t>
      </w:r>
    </w:p>
    <w:p w:rsidR="006E2D61" w:rsidRPr="00D61934" w:rsidRDefault="006E2D61" w:rsidP="00D61934">
      <w:pPr>
        <w:spacing w:line="276" w:lineRule="auto"/>
        <w:jc w:val="both"/>
        <w:rPr>
          <w:rFonts w:asciiTheme="majorHAnsi" w:hAnsiTheme="majorHAnsi" w:cstheme="majorHAnsi"/>
          <w:i/>
          <w:sz w:val="24"/>
          <w:szCs w:val="24"/>
          <w:lang w:val="ro-MD"/>
        </w:rPr>
      </w:pPr>
      <w:r w:rsidRPr="0058020D">
        <w:rPr>
          <w:rFonts w:asciiTheme="majorHAnsi" w:hAnsiTheme="majorHAnsi" w:cstheme="majorHAnsi"/>
          <w:sz w:val="24"/>
          <w:szCs w:val="24"/>
          <w:lang w:val="ro-MD"/>
        </w:rPr>
        <w:t xml:space="preserve">           </w:t>
      </w:r>
      <w:r w:rsidR="00943CE4" w:rsidRPr="00D61934">
        <w:rPr>
          <w:rFonts w:asciiTheme="majorHAnsi" w:hAnsiTheme="majorHAnsi" w:cstheme="majorHAnsi"/>
          <w:i/>
          <w:sz w:val="24"/>
          <w:szCs w:val="24"/>
          <w:lang w:val="ro-MD"/>
        </w:rPr>
        <w:t xml:space="preserve">O </w:t>
      </w:r>
      <w:r w:rsidR="00943CE4" w:rsidRPr="0058020D">
        <w:rPr>
          <w:rFonts w:asciiTheme="majorHAnsi" w:hAnsiTheme="majorHAnsi" w:cstheme="majorHAnsi"/>
          <w:i/>
          <w:sz w:val="24"/>
          <w:szCs w:val="24"/>
          <w:lang w:val="ro-MD"/>
        </w:rPr>
        <w:t>s</w:t>
      </w:r>
      <w:r w:rsidRPr="00D61934">
        <w:rPr>
          <w:rFonts w:asciiTheme="majorHAnsi" w:hAnsiTheme="majorHAnsi" w:cstheme="majorHAnsi"/>
          <w:i/>
          <w:sz w:val="24"/>
          <w:szCs w:val="24"/>
          <w:lang w:val="ro-MD"/>
        </w:rPr>
        <w:t>itua</w:t>
      </w:r>
      <w:r w:rsidR="00FA2C62" w:rsidRPr="0058020D">
        <w:rPr>
          <w:rFonts w:asciiTheme="majorHAnsi" w:hAnsiTheme="majorHAnsi" w:cstheme="majorHAnsi"/>
          <w:i/>
          <w:sz w:val="24"/>
          <w:szCs w:val="24"/>
          <w:lang w:val="ro-MD"/>
        </w:rPr>
        <w:t>ț</w:t>
      </w:r>
      <w:r w:rsidRPr="00D61934">
        <w:rPr>
          <w:rFonts w:asciiTheme="majorHAnsi" w:hAnsiTheme="majorHAnsi" w:cstheme="majorHAnsi"/>
          <w:i/>
          <w:sz w:val="24"/>
          <w:szCs w:val="24"/>
          <w:lang w:val="ro-MD"/>
        </w:rPr>
        <w:t xml:space="preserve">ie similară privind înregistrarea drepturilor se constată </w:t>
      </w:r>
      <w:r w:rsidR="00FA2C62" w:rsidRPr="0058020D">
        <w:rPr>
          <w:rFonts w:asciiTheme="majorHAnsi" w:hAnsiTheme="majorHAnsi" w:cstheme="majorHAnsi"/>
          <w:i/>
          <w:sz w:val="24"/>
          <w:szCs w:val="24"/>
          <w:lang w:val="ro-MD"/>
        </w:rPr>
        <w:t>ș</w:t>
      </w:r>
      <w:r w:rsidRPr="00D61934">
        <w:rPr>
          <w:rFonts w:asciiTheme="majorHAnsi" w:hAnsiTheme="majorHAnsi" w:cstheme="majorHAnsi"/>
          <w:i/>
          <w:sz w:val="24"/>
          <w:szCs w:val="24"/>
          <w:lang w:val="ro-MD"/>
        </w:rPr>
        <w:t>i pentru bunurile imobile</w:t>
      </w:r>
      <w:r w:rsidR="00630303" w:rsidRPr="00D61934">
        <w:rPr>
          <w:rFonts w:asciiTheme="majorHAnsi" w:hAnsiTheme="majorHAnsi" w:cstheme="majorHAnsi"/>
          <w:i/>
          <w:sz w:val="24"/>
          <w:szCs w:val="24"/>
          <w:lang w:val="ro-MD"/>
        </w:rPr>
        <w:t xml:space="preserve"> (construc</w:t>
      </w:r>
      <w:r w:rsidR="00FA2C62" w:rsidRPr="0058020D">
        <w:rPr>
          <w:rFonts w:asciiTheme="majorHAnsi" w:hAnsiTheme="majorHAnsi" w:cstheme="majorHAnsi"/>
          <w:i/>
          <w:sz w:val="24"/>
          <w:szCs w:val="24"/>
          <w:lang w:val="ro-MD"/>
        </w:rPr>
        <w:t>ț</w:t>
      </w:r>
      <w:r w:rsidR="00630303" w:rsidRPr="00D61934">
        <w:rPr>
          <w:rFonts w:asciiTheme="majorHAnsi" w:hAnsiTheme="majorHAnsi" w:cstheme="majorHAnsi"/>
          <w:i/>
          <w:sz w:val="24"/>
          <w:szCs w:val="24"/>
          <w:lang w:val="ro-MD"/>
        </w:rPr>
        <w:t>ii).</w:t>
      </w:r>
    </w:p>
    <w:p w:rsidR="006E2D61" w:rsidRPr="0058020D" w:rsidRDefault="006E2D61" w:rsidP="00630303">
      <w:pPr>
        <w:ind w:firstLine="709"/>
        <w:jc w:val="right"/>
        <w:rPr>
          <w:rFonts w:asciiTheme="majorHAnsi" w:hAnsiTheme="majorHAnsi" w:cstheme="majorHAnsi"/>
          <w:b/>
          <w:sz w:val="24"/>
          <w:szCs w:val="24"/>
          <w:lang w:val="ro-MD"/>
        </w:rPr>
      </w:pPr>
      <w:r w:rsidRPr="0058020D">
        <w:rPr>
          <w:rFonts w:asciiTheme="majorHAnsi" w:hAnsiTheme="majorHAnsi" w:cstheme="majorHAnsi"/>
          <w:b/>
          <w:sz w:val="24"/>
          <w:szCs w:val="24"/>
          <w:lang w:val="ro-MD"/>
        </w:rPr>
        <w:t>Tabelul nr.</w:t>
      </w:r>
      <w:r w:rsidR="00F82262" w:rsidRPr="0058020D">
        <w:rPr>
          <w:rFonts w:asciiTheme="majorHAnsi" w:hAnsiTheme="majorHAnsi" w:cstheme="majorHAnsi"/>
          <w:b/>
          <w:sz w:val="24"/>
          <w:szCs w:val="24"/>
          <w:lang w:val="ro-MD"/>
        </w:rPr>
        <w:t>4</w:t>
      </w:r>
    </w:p>
    <w:p w:rsidR="006E2D61" w:rsidRPr="0058020D" w:rsidRDefault="006E2D61" w:rsidP="006E2D61">
      <w:pPr>
        <w:spacing w:line="360" w:lineRule="auto"/>
        <w:ind w:firstLine="709"/>
        <w:rPr>
          <w:rFonts w:asciiTheme="majorHAnsi" w:hAnsiTheme="majorHAnsi" w:cstheme="majorHAnsi"/>
          <w:b/>
          <w:sz w:val="24"/>
          <w:szCs w:val="24"/>
          <w:lang w:val="ro-MD"/>
        </w:rPr>
      </w:pPr>
      <w:r w:rsidRPr="0058020D">
        <w:rPr>
          <w:rFonts w:asciiTheme="majorHAnsi" w:hAnsiTheme="majorHAnsi" w:cstheme="majorHAnsi"/>
          <w:b/>
          <w:sz w:val="24"/>
          <w:szCs w:val="24"/>
          <w:lang w:val="ro-MD"/>
        </w:rPr>
        <w:t xml:space="preserve">Analiza modului de înregistrare </w:t>
      </w:r>
      <w:r w:rsidR="00FA2C62" w:rsidRPr="0058020D">
        <w:rPr>
          <w:rFonts w:asciiTheme="majorHAnsi" w:hAnsiTheme="majorHAnsi" w:cstheme="majorHAnsi"/>
          <w:b/>
          <w:sz w:val="24"/>
          <w:szCs w:val="24"/>
          <w:lang w:val="ro-MD"/>
        </w:rPr>
        <w:t>ș</w:t>
      </w:r>
      <w:r w:rsidRPr="0058020D">
        <w:rPr>
          <w:rFonts w:asciiTheme="majorHAnsi" w:hAnsiTheme="majorHAnsi" w:cstheme="majorHAnsi"/>
          <w:b/>
          <w:sz w:val="24"/>
          <w:szCs w:val="24"/>
          <w:lang w:val="ro-MD"/>
        </w:rPr>
        <w:t>i evaluare</w:t>
      </w:r>
      <w:r w:rsidR="00943CE4" w:rsidRPr="0058020D">
        <w:rPr>
          <w:rFonts w:asciiTheme="majorHAnsi" w:hAnsiTheme="majorHAnsi" w:cstheme="majorHAnsi"/>
          <w:b/>
          <w:sz w:val="24"/>
          <w:szCs w:val="24"/>
          <w:lang w:val="ro-MD"/>
        </w:rPr>
        <w:t xml:space="preserve"> </w:t>
      </w:r>
      <w:r w:rsidRPr="0058020D">
        <w:rPr>
          <w:rFonts w:asciiTheme="majorHAnsi" w:hAnsiTheme="majorHAnsi" w:cstheme="majorHAnsi"/>
          <w:b/>
          <w:sz w:val="24"/>
          <w:szCs w:val="24"/>
          <w:lang w:val="ro-MD"/>
        </w:rPr>
        <w:t>a bunurilor imobile ale UTA mun.</w:t>
      </w:r>
      <w:r w:rsidR="00943CE4" w:rsidRPr="0058020D">
        <w:rPr>
          <w:rFonts w:asciiTheme="majorHAnsi" w:hAnsiTheme="majorHAnsi" w:cstheme="majorHAnsi"/>
          <w:b/>
          <w:sz w:val="24"/>
          <w:szCs w:val="24"/>
          <w:lang w:val="ro-MD"/>
        </w:rPr>
        <w:t xml:space="preserve"> </w:t>
      </w:r>
      <w:r w:rsidRPr="0058020D">
        <w:rPr>
          <w:rFonts w:asciiTheme="majorHAnsi" w:hAnsiTheme="majorHAnsi" w:cstheme="majorHAnsi"/>
          <w:b/>
          <w:sz w:val="24"/>
          <w:szCs w:val="24"/>
          <w:lang w:val="ro-MD"/>
        </w:rPr>
        <w:t xml:space="preserve">Comrat </w:t>
      </w:r>
    </w:p>
    <w:tbl>
      <w:tblPr>
        <w:tblW w:w="92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256"/>
        <w:gridCol w:w="1526"/>
        <w:gridCol w:w="1165"/>
        <w:gridCol w:w="1526"/>
        <w:gridCol w:w="1165"/>
      </w:tblGrid>
      <w:tr w:rsidR="006E2D61" w:rsidRPr="0058020D" w:rsidTr="00223E0A">
        <w:trPr>
          <w:trHeight w:val="20"/>
        </w:trPr>
        <w:tc>
          <w:tcPr>
            <w:tcW w:w="2620"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Tipul imobilului după forma de proprietate</w:t>
            </w:r>
          </w:p>
        </w:tc>
        <w:tc>
          <w:tcPr>
            <w:tcW w:w="1256"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Nr. de imobile înregistrate în RBI (unită</w:t>
            </w:r>
            <w:r w:rsidR="00FA2C62" w:rsidRPr="0058020D">
              <w:rPr>
                <w:rFonts w:asciiTheme="majorHAnsi" w:eastAsia="Times New Roman" w:hAnsiTheme="majorHAnsi" w:cstheme="majorHAnsi"/>
                <w:b/>
                <w:bCs/>
                <w:color w:val="000000"/>
                <w:sz w:val="18"/>
                <w:szCs w:val="18"/>
                <w:lang w:val="ro-MD"/>
              </w:rPr>
              <w:t>ț</w:t>
            </w:r>
            <w:r w:rsidRPr="0058020D">
              <w:rPr>
                <w:rFonts w:asciiTheme="majorHAnsi" w:eastAsia="Times New Roman" w:hAnsiTheme="majorHAnsi" w:cstheme="majorHAnsi"/>
                <w:b/>
                <w:bCs/>
                <w:color w:val="000000"/>
                <w:sz w:val="18"/>
                <w:szCs w:val="18"/>
                <w:lang w:val="ro-MD"/>
              </w:rPr>
              <w:t>i)</w:t>
            </w:r>
          </w:p>
        </w:tc>
        <w:tc>
          <w:tcPr>
            <w:tcW w:w="1526"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Suprafa</w:t>
            </w:r>
            <w:r w:rsidR="00FA2C62" w:rsidRPr="0058020D">
              <w:rPr>
                <w:rFonts w:asciiTheme="majorHAnsi" w:eastAsia="Times New Roman" w:hAnsiTheme="majorHAnsi" w:cstheme="majorHAnsi"/>
                <w:b/>
                <w:bCs/>
                <w:color w:val="000000"/>
                <w:sz w:val="18"/>
                <w:szCs w:val="18"/>
                <w:lang w:val="ro-MD"/>
              </w:rPr>
              <w:t>ț</w:t>
            </w:r>
            <w:r w:rsidRPr="0058020D">
              <w:rPr>
                <w:rFonts w:asciiTheme="majorHAnsi" w:eastAsia="Times New Roman" w:hAnsiTheme="majorHAnsi" w:cstheme="majorHAnsi"/>
                <w:b/>
                <w:bCs/>
                <w:color w:val="000000"/>
                <w:sz w:val="18"/>
                <w:szCs w:val="18"/>
                <w:lang w:val="ro-MD"/>
              </w:rPr>
              <w:t>a imobilelor înregistrate (m.p.)</w:t>
            </w:r>
          </w:p>
        </w:tc>
        <w:tc>
          <w:tcPr>
            <w:tcW w:w="1165"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Nr. de imobile evaluate (unită</w:t>
            </w:r>
            <w:r w:rsidR="00FA2C62" w:rsidRPr="0058020D">
              <w:rPr>
                <w:rFonts w:asciiTheme="majorHAnsi" w:eastAsia="Times New Roman" w:hAnsiTheme="majorHAnsi" w:cstheme="majorHAnsi"/>
                <w:b/>
                <w:bCs/>
                <w:color w:val="000000"/>
                <w:sz w:val="18"/>
                <w:szCs w:val="18"/>
                <w:lang w:val="ro-MD"/>
              </w:rPr>
              <w:t>ț</w:t>
            </w:r>
            <w:r w:rsidRPr="0058020D">
              <w:rPr>
                <w:rFonts w:asciiTheme="majorHAnsi" w:eastAsia="Times New Roman" w:hAnsiTheme="majorHAnsi" w:cstheme="majorHAnsi"/>
                <w:b/>
                <w:bCs/>
                <w:color w:val="000000"/>
                <w:sz w:val="18"/>
                <w:szCs w:val="18"/>
                <w:lang w:val="ro-MD"/>
              </w:rPr>
              <w:t>i)</w:t>
            </w:r>
          </w:p>
        </w:tc>
        <w:tc>
          <w:tcPr>
            <w:tcW w:w="1526"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Suprafa</w:t>
            </w:r>
            <w:r w:rsidR="00FA2C62" w:rsidRPr="0058020D">
              <w:rPr>
                <w:rFonts w:asciiTheme="majorHAnsi" w:eastAsia="Times New Roman" w:hAnsiTheme="majorHAnsi" w:cstheme="majorHAnsi"/>
                <w:b/>
                <w:bCs/>
                <w:color w:val="000000"/>
                <w:sz w:val="18"/>
                <w:szCs w:val="18"/>
                <w:lang w:val="ro-MD"/>
              </w:rPr>
              <w:t>ț</w:t>
            </w:r>
            <w:r w:rsidRPr="0058020D">
              <w:rPr>
                <w:rFonts w:asciiTheme="majorHAnsi" w:eastAsia="Times New Roman" w:hAnsiTheme="majorHAnsi" w:cstheme="majorHAnsi"/>
                <w:b/>
                <w:bCs/>
                <w:color w:val="000000"/>
                <w:sz w:val="18"/>
                <w:szCs w:val="18"/>
                <w:lang w:val="ro-MD"/>
              </w:rPr>
              <w:t>a imobilelor evaluate (m.p.)</w:t>
            </w:r>
          </w:p>
        </w:tc>
        <w:tc>
          <w:tcPr>
            <w:tcW w:w="1165"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Nivelul evaluării (%)</w:t>
            </w:r>
          </w:p>
        </w:tc>
      </w:tr>
      <w:tr w:rsidR="006E2D61" w:rsidRPr="0058020D" w:rsidTr="00223E0A">
        <w:trPr>
          <w:trHeight w:val="20"/>
        </w:trPr>
        <w:tc>
          <w:tcPr>
            <w:tcW w:w="2620"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1</w:t>
            </w:r>
          </w:p>
        </w:tc>
        <w:tc>
          <w:tcPr>
            <w:tcW w:w="1256"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w:t>
            </w:r>
          </w:p>
        </w:tc>
        <w:tc>
          <w:tcPr>
            <w:tcW w:w="1526"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3</w:t>
            </w:r>
          </w:p>
        </w:tc>
        <w:tc>
          <w:tcPr>
            <w:tcW w:w="1165"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4</w:t>
            </w:r>
          </w:p>
        </w:tc>
        <w:tc>
          <w:tcPr>
            <w:tcW w:w="1526"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5</w:t>
            </w:r>
          </w:p>
        </w:tc>
        <w:tc>
          <w:tcPr>
            <w:tcW w:w="1165"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6=4/2*100</w:t>
            </w:r>
          </w:p>
        </w:tc>
      </w:tr>
      <w:tr w:rsidR="006E2D61" w:rsidRPr="0058020D" w:rsidTr="00223E0A">
        <w:trPr>
          <w:trHeight w:val="20"/>
        </w:trPr>
        <w:tc>
          <w:tcPr>
            <w:tcW w:w="2620" w:type="dxa"/>
            <w:shd w:val="clear" w:color="auto" w:fill="auto"/>
            <w:vAlign w:val="center"/>
            <w:hideMark/>
          </w:tcPr>
          <w:p w:rsidR="006E2D61" w:rsidRPr="0058020D" w:rsidRDefault="006E2D61" w:rsidP="00223E0A">
            <w:pPr>
              <w:spacing w:after="0"/>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Proprietate publică a statului</w:t>
            </w:r>
          </w:p>
        </w:tc>
        <w:tc>
          <w:tcPr>
            <w:tcW w:w="1256"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69</w:t>
            </w:r>
          </w:p>
        </w:tc>
        <w:tc>
          <w:tcPr>
            <w:tcW w:w="1526" w:type="dxa"/>
            <w:shd w:val="clear" w:color="auto" w:fill="auto"/>
            <w:vAlign w:val="center"/>
            <w:hideMark/>
          </w:tcPr>
          <w:p w:rsidR="006E2D61" w:rsidRPr="0058020D" w:rsidRDefault="00630303"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31</w:t>
            </w:r>
            <w:r w:rsidR="006E2D61" w:rsidRPr="0058020D">
              <w:rPr>
                <w:rFonts w:asciiTheme="majorHAnsi" w:eastAsia="Times New Roman" w:hAnsiTheme="majorHAnsi" w:cstheme="majorHAnsi"/>
                <w:color w:val="000000"/>
                <w:sz w:val="18"/>
                <w:szCs w:val="18"/>
                <w:lang w:val="ro-MD"/>
              </w:rPr>
              <w:t>604</w:t>
            </w:r>
            <w:r w:rsidRPr="0058020D">
              <w:rPr>
                <w:rFonts w:asciiTheme="majorHAnsi" w:eastAsia="Times New Roman" w:hAnsiTheme="majorHAnsi" w:cstheme="majorHAnsi"/>
                <w:color w:val="000000"/>
                <w:sz w:val="18"/>
                <w:szCs w:val="18"/>
                <w:lang w:val="ro-MD"/>
              </w:rPr>
              <w:t>.</w:t>
            </w:r>
            <w:r w:rsidR="006E2D61" w:rsidRPr="0058020D">
              <w:rPr>
                <w:rFonts w:asciiTheme="majorHAnsi" w:eastAsia="Times New Roman" w:hAnsiTheme="majorHAnsi" w:cstheme="majorHAnsi"/>
                <w:color w:val="000000"/>
                <w:sz w:val="18"/>
                <w:szCs w:val="18"/>
                <w:lang w:val="ro-MD"/>
              </w:rPr>
              <w:t>30</w:t>
            </w:r>
          </w:p>
        </w:tc>
        <w:tc>
          <w:tcPr>
            <w:tcW w:w="1165"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49</w:t>
            </w:r>
          </w:p>
        </w:tc>
        <w:tc>
          <w:tcPr>
            <w:tcW w:w="1526"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22469</w:t>
            </w:r>
            <w:r w:rsidR="00630303" w:rsidRPr="0058020D">
              <w:rPr>
                <w:rFonts w:asciiTheme="majorHAnsi" w:eastAsia="Times New Roman" w:hAnsiTheme="majorHAnsi" w:cstheme="majorHAnsi"/>
                <w:color w:val="000000"/>
                <w:sz w:val="18"/>
                <w:szCs w:val="18"/>
                <w:lang w:val="ro-MD"/>
              </w:rPr>
              <w:t>.</w:t>
            </w:r>
            <w:r w:rsidRPr="0058020D">
              <w:rPr>
                <w:rFonts w:asciiTheme="majorHAnsi" w:eastAsia="Times New Roman" w:hAnsiTheme="majorHAnsi" w:cstheme="majorHAnsi"/>
                <w:color w:val="000000"/>
                <w:sz w:val="18"/>
                <w:szCs w:val="18"/>
                <w:lang w:val="ro-MD"/>
              </w:rPr>
              <w:t>30</w:t>
            </w:r>
          </w:p>
        </w:tc>
        <w:tc>
          <w:tcPr>
            <w:tcW w:w="1165"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71</w:t>
            </w:r>
            <w:r w:rsidR="00630303" w:rsidRPr="0058020D">
              <w:rPr>
                <w:rFonts w:asciiTheme="majorHAnsi" w:eastAsia="Times New Roman" w:hAnsiTheme="majorHAnsi" w:cstheme="majorHAnsi"/>
                <w:color w:val="000000"/>
                <w:sz w:val="18"/>
                <w:szCs w:val="18"/>
                <w:lang w:val="ro-MD"/>
              </w:rPr>
              <w:t>.</w:t>
            </w:r>
            <w:r w:rsidRPr="0058020D">
              <w:rPr>
                <w:rFonts w:asciiTheme="majorHAnsi" w:eastAsia="Times New Roman" w:hAnsiTheme="majorHAnsi" w:cstheme="majorHAnsi"/>
                <w:color w:val="000000"/>
                <w:sz w:val="18"/>
                <w:szCs w:val="18"/>
                <w:lang w:val="ro-MD"/>
              </w:rPr>
              <w:t>01</w:t>
            </w:r>
          </w:p>
        </w:tc>
      </w:tr>
      <w:tr w:rsidR="006E2D61" w:rsidRPr="0058020D" w:rsidTr="00223E0A">
        <w:trPr>
          <w:trHeight w:val="20"/>
        </w:trPr>
        <w:tc>
          <w:tcPr>
            <w:tcW w:w="2620" w:type="dxa"/>
            <w:shd w:val="clear" w:color="auto" w:fill="auto"/>
            <w:vAlign w:val="center"/>
            <w:hideMark/>
          </w:tcPr>
          <w:p w:rsidR="006E2D61" w:rsidRPr="0058020D" w:rsidRDefault="006E2D61" w:rsidP="00223E0A">
            <w:pPr>
              <w:spacing w:after="0"/>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Proprietate publică a UAT</w:t>
            </w:r>
          </w:p>
        </w:tc>
        <w:tc>
          <w:tcPr>
            <w:tcW w:w="1256"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228</w:t>
            </w:r>
          </w:p>
        </w:tc>
        <w:tc>
          <w:tcPr>
            <w:tcW w:w="1526"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69041</w:t>
            </w:r>
            <w:r w:rsidR="00630303" w:rsidRPr="0058020D">
              <w:rPr>
                <w:rFonts w:asciiTheme="majorHAnsi" w:eastAsia="Times New Roman" w:hAnsiTheme="majorHAnsi" w:cstheme="majorHAnsi"/>
                <w:color w:val="000000"/>
                <w:sz w:val="18"/>
                <w:szCs w:val="18"/>
                <w:lang w:val="ro-MD"/>
              </w:rPr>
              <w:t>.</w:t>
            </w:r>
            <w:r w:rsidRPr="0058020D">
              <w:rPr>
                <w:rFonts w:asciiTheme="majorHAnsi" w:eastAsia="Times New Roman" w:hAnsiTheme="majorHAnsi" w:cstheme="majorHAnsi"/>
                <w:color w:val="000000"/>
                <w:sz w:val="18"/>
                <w:szCs w:val="18"/>
                <w:lang w:val="ro-MD"/>
              </w:rPr>
              <w:t>23</w:t>
            </w:r>
          </w:p>
        </w:tc>
        <w:tc>
          <w:tcPr>
            <w:tcW w:w="1165"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48</w:t>
            </w:r>
          </w:p>
        </w:tc>
        <w:tc>
          <w:tcPr>
            <w:tcW w:w="1526"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11388</w:t>
            </w:r>
            <w:r w:rsidR="00630303" w:rsidRPr="0058020D">
              <w:rPr>
                <w:rFonts w:asciiTheme="majorHAnsi" w:eastAsia="Times New Roman" w:hAnsiTheme="majorHAnsi" w:cstheme="majorHAnsi"/>
                <w:color w:val="000000"/>
                <w:sz w:val="18"/>
                <w:szCs w:val="18"/>
                <w:lang w:val="ro-MD"/>
              </w:rPr>
              <w:t>.</w:t>
            </w:r>
            <w:r w:rsidRPr="0058020D">
              <w:rPr>
                <w:rFonts w:asciiTheme="majorHAnsi" w:eastAsia="Times New Roman" w:hAnsiTheme="majorHAnsi" w:cstheme="majorHAnsi"/>
                <w:color w:val="000000"/>
                <w:sz w:val="18"/>
                <w:szCs w:val="18"/>
                <w:lang w:val="ro-MD"/>
              </w:rPr>
              <w:t>10</w:t>
            </w:r>
          </w:p>
        </w:tc>
        <w:tc>
          <w:tcPr>
            <w:tcW w:w="1165"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21</w:t>
            </w:r>
            <w:r w:rsidR="00630303" w:rsidRPr="0058020D">
              <w:rPr>
                <w:rFonts w:asciiTheme="majorHAnsi" w:eastAsia="Times New Roman" w:hAnsiTheme="majorHAnsi" w:cstheme="majorHAnsi"/>
                <w:color w:val="000000"/>
                <w:sz w:val="18"/>
                <w:szCs w:val="18"/>
                <w:lang w:val="ro-MD"/>
              </w:rPr>
              <w:t>.</w:t>
            </w:r>
            <w:r w:rsidRPr="0058020D">
              <w:rPr>
                <w:rFonts w:asciiTheme="majorHAnsi" w:eastAsia="Times New Roman" w:hAnsiTheme="majorHAnsi" w:cstheme="majorHAnsi"/>
                <w:color w:val="000000"/>
                <w:sz w:val="18"/>
                <w:szCs w:val="18"/>
                <w:lang w:val="ro-MD"/>
              </w:rPr>
              <w:t>05</w:t>
            </w:r>
          </w:p>
        </w:tc>
      </w:tr>
      <w:tr w:rsidR="006E2D61" w:rsidRPr="0058020D" w:rsidTr="00223E0A">
        <w:trPr>
          <w:trHeight w:val="20"/>
        </w:trPr>
        <w:tc>
          <w:tcPr>
            <w:tcW w:w="2620" w:type="dxa"/>
            <w:shd w:val="clear" w:color="auto" w:fill="auto"/>
            <w:vAlign w:val="center"/>
            <w:hideMark/>
          </w:tcPr>
          <w:p w:rsidR="006E2D61" w:rsidRPr="0058020D" w:rsidRDefault="006E2D61" w:rsidP="00223E0A">
            <w:pPr>
              <w:spacing w:after="0"/>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Proprietate privată</w:t>
            </w:r>
          </w:p>
        </w:tc>
        <w:tc>
          <w:tcPr>
            <w:tcW w:w="1256"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12695</w:t>
            </w:r>
          </w:p>
        </w:tc>
        <w:tc>
          <w:tcPr>
            <w:tcW w:w="1526"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5982253</w:t>
            </w:r>
            <w:r w:rsidR="00630303" w:rsidRPr="0058020D">
              <w:rPr>
                <w:rFonts w:asciiTheme="majorHAnsi" w:eastAsia="Times New Roman" w:hAnsiTheme="majorHAnsi" w:cstheme="majorHAnsi"/>
                <w:color w:val="000000"/>
                <w:sz w:val="18"/>
                <w:szCs w:val="18"/>
                <w:lang w:val="ro-MD"/>
              </w:rPr>
              <w:t>.</w:t>
            </w:r>
            <w:r w:rsidRPr="0058020D">
              <w:rPr>
                <w:rFonts w:asciiTheme="majorHAnsi" w:eastAsia="Times New Roman" w:hAnsiTheme="majorHAnsi" w:cstheme="majorHAnsi"/>
                <w:color w:val="000000"/>
                <w:sz w:val="18"/>
                <w:szCs w:val="18"/>
                <w:lang w:val="ro-MD"/>
              </w:rPr>
              <w:t>30</w:t>
            </w:r>
          </w:p>
        </w:tc>
        <w:tc>
          <w:tcPr>
            <w:tcW w:w="1165"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10579</w:t>
            </w:r>
          </w:p>
        </w:tc>
        <w:tc>
          <w:tcPr>
            <w:tcW w:w="1526" w:type="dxa"/>
            <w:shd w:val="clear" w:color="auto" w:fill="auto"/>
            <w:vAlign w:val="center"/>
            <w:hideMark/>
          </w:tcPr>
          <w:p w:rsidR="006E2D61" w:rsidRPr="0058020D" w:rsidRDefault="00630303"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1</w:t>
            </w:r>
            <w:r w:rsidR="006E2D61" w:rsidRPr="0058020D">
              <w:rPr>
                <w:rFonts w:asciiTheme="majorHAnsi" w:eastAsia="Times New Roman" w:hAnsiTheme="majorHAnsi" w:cstheme="majorHAnsi"/>
                <w:color w:val="000000"/>
                <w:sz w:val="18"/>
                <w:szCs w:val="18"/>
                <w:lang w:val="ro-MD"/>
              </w:rPr>
              <w:t>048063</w:t>
            </w:r>
            <w:r w:rsidRPr="0058020D">
              <w:rPr>
                <w:rFonts w:asciiTheme="majorHAnsi" w:eastAsia="Times New Roman" w:hAnsiTheme="majorHAnsi" w:cstheme="majorHAnsi"/>
                <w:color w:val="000000"/>
                <w:sz w:val="18"/>
                <w:szCs w:val="18"/>
                <w:lang w:val="ro-MD"/>
              </w:rPr>
              <w:t>.</w:t>
            </w:r>
            <w:r w:rsidR="006E2D61" w:rsidRPr="0058020D">
              <w:rPr>
                <w:rFonts w:asciiTheme="majorHAnsi" w:eastAsia="Times New Roman" w:hAnsiTheme="majorHAnsi" w:cstheme="majorHAnsi"/>
                <w:color w:val="000000"/>
                <w:sz w:val="18"/>
                <w:szCs w:val="18"/>
                <w:lang w:val="ro-MD"/>
              </w:rPr>
              <w:t>30</w:t>
            </w:r>
          </w:p>
        </w:tc>
        <w:tc>
          <w:tcPr>
            <w:tcW w:w="1165" w:type="dxa"/>
            <w:shd w:val="clear" w:color="auto" w:fill="auto"/>
            <w:vAlign w:val="center"/>
            <w:hideMark/>
          </w:tcPr>
          <w:p w:rsidR="006E2D61" w:rsidRPr="0058020D" w:rsidRDefault="006E2D61" w:rsidP="00223E0A">
            <w:pPr>
              <w:spacing w:after="0"/>
              <w:jc w:val="center"/>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83</w:t>
            </w:r>
            <w:r w:rsidR="00630303" w:rsidRPr="0058020D">
              <w:rPr>
                <w:rFonts w:asciiTheme="majorHAnsi" w:eastAsia="Times New Roman" w:hAnsiTheme="majorHAnsi" w:cstheme="majorHAnsi"/>
                <w:color w:val="000000"/>
                <w:sz w:val="18"/>
                <w:szCs w:val="18"/>
                <w:lang w:val="ro-MD"/>
              </w:rPr>
              <w:t>.</w:t>
            </w:r>
            <w:r w:rsidRPr="0058020D">
              <w:rPr>
                <w:rFonts w:asciiTheme="majorHAnsi" w:eastAsia="Times New Roman" w:hAnsiTheme="majorHAnsi" w:cstheme="majorHAnsi"/>
                <w:color w:val="000000"/>
                <w:sz w:val="18"/>
                <w:szCs w:val="18"/>
                <w:lang w:val="ro-MD"/>
              </w:rPr>
              <w:t>33</w:t>
            </w:r>
          </w:p>
        </w:tc>
      </w:tr>
      <w:tr w:rsidR="006E2D61" w:rsidRPr="0058020D" w:rsidTr="00223E0A">
        <w:trPr>
          <w:trHeight w:val="20"/>
        </w:trPr>
        <w:tc>
          <w:tcPr>
            <w:tcW w:w="2620"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TOTAL</w:t>
            </w:r>
          </w:p>
        </w:tc>
        <w:tc>
          <w:tcPr>
            <w:tcW w:w="1256"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12992</w:t>
            </w:r>
          </w:p>
        </w:tc>
        <w:tc>
          <w:tcPr>
            <w:tcW w:w="1526"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6082898</w:t>
            </w:r>
            <w:r w:rsidR="00630303" w:rsidRPr="0058020D">
              <w:rPr>
                <w:rFonts w:asciiTheme="majorHAnsi" w:eastAsia="Times New Roman" w:hAnsiTheme="majorHAnsi" w:cstheme="majorHAnsi"/>
                <w:b/>
                <w:bCs/>
                <w:color w:val="000000"/>
                <w:sz w:val="18"/>
                <w:szCs w:val="18"/>
                <w:lang w:val="ro-MD"/>
              </w:rPr>
              <w:t>.</w:t>
            </w:r>
            <w:r w:rsidRPr="0058020D">
              <w:rPr>
                <w:rFonts w:asciiTheme="majorHAnsi" w:eastAsia="Times New Roman" w:hAnsiTheme="majorHAnsi" w:cstheme="majorHAnsi"/>
                <w:b/>
                <w:bCs/>
                <w:color w:val="000000"/>
                <w:sz w:val="18"/>
                <w:szCs w:val="18"/>
                <w:lang w:val="ro-MD"/>
              </w:rPr>
              <w:t>83</w:t>
            </w:r>
          </w:p>
        </w:tc>
        <w:tc>
          <w:tcPr>
            <w:tcW w:w="1165"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10676</w:t>
            </w:r>
          </w:p>
        </w:tc>
        <w:tc>
          <w:tcPr>
            <w:tcW w:w="1526" w:type="dxa"/>
            <w:shd w:val="clear" w:color="auto" w:fill="D5DCE4" w:themeFill="text2" w:themeFillTint="33"/>
            <w:vAlign w:val="center"/>
            <w:hideMark/>
          </w:tcPr>
          <w:p w:rsidR="006E2D61" w:rsidRPr="0058020D" w:rsidRDefault="006E2D61"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1081920</w:t>
            </w:r>
            <w:r w:rsidR="00630303" w:rsidRPr="0058020D">
              <w:rPr>
                <w:rFonts w:asciiTheme="majorHAnsi" w:eastAsia="Times New Roman" w:hAnsiTheme="majorHAnsi" w:cstheme="majorHAnsi"/>
                <w:b/>
                <w:bCs/>
                <w:color w:val="000000"/>
                <w:sz w:val="18"/>
                <w:szCs w:val="18"/>
                <w:lang w:val="ro-MD"/>
              </w:rPr>
              <w:t>.</w:t>
            </w:r>
            <w:r w:rsidRPr="0058020D">
              <w:rPr>
                <w:rFonts w:asciiTheme="majorHAnsi" w:eastAsia="Times New Roman" w:hAnsiTheme="majorHAnsi" w:cstheme="majorHAnsi"/>
                <w:b/>
                <w:bCs/>
                <w:color w:val="000000"/>
                <w:sz w:val="18"/>
                <w:szCs w:val="18"/>
                <w:lang w:val="ro-MD"/>
              </w:rPr>
              <w:t>70</w:t>
            </w:r>
          </w:p>
        </w:tc>
        <w:tc>
          <w:tcPr>
            <w:tcW w:w="1165" w:type="dxa"/>
            <w:shd w:val="clear" w:color="auto" w:fill="D5DCE4" w:themeFill="text2" w:themeFillTint="33"/>
            <w:vAlign w:val="center"/>
            <w:hideMark/>
          </w:tcPr>
          <w:p w:rsidR="006E2D61" w:rsidRPr="0058020D" w:rsidRDefault="00630303" w:rsidP="00223E0A">
            <w:pPr>
              <w:spacing w:after="0"/>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82.</w:t>
            </w:r>
            <w:r w:rsidR="006E2D61" w:rsidRPr="0058020D">
              <w:rPr>
                <w:rFonts w:asciiTheme="majorHAnsi" w:eastAsia="Times New Roman" w:hAnsiTheme="majorHAnsi" w:cstheme="majorHAnsi"/>
                <w:b/>
                <w:bCs/>
                <w:color w:val="000000"/>
                <w:sz w:val="18"/>
                <w:szCs w:val="18"/>
                <w:lang w:val="ro-MD"/>
              </w:rPr>
              <w:t>17</w:t>
            </w:r>
          </w:p>
        </w:tc>
      </w:tr>
    </w:tbl>
    <w:p w:rsidR="006E2D61" w:rsidRPr="0058020D" w:rsidRDefault="006E2D61" w:rsidP="00B824B9">
      <w:pPr>
        <w:spacing w:after="0" w:line="276" w:lineRule="auto"/>
        <w:ind w:firstLine="709"/>
        <w:jc w:val="both"/>
        <w:rPr>
          <w:rFonts w:asciiTheme="majorHAnsi" w:eastAsiaTheme="majorEastAsia" w:hAnsiTheme="majorHAnsi" w:cstheme="majorHAnsi"/>
          <w:sz w:val="24"/>
          <w:szCs w:val="24"/>
          <w:lang w:val="ro-MD"/>
        </w:rPr>
      </w:pPr>
    </w:p>
    <w:p w:rsidR="00630303" w:rsidRPr="0058020D" w:rsidRDefault="008C73F3"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La v</w:t>
      </w:r>
      <w:r w:rsidR="00630303" w:rsidRPr="0058020D">
        <w:rPr>
          <w:rFonts w:asciiTheme="majorHAnsi" w:hAnsiTheme="majorHAnsi" w:cstheme="majorHAnsi"/>
          <w:sz w:val="24"/>
          <w:szCs w:val="24"/>
          <w:lang w:val="ro-MD"/>
        </w:rPr>
        <w:t xml:space="preserve">erificarea înregistrărilor </w:t>
      </w:r>
      <w:r w:rsidRPr="0058020D">
        <w:rPr>
          <w:rFonts w:asciiTheme="majorHAnsi" w:hAnsiTheme="majorHAnsi" w:cstheme="majorHAnsi"/>
          <w:sz w:val="24"/>
          <w:szCs w:val="24"/>
          <w:lang w:val="ro-MD"/>
        </w:rPr>
        <w:t>în</w:t>
      </w:r>
      <w:r w:rsidR="00630303" w:rsidRPr="0058020D">
        <w:rPr>
          <w:rFonts w:asciiTheme="majorHAnsi" w:hAnsiTheme="majorHAnsi" w:cstheme="majorHAnsi"/>
          <w:sz w:val="24"/>
          <w:szCs w:val="24"/>
          <w:lang w:val="ro-MD"/>
        </w:rPr>
        <w:t xml:space="preserve"> contul 311 „Clădiri” s-a stabilit că în eviden</w:t>
      </w:r>
      <w:r w:rsidR="00FA2C62" w:rsidRPr="0058020D">
        <w:rPr>
          <w:rFonts w:asciiTheme="majorHAnsi" w:hAnsiTheme="majorHAnsi" w:cstheme="majorHAnsi"/>
          <w:sz w:val="24"/>
          <w:szCs w:val="24"/>
          <w:lang w:val="ro-MD"/>
        </w:rPr>
        <w:t>ț</w:t>
      </w:r>
      <w:r w:rsidR="00630303" w:rsidRPr="0058020D">
        <w:rPr>
          <w:rFonts w:asciiTheme="majorHAnsi" w:hAnsiTheme="majorHAnsi" w:cstheme="majorHAnsi"/>
          <w:sz w:val="24"/>
          <w:szCs w:val="24"/>
          <w:lang w:val="ro-MD"/>
        </w:rPr>
        <w:t>a contabilă a Primăriei mun.</w:t>
      </w:r>
      <w:r w:rsidRPr="0058020D">
        <w:rPr>
          <w:rFonts w:asciiTheme="majorHAnsi" w:hAnsiTheme="majorHAnsi" w:cstheme="majorHAnsi"/>
          <w:sz w:val="24"/>
          <w:szCs w:val="24"/>
          <w:lang w:val="ro-MD"/>
        </w:rPr>
        <w:t xml:space="preserve"> </w:t>
      </w:r>
      <w:r w:rsidR="00630303" w:rsidRPr="0058020D">
        <w:rPr>
          <w:rFonts w:asciiTheme="majorHAnsi" w:hAnsiTheme="majorHAnsi" w:cstheme="majorHAnsi"/>
          <w:sz w:val="24"/>
          <w:szCs w:val="24"/>
          <w:lang w:val="ro-MD"/>
        </w:rPr>
        <w:t xml:space="preserve">Comrat sunt înregistrate 21 </w:t>
      </w:r>
      <w:r w:rsidRPr="0058020D">
        <w:rPr>
          <w:rFonts w:asciiTheme="majorHAnsi" w:hAnsiTheme="majorHAnsi" w:cstheme="majorHAnsi"/>
          <w:sz w:val="24"/>
          <w:szCs w:val="24"/>
          <w:lang w:val="ro-MD"/>
        </w:rPr>
        <w:t xml:space="preserve">de </w:t>
      </w:r>
      <w:r w:rsidR="00630303" w:rsidRPr="0058020D">
        <w:rPr>
          <w:rFonts w:asciiTheme="majorHAnsi" w:hAnsiTheme="majorHAnsi" w:cstheme="majorHAnsi"/>
          <w:sz w:val="24"/>
          <w:szCs w:val="24"/>
          <w:lang w:val="ro-MD"/>
        </w:rPr>
        <w:t>bunuri imobile, valoarea de bilan</w:t>
      </w:r>
      <w:r w:rsidR="00FA2C62" w:rsidRPr="0058020D">
        <w:rPr>
          <w:rFonts w:asciiTheme="majorHAnsi" w:hAnsiTheme="majorHAnsi" w:cstheme="majorHAnsi"/>
          <w:sz w:val="24"/>
          <w:szCs w:val="24"/>
          <w:lang w:val="ro-MD"/>
        </w:rPr>
        <w:t>ț</w:t>
      </w:r>
      <w:r w:rsidR="00630303" w:rsidRPr="0058020D">
        <w:rPr>
          <w:rFonts w:asciiTheme="majorHAnsi" w:hAnsiTheme="majorHAnsi" w:cstheme="majorHAnsi"/>
          <w:sz w:val="24"/>
          <w:szCs w:val="24"/>
          <w:lang w:val="ro-MD"/>
        </w:rPr>
        <w:t xml:space="preserve"> a cărora, la situa</w:t>
      </w:r>
      <w:r w:rsidR="00FA2C62" w:rsidRPr="0058020D">
        <w:rPr>
          <w:rFonts w:asciiTheme="majorHAnsi" w:hAnsiTheme="majorHAnsi" w:cstheme="majorHAnsi"/>
          <w:sz w:val="24"/>
          <w:szCs w:val="24"/>
          <w:lang w:val="ro-MD"/>
        </w:rPr>
        <w:t>ț</w:t>
      </w:r>
      <w:r w:rsidR="00630303" w:rsidRPr="0058020D">
        <w:rPr>
          <w:rFonts w:asciiTheme="majorHAnsi" w:hAnsiTheme="majorHAnsi" w:cstheme="majorHAnsi"/>
          <w:sz w:val="24"/>
          <w:szCs w:val="24"/>
          <w:lang w:val="ro-MD"/>
        </w:rPr>
        <w:t>ia din 31.12.2019, constituia 84703,76 mii lei</w:t>
      </w:r>
      <w:r w:rsidR="00FB065F" w:rsidRPr="0058020D">
        <w:rPr>
          <w:rStyle w:val="FootnoteReference"/>
          <w:rFonts w:asciiTheme="majorHAnsi" w:hAnsiTheme="majorHAnsi" w:cstheme="majorHAnsi"/>
          <w:sz w:val="24"/>
          <w:szCs w:val="24"/>
          <w:lang w:val="ro-MD"/>
        </w:rPr>
        <w:footnoteReference w:id="78"/>
      </w:r>
      <w:r w:rsidR="00630303" w:rsidRPr="0058020D">
        <w:rPr>
          <w:rFonts w:asciiTheme="majorHAnsi" w:hAnsiTheme="majorHAnsi" w:cstheme="majorHAnsi"/>
          <w:sz w:val="24"/>
          <w:szCs w:val="24"/>
          <w:lang w:val="ro-MD"/>
        </w:rPr>
        <w:t>. De men</w:t>
      </w:r>
      <w:r w:rsidR="00FA2C62" w:rsidRPr="0058020D">
        <w:rPr>
          <w:rFonts w:asciiTheme="majorHAnsi" w:hAnsiTheme="majorHAnsi" w:cstheme="majorHAnsi"/>
          <w:sz w:val="24"/>
          <w:szCs w:val="24"/>
          <w:lang w:val="ro-MD"/>
        </w:rPr>
        <w:t>ț</w:t>
      </w:r>
      <w:r w:rsidR="00630303" w:rsidRPr="0058020D">
        <w:rPr>
          <w:rFonts w:asciiTheme="majorHAnsi" w:hAnsiTheme="majorHAnsi" w:cstheme="majorHAnsi"/>
          <w:sz w:val="24"/>
          <w:szCs w:val="24"/>
          <w:lang w:val="ro-MD"/>
        </w:rPr>
        <w:t>ionat că în RBI sunt înregistrate 228</w:t>
      </w:r>
      <w:r w:rsidRPr="0058020D">
        <w:rPr>
          <w:rFonts w:asciiTheme="majorHAnsi" w:hAnsiTheme="majorHAnsi" w:cstheme="majorHAnsi"/>
          <w:sz w:val="24"/>
          <w:szCs w:val="24"/>
          <w:lang w:val="ro-MD"/>
        </w:rPr>
        <w:t xml:space="preserve"> </w:t>
      </w:r>
      <w:r w:rsidRPr="0058020D">
        <w:rPr>
          <w:rFonts w:asciiTheme="majorHAnsi" w:hAnsiTheme="majorHAnsi" w:cstheme="majorHAnsi"/>
          <w:sz w:val="24"/>
          <w:szCs w:val="24"/>
          <w:lang w:val="ro-MD"/>
        </w:rPr>
        <w:lastRenderedPageBreak/>
        <w:t>de</w:t>
      </w:r>
      <w:r w:rsidR="00630303" w:rsidRPr="0058020D">
        <w:rPr>
          <w:rFonts w:asciiTheme="majorHAnsi" w:hAnsiTheme="majorHAnsi" w:cstheme="majorHAnsi"/>
          <w:sz w:val="24"/>
          <w:szCs w:val="24"/>
          <w:lang w:val="ro-MD"/>
        </w:rPr>
        <w:t xml:space="preserve"> bunuri imobile</w:t>
      </w:r>
      <w:r w:rsidRPr="0058020D">
        <w:rPr>
          <w:rFonts w:asciiTheme="majorHAnsi" w:hAnsiTheme="majorHAnsi" w:cstheme="majorHAnsi"/>
          <w:sz w:val="24"/>
          <w:szCs w:val="24"/>
          <w:lang w:val="ro-MD"/>
        </w:rPr>
        <w:t>,</w:t>
      </w:r>
      <w:r w:rsidR="00630303" w:rsidRPr="0058020D">
        <w:rPr>
          <w:rFonts w:asciiTheme="majorHAnsi" w:hAnsiTheme="majorHAnsi" w:cstheme="majorHAnsi"/>
          <w:sz w:val="24"/>
          <w:szCs w:val="24"/>
          <w:lang w:val="ro-MD"/>
        </w:rPr>
        <w:t xml:space="preserve"> s</w:t>
      </w:r>
      <w:r w:rsidRPr="0058020D">
        <w:rPr>
          <w:rFonts w:asciiTheme="majorHAnsi" w:hAnsiTheme="majorHAnsi" w:cstheme="majorHAnsi"/>
          <w:sz w:val="24"/>
          <w:szCs w:val="24"/>
          <w:lang w:val="ro-MD"/>
        </w:rPr>
        <w:t>-</w:t>
      </w:r>
      <w:r w:rsidR="00630303" w:rsidRPr="0058020D">
        <w:rPr>
          <w:rFonts w:asciiTheme="majorHAnsi" w:hAnsiTheme="majorHAnsi" w:cstheme="majorHAnsi"/>
          <w:sz w:val="24"/>
          <w:szCs w:val="24"/>
          <w:lang w:val="ro-MD"/>
        </w:rPr>
        <w:t>au cu 207</w:t>
      </w:r>
      <w:r w:rsidR="0024308A" w:rsidRPr="0058020D">
        <w:rPr>
          <w:rStyle w:val="FootnoteReference"/>
          <w:rFonts w:asciiTheme="majorHAnsi" w:hAnsiTheme="majorHAnsi" w:cstheme="majorHAnsi"/>
          <w:sz w:val="24"/>
          <w:szCs w:val="24"/>
          <w:lang w:val="ro-MD"/>
        </w:rPr>
        <w:footnoteReference w:id="79"/>
      </w:r>
      <w:r w:rsidR="00630303" w:rsidRPr="0058020D">
        <w:rPr>
          <w:rFonts w:asciiTheme="majorHAnsi" w:hAnsiTheme="majorHAnsi" w:cstheme="majorHAnsi"/>
          <w:sz w:val="24"/>
          <w:szCs w:val="24"/>
          <w:lang w:val="ro-MD"/>
        </w:rPr>
        <w:t xml:space="preserve"> mai mult fa</w:t>
      </w:r>
      <w:r w:rsidR="00FA2C62" w:rsidRPr="0058020D">
        <w:rPr>
          <w:rFonts w:asciiTheme="majorHAnsi" w:hAnsiTheme="majorHAnsi" w:cstheme="majorHAnsi"/>
          <w:sz w:val="24"/>
          <w:szCs w:val="24"/>
          <w:lang w:val="ro-MD"/>
        </w:rPr>
        <w:t>ț</w:t>
      </w:r>
      <w:r w:rsidR="00630303" w:rsidRPr="0058020D">
        <w:rPr>
          <w:rFonts w:asciiTheme="majorHAnsi" w:hAnsiTheme="majorHAnsi" w:cstheme="majorHAnsi"/>
          <w:sz w:val="24"/>
          <w:szCs w:val="24"/>
          <w:lang w:val="ro-MD"/>
        </w:rPr>
        <w:t>ă de numărul de bunuri înregistrate în eviden</w:t>
      </w:r>
      <w:r w:rsidR="00FA2C62" w:rsidRPr="0058020D">
        <w:rPr>
          <w:rFonts w:asciiTheme="majorHAnsi" w:hAnsiTheme="majorHAnsi" w:cstheme="majorHAnsi"/>
          <w:sz w:val="24"/>
          <w:szCs w:val="24"/>
          <w:lang w:val="ro-MD"/>
        </w:rPr>
        <w:t>ț</w:t>
      </w:r>
      <w:r w:rsidR="00630303" w:rsidRPr="0058020D">
        <w:rPr>
          <w:rFonts w:asciiTheme="majorHAnsi" w:hAnsiTheme="majorHAnsi" w:cstheme="majorHAnsi"/>
          <w:sz w:val="24"/>
          <w:szCs w:val="24"/>
          <w:lang w:val="ro-MD"/>
        </w:rPr>
        <w:t xml:space="preserve">a contabilă. Responsabilii din cadrul aparatului </w:t>
      </w:r>
      <w:r w:rsidRPr="0058020D">
        <w:rPr>
          <w:rFonts w:asciiTheme="majorHAnsi" w:hAnsiTheme="majorHAnsi" w:cstheme="majorHAnsi"/>
          <w:sz w:val="24"/>
          <w:szCs w:val="24"/>
          <w:lang w:val="ro-MD"/>
        </w:rPr>
        <w:t>P</w:t>
      </w:r>
      <w:r w:rsidR="00630303" w:rsidRPr="0058020D">
        <w:rPr>
          <w:rFonts w:asciiTheme="majorHAnsi" w:hAnsiTheme="majorHAnsi" w:cstheme="majorHAnsi"/>
          <w:sz w:val="24"/>
          <w:szCs w:val="24"/>
          <w:lang w:val="ro-MD"/>
        </w:rPr>
        <w:t>rimăriei mun.</w:t>
      </w:r>
      <w:r w:rsidRPr="0058020D">
        <w:rPr>
          <w:rFonts w:asciiTheme="majorHAnsi" w:hAnsiTheme="majorHAnsi" w:cstheme="majorHAnsi"/>
          <w:sz w:val="24"/>
          <w:szCs w:val="24"/>
          <w:lang w:val="ro-MD"/>
        </w:rPr>
        <w:t xml:space="preserve"> </w:t>
      </w:r>
      <w:r w:rsidR="0024308A" w:rsidRPr="0058020D">
        <w:rPr>
          <w:rFonts w:asciiTheme="majorHAnsi" w:hAnsiTheme="majorHAnsi" w:cstheme="majorHAnsi"/>
          <w:sz w:val="24"/>
          <w:szCs w:val="24"/>
          <w:lang w:val="ro-MD"/>
        </w:rPr>
        <w:t xml:space="preserve">Comrat </w:t>
      </w:r>
      <w:r w:rsidR="00630303" w:rsidRPr="0058020D">
        <w:rPr>
          <w:rFonts w:asciiTheme="majorHAnsi" w:hAnsiTheme="majorHAnsi" w:cstheme="majorHAnsi"/>
          <w:sz w:val="24"/>
          <w:szCs w:val="24"/>
          <w:lang w:val="ro-MD"/>
        </w:rPr>
        <w:t>explică surplusul de bunuri imobile neînregistrate în eviden</w:t>
      </w:r>
      <w:r w:rsidR="00FA2C62" w:rsidRPr="0058020D">
        <w:rPr>
          <w:rFonts w:asciiTheme="majorHAnsi" w:hAnsiTheme="majorHAnsi" w:cstheme="majorHAnsi"/>
          <w:sz w:val="24"/>
          <w:szCs w:val="24"/>
          <w:lang w:val="ro-MD"/>
        </w:rPr>
        <w:t>ț</w:t>
      </w:r>
      <w:r w:rsidR="00630303" w:rsidRPr="0058020D">
        <w:rPr>
          <w:rFonts w:asciiTheme="majorHAnsi" w:hAnsiTheme="majorHAnsi" w:cstheme="majorHAnsi"/>
          <w:sz w:val="24"/>
          <w:szCs w:val="24"/>
          <w:lang w:val="ro-MD"/>
        </w:rPr>
        <w:t>a contabilă prin faptul că acestea s</w:t>
      </w:r>
      <w:r w:rsidRPr="0058020D">
        <w:rPr>
          <w:rFonts w:asciiTheme="majorHAnsi" w:hAnsiTheme="majorHAnsi" w:cstheme="majorHAnsi"/>
          <w:sz w:val="24"/>
          <w:szCs w:val="24"/>
          <w:lang w:val="ro-MD"/>
        </w:rPr>
        <w:t>u</w:t>
      </w:r>
      <w:r w:rsidR="00630303" w:rsidRPr="0058020D">
        <w:rPr>
          <w:rFonts w:asciiTheme="majorHAnsi" w:hAnsiTheme="majorHAnsi" w:cstheme="majorHAnsi"/>
          <w:sz w:val="24"/>
          <w:szCs w:val="24"/>
          <w:lang w:val="ro-MD"/>
        </w:rPr>
        <w:t xml:space="preserve">nt </w:t>
      </w:r>
      <w:r w:rsidR="0024308A" w:rsidRPr="0058020D">
        <w:rPr>
          <w:rFonts w:asciiTheme="majorHAnsi" w:hAnsiTheme="majorHAnsi" w:cstheme="majorHAnsi"/>
          <w:sz w:val="24"/>
          <w:szCs w:val="24"/>
          <w:lang w:val="ro-MD"/>
        </w:rPr>
        <w:t xml:space="preserve">blocurile </w:t>
      </w:r>
      <w:r w:rsidRPr="0058020D">
        <w:rPr>
          <w:rFonts w:asciiTheme="majorHAnsi" w:hAnsiTheme="majorHAnsi" w:cstheme="majorHAnsi"/>
          <w:sz w:val="24"/>
          <w:szCs w:val="24"/>
          <w:lang w:val="ro-MD"/>
        </w:rPr>
        <w:t>de locuin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e</w:t>
      </w:r>
      <w:r w:rsidR="001A5784" w:rsidRPr="0058020D">
        <w:rPr>
          <w:rFonts w:asciiTheme="majorHAnsi" w:hAnsiTheme="majorHAnsi" w:cstheme="majorHAnsi"/>
          <w:sz w:val="24"/>
          <w:szCs w:val="24"/>
          <w:lang w:val="ro-MD"/>
        </w:rPr>
        <w:t xml:space="preserve"> care au fost transmise ÎM </w:t>
      </w:r>
      <w:r w:rsidRPr="0058020D">
        <w:rPr>
          <w:rFonts w:asciiTheme="majorHAnsi" w:hAnsiTheme="majorHAnsi" w:cstheme="majorHAnsi"/>
          <w:sz w:val="24"/>
          <w:szCs w:val="24"/>
          <w:lang w:val="ro-MD"/>
        </w:rPr>
        <w:t>„</w:t>
      </w:r>
      <w:r w:rsidR="001A5784" w:rsidRPr="0058020D">
        <w:rPr>
          <w:rFonts w:asciiTheme="majorHAnsi" w:hAnsiTheme="majorHAnsi" w:cstheme="majorHAnsi"/>
          <w:sz w:val="24"/>
          <w:szCs w:val="24"/>
          <w:lang w:val="ro-MD"/>
        </w:rPr>
        <w:t>Gospodăria Comunal</w:t>
      </w:r>
      <w:r w:rsidRPr="0058020D">
        <w:rPr>
          <w:rFonts w:asciiTheme="majorHAnsi" w:hAnsiTheme="majorHAnsi" w:cstheme="majorHAnsi"/>
          <w:sz w:val="24"/>
          <w:szCs w:val="24"/>
          <w:lang w:val="ro-MD"/>
        </w:rPr>
        <w:t>-</w:t>
      </w:r>
      <w:r w:rsidR="001A5784" w:rsidRPr="0058020D">
        <w:rPr>
          <w:rFonts w:asciiTheme="majorHAnsi" w:hAnsiTheme="majorHAnsi" w:cstheme="majorHAnsi"/>
          <w:sz w:val="24"/>
          <w:szCs w:val="24"/>
          <w:lang w:val="ro-MD"/>
        </w:rPr>
        <w:t>Locativă</w:t>
      </w:r>
      <w:r w:rsidRPr="0058020D">
        <w:rPr>
          <w:rFonts w:asciiTheme="majorHAnsi" w:hAnsiTheme="majorHAnsi" w:cstheme="majorHAnsi"/>
          <w:sz w:val="24"/>
          <w:szCs w:val="24"/>
          <w:lang w:val="ro-MD"/>
        </w:rPr>
        <w:t>”</w:t>
      </w:r>
      <w:r w:rsidR="0024308A" w:rsidRPr="0058020D">
        <w:rPr>
          <w:rFonts w:asciiTheme="majorHAnsi" w:hAnsiTheme="majorHAnsi" w:cstheme="majorHAnsi"/>
          <w:sz w:val="24"/>
          <w:szCs w:val="24"/>
          <w:lang w:val="ro-MD"/>
        </w:rPr>
        <w:t xml:space="preserve">, </w:t>
      </w:r>
      <w:r w:rsidR="00630303" w:rsidRPr="0058020D">
        <w:rPr>
          <w:rFonts w:asciiTheme="majorHAnsi" w:hAnsiTheme="majorHAnsi" w:cstheme="majorHAnsi"/>
          <w:sz w:val="24"/>
          <w:szCs w:val="24"/>
          <w:lang w:val="ro-MD"/>
        </w:rPr>
        <w:t xml:space="preserve">garajele construite de către membrii </w:t>
      </w:r>
      <w:r w:rsidR="00D00373" w:rsidRPr="0058020D">
        <w:rPr>
          <w:rFonts w:asciiTheme="majorHAnsi" w:hAnsiTheme="majorHAnsi" w:cstheme="majorHAnsi"/>
          <w:sz w:val="24"/>
          <w:szCs w:val="24"/>
          <w:lang w:val="ro-MD"/>
        </w:rPr>
        <w:t>condominiului</w:t>
      </w:r>
      <w:r w:rsidR="00630303" w:rsidRPr="0058020D">
        <w:rPr>
          <w:rFonts w:asciiTheme="majorHAnsi" w:hAnsiTheme="majorHAnsi" w:cstheme="majorHAnsi"/>
          <w:sz w:val="24"/>
          <w:szCs w:val="24"/>
          <w:lang w:val="ro-MD"/>
        </w:rPr>
        <w:t>, dar pentru care p</w:t>
      </w:r>
      <w:r w:rsidRPr="0058020D">
        <w:rPr>
          <w:rFonts w:asciiTheme="majorHAnsi" w:hAnsiTheme="majorHAnsi" w:cstheme="majorHAnsi"/>
          <w:sz w:val="24"/>
          <w:szCs w:val="24"/>
          <w:lang w:val="ro-MD"/>
        </w:rPr>
        <w:t>â</w:t>
      </w:r>
      <w:r w:rsidR="00630303" w:rsidRPr="0058020D">
        <w:rPr>
          <w:rFonts w:asciiTheme="majorHAnsi" w:hAnsiTheme="majorHAnsi" w:cstheme="majorHAnsi"/>
          <w:sz w:val="24"/>
          <w:szCs w:val="24"/>
          <w:lang w:val="ro-MD"/>
        </w:rPr>
        <w:t>nă la moment nu au fost întocmite documentele corespunzătoare privind dreptul de proprietate a</w:t>
      </w:r>
      <w:r w:rsidRPr="0058020D">
        <w:rPr>
          <w:rFonts w:asciiTheme="majorHAnsi" w:hAnsiTheme="majorHAnsi" w:cstheme="majorHAnsi"/>
          <w:sz w:val="24"/>
          <w:szCs w:val="24"/>
          <w:lang w:val="ro-MD"/>
        </w:rPr>
        <w:t>l</w:t>
      </w:r>
      <w:r w:rsidR="00630303" w:rsidRPr="0058020D">
        <w:rPr>
          <w:rFonts w:asciiTheme="majorHAnsi" w:hAnsiTheme="majorHAnsi" w:cstheme="majorHAnsi"/>
          <w:sz w:val="24"/>
          <w:szCs w:val="24"/>
          <w:lang w:val="ro-MD"/>
        </w:rPr>
        <w:t xml:space="preserve"> acestora. Totodată</w:t>
      </w:r>
      <w:r w:rsidR="00C36FC7" w:rsidRPr="0058020D">
        <w:rPr>
          <w:rFonts w:asciiTheme="majorHAnsi" w:hAnsiTheme="majorHAnsi" w:cstheme="majorHAnsi"/>
          <w:sz w:val="24"/>
          <w:szCs w:val="24"/>
          <w:lang w:val="ro-MD"/>
        </w:rPr>
        <w:t>,</w:t>
      </w:r>
      <w:r w:rsidR="00630303" w:rsidRPr="0058020D">
        <w:rPr>
          <w:rFonts w:asciiTheme="majorHAnsi" w:hAnsiTheme="majorHAnsi" w:cstheme="majorHAnsi"/>
          <w:sz w:val="24"/>
          <w:szCs w:val="24"/>
          <w:lang w:val="ro-MD"/>
        </w:rPr>
        <w:t xml:space="preserve"> auditul relevă că nu au fost înregistrate la OCT </w:t>
      </w:r>
      <w:r w:rsidR="00EA2BB8" w:rsidRPr="0058020D">
        <w:rPr>
          <w:rFonts w:asciiTheme="majorHAnsi" w:hAnsiTheme="majorHAnsi" w:cstheme="majorHAnsi"/>
          <w:sz w:val="24"/>
          <w:szCs w:val="24"/>
          <w:lang w:val="ro-MD"/>
        </w:rPr>
        <w:t>Comrat</w:t>
      </w:r>
      <w:r w:rsidR="00630303" w:rsidRPr="0058020D">
        <w:rPr>
          <w:rFonts w:asciiTheme="majorHAnsi" w:hAnsiTheme="majorHAnsi" w:cstheme="majorHAnsi"/>
          <w:sz w:val="24"/>
          <w:szCs w:val="24"/>
          <w:lang w:val="ro-MD"/>
        </w:rPr>
        <w:t xml:space="preserve"> drepturile patrimoniale asupra a </w:t>
      </w:r>
      <w:r w:rsidR="00D00373" w:rsidRPr="0058020D">
        <w:rPr>
          <w:rFonts w:asciiTheme="majorHAnsi" w:hAnsiTheme="majorHAnsi" w:cstheme="majorHAnsi"/>
          <w:sz w:val="24"/>
          <w:szCs w:val="24"/>
          <w:lang w:val="ro-MD"/>
        </w:rPr>
        <w:t>9</w:t>
      </w:r>
      <w:r w:rsidR="00630303" w:rsidRPr="0058020D">
        <w:rPr>
          <w:rFonts w:asciiTheme="majorHAnsi" w:hAnsiTheme="majorHAnsi" w:cstheme="majorHAnsi"/>
          <w:sz w:val="24"/>
          <w:szCs w:val="24"/>
          <w:lang w:val="ro-MD"/>
        </w:rPr>
        <w:t xml:space="preserve"> construc</w:t>
      </w:r>
      <w:r w:rsidR="00FA2C62" w:rsidRPr="0058020D">
        <w:rPr>
          <w:rFonts w:asciiTheme="majorHAnsi" w:hAnsiTheme="majorHAnsi" w:cstheme="majorHAnsi"/>
          <w:sz w:val="24"/>
          <w:szCs w:val="24"/>
          <w:lang w:val="ro-MD"/>
        </w:rPr>
        <w:t>ț</w:t>
      </w:r>
      <w:r w:rsidR="00630303" w:rsidRPr="0058020D">
        <w:rPr>
          <w:rFonts w:asciiTheme="majorHAnsi" w:hAnsiTheme="majorHAnsi" w:cstheme="majorHAnsi"/>
          <w:sz w:val="24"/>
          <w:szCs w:val="24"/>
          <w:lang w:val="ro-MD"/>
        </w:rPr>
        <w:t xml:space="preserve">ii în valoare totală de </w:t>
      </w:r>
      <w:r w:rsidR="00D00373" w:rsidRPr="0058020D">
        <w:rPr>
          <w:rFonts w:asciiTheme="majorHAnsi" w:hAnsiTheme="majorHAnsi" w:cstheme="majorHAnsi"/>
          <w:sz w:val="24"/>
          <w:szCs w:val="24"/>
          <w:lang w:val="ro-MD"/>
        </w:rPr>
        <w:t>2006,6</w:t>
      </w:r>
      <w:r w:rsidR="00630303" w:rsidRPr="0058020D">
        <w:rPr>
          <w:rFonts w:asciiTheme="majorHAnsi" w:hAnsiTheme="majorHAnsi" w:cstheme="majorHAnsi"/>
          <w:sz w:val="24"/>
          <w:szCs w:val="24"/>
          <w:lang w:val="ro-MD"/>
        </w:rPr>
        <w:t xml:space="preserve"> mii lei gestionate de către Primăria mun. </w:t>
      </w:r>
      <w:r w:rsidR="00D00373" w:rsidRPr="0058020D">
        <w:rPr>
          <w:rFonts w:asciiTheme="majorHAnsi" w:hAnsiTheme="majorHAnsi" w:cstheme="majorHAnsi"/>
          <w:sz w:val="24"/>
          <w:szCs w:val="24"/>
          <w:lang w:val="ro-MD"/>
        </w:rPr>
        <w:t>Comrat</w:t>
      </w:r>
      <w:r w:rsidR="00630303" w:rsidRPr="0058020D">
        <w:rPr>
          <w:rFonts w:asciiTheme="majorHAnsi" w:hAnsiTheme="majorHAnsi" w:cstheme="majorHAnsi"/>
          <w:sz w:val="24"/>
          <w:szCs w:val="24"/>
          <w:lang w:val="ro-MD"/>
        </w:rPr>
        <w:t>, din acestea: 6 construc</w:t>
      </w:r>
      <w:r w:rsidR="00FA2C62" w:rsidRPr="0058020D">
        <w:rPr>
          <w:rFonts w:asciiTheme="majorHAnsi" w:hAnsiTheme="majorHAnsi" w:cstheme="majorHAnsi"/>
          <w:sz w:val="24"/>
          <w:szCs w:val="24"/>
          <w:lang w:val="ro-MD"/>
        </w:rPr>
        <w:t>ț</w:t>
      </w:r>
      <w:r w:rsidR="00630303" w:rsidRPr="0058020D">
        <w:rPr>
          <w:rFonts w:asciiTheme="majorHAnsi" w:hAnsiTheme="majorHAnsi" w:cstheme="majorHAnsi"/>
          <w:sz w:val="24"/>
          <w:szCs w:val="24"/>
          <w:lang w:val="ro-MD"/>
        </w:rPr>
        <w:t xml:space="preserve">ii în valoare totală de </w:t>
      </w:r>
      <w:r w:rsidR="001A5784" w:rsidRPr="0058020D">
        <w:rPr>
          <w:rFonts w:asciiTheme="majorHAnsi" w:hAnsiTheme="majorHAnsi" w:cstheme="majorHAnsi"/>
          <w:sz w:val="24"/>
          <w:szCs w:val="24"/>
          <w:lang w:val="ro-MD"/>
        </w:rPr>
        <w:t>1037,1</w:t>
      </w:r>
      <w:r w:rsidR="00630303" w:rsidRPr="0058020D">
        <w:rPr>
          <w:rFonts w:asciiTheme="majorHAnsi" w:hAnsiTheme="majorHAnsi" w:cstheme="majorHAnsi"/>
          <w:sz w:val="24"/>
          <w:szCs w:val="24"/>
          <w:lang w:val="ro-MD"/>
        </w:rPr>
        <w:t xml:space="preserve"> mii lei au fost transmise în </w:t>
      </w:r>
      <w:r w:rsidR="001A5784" w:rsidRPr="0058020D">
        <w:rPr>
          <w:rFonts w:asciiTheme="majorHAnsi" w:hAnsiTheme="majorHAnsi" w:cstheme="majorHAnsi"/>
          <w:sz w:val="24"/>
          <w:szCs w:val="24"/>
          <w:lang w:val="ro-MD"/>
        </w:rPr>
        <w:t>gestiune economică</w:t>
      </w:r>
      <w:r w:rsidR="00630303" w:rsidRPr="0058020D">
        <w:rPr>
          <w:rFonts w:asciiTheme="majorHAnsi" w:hAnsiTheme="majorHAnsi" w:cstheme="majorHAnsi"/>
          <w:sz w:val="24"/>
          <w:szCs w:val="24"/>
          <w:lang w:val="ro-MD"/>
        </w:rPr>
        <w:t xml:space="preserve"> </w:t>
      </w:r>
      <w:r w:rsidR="001A5784" w:rsidRPr="0058020D">
        <w:rPr>
          <w:rFonts w:asciiTheme="majorHAnsi" w:hAnsiTheme="majorHAnsi" w:cstheme="majorHAnsi"/>
          <w:sz w:val="24"/>
          <w:szCs w:val="24"/>
          <w:lang w:val="ro-MD"/>
        </w:rPr>
        <w:t>întreprinderilor municipale</w:t>
      </w:r>
      <w:r w:rsidR="001A5784" w:rsidRPr="0058020D">
        <w:rPr>
          <w:rStyle w:val="FootnoteReference"/>
          <w:rFonts w:asciiTheme="majorHAnsi" w:hAnsiTheme="majorHAnsi" w:cstheme="majorHAnsi"/>
          <w:sz w:val="24"/>
          <w:szCs w:val="24"/>
          <w:lang w:val="ro-MD"/>
        </w:rPr>
        <w:footnoteReference w:id="80"/>
      </w:r>
      <w:r w:rsidR="001A5784"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00630303" w:rsidRPr="0058020D">
        <w:rPr>
          <w:rFonts w:asciiTheme="majorHAnsi" w:hAnsiTheme="majorHAnsi" w:cstheme="majorHAnsi"/>
          <w:sz w:val="24"/>
          <w:szCs w:val="24"/>
          <w:lang w:val="ro-MD"/>
        </w:rPr>
        <w:t xml:space="preserve">i </w:t>
      </w:r>
      <w:r w:rsidR="00D00373" w:rsidRPr="0058020D">
        <w:rPr>
          <w:rFonts w:asciiTheme="majorHAnsi" w:hAnsiTheme="majorHAnsi" w:cstheme="majorHAnsi"/>
          <w:sz w:val="24"/>
          <w:szCs w:val="24"/>
          <w:lang w:val="ro-MD"/>
        </w:rPr>
        <w:t xml:space="preserve">3 </w:t>
      </w:r>
      <w:r w:rsidR="00630303" w:rsidRPr="0058020D">
        <w:rPr>
          <w:rFonts w:asciiTheme="majorHAnsi" w:hAnsiTheme="majorHAnsi" w:cstheme="majorHAnsi"/>
          <w:sz w:val="24"/>
          <w:szCs w:val="24"/>
          <w:lang w:val="ro-MD"/>
        </w:rPr>
        <w:t>construc</w:t>
      </w:r>
      <w:r w:rsidR="00FA2C62" w:rsidRPr="0058020D">
        <w:rPr>
          <w:rFonts w:asciiTheme="majorHAnsi" w:hAnsiTheme="majorHAnsi" w:cstheme="majorHAnsi"/>
          <w:sz w:val="24"/>
          <w:szCs w:val="24"/>
          <w:lang w:val="ro-MD"/>
        </w:rPr>
        <w:t>ț</w:t>
      </w:r>
      <w:r w:rsidR="00630303" w:rsidRPr="0058020D">
        <w:rPr>
          <w:rFonts w:asciiTheme="majorHAnsi" w:hAnsiTheme="majorHAnsi" w:cstheme="majorHAnsi"/>
          <w:sz w:val="24"/>
          <w:szCs w:val="24"/>
          <w:lang w:val="ro-MD"/>
        </w:rPr>
        <w:t xml:space="preserve">ii în sumă de </w:t>
      </w:r>
      <w:r w:rsidR="00D00373" w:rsidRPr="0058020D">
        <w:rPr>
          <w:rFonts w:asciiTheme="majorHAnsi" w:hAnsiTheme="majorHAnsi" w:cstheme="majorHAnsi"/>
          <w:sz w:val="24"/>
          <w:szCs w:val="24"/>
          <w:lang w:val="ro-MD"/>
        </w:rPr>
        <w:t>969,5</w:t>
      </w:r>
      <w:r w:rsidR="00630303" w:rsidRPr="0058020D">
        <w:rPr>
          <w:rFonts w:asciiTheme="majorHAnsi" w:hAnsiTheme="majorHAnsi" w:cstheme="majorHAnsi"/>
          <w:sz w:val="24"/>
          <w:szCs w:val="24"/>
          <w:lang w:val="ro-MD"/>
        </w:rPr>
        <w:t xml:space="preserve"> mii lei</w:t>
      </w:r>
      <w:r w:rsidR="00D00373" w:rsidRPr="0058020D">
        <w:rPr>
          <w:rStyle w:val="FootnoteReference"/>
          <w:rFonts w:asciiTheme="majorHAnsi" w:hAnsiTheme="majorHAnsi" w:cstheme="majorHAnsi"/>
          <w:sz w:val="24"/>
          <w:szCs w:val="24"/>
          <w:lang w:val="ro-MD"/>
        </w:rPr>
        <w:footnoteReference w:id="81"/>
      </w:r>
      <w:r w:rsidR="00630303" w:rsidRPr="0058020D">
        <w:rPr>
          <w:rFonts w:asciiTheme="majorHAnsi" w:hAnsiTheme="majorHAnsi" w:cstheme="majorHAnsi"/>
          <w:sz w:val="24"/>
          <w:szCs w:val="24"/>
          <w:lang w:val="ro-MD"/>
        </w:rPr>
        <w:t xml:space="preserve"> </w:t>
      </w:r>
      <w:r w:rsidR="004A0A93" w:rsidRPr="0058020D">
        <w:rPr>
          <w:rFonts w:asciiTheme="majorHAnsi" w:hAnsiTheme="majorHAnsi" w:cstheme="majorHAnsi"/>
          <w:sz w:val="24"/>
          <w:szCs w:val="24"/>
          <w:lang w:val="ro-MD"/>
        </w:rPr>
        <w:t>apar</w:t>
      </w:r>
      <w:r w:rsidR="00FA2C62" w:rsidRPr="0058020D">
        <w:rPr>
          <w:rFonts w:asciiTheme="majorHAnsi" w:hAnsiTheme="majorHAnsi" w:cstheme="majorHAnsi"/>
          <w:sz w:val="24"/>
          <w:szCs w:val="24"/>
          <w:lang w:val="ro-MD"/>
        </w:rPr>
        <w:t>ț</w:t>
      </w:r>
      <w:r w:rsidR="004A0A93" w:rsidRPr="0058020D">
        <w:rPr>
          <w:rFonts w:asciiTheme="majorHAnsi" w:hAnsiTheme="majorHAnsi" w:cstheme="majorHAnsi"/>
          <w:sz w:val="24"/>
          <w:szCs w:val="24"/>
          <w:lang w:val="ro-MD"/>
        </w:rPr>
        <w:t>in</w:t>
      </w:r>
      <w:r w:rsidR="00630303" w:rsidRPr="0058020D">
        <w:rPr>
          <w:rFonts w:asciiTheme="majorHAnsi" w:hAnsiTheme="majorHAnsi" w:cstheme="majorHAnsi"/>
          <w:sz w:val="24"/>
          <w:szCs w:val="24"/>
          <w:lang w:val="ro-MD"/>
        </w:rPr>
        <w:t xml:space="preserve"> APL </w:t>
      </w:r>
      <w:r w:rsidR="00D00373" w:rsidRPr="0058020D">
        <w:rPr>
          <w:rFonts w:asciiTheme="majorHAnsi" w:hAnsiTheme="majorHAnsi" w:cstheme="majorHAnsi"/>
          <w:sz w:val="24"/>
          <w:szCs w:val="24"/>
          <w:lang w:val="ro-MD"/>
        </w:rPr>
        <w:t>mun.</w:t>
      </w:r>
      <w:r w:rsidR="004A0A93" w:rsidRPr="0058020D">
        <w:rPr>
          <w:rFonts w:asciiTheme="majorHAnsi" w:hAnsiTheme="majorHAnsi" w:cstheme="majorHAnsi"/>
          <w:sz w:val="24"/>
          <w:szCs w:val="24"/>
          <w:lang w:val="ro-MD"/>
        </w:rPr>
        <w:t xml:space="preserve"> </w:t>
      </w:r>
      <w:r w:rsidR="00D00373" w:rsidRPr="0058020D">
        <w:rPr>
          <w:rFonts w:asciiTheme="majorHAnsi" w:hAnsiTheme="majorHAnsi" w:cstheme="majorHAnsi"/>
          <w:sz w:val="24"/>
          <w:szCs w:val="24"/>
          <w:lang w:val="ro-MD"/>
        </w:rPr>
        <w:t>Comrat</w:t>
      </w:r>
      <w:r w:rsidR="00630303" w:rsidRPr="0058020D">
        <w:rPr>
          <w:rFonts w:asciiTheme="majorHAnsi" w:hAnsiTheme="majorHAnsi" w:cstheme="majorHAnsi"/>
          <w:sz w:val="24"/>
          <w:szCs w:val="24"/>
          <w:lang w:val="ro-MD"/>
        </w:rPr>
        <w:t>.</w:t>
      </w:r>
    </w:p>
    <w:p w:rsidR="009E6D42" w:rsidRPr="0058020D" w:rsidRDefault="00D00373" w:rsidP="00FC4715">
      <w:pPr>
        <w:spacing w:after="0" w:line="276" w:lineRule="auto"/>
        <w:ind w:firstLine="709"/>
        <w:jc w:val="both"/>
        <w:rPr>
          <w:rFonts w:asciiTheme="majorHAnsi" w:eastAsiaTheme="majorEastAsia" w:hAnsiTheme="majorHAnsi" w:cstheme="majorHAnsi"/>
          <w:sz w:val="24"/>
          <w:szCs w:val="24"/>
          <w:lang w:val="ro-MD"/>
        </w:rPr>
      </w:pPr>
      <w:r w:rsidRPr="0058020D">
        <w:rPr>
          <w:rFonts w:asciiTheme="majorHAnsi" w:hAnsiTheme="majorHAnsi" w:cstheme="majorHAnsi"/>
          <w:sz w:val="24"/>
          <w:szCs w:val="24"/>
          <w:lang w:val="ro-MD"/>
        </w:rPr>
        <w:t>De men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ionat că</w:t>
      </w:r>
      <w:r w:rsidR="004A0A93"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potrivit Programului de stat aprobat prin HG nr.80 din 11.02.2019</w:t>
      </w:r>
      <w:r w:rsidRPr="0058020D">
        <w:rPr>
          <w:rStyle w:val="FootnoteReference"/>
          <w:rFonts w:asciiTheme="majorHAnsi" w:hAnsiTheme="majorHAnsi" w:cstheme="majorHAnsi"/>
          <w:sz w:val="24"/>
          <w:szCs w:val="24"/>
          <w:lang w:val="ro-MD"/>
        </w:rPr>
        <w:footnoteReference w:id="82"/>
      </w:r>
      <w:r w:rsidRPr="0058020D">
        <w:rPr>
          <w:rFonts w:asciiTheme="majorHAnsi" w:hAnsiTheme="majorHAnsi" w:cstheme="majorHAnsi"/>
          <w:sz w:val="24"/>
          <w:szCs w:val="24"/>
          <w:lang w:val="ro-MD"/>
        </w:rPr>
        <w:t>, lucrările de delimitare masivă a bunurilor imobile, inclusiv a terenurilor proprietate publică, pe teritoriu</w:t>
      </w:r>
      <w:r w:rsidR="004A0A93" w:rsidRPr="0058020D">
        <w:rPr>
          <w:rFonts w:asciiTheme="majorHAnsi" w:hAnsiTheme="majorHAnsi" w:cstheme="majorHAnsi"/>
          <w:sz w:val="24"/>
          <w:szCs w:val="24"/>
          <w:lang w:val="ro-MD"/>
        </w:rPr>
        <w:t>l</w:t>
      </w:r>
      <w:r w:rsidRPr="0058020D">
        <w:rPr>
          <w:rFonts w:asciiTheme="majorHAnsi" w:hAnsiTheme="majorHAnsi" w:cstheme="majorHAnsi"/>
          <w:sz w:val="24"/>
          <w:szCs w:val="24"/>
          <w:lang w:val="ro-MD"/>
        </w:rPr>
        <w:t xml:space="preserve"> UTA Găgăuzia au fost preconizate pentru anii 2019-2020, dar nu au fost realizate. </w:t>
      </w:r>
    </w:p>
    <w:p w:rsidR="00B824B9" w:rsidRPr="0058020D" w:rsidRDefault="00B824B9" w:rsidP="00FC4715">
      <w:pPr>
        <w:pStyle w:val="ListParagraph"/>
        <w:numPr>
          <w:ilvl w:val="2"/>
          <w:numId w:val="11"/>
        </w:numPr>
        <w:spacing w:after="0" w:line="276" w:lineRule="auto"/>
        <w:ind w:left="0" w:firstLine="709"/>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b/>
          <w:bCs/>
          <w:i/>
          <w:iCs/>
          <w:sz w:val="24"/>
          <w:szCs w:val="24"/>
          <w:lang w:val="ro-MD" w:eastAsia="ru-RU"/>
        </w:rPr>
        <w:t>Cadastrul funciar a</w:t>
      </w:r>
      <w:r w:rsidR="004A0A93" w:rsidRPr="0058020D">
        <w:rPr>
          <w:rFonts w:asciiTheme="majorHAnsi" w:eastAsia="Times New Roman" w:hAnsiTheme="majorHAnsi" w:cstheme="majorHAnsi"/>
          <w:b/>
          <w:bCs/>
          <w:i/>
          <w:iCs/>
          <w:sz w:val="24"/>
          <w:szCs w:val="24"/>
          <w:lang w:val="ro-MD" w:eastAsia="ru-RU"/>
        </w:rPr>
        <w:t>l</w:t>
      </w:r>
      <w:r w:rsidRPr="0058020D">
        <w:rPr>
          <w:rFonts w:asciiTheme="majorHAnsi" w:eastAsia="Times New Roman" w:hAnsiTheme="majorHAnsi" w:cstheme="majorHAnsi"/>
          <w:b/>
          <w:bCs/>
          <w:i/>
          <w:iCs/>
          <w:sz w:val="24"/>
          <w:szCs w:val="24"/>
          <w:lang w:val="ro-MD" w:eastAsia="ru-RU"/>
        </w:rPr>
        <w:t xml:space="preserve"> UAT mun. </w:t>
      </w:r>
      <w:r w:rsidR="00734AF7" w:rsidRPr="0058020D">
        <w:rPr>
          <w:rFonts w:asciiTheme="majorHAnsi" w:eastAsia="Times New Roman" w:hAnsiTheme="majorHAnsi" w:cstheme="majorHAnsi"/>
          <w:b/>
          <w:bCs/>
          <w:i/>
          <w:iCs/>
          <w:sz w:val="24"/>
          <w:szCs w:val="24"/>
          <w:lang w:val="ro-MD" w:eastAsia="ru-RU"/>
        </w:rPr>
        <w:t>Comrat</w:t>
      </w:r>
      <w:r w:rsidRPr="0058020D">
        <w:rPr>
          <w:rFonts w:asciiTheme="majorHAnsi" w:eastAsia="Times New Roman" w:hAnsiTheme="majorHAnsi" w:cstheme="majorHAnsi"/>
          <w:b/>
          <w:bCs/>
          <w:i/>
          <w:iCs/>
          <w:sz w:val="24"/>
          <w:szCs w:val="24"/>
          <w:lang w:val="ro-MD" w:eastAsia="ru-RU"/>
        </w:rPr>
        <w:t>, conform situa</w:t>
      </w:r>
      <w:r w:rsidR="00FA2C62" w:rsidRPr="0058020D">
        <w:rPr>
          <w:rFonts w:asciiTheme="majorHAnsi" w:eastAsia="Times New Roman" w:hAnsiTheme="majorHAnsi" w:cstheme="majorHAnsi"/>
          <w:b/>
          <w:bCs/>
          <w:i/>
          <w:iCs/>
          <w:sz w:val="24"/>
          <w:szCs w:val="24"/>
          <w:lang w:val="ro-MD" w:eastAsia="ru-RU"/>
        </w:rPr>
        <w:t>ț</w:t>
      </w:r>
      <w:r w:rsidRPr="0058020D">
        <w:rPr>
          <w:rFonts w:asciiTheme="majorHAnsi" w:eastAsia="Times New Roman" w:hAnsiTheme="majorHAnsi" w:cstheme="majorHAnsi"/>
          <w:b/>
          <w:bCs/>
          <w:i/>
          <w:iCs/>
          <w:sz w:val="24"/>
          <w:szCs w:val="24"/>
          <w:lang w:val="ro-MD" w:eastAsia="ru-RU"/>
        </w:rPr>
        <w:t>iei de la 1 ianuarie 2020, aprobat în modul stabilit, nu oferă utilizatorilor informa</w:t>
      </w:r>
      <w:r w:rsidR="00FA2C62" w:rsidRPr="0058020D">
        <w:rPr>
          <w:rFonts w:asciiTheme="majorHAnsi" w:eastAsia="Times New Roman" w:hAnsiTheme="majorHAnsi" w:cstheme="majorHAnsi"/>
          <w:b/>
          <w:bCs/>
          <w:i/>
          <w:iCs/>
          <w:sz w:val="24"/>
          <w:szCs w:val="24"/>
          <w:lang w:val="ro-MD" w:eastAsia="ru-RU"/>
        </w:rPr>
        <w:t>ț</w:t>
      </w:r>
      <w:r w:rsidRPr="0058020D">
        <w:rPr>
          <w:rFonts w:asciiTheme="majorHAnsi" w:eastAsia="Times New Roman" w:hAnsiTheme="majorHAnsi" w:cstheme="majorHAnsi"/>
          <w:b/>
          <w:bCs/>
          <w:i/>
          <w:iCs/>
          <w:sz w:val="24"/>
          <w:szCs w:val="24"/>
          <w:lang w:val="ro-MD" w:eastAsia="ru-RU"/>
        </w:rPr>
        <w:t>ii veridice, dat fiind faptul că acesta include date neactualizate</w:t>
      </w:r>
      <w:r w:rsidRPr="0058020D">
        <w:rPr>
          <w:rFonts w:asciiTheme="majorHAnsi" w:eastAsia="Times New Roman" w:hAnsiTheme="majorHAnsi" w:cstheme="majorHAnsi"/>
          <w:b/>
          <w:i/>
          <w:sz w:val="24"/>
          <w:szCs w:val="24"/>
          <w:lang w:val="ro-MD" w:eastAsia="ru-RU"/>
        </w:rPr>
        <w:t>.</w:t>
      </w:r>
    </w:p>
    <w:p w:rsidR="00B824B9" w:rsidRPr="0058020D" w:rsidRDefault="00B824B9" w:rsidP="00FC4715">
      <w:pPr>
        <w:spacing w:after="0" w:line="276" w:lineRule="auto"/>
        <w:ind w:firstLine="709"/>
        <w:jc w:val="both"/>
        <w:rPr>
          <w:rFonts w:asciiTheme="majorHAnsi" w:eastAsia="Times New Roman" w:hAnsiTheme="majorHAnsi" w:cstheme="majorHAnsi"/>
          <w:sz w:val="24"/>
          <w:szCs w:val="24"/>
          <w:lang w:val="ro-MD"/>
        </w:rPr>
      </w:pPr>
      <w:r w:rsidRPr="0058020D">
        <w:rPr>
          <w:rFonts w:asciiTheme="majorHAnsi" w:hAnsiTheme="majorHAnsi" w:cstheme="majorHAnsi"/>
          <w:sz w:val="24"/>
          <w:szCs w:val="24"/>
          <w:lang w:val="ro-MD"/>
        </w:rPr>
        <w:t xml:space="preserve">Cadastrul funciar </w:t>
      </w:r>
      <w:r w:rsidRPr="0058020D">
        <w:rPr>
          <w:rFonts w:asciiTheme="majorHAnsi" w:eastAsia="Times New Roman" w:hAnsiTheme="majorHAnsi" w:cstheme="majorHAnsi"/>
          <w:sz w:val="24"/>
          <w:szCs w:val="24"/>
          <w:lang w:val="ro-MD" w:eastAsia="ru-RU"/>
        </w:rPr>
        <w:t xml:space="preserve">este </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 xml:space="preserve">inut de APL conform unui sistem unic pentru întreaga </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 xml:space="preserve">ară. </w:t>
      </w:r>
      <w:r w:rsidRPr="0058020D">
        <w:rPr>
          <w:rFonts w:asciiTheme="majorHAnsi" w:eastAsia="Times New Roman" w:hAnsiTheme="majorHAnsi" w:cstheme="majorHAnsi"/>
          <w:sz w:val="24"/>
          <w:szCs w:val="24"/>
          <w:lang w:val="ro-MD"/>
        </w:rPr>
        <w:t xml:space="preserve">Completarea registrului cadastral se efectuează în baza documentelor ce confirmă drepturile asupra pământului (deciziile </w:t>
      </w:r>
      <w:r w:rsidR="00734AF7" w:rsidRPr="0058020D">
        <w:rPr>
          <w:rFonts w:asciiTheme="majorHAnsi" w:eastAsia="Times New Roman" w:hAnsiTheme="majorHAnsi" w:cstheme="majorHAnsi"/>
          <w:sz w:val="24"/>
          <w:szCs w:val="24"/>
          <w:lang w:val="ro-MD"/>
        </w:rPr>
        <w:t>consiliului local</w:t>
      </w:r>
      <w:r w:rsidRPr="0058020D">
        <w:rPr>
          <w:rFonts w:asciiTheme="majorHAnsi" w:eastAsia="Times New Roman" w:hAnsiTheme="majorHAnsi" w:cstheme="majorHAnsi"/>
          <w:sz w:val="24"/>
          <w:szCs w:val="24"/>
          <w:lang w:val="ro-MD"/>
        </w:rPr>
        <w:t>, contractele de vânzare-cumpărare, de arendă, de schimb, certificatele de mo</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tenire, de dona</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 xml:space="preserve">ie). </w:t>
      </w:r>
    </w:p>
    <w:p w:rsidR="00B824B9" w:rsidRPr="0058020D" w:rsidRDefault="00B824B9" w:rsidP="00FC4715">
      <w:pPr>
        <w:spacing w:after="0" w:line="276" w:lineRule="auto"/>
        <w:ind w:firstLine="709"/>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Contrapunerea suprafe</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ei terenurilor proprietate privată incluse în cadastrul funciar cu suprafa</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 xml:space="preserve">a </w:t>
      </w:r>
      <w:r w:rsidR="00D61934">
        <w:rPr>
          <w:rFonts w:asciiTheme="majorHAnsi" w:eastAsia="Times New Roman" w:hAnsiTheme="majorHAnsi" w:cstheme="majorHAnsi"/>
          <w:sz w:val="24"/>
          <w:szCs w:val="24"/>
          <w:lang w:val="ro-MD" w:eastAsia="ru-RU"/>
        </w:rPr>
        <w:t xml:space="preserve">acestora </w:t>
      </w:r>
      <w:r w:rsidRPr="0058020D">
        <w:rPr>
          <w:rFonts w:asciiTheme="majorHAnsi" w:eastAsia="Times New Roman" w:hAnsiTheme="majorHAnsi" w:cstheme="majorHAnsi"/>
          <w:sz w:val="24"/>
          <w:szCs w:val="24"/>
          <w:lang w:val="ro-MD" w:eastAsia="ru-RU"/>
        </w:rPr>
        <w:t>din RBI</w:t>
      </w:r>
      <w:r w:rsidR="004E7C8E" w:rsidRPr="0058020D">
        <w:rPr>
          <w:rFonts w:asciiTheme="majorHAnsi" w:eastAsia="Times New Roman" w:hAnsiTheme="majorHAnsi" w:cstheme="majorHAnsi"/>
          <w:sz w:val="24"/>
          <w:szCs w:val="24"/>
          <w:lang w:val="ro-MD" w:eastAsia="ru-RU"/>
        </w:rPr>
        <w:t>,</w:t>
      </w:r>
      <w:r w:rsidRPr="0058020D">
        <w:rPr>
          <w:rFonts w:asciiTheme="majorHAnsi" w:eastAsia="Times New Roman" w:hAnsiTheme="majorHAnsi" w:cstheme="majorHAnsi"/>
          <w:sz w:val="24"/>
          <w:szCs w:val="24"/>
          <w:lang w:val="ro-MD" w:eastAsia="ru-RU"/>
        </w:rPr>
        <w:t xml:space="preserve"> la situa</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ia din 01.01.2020</w:t>
      </w:r>
      <w:r w:rsidR="004E7C8E" w:rsidRPr="0058020D">
        <w:rPr>
          <w:rFonts w:asciiTheme="majorHAnsi" w:eastAsia="Times New Roman" w:hAnsiTheme="majorHAnsi" w:cstheme="majorHAnsi"/>
          <w:sz w:val="24"/>
          <w:szCs w:val="24"/>
          <w:lang w:val="ro-MD" w:eastAsia="ru-RU"/>
        </w:rPr>
        <w:t>,</w:t>
      </w:r>
      <w:r w:rsidRPr="0058020D">
        <w:rPr>
          <w:rFonts w:asciiTheme="majorHAnsi" w:eastAsia="Times New Roman" w:hAnsiTheme="majorHAnsi" w:cstheme="majorHAnsi"/>
          <w:sz w:val="24"/>
          <w:szCs w:val="24"/>
          <w:lang w:val="ro-MD" w:eastAsia="ru-RU"/>
        </w:rPr>
        <w:t xml:space="preserve"> a </w:t>
      </w:r>
      <w:r w:rsidR="004E7C8E" w:rsidRPr="0058020D">
        <w:rPr>
          <w:rFonts w:asciiTheme="majorHAnsi" w:eastAsia="Times New Roman" w:hAnsiTheme="majorHAnsi" w:cstheme="majorHAnsi"/>
          <w:sz w:val="24"/>
          <w:szCs w:val="24"/>
          <w:lang w:val="ro-MD" w:eastAsia="ru-RU"/>
        </w:rPr>
        <w:t xml:space="preserve">stabilit </w:t>
      </w:r>
      <w:r w:rsidR="00F91E7C" w:rsidRPr="0058020D">
        <w:rPr>
          <w:rFonts w:asciiTheme="majorHAnsi" w:eastAsia="Times New Roman" w:hAnsiTheme="majorHAnsi" w:cstheme="majorHAnsi"/>
          <w:sz w:val="24"/>
          <w:szCs w:val="24"/>
          <w:lang w:val="ro-MD" w:eastAsia="ru-RU"/>
        </w:rPr>
        <w:t>divergen</w:t>
      </w:r>
      <w:r w:rsidR="00FA2C62" w:rsidRPr="0058020D">
        <w:rPr>
          <w:rFonts w:asciiTheme="majorHAnsi" w:eastAsia="Times New Roman" w:hAnsiTheme="majorHAnsi" w:cstheme="majorHAnsi"/>
          <w:sz w:val="24"/>
          <w:szCs w:val="24"/>
          <w:lang w:val="ro-MD" w:eastAsia="ru-RU"/>
        </w:rPr>
        <w:t>ț</w:t>
      </w:r>
      <w:r w:rsidR="00F91E7C" w:rsidRPr="0058020D">
        <w:rPr>
          <w:rFonts w:asciiTheme="majorHAnsi" w:eastAsia="Times New Roman" w:hAnsiTheme="majorHAnsi" w:cstheme="majorHAnsi"/>
          <w:sz w:val="24"/>
          <w:szCs w:val="24"/>
          <w:lang w:val="ro-MD" w:eastAsia="ru-RU"/>
        </w:rPr>
        <w:t>e</w:t>
      </w:r>
      <w:r w:rsidRPr="0058020D">
        <w:rPr>
          <w:rFonts w:asciiTheme="majorHAnsi" w:eastAsia="Times New Roman" w:hAnsiTheme="majorHAnsi" w:cstheme="majorHAnsi"/>
          <w:sz w:val="24"/>
          <w:szCs w:val="24"/>
          <w:lang w:val="ro-MD" w:eastAsia="ru-RU"/>
        </w:rPr>
        <w:t>. Astfel, în RBI este înregistrată  suprafa</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 xml:space="preserve">a terenurilor cu </w:t>
      </w:r>
      <w:r w:rsidR="00A563F1" w:rsidRPr="0058020D">
        <w:rPr>
          <w:rFonts w:asciiTheme="majorHAnsi" w:eastAsia="Times New Roman" w:hAnsiTheme="majorHAnsi" w:cstheme="majorHAnsi"/>
          <w:b/>
          <w:sz w:val="24"/>
          <w:szCs w:val="24"/>
          <w:lang w:val="ro-MD" w:eastAsia="ru-RU"/>
        </w:rPr>
        <w:t>778,8</w:t>
      </w:r>
      <w:r w:rsidRPr="0058020D">
        <w:rPr>
          <w:rFonts w:asciiTheme="majorHAnsi" w:eastAsia="Times New Roman" w:hAnsiTheme="majorHAnsi" w:cstheme="majorHAnsi"/>
          <w:b/>
          <w:sz w:val="24"/>
          <w:szCs w:val="24"/>
          <w:lang w:val="ro-MD" w:eastAsia="ru-RU"/>
        </w:rPr>
        <w:t xml:space="preserve"> ha</w:t>
      </w:r>
      <w:r w:rsidRPr="0058020D">
        <w:rPr>
          <w:rStyle w:val="FootnoteReference"/>
          <w:rFonts w:asciiTheme="majorHAnsi" w:eastAsia="Times New Roman" w:hAnsiTheme="majorHAnsi" w:cstheme="majorHAnsi"/>
          <w:b/>
          <w:sz w:val="24"/>
          <w:szCs w:val="24"/>
          <w:lang w:val="ro-MD" w:eastAsia="ru-RU"/>
        </w:rPr>
        <w:footnoteReference w:id="83"/>
      </w:r>
      <w:r w:rsidRPr="0058020D">
        <w:rPr>
          <w:rFonts w:asciiTheme="majorHAnsi" w:eastAsia="Times New Roman" w:hAnsiTheme="majorHAnsi" w:cstheme="majorHAnsi"/>
          <w:sz w:val="24"/>
          <w:szCs w:val="24"/>
          <w:lang w:val="ro-MD" w:eastAsia="ru-RU"/>
        </w:rPr>
        <w:t xml:space="preserve"> mai </w:t>
      </w:r>
      <w:r w:rsidR="00A563F1" w:rsidRPr="0058020D">
        <w:rPr>
          <w:rFonts w:asciiTheme="majorHAnsi" w:eastAsia="Times New Roman" w:hAnsiTheme="majorHAnsi" w:cstheme="majorHAnsi"/>
          <w:sz w:val="24"/>
          <w:szCs w:val="24"/>
          <w:lang w:val="ro-MD" w:eastAsia="ru-RU"/>
        </w:rPr>
        <w:t>pu</w:t>
      </w:r>
      <w:r w:rsidR="00FA2C62" w:rsidRPr="0058020D">
        <w:rPr>
          <w:rFonts w:asciiTheme="majorHAnsi" w:eastAsia="Times New Roman" w:hAnsiTheme="majorHAnsi" w:cstheme="majorHAnsi"/>
          <w:sz w:val="24"/>
          <w:szCs w:val="24"/>
          <w:lang w:val="ro-MD" w:eastAsia="ru-RU"/>
        </w:rPr>
        <w:t>ț</w:t>
      </w:r>
      <w:r w:rsidR="00A563F1" w:rsidRPr="0058020D">
        <w:rPr>
          <w:rFonts w:asciiTheme="majorHAnsi" w:eastAsia="Times New Roman" w:hAnsiTheme="majorHAnsi" w:cstheme="majorHAnsi"/>
          <w:sz w:val="24"/>
          <w:szCs w:val="24"/>
          <w:lang w:val="ro-MD" w:eastAsia="ru-RU"/>
        </w:rPr>
        <w:t xml:space="preserve">in </w:t>
      </w:r>
      <w:r w:rsidRPr="0058020D">
        <w:rPr>
          <w:rFonts w:asciiTheme="majorHAnsi" w:eastAsia="Times New Roman" w:hAnsiTheme="majorHAnsi" w:cstheme="majorHAnsi"/>
          <w:sz w:val="24"/>
          <w:szCs w:val="24"/>
          <w:lang w:val="ro-MD" w:eastAsia="ru-RU"/>
        </w:rPr>
        <w:t>fa</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ă de suprafa</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a terenurilor înregistrate în cadastrul funciar</w:t>
      </w:r>
      <w:r w:rsidR="00F91E7C" w:rsidRPr="0058020D">
        <w:rPr>
          <w:rFonts w:asciiTheme="majorHAnsi" w:eastAsia="Times New Roman" w:hAnsiTheme="majorHAnsi" w:cstheme="majorHAnsi"/>
          <w:sz w:val="24"/>
          <w:szCs w:val="24"/>
          <w:lang w:val="ro-MD" w:eastAsia="ru-RU"/>
        </w:rPr>
        <w:t xml:space="preserve"> (</w:t>
      </w:r>
      <w:r w:rsidR="00F91E7C" w:rsidRPr="0058020D">
        <w:rPr>
          <w:rFonts w:asciiTheme="majorHAnsi" w:eastAsia="Times New Roman" w:hAnsiTheme="majorHAnsi" w:cstheme="majorHAnsi"/>
          <w:bCs/>
          <w:sz w:val="24"/>
          <w:szCs w:val="24"/>
          <w:lang w:val="ro-MD" w:eastAsia="ru-RU"/>
        </w:rPr>
        <w:t>10433,4 ha)</w:t>
      </w:r>
      <w:r w:rsidRPr="0058020D">
        <w:rPr>
          <w:rFonts w:asciiTheme="majorHAnsi" w:eastAsia="Times New Roman" w:hAnsiTheme="majorHAnsi" w:cstheme="majorHAnsi"/>
          <w:sz w:val="24"/>
          <w:szCs w:val="24"/>
          <w:lang w:val="ro-MD" w:eastAsia="ru-RU"/>
        </w:rPr>
        <w:t xml:space="preserve">. </w:t>
      </w:r>
    </w:p>
    <w:p w:rsidR="00B824B9" w:rsidRPr="0058020D" w:rsidRDefault="00B824B9" w:rsidP="00FC4715">
      <w:pPr>
        <w:pStyle w:val="ListParagraph"/>
        <w:numPr>
          <w:ilvl w:val="2"/>
          <w:numId w:val="11"/>
        </w:numPr>
        <w:spacing w:after="0" w:line="276" w:lineRule="auto"/>
        <w:ind w:left="0" w:firstLine="709"/>
        <w:jc w:val="both"/>
        <w:rPr>
          <w:rFonts w:asciiTheme="majorHAnsi" w:eastAsia="Times New Roman" w:hAnsiTheme="majorHAnsi" w:cstheme="majorHAnsi"/>
          <w:b/>
          <w:i/>
          <w:iCs/>
          <w:sz w:val="24"/>
          <w:szCs w:val="24"/>
          <w:lang w:val="ro-MD"/>
        </w:rPr>
      </w:pPr>
      <w:r w:rsidRPr="0058020D">
        <w:rPr>
          <w:rFonts w:asciiTheme="majorHAnsi" w:eastAsia="Times New Roman" w:hAnsiTheme="majorHAnsi" w:cstheme="majorHAnsi"/>
          <w:b/>
          <w:bCs/>
          <w:i/>
          <w:iCs/>
          <w:sz w:val="24"/>
          <w:szCs w:val="24"/>
          <w:lang w:val="ro-MD"/>
        </w:rPr>
        <w:t xml:space="preserve">APL nu au asigurat ajustarea statutelor ÎM la cadrul legal </w:t>
      </w:r>
      <w:r w:rsidR="00FA2C62" w:rsidRPr="0058020D">
        <w:rPr>
          <w:rFonts w:asciiTheme="majorHAnsi" w:eastAsia="Times New Roman" w:hAnsiTheme="majorHAnsi" w:cstheme="majorHAnsi"/>
          <w:b/>
          <w:bCs/>
          <w:i/>
          <w:iCs/>
          <w:sz w:val="24"/>
          <w:szCs w:val="24"/>
          <w:lang w:val="ro-MD"/>
        </w:rPr>
        <w:t>ș</w:t>
      </w:r>
      <w:r w:rsidRPr="0058020D">
        <w:rPr>
          <w:rFonts w:asciiTheme="majorHAnsi" w:eastAsia="Times New Roman" w:hAnsiTheme="majorHAnsi" w:cstheme="majorHAnsi"/>
          <w:b/>
          <w:bCs/>
          <w:i/>
          <w:iCs/>
          <w:sz w:val="24"/>
          <w:szCs w:val="24"/>
          <w:lang w:val="ro-MD"/>
        </w:rPr>
        <w:t>i administrare</w:t>
      </w:r>
      <w:r w:rsidR="004E7C8E" w:rsidRPr="0058020D">
        <w:rPr>
          <w:rFonts w:asciiTheme="majorHAnsi" w:eastAsia="Times New Roman" w:hAnsiTheme="majorHAnsi" w:cstheme="majorHAnsi"/>
          <w:b/>
          <w:bCs/>
          <w:i/>
          <w:iCs/>
          <w:sz w:val="24"/>
          <w:szCs w:val="24"/>
          <w:lang w:val="ro-MD"/>
        </w:rPr>
        <w:t>a</w:t>
      </w:r>
      <w:r w:rsidRPr="0058020D">
        <w:rPr>
          <w:rFonts w:asciiTheme="majorHAnsi" w:eastAsia="Times New Roman" w:hAnsiTheme="majorHAnsi" w:cstheme="majorHAnsi"/>
          <w:b/>
          <w:bCs/>
          <w:i/>
          <w:iCs/>
          <w:sz w:val="24"/>
          <w:szCs w:val="24"/>
          <w:lang w:val="ro-MD"/>
        </w:rPr>
        <w:t xml:space="preserve"> regulamentară a patrimoniului public transmis către entită</w:t>
      </w:r>
      <w:r w:rsidR="00FA2C62" w:rsidRPr="0058020D">
        <w:rPr>
          <w:rFonts w:asciiTheme="majorHAnsi" w:eastAsia="Times New Roman" w:hAnsiTheme="majorHAnsi" w:cstheme="majorHAnsi"/>
          <w:b/>
          <w:bCs/>
          <w:i/>
          <w:iCs/>
          <w:sz w:val="24"/>
          <w:szCs w:val="24"/>
          <w:lang w:val="ro-MD"/>
        </w:rPr>
        <w:t>ț</w:t>
      </w:r>
      <w:r w:rsidRPr="0058020D">
        <w:rPr>
          <w:rFonts w:asciiTheme="majorHAnsi" w:eastAsia="Times New Roman" w:hAnsiTheme="majorHAnsi" w:cstheme="majorHAnsi"/>
          <w:b/>
          <w:bCs/>
          <w:i/>
          <w:iCs/>
          <w:sz w:val="24"/>
          <w:szCs w:val="24"/>
          <w:lang w:val="ro-MD"/>
        </w:rPr>
        <w:t>ile fondate</w:t>
      </w:r>
      <w:r w:rsidRPr="0058020D">
        <w:rPr>
          <w:rFonts w:asciiTheme="majorHAnsi" w:eastAsia="Times New Roman" w:hAnsiTheme="majorHAnsi" w:cstheme="majorHAnsi"/>
          <w:b/>
          <w:bCs/>
          <w:sz w:val="24"/>
          <w:szCs w:val="24"/>
          <w:lang w:val="ro-MD"/>
        </w:rPr>
        <w:t>.</w:t>
      </w:r>
      <w:r w:rsidRPr="0058020D">
        <w:rPr>
          <w:rFonts w:asciiTheme="majorHAnsi" w:eastAsia="Times New Roman" w:hAnsiTheme="majorHAnsi" w:cstheme="majorHAnsi"/>
          <w:b/>
          <w:bCs/>
          <w:i/>
          <w:iCs/>
          <w:sz w:val="24"/>
          <w:szCs w:val="24"/>
          <w:lang w:val="ro-MD"/>
        </w:rPr>
        <w:t xml:space="preserve"> Totodată, se atestă eviden</w:t>
      </w:r>
      <w:r w:rsidR="00FA2C62" w:rsidRPr="0058020D">
        <w:rPr>
          <w:rFonts w:asciiTheme="majorHAnsi" w:eastAsia="Times New Roman" w:hAnsiTheme="majorHAnsi" w:cstheme="majorHAnsi"/>
          <w:b/>
          <w:bCs/>
          <w:i/>
          <w:iCs/>
          <w:sz w:val="24"/>
          <w:szCs w:val="24"/>
          <w:lang w:val="ro-MD"/>
        </w:rPr>
        <w:t>ț</w:t>
      </w:r>
      <w:r w:rsidR="004E7C8E" w:rsidRPr="0058020D">
        <w:rPr>
          <w:rFonts w:asciiTheme="majorHAnsi" w:eastAsia="Times New Roman" w:hAnsiTheme="majorHAnsi" w:cstheme="majorHAnsi"/>
          <w:b/>
          <w:bCs/>
          <w:i/>
          <w:iCs/>
          <w:sz w:val="24"/>
          <w:szCs w:val="24"/>
          <w:lang w:val="ro-MD"/>
        </w:rPr>
        <w:t>a</w:t>
      </w:r>
      <w:r w:rsidRPr="0058020D">
        <w:rPr>
          <w:rFonts w:asciiTheme="majorHAnsi" w:eastAsia="Times New Roman" w:hAnsiTheme="majorHAnsi" w:cstheme="majorHAnsi"/>
          <w:b/>
          <w:bCs/>
          <w:i/>
          <w:iCs/>
          <w:sz w:val="24"/>
          <w:szCs w:val="24"/>
          <w:lang w:val="ro-MD"/>
        </w:rPr>
        <w:t xml:space="preserve"> </w:t>
      </w:r>
      <w:r w:rsidR="00FA2C62" w:rsidRPr="0058020D">
        <w:rPr>
          <w:rFonts w:asciiTheme="majorHAnsi" w:eastAsia="Times New Roman" w:hAnsiTheme="majorHAnsi" w:cstheme="majorHAnsi"/>
          <w:b/>
          <w:bCs/>
          <w:i/>
          <w:iCs/>
          <w:sz w:val="24"/>
          <w:szCs w:val="24"/>
          <w:lang w:val="ro-MD"/>
        </w:rPr>
        <w:t>ș</w:t>
      </w:r>
      <w:r w:rsidRPr="0058020D">
        <w:rPr>
          <w:rFonts w:asciiTheme="majorHAnsi" w:eastAsia="Times New Roman" w:hAnsiTheme="majorHAnsi" w:cstheme="majorHAnsi"/>
          <w:b/>
          <w:bCs/>
          <w:i/>
          <w:iCs/>
          <w:sz w:val="24"/>
          <w:szCs w:val="24"/>
          <w:lang w:val="ro-MD"/>
        </w:rPr>
        <w:t>i raportare</w:t>
      </w:r>
      <w:r w:rsidR="004E7C8E" w:rsidRPr="0058020D">
        <w:rPr>
          <w:rFonts w:asciiTheme="majorHAnsi" w:eastAsia="Times New Roman" w:hAnsiTheme="majorHAnsi" w:cstheme="majorHAnsi"/>
          <w:b/>
          <w:bCs/>
          <w:i/>
          <w:iCs/>
          <w:sz w:val="24"/>
          <w:szCs w:val="24"/>
          <w:lang w:val="ro-MD"/>
        </w:rPr>
        <w:t>a</w:t>
      </w:r>
      <w:r w:rsidRPr="0058020D">
        <w:rPr>
          <w:rFonts w:asciiTheme="majorHAnsi" w:eastAsia="Times New Roman" w:hAnsiTheme="majorHAnsi" w:cstheme="majorHAnsi"/>
          <w:b/>
          <w:bCs/>
          <w:i/>
          <w:iCs/>
          <w:sz w:val="24"/>
          <w:szCs w:val="24"/>
          <w:lang w:val="ro-MD"/>
        </w:rPr>
        <w:t xml:space="preserve"> neveridică a situa</w:t>
      </w:r>
      <w:r w:rsidR="00FA2C62" w:rsidRPr="0058020D">
        <w:rPr>
          <w:rFonts w:asciiTheme="majorHAnsi" w:eastAsia="Times New Roman" w:hAnsiTheme="majorHAnsi" w:cstheme="majorHAnsi"/>
          <w:b/>
          <w:bCs/>
          <w:i/>
          <w:iCs/>
          <w:sz w:val="24"/>
          <w:szCs w:val="24"/>
          <w:lang w:val="ro-MD"/>
        </w:rPr>
        <w:t>ț</w:t>
      </w:r>
      <w:r w:rsidRPr="0058020D">
        <w:rPr>
          <w:rFonts w:asciiTheme="majorHAnsi" w:eastAsia="Times New Roman" w:hAnsiTheme="majorHAnsi" w:cstheme="majorHAnsi"/>
          <w:b/>
          <w:bCs/>
          <w:i/>
          <w:iCs/>
          <w:sz w:val="24"/>
          <w:szCs w:val="24"/>
          <w:lang w:val="ro-MD"/>
        </w:rPr>
        <w:t>iilor financiare/patrimoniale ale entită</w:t>
      </w:r>
      <w:r w:rsidR="00FA2C62" w:rsidRPr="0058020D">
        <w:rPr>
          <w:rFonts w:asciiTheme="majorHAnsi" w:eastAsia="Times New Roman" w:hAnsiTheme="majorHAnsi" w:cstheme="majorHAnsi"/>
          <w:b/>
          <w:bCs/>
          <w:i/>
          <w:iCs/>
          <w:sz w:val="24"/>
          <w:szCs w:val="24"/>
          <w:lang w:val="ro-MD"/>
        </w:rPr>
        <w:t>ț</w:t>
      </w:r>
      <w:r w:rsidRPr="0058020D">
        <w:rPr>
          <w:rFonts w:asciiTheme="majorHAnsi" w:eastAsia="Times New Roman" w:hAnsiTheme="majorHAnsi" w:cstheme="majorHAnsi"/>
          <w:b/>
          <w:bCs/>
          <w:i/>
          <w:iCs/>
          <w:sz w:val="24"/>
          <w:szCs w:val="24"/>
          <w:lang w:val="ro-MD"/>
        </w:rPr>
        <w:t xml:space="preserve">ilor fondate, </w:t>
      </w:r>
      <w:r w:rsidR="004E7C8E" w:rsidRPr="0058020D">
        <w:rPr>
          <w:rFonts w:asciiTheme="majorHAnsi" w:eastAsia="Times New Roman" w:hAnsiTheme="majorHAnsi" w:cstheme="majorHAnsi"/>
          <w:b/>
          <w:bCs/>
          <w:i/>
          <w:iCs/>
          <w:sz w:val="24"/>
          <w:szCs w:val="24"/>
          <w:lang w:val="ro-MD"/>
        </w:rPr>
        <w:t xml:space="preserve">din cauza </w:t>
      </w:r>
      <w:r w:rsidRPr="0058020D">
        <w:rPr>
          <w:rFonts w:asciiTheme="majorHAnsi" w:eastAsia="Times New Roman" w:hAnsiTheme="majorHAnsi" w:cstheme="majorHAnsi"/>
          <w:b/>
          <w:bCs/>
          <w:i/>
          <w:iCs/>
          <w:sz w:val="24"/>
          <w:szCs w:val="24"/>
          <w:lang w:val="ro-MD"/>
        </w:rPr>
        <w:t>faptului că acestea nu au prezentat, iar fondato</w:t>
      </w:r>
      <w:r w:rsidR="00D61934">
        <w:rPr>
          <w:rFonts w:asciiTheme="majorHAnsi" w:eastAsia="Times New Roman" w:hAnsiTheme="majorHAnsi" w:cstheme="majorHAnsi"/>
          <w:b/>
          <w:bCs/>
          <w:i/>
          <w:iCs/>
          <w:sz w:val="24"/>
          <w:szCs w:val="24"/>
          <w:lang w:val="ro-MD"/>
        </w:rPr>
        <w:t>r</w:t>
      </w:r>
      <w:r w:rsidRPr="0058020D">
        <w:rPr>
          <w:rFonts w:asciiTheme="majorHAnsi" w:eastAsia="Times New Roman" w:hAnsiTheme="majorHAnsi" w:cstheme="majorHAnsi"/>
          <w:b/>
          <w:bCs/>
          <w:i/>
          <w:iCs/>
          <w:sz w:val="24"/>
          <w:szCs w:val="24"/>
          <w:lang w:val="ro-MD"/>
        </w:rPr>
        <w:t xml:space="preserve">ul nu a solicitat prezentarea rapoartelor financiare; nu au fost întocmite acte de verificare </w:t>
      </w:r>
      <w:r w:rsidR="00FA2C62" w:rsidRPr="0058020D">
        <w:rPr>
          <w:rFonts w:asciiTheme="majorHAnsi" w:eastAsia="Times New Roman" w:hAnsiTheme="majorHAnsi" w:cstheme="majorHAnsi"/>
          <w:b/>
          <w:bCs/>
          <w:i/>
          <w:iCs/>
          <w:sz w:val="24"/>
          <w:szCs w:val="24"/>
          <w:lang w:val="ro-MD"/>
        </w:rPr>
        <w:t>ș</w:t>
      </w:r>
      <w:r w:rsidRPr="0058020D">
        <w:rPr>
          <w:rFonts w:asciiTheme="majorHAnsi" w:eastAsia="Times New Roman" w:hAnsiTheme="majorHAnsi" w:cstheme="majorHAnsi"/>
          <w:b/>
          <w:bCs/>
          <w:i/>
          <w:iCs/>
          <w:sz w:val="24"/>
          <w:szCs w:val="24"/>
          <w:lang w:val="ro-MD"/>
        </w:rPr>
        <w:t>i de inventariere a patrimoniului administrat; nu au fost conformate pe deplin rela</w:t>
      </w:r>
      <w:r w:rsidR="00FA2C62" w:rsidRPr="0058020D">
        <w:rPr>
          <w:rFonts w:asciiTheme="majorHAnsi" w:eastAsia="Times New Roman" w:hAnsiTheme="majorHAnsi" w:cstheme="majorHAnsi"/>
          <w:b/>
          <w:bCs/>
          <w:i/>
          <w:iCs/>
          <w:sz w:val="24"/>
          <w:szCs w:val="24"/>
          <w:lang w:val="ro-MD"/>
        </w:rPr>
        <w:t>ț</w:t>
      </w:r>
      <w:r w:rsidRPr="0058020D">
        <w:rPr>
          <w:rFonts w:asciiTheme="majorHAnsi" w:eastAsia="Times New Roman" w:hAnsiTheme="majorHAnsi" w:cstheme="majorHAnsi"/>
          <w:b/>
          <w:bCs/>
          <w:i/>
          <w:iCs/>
          <w:sz w:val="24"/>
          <w:szCs w:val="24"/>
          <w:lang w:val="ro-MD"/>
        </w:rPr>
        <w:t>iile de gestionare a patrimoniului public</w:t>
      </w:r>
      <w:r w:rsidR="004E7C8E" w:rsidRPr="0058020D">
        <w:rPr>
          <w:rFonts w:asciiTheme="majorHAnsi" w:eastAsia="Times New Roman" w:hAnsiTheme="majorHAnsi" w:cstheme="majorHAnsi"/>
          <w:b/>
          <w:bCs/>
          <w:i/>
          <w:iCs/>
          <w:sz w:val="24"/>
          <w:szCs w:val="24"/>
          <w:lang w:val="ro-MD"/>
        </w:rPr>
        <w:t>,</w:t>
      </w:r>
      <w:r w:rsidRPr="0058020D">
        <w:rPr>
          <w:rFonts w:asciiTheme="majorHAnsi" w:eastAsia="Times New Roman" w:hAnsiTheme="majorHAnsi" w:cstheme="majorHAnsi"/>
          <w:b/>
          <w:bCs/>
          <w:i/>
          <w:iCs/>
          <w:sz w:val="24"/>
          <w:szCs w:val="24"/>
          <w:lang w:val="ro-MD"/>
        </w:rPr>
        <w:t xml:space="preserve"> </w:t>
      </w:r>
      <w:r w:rsidR="00F91E7C" w:rsidRPr="0058020D">
        <w:rPr>
          <w:rFonts w:asciiTheme="majorHAnsi" w:eastAsia="Times New Roman" w:hAnsiTheme="majorHAnsi" w:cstheme="majorHAnsi"/>
          <w:b/>
          <w:i/>
          <w:iCs/>
          <w:sz w:val="24"/>
          <w:szCs w:val="24"/>
          <w:lang w:val="ro-MD"/>
        </w:rPr>
        <w:t>ceea ce</w:t>
      </w:r>
      <w:r w:rsidRPr="0058020D">
        <w:rPr>
          <w:rFonts w:asciiTheme="majorHAnsi" w:eastAsia="Times New Roman" w:hAnsiTheme="majorHAnsi" w:cstheme="majorHAnsi"/>
          <w:b/>
          <w:i/>
          <w:iCs/>
          <w:sz w:val="24"/>
          <w:szCs w:val="24"/>
          <w:lang w:val="ro-MD"/>
        </w:rPr>
        <w:t xml:space="preserve"> nu permite formularea unei concluzii privind integritatea acestuia.</w:t>
      </w:r>
    </w:p>
    <w:p w:rsidR="00452ED8" w:rsidRPr="0058020D" w:rsidRDefault="00C450D1" w:rsidP="00FC4715">
      <w:pPr>
        <w:spacing w:after="0" w:line="276" w:lineRule="auto"/>
        <w:ind w:firstLine="709"/>
        <w:jc w:val="both"/>
        <w:rPr>
          <w:rFonts w:asciiTheme="majorHAnsi" w:eastAsia="Times New Roman" w:hAnsiTheme="majorHAnsi" w:cstheme="majorHAnsi"/>
          <w:sz w:val="24"/>
          <w:szCs w:val="24"/>
          <w:lang w:val="ro-MD"/>
        </w:rPr>
      </w:pPr>
      <w:r w:rsidRPr="0058020D">
        <w:rPr>
          <w:rFonts w:asciiTheme="majorHAnsi" w:eastAsia="Times New Roman" w:hAnsiTheme="majorHAnsi" w:cstheme="majorHAnsi"/>
          <w:color w:val="000000"/>
          <w:sz w:val="24"/>
          <w:szCs w:val="24"/>
          <w:lang w:val="ro-MD"/>
        </w:rPr>
        <w:t xml:space="preserve">AAPL </w:t>
      </w:r>
      <w:r w:rsidR="002D5C33" w:rsidRPr="0058020D">
        <w:rPr>
          <w:rFonts w:asciiTheme="majorHAnsi" w:eastAsia="Times New Roman" w:hAnsiTheme="majorHAnsi" w:cstheme="majorHAnsi"/>
          <w:color w:val="000000"/>
          <w:sz w:val="24"/>
          <w:szCs w:val="24"/>
          <w:lang w:val="ro-MD"/>
        </w:rPr>
        <w:t xml:space="preserve">ale </w:t>
      </w:r>
      <w:r w:rsidR="006E7BE8" w:rsidRPr="0058020D">
        <w:rPr>
          <w:rFonts w:asciiTheme="majorHAnsi" w:eastAsia="Times New Roman" w:hAnsiTheme="majorHAnsi" w:cstheme="majorHAnsi"/>
          <w:color w:val="000000"/>
          <w:sz w:val="24"/>
          <w:szCs w:val="24"/>
          <w:lang w:val="ro-MD"/>
        </w:rPr>
        <w:t>mun.</w:t>
      </w:r>
      <w:r w:rsidR="00856B9D" w:rsidRPr="0058020D">
        <w:rPr>
          <w:rFonts w:asciiTheme="majorHAnsi" w:eastAsia="Times New Roman" w:hAnsiTheme="majorHAnsi" w:cstheme="majorHAnsi"/>
          <w:color w:val="000000"/>
          <w:sz w:val="24"/>
          <w:szCs w:val="24"/>
          <w:lang w:val="ro-MD"/>
        </w:rPr>
        <w:t xml:space="preserve"> </w:t>
      </w:r>
      <w:r w:rsidR="006E7BE8" w:rsidRPr="0058020D">
        <w:rPr>
          <w:rFonts w:asciiTheme="majorHAnsi" w:eastAsia="Times New Roman" w:hAnsiTheme="majorHAnsi" w:cstheme="majorHAnsi"/>
          <w:color w:val="000000"/>
          <w:sz w:val="24"/>
          <w:szCs w:val="24"/>
          <w:lang w:val="ro-MD"/>
        </w:rPr>
        <w:t xml:space="preserve">Comrat </w:t>
      </w:r>
      <w:r w:rsidRPr="0058020D">
        <w:rPr>
          <w:rFonts w:asciiTheme="majorHAnsi" w:eastAsia="Times New Roman" w:hAnsiTheme="majorHAnsi" w:cstheme="majorHAnsi"/>
          <w:color w:val="000000"/>
          <w:sz w:val="24"/>
          <w:szCs w:val="24"/>
          <w:lang w:val="ro-MD"/>
        </w:rPr>
        <w:t>nu a</w:t>
      </w:r>
      <w:r w:rsidR="00856B9D" w:rsidRPr="0058020D">
        <w:rPr>
          <w:rFonts w:asciiTheme="majorHAnsi" w:eastAsia="Times New Roman" w:hAnsiTheme="majorHAnsi" w:cstheme="majorHAnsi"/>
          <w:color w:val="000000"/>
          <w:sz w:val="24"/>
          <w:szCs w:val="24"/>
          <w:lang w:val="ro-MD"/>
        </w:rPr>
        <w:t>u</w:t>
      </w:r>
      <w:r w:rsidRPr="0058020D">
        <w:rPr>
          <w:rFonts w:asciiTheme="majorHAnsi" w:eastAsia="Times New Roman" w:hAnsiTheme="majorHAnsi" w:cstheme="majorHAnsi"/>
          <w:color w:val="000000"/>
          <w:sz w:val="24"/>
          <w:szCs w:val="24"/>
          <w:lang w:val="ro-MD"/>
        </w:rPr>
        <w:t xml:space="preserve"> revizuit sta</w:t>
      </w:r>
      <w:r w:rsidR="006E7BE8" w:rsidRPr="0058020D">
        <w:rPr>
          <w:rFonts w:asciiTheme="majorHAnsi" w:eastAsia="Times New Roman" w:hAnsiTheme="majorHAnsi" w:cstheme="majorHAnsi"/>
          <w:color w:val="000000"/>
          <w:sz w:val="24"/>
          <w:szCs w:val="24"/>
          <w:lang w:val="ro-MD"/>
        </w:rPr>
        <w:t>tu</w:t>
      </w:r>
      <w:r w:rsidRPr="0058020D">
        <w:rPr>
          <w:rFonts w:asciiTheme="majorHAnsi" w:eastAsia="Times New Roman" w:hAnsiTheme="majorHAnsi" w:cstheme="majorHAnsi"/>
          <w:color w:val="000000"/>
          <w:sz w:val="24"/>
          <w:szCs w:val="24"/>
          <w:lang w:val="ro-MD"/>
        </w:rPr>
        <w:t>t</w:t>
      </w:r>
      <w:r w:rsidR="006E7BE8" w:rsidRPr="0058020D">
        <w:rPr>
          <w:rFonts w:asciiTheme="majorHAnsi" w:eastAsia="Times New Roman" w:hAnsiTheme="majorHAnsi" w:cstheme="majorHAnsi"/>
          <w:color w:val="000000"/>
          <w:sz w:val="24"/>
          <w:szCs w:val="24"/>
          <w:lang w:val="ro-MD"/>
        </w:rPr>
        <w:t>ele ÎM „Su Canal</w:t>
      </w:r>
      <w:r w:rsidRPr="0058020D">
        <w:rPr>
          <w:rFonts w:asciiTheme="majorHAnsi" w:eastAsia="Times New Roman" w:hAnsiTheme="majorHAnsi" w:cstheme="majorHAnsi"/>
          <w:color w:val="000000"/>
          <w:sz w:val="24"/>
          <w:szCs w:val="24"/>
          <w:lang w:val="ro-MD"/>
        </w:rPr>
        <w:t>”</w:t>
      </w:r>
      <w:r w:rsidR="006E7BE8" w:rsidRPr="0058020D">
        <w:rPr>
          <w:rFonts w:asciiTheme="majorHAnsi" w:eastAsia="Times New Roman" w:hAnsiTheme="majorHAnsi" w:cstheme="majorHAnsi"/>
          <w:color w:val="000000"/>
          <w:sz w:val="24"/>
          <w:szCs w:val="24"/>
          <w:lang w:val="ro-MD"/>
        </w:rPr>
        <w:t xml:space="preserve"> </w:t>
      </w:r>
      <w:r w:rsidR="00FA2C62" w:rsidRPr="0058020D">
        <w:rPr>
          <w:rFonts w:asciiTheme="majorHAnsi" w:eastAsia="Times New Roman" w:hAnsiTheme="majorHAnsi" w:cstheme="majorHAnsi"/>
          <w:color w:val="000000"/>
          <w:sz w:val="24"/>
          <w:szCs w:val="24"/>
          <w:lang w:val="ro-MD"/>
        </w:rPr>
        <w:t>ș</w:t>
      </w:r>
      <w:r w:rsidR="006E7BE8" w:rsidRPr="0058020D">
        <w:rPr>
          <w:rFonts w:asciiTheme="majorHAnsi" w:eastAsia="Times New Roman" w:hAnsiTheme="majorHAnsi" w:cstheme="majorHAnsi"/>
          <w:color w:val="000000"/>
          <w:sz w:val="24"/>
          <w:szCs w:val="24"/>
          <w:lang w:val="ro-MD"/>
        </w:rPr>
        <w:t xml:space="preserve">i ÎM </w:t>
      </w:r>
      <w:r w:rsidR="00856B9D" w:rsidRPr="0058020D">
        <w:rPr>
          <w:rFonts w:asciiTheme="majorHAnsi" w:eastAsia="Times New Roman" w:hAnsiTheme="majorHAnsi" w:cstheme="majorHAnsi"/>
          <w:color w:val="000000"/>
          <w:sz w:val="24"/>
          <w:szCs w:val="24"/>
          <w:lang w:val="ro-MD"/>
        </w:rPr>
        <w:t>„</w:t>
      </w:r>
      <w:r w:rsidR="006E7BE8" w:rsidRPr="0058020D">
        <w:rPr>
          <w:rFonts w:asciiTheme="majorHAnsi" w:eastAsia="Times New Roman" w:hAnsiTheme="majorHAnsi" w:cstheme="majorHAnsi"/>
          <w:color w:val="000000"/>
          <w:sz w:val="24"/>
          <w:szCs w:val="24"/>
          <w:lang w:val="ro-MD"/>
        </w:rPr>
        <w:t>GCL</w:t>
      </w:r>
      <w:r w:rsidR="00856B9D" w:rsidRPr="0058020D">
        <w:rPr>
          <w:rFonts w:asciiTheme="majorHAnsi" w:eastAsia="Times New Roman" w:hAnsiTheme="majorHAnsi" w:cstheme="majorHAnsi"/>
          <w:color w:val="000000"/>
          <w:sz w:val="24"/>
          <w:szCs w:val="24"/>
          <w:lang w:val="ro-MD"/>
        </w:rPr>
        <w:t>”</w:t>
      </w:r>
      <w:r w:rsidR="006E7BE8" w:rsidRPr="0058020D">
        <w:rPr>
          <w:rFonts w:asciiTheme="majorHAnsi" w:eastAsia="Times New Roman" w:hAnsiTheme="majorHAnsi" w:cstheme="majorHAnsi"/>
          <w:color w:val="000000"/>
          <w:sz w:val="24"/>
          <w:szCs w:val="24"/>
          <w:lang w:val="ro-MD"/>
        </w:rPr>
        <w:t xml:space="preserve"> </w:t>
      </w:r>
      <w:r w:rsidR="00FA2C62" w:rsidRPr="0058020D">
        <w:rPr>
          <w:rFonts w:asciiTheme="majorHAnsi" w:eastAsia="Times New Roman" w:hAnsiTheme="majorHAnsi" w:cstheme="majorHAnsi"/>
          <w:color w:val="000000"/>
          <w:sz w:val="24"/>
          <w:szCs w:val="24"/>
          <w:lang w:val="ro-MD"/>
        </w:rPr>
        <w:t>ș</w:t>
      </w:r>
      <w:r w:rsidR="00F91E7C" w:rsidRPr="0058020D">
        <w:rPr>
          <w:rFonts w:asciiTheme="majorHAnsi" w:eastAsia="Times New Roman" w:hAnsiTheme="majorHAnsi" w:cstheme="majorHAnsi"/>
          <w:color w:val="000000"/>
          <w:sz w:val="24"/>
          <w:szCs w:val="24"/>
          <w:lang w:val="ro-MD"/>
        </w:rPr>
        <w:t xml:space="preserve">i </w:t>
      </w:r>
      <w:r w:rsidR="006E7BE8" w:rsidRPr="0058020D">
        <w:rPr>
          <w:rFonts w:asciiTheme="majorHAnsi" w:eastAsia="Times New Roman" w:hAnsiTheme="majorHAnsi" w:cstheme="majorHAnsi"/>
          <w:color w:val="000000"/>
          <w:sz w:val="24"/>
          <w:szCs w:val="24"/>
          <w:lang w:val="ro-MD"/>
        </w:rPr>
        <w:t>nici</w:t>
      </w:r>
      <w:r w:rsidRPr="0058020D">
        <w:rPr>
          <w:rFonts w:asciiTheme="majorHAnsi" w:eastAsia="Times New Roman" w:hAnsiTheme="majorHAnsi" w:cstheme="majorHAnsi"/>
          <w:color w:val="000000"/>
          <w:sz w:val="24"/>
          <w:szCs w:val="24"/>
          <w:lang w:val="ro-MD"/>
        </w:rPr>
        <w:t xml:space="preserve"> nu a</w:t>
      </w:r>
      <w:r w:rsidR="00856B9D" w:rsidRPr="0058020D">
        <w:rPr>
          <w:rFonts w:asciiTheme="majorHAnsi" w:eastAsia="Times New Roman" w:hAnsiTheme="majorHAnsi" w:cstheme="majorHAnsi"/>
          <w:color w:val="000000"/>
          <w:sz w:val="24"/>
          <w:szCs w:val="24"/>
          <w:lang w:val="ro-MD"/>
        </w:rPr>
        <w:t>u</w:t>
      </w:r>
      <w:r w:rsidRPr="0058020D">
        <w:rPr>
          <w:rFonts w:asciiTheme="majorHAnsi" w:eastAsia="Times New Roman" w:hAnsiTheme="majorHAnsi" w:cstheme="majorHAnsi"/>
          <w:color w:val="000000"/>
          <w:sz w:val="24"/>
          <w:szCs w:val="24"/>
          <w:lang w:val="ro-MD"/>
        </w:rPr>
        <w:t xml:space="preserve"> conformat prevederile acestora cu </w:t>
      </w:r>
      <w:r w:rsidR="006E7BE8" w:rsidRPr="0058020D">
        <w:rPr>
          <w:rFonts w:asciiTheme="majorHAnsi" w:eastAsia="Times New Roman" w:hAnsiTheme="majorHAnsi" w:cstheme="majorHAnsi"/>
          <w:sz w:val="24"/>
          <w:szCs w:val="24"/>
          <w:lang w:val="ro-MD"/>
        </w:rPr>
        <w:t>prevederile art.2 alin.(4) din Legea nr.246 din 23.11/2017</w:t>
      </w:r>
      <w:r w:rsidR="006E7BE8" w:rsidRPr="0058020D">
        <w:rPr>
          <w:rStyle w:val="FootnoteReference"/>
          <w:rFonts w:asciiTheme="majorHAnsi" w:eastAsia="Times New Roman" w:hAnsiTheme="majorHAnsi" w:cstheme="majorHAnsi"/>
          <w:sz w:val="24"/>
          <w:szCs w:val="24"/>
          <w:lang w:val="ro-MD"/>
        </w:rPr>
        <w:footnoteReference w:id="84"/>
      </w:r>
      <w:r w:rsidR="006E7BE8" w:rsidRPr="0058020D">
        <w:rPr>
          <w:rFonts w:asciiTheme="majorHAnsi" w:eastAsia="Times New Roman" w:hAnsiTheme="majorHAnsi" w:cstheme="majorHAnsi"/>
          <w:sz w:val="24"/>
          <w:szCs w:val="24"/>
          <w:lang w:val="ro-MD"/>
        </w:rPr>
        <w:t xml:space="preserve"> </w:t>
      </w:r>
      <w:r w:rsidR="00FA2C62" w:rsidRPr="0058020D">
        <w:rPr>
          <w:rFonts w:asciiTheme="majorHAnsi" w:eastAsia="Times New Roman" w:hAnsiTheme="majorHAnsi" w:cstheme="majorHAnsi"/>
          <w:sz w:val="24"/>
          <w:szCs w:val="24"/>
          <w:lang w:val="ro-MD"/>
        </w:rPr>
        <w:t>ș</w:t>
      </w:r>
      <w:r w:rsidR="006E7BE8" w:rsidRPr="0058020D">
        <w:rPr>
          <w:rFonts w:asciiTheme="majorHAnsi" w:eastAsia="Times New Roman" w:hAnsiTheme="majorHAnsi" w:cstheme="majorHAnsi"/>
          <w:sz w:val="24"/>
          <w:szCs w:val="24"/>
          <w:lang w:val="ro-MD"/>
        </w:rPr>
        <w:t xml:space="preserve">i </w:t>
      </w:r>
      <w:r w:rsidR="006E7BE8" w:rsidRPr="0058020D">
        <w:rPr>
          <w:rFonts w:asciiTheme="majorHAnsi" w:hAnsiTheme="majorHAnsi" w:cstheme="majorHAnsi"/>
          <w:color w:val="333333"/>
          <w:sz w:val="24"/>
          <w:szCs w:val="24"/>
          <w:lang w:val="ro-MD"/>
        </w:rPr>
        <w:t>Regulamentului-model aprobat prin HG nr. 484 din 18.10.2019</w:t>
      </w:r>
      <w:r w:rsidRPr="0058020D">
        <w:rPr>
          <w:rFonts w:asciiTheme="majorHAnsi" w:eastAsia="Times New Roman" w:hAnsiTheme="majorHAnsi" w:cstheme="majorHAnsi"/>
          <w:color w:val="000000"/>
          <w:sz w:val="24"/>
          <w:szCs w:val="24"/>
          <w:lang w:val="ro-MD"/>
        </w:rPr>
        <w:t>, p</w:t>
      </w:r>
      <w:r w:rsidR="006E7BE8" w:rsidRPr="0058020D">
        <w:rPr>
          <w:rFonts w:asciiTheme="majorHAnsi" w:eastAsia="Times New Roman" w:hAnsiTheme="majorHAnsi" w:cstheme="majorHAnsi"/>
          <w:color w:val="000000"/>
          <w:sz w:val="24"/>
          <w:szCs w:val="24"/>
          <w:lang w:val="ro-MD"/>
        </w:rPr>
        <w:t>entru</w:t>
      </w:r>
      <w:r w:rsidRPr="0058020D">
        <w:rPr>
          <w:rFonts w:asciiTheme="majorHAnsi" w:eastAsia="Times New Roman" w:hAnsiTheme="majorHAnsi" w:cstheme="majorHAnsi"/>
          <w:color w:val="000000"/>
          <w:sz w:val="24"/>
          <w:szCs w:val="24"/>
          <w:lang w:val="ro-MD"/>
        </w:rPr>
        <w:t xml:space="preserve"> asigurarea administrării eficient</w:t>
      </w:r>
      <w:r w:rsidR="00F91E7C" w:rsidRPr="0058020D">
        <w:rPr>
          <w:rFonts w:asciiTheme="majorHAnsi" w:eastAsia="Times New Roman" w:hAnsiTheme="majorHAnsi" w:cstheme="majorHAnsi"/>
          <w:color w:val="000000"/>
          <w:sz w:val="24"/>
          <w:szCs w:val="24"/>
          <w:lang w:val="ro-MD"/>
        </w:rPr>
        <w:t>e</w:t>
      </w:r>
      <w:r w:rsidRPr="0058020D">
        <w:rPr>
          <w:rFonts w:asciiTheme="majorHAnsi" w:eastAsia="Times New Roman" w:hAnsiTheme="majorHAnsi" w:cstheme="majorHAnsi"/>
          <w:color w:val="000000"/>
          <w:sz w:val="24"/>
          <w:szCs w:val="24"/>
          <w:lang w:val="ro-MD"/>
        </w:rPr>
        <w:t>, legal</w:t>
      </w:r>
      <w:r w:rsidR="00F91E7C" w:rsidRPr="0058020D">
        <w:rPr>
          <w:rFonts w:asciiTheme="majorHAnsi" w:eastAsia="Times New Roman" w:hAnsiTheme="majorHAnsi" w:cstheme="majorHAnsi"/>
          <w:color w:val="000000"/>
          <w:sz w:val="24"/>
          <w:szCs w:val="24"/>
          <w:lang w:val="ro-MD"/>
        </w:rPr>
        <w:t xml:space="preserve">e </w:t>
      </w:r>
      <w:r w:rsidR="00FA2C62" w:rsidRPr="0058020D">
        <w:rPr>
          <w:rFonts w:asciiTheme="majorHAnsi" w:eastAsia="Times New Roman" w:hAnsiTheme="majorHAnsi" w:cstheme="majorHAnsi"/>
          <w:color w:val="000000"/>
          <w:sz w:val="24"/>
          <w:szCs w:val="24"/>
          <w:lang w:val="ro-MD"/>
        </w:rPr>
        <w:t>ș</w:t>
      </w:r>
      <w:r w:rsidR="00F91E7C" w:rsidRPr="0058020D">
        <w:rPr>
          <w:rFonts w:asciiTheme="majorHAnsi" w:eastAsia="Times New Roman" w:hAnsiTheme="majorHAnsi" w:cstheme="majorHAnsi"/>
          <w:color w:val="000000"/>
          <w:sz w:val="24"/>
          <w:szCs w:val="24"/>
          <w:lang w:val="ro-MD"/>
        </w:rPr>
        <w:t>i transparente</w:t>
      </w:r>
      <w:r w:rsidRPr="0058020D">
        <w:rPr>
          <w:rFonts w:asciiTheme="majorHAnsi" w:eastAsia="Times New Roman" w:hAnsiTheme="majorHAnsi" w:cstheme="majorHAnsi"/>
          <w:color w:val="000000"/>
          <w:sz w:val="24"/>
          <w:szCs w:val="24"/>
          <w:lang w:val="ro-MD"/>
        </w:rPr>
        <w:t xml:space="preserve"> a proprietă</w:t>
      </w:r>
      <w:r w:rsidR="00FA2C62" w:rsidRPr="0058020D">
        <w:rPr>
          <w:rFonts w:asciiTheme="majorHAnsi" w:eastAsia="Times New Roman" w:hAnsiTheme="majorHAnsi" w:cstheme="majorHAnsi"/>
          <w:color w:val="000000"/>
          <w:sz w:val="24"/>
          <w:szCs w:val="24"/>
          <w:lang w:val="ro-MD"/>
        </w:rPr>
        <w:t>ț</w:t>
      </w:r>
      <w:r w:rsidRPr="0058020D">
        <w:rPr>
          <w:rFonts w:asciiTheme="majorHAnsi" w:eastAsia="Times New Roman" w:hAnsiTheme="majorHAnsi" w:cstheme="majorHAnsi"/>
          <w:color w:val="000000"/>
          <w:sz w:val="24"/>
          <w:szCs w:val="24"/>
          <w:lang w:val="ro-MD"/>
        </w:rPr>
        <w:t>ii publice, inclusiv prin stabilirea unor criterii de evaluare a calită</w:t>
      </w:r>
      <w:r w:rsidR="00FA2C62" w:rsidRPr="0058020D">
        <w:rPr>
          <w:rFonts w:asciiTheme="majorHAnsi" w:eastAsia="Times New Roman" w:hAnsiTheme="majorHAnsi" w:cstheme="majorHAnsi"/>
          <w:color w:val="000000"/>
          <w:sz w:val="24"/>
          <w:szCs w:val="24"/>
          <w:lang w:val="ro-MD"/>
        </w:rPr>
        <w:t>ț</w:t>
      </w:r>
      <w:r w:rsidRPr="0058020D">
        <w:rPr>
          <w:rFonts w:asciiTheme="majorHAnsi" w:eastAsia="Times New Roman" w:hAnsiTheme="majorHAnsi" w:cstheme="majorHAnsi"/>
          <w:color w:val="000000"/>
          <w:sz w:val="24"/>
          <w:szCs w:val="24"/>
          <w:lang w:val="ro-MD"/>
        </w:rPr>
        <w:t xml:space="preserve">ii </w:t>
      </w:r>
      <w:r w:rsidR="00FA2C62" w:rsidRPr="0058020D">
        <w:rPr>
          <w:rFonts w:asciiTheme="majorHAnsi" w:eastAsia="Times New Roman" w:hAnsiTheme="majorHAnsi" w:cstheme="majorHAnsi"/>
          <w:color w:val="000000"/>
          <w:sz w:val="24"/>
          <w:szCs w:val="24"/>
          <w:lang w:val="ro-MD"/>
        </w:rPr>
        <w:t>ș</w:t>
      </w:r>
      <w:r w:rsidRPr="0058020D">
        <w:rPr>
          <w:rFonts w:asciiTheme="majorHAnsi" w:eastAsia="Times New Roman" w:hAnsiTheme="majorHAnsi" w:cstheme="majorHAnsi"/>
          <w:color w:val="000000"/>
          <w:sz w:val="24"/>
          <w:szCs w:val="24"/>
          <w:lang w:val="ro-MD"/>
        </w:rPr>
        <w:t>i eficien</w:t>
      </w:r>
      <w:r w:rsidR="00FA2C62" w:rsidRPr="0058020D">
        <w:rPr>
          <w:rFonts w:asciiTheme="majorHAnsi" w:eastAsia="Times New Roman" w:hAnsiTheme="majorHAnsi" w:cstheme="majorHAnsi"/>
          <w:color w:val="000000"/>
          <w:sz w:val="24"/>
          <w:szCs w:val="24"/>
          <w:lang w:val="ro-MD"/>
        </w:rPr>
        <w:t>ț</w:t>
      </w:r>
      <w:r w:rsidRPr="0058020D">
        <w:rPr>
          <w:rFonts w:asciiTheme="majorHAnsi" w:eastAsia="Times New Roman" w:hAnsiTheme="majorHAnsi" w:cstheme="majorHAnsi"/>
          <w:color w:val="000000"/>
          <w:sz w:val="24"/>
          <w:szCs w:val="24"/>
          <w:lang w:val="ro-MD"/>
        </w:rPr>
        <w:t>ei activită</w:t>
      </w:r>
      <w:r w:rsidR="00FA2C62" w:rsidRPr="0058020D">
        <w:rPr>
          <w:rFonts w:asciiTheme="majorHAnsi" w:eastAsia="Times New Roman" w:hAnsiTheme="majorHAnsi" w:cstheme="majorHAnsi"/>
          <w:color w:val="000000"/>
          <w:sz w:val="24"/>
          <w:szCs w:val="24"/>
          <w:lang w:val="ro-MD"/>
        </w:rPr>
        <w:t>ț</w:t>
      </w:r>
      <w:r w:rsidRPr="0058020D">
        <w:rPr>
          <w:rFonts w:asciiTheme="majorHAnsi" w:eastAsia="Times New Roman" w:hAnsiTheme="majorHAnsi" w:cstheme="majorHAnsi"/>
          <w:color w:val="000000"/>
          <w:sz w:val="24"/>
          <w:szCs w:val="24"/>
          <w:lang w:val="ro-MD"/>
        </w:rPr>
        <w:t>ii organelor de conducere ale întreprinderilor, limitarea cheltuielilor pentru între</w:t>
      </w:r>
      <w:r w:rsidR="00FA2C62" w:rsidRPr="0058020D">
        <w:rPr>
          <w:rFonts w:asciiTheme="majorHAnsi" w:eastAsia="Times New Roman" w:hAnsiTheme="majorHAnsi" w:cstheme="majorHAnsi"/>
          <w:color w:val="000000"/>
          <w:sz w:val="24"/>
          <w:szCs w:val="24"/>
          <w:lang w:val="ro-MD"/>
        </w:rPr>
        <w:t>ț</w:t>
      </w:r>
      <w:r w:rsidRPr="0058020D">
        <w:rPr>
          <w:rFonts w:asciiTheme="majorHAnsi" w:eastAsia="Times New Roman" w:hAnsiTheme="majorHAnsi" w:cstheme="majorHAnsi"/>
          <w:color w:val="000000"/>
          <w:sz w:val="24"/>
          <w:szCs w:val="24"/>
          <w:lang w:val="ro-MD"/>
        </w:rPr>
        <w:t>inerea acestor organe, cre</w:t>
      </w:r>
      <w:r w:rsidR="00FA2C62" w:rsidRPr="0058020D">
        <w:rPr>
          <w:rFonts w:asciiTheme="majorHAnsi" w:eastAsia="Times New Roman" w:hAnsiTheme="majorHAnsi" w:cstheme="majorHAnsi"/>
          <w:color w:val="000000"/>
          <w:sz w:val="24"/>
          <w:szCs w:val="24"/>
          <w:lang w:val="ro-MD"/>
        </w:rPr>
        <w:t>ș</w:t>
      </w:r>
      <w:r w:rsidRPr="0058020D">
        <w:rPr>
          <w:rFonts w:asciiTheme="majorHAnsi" w:eastAsia="Times New Roman" w:hAnsiTheme="majorHAnsi" w:cstheme="majorHAnsi"/>
          <w:color w:val="000000"/>
          <w:sz w:val="24"/>
          <w:szCs w:val="24"/>
          <w:lang w:val="ro-MD"/>
        </w:rPr>
        <w:t>terea responsabilită</w:t>
      </w:r>
      <w:r w:rsidR="00FA2C62" w:rsidRPr="0058020D">
        <w:rPr>
          <w:rFonts w:asciiTheme="majorHAnsi" w:eastAsia="Times New Roman" w:hAnsiTheme="majorHAnsi" w:cstheme="majorHAnsi"/>
          <w:color w:val="000000"/>
          <w:sz w:val="24"/>
          <w:szCs w:val="24"/>
          <w:lang w:val="ro-MD"/>
        </w:rPr>
        <w:t>ț</w:t>
      </w:r>
      <w:r w:rsidRPr="0058020D">
        <w:rPr>
          <w:rFonts w:asciiTheme="majorHAnsi" w:eastAsia="Times New Roman" w:hAnsiTheme="majorHAnsi" w:cstheme="majorHAnsi"/>
          <w:color w:val="000000"/>
          <w:sz w:val="24"/>
          <w:szCs w:val="24"/>
          <w:lang w:val="ro-MD"/>
        </w:rPr>
        <w:t>ii acestora fa</w:t>
      </w:r>
      <w:r w:rsidR="00FA2C62" w:rsidRPr="0058020D">
        <w:rPr>
          <w:rFonts w:asciiTheme="majorHAnsi" w:eastAsia="Times New Roman" w:hAnsiTheme="majorHAnsi" w:cstheme="majorHAnsi"/>
          <w:color w:val="000000"/>
          <w:sz w:val="24"/>
          <w:szCs w:val="24"/>
          <w:lang w:val="ro-MD"/>
        </w:rPr>
        <w:t>ț</w:t>
      </w:r>
      <w:r w:rsidRPr="0058020D">
        <w:rPr>
          <w:rFonts w:asciiTheme="majorHAnsi" w:eastAsia="Times New Roman" w:hAnsiTheme="majorHAnsi" w:cstheme="majorHAnsi"/>
          <w:color w:val="000000"/>
          <w:sz w:val="24"/>
          <w:szCs w:val="24"/>
          <w:lang w:val="ro-MD"/>
        </w:rPr>
        <w:t xml:space="preserve">ă de fondator. AAPL </w:t>
      </w:r>
      <w:r w:rsidR="002D5C33" w:rsidRPr="0058020D">
        <w:rPr>
          <w:rFonts w:asciiTheme="majorHAnsi" w:eastAsia="Times New Roman" w:hAnsiTheme="majorHAnsi" w:cstheme="majorHAnsi"/>
          <w:color w:val="000000"/>
          <w:sz w:val="24"/>
          <w:szCs w:val="24"/>
          <w:lang w:val="ro-MD"/>
        </w:rPr>
        <w:t xml:space="preserve">ale </w:t>
      </w:r>
      <w:r w:rsidR="006E7BE8" w:rsidRPr="0058020D">
        <w:rPr>
          <w:rFonts w:asciiTheme="majorHAnsi" w:eastAsia="Times New Roman" w:hAnsiTheme="majorHAnsi" w:cstheme="majorHAnsi"/>
          <w:color w:val="000000"/>
          <w:sz w:val="24"/>
          <w:szCs w:val="24"/>
          <w:lang w:val="ro-MD"/>
        </w:rPr>
        <w:t>mun.</w:t>
      </w:r>
      <w:r w:rsidR="002D5C33" w:rsidRPr="0058020D">
        <w:rPr>
          <w:rFonts w:asciiTheme="majorHAnsi" w:eastAsia="Times New Roman" w:hAnsiTheme="majorHAnsi" w:cstheme="majorHAnsi"/>
          <w:color w:val="000000"/>
          <w:sz w:val="24"/>
          <w:szCs w:val="24"/>
          <w:lang w:val="ro-MD"/>
        </w:rPr>
        <w:t xml:space="preserve"> </w:t>
      </w:r>
      <w:r w:rsidR="006E7BE8" w:rsidRPr="0058020D">
        <w:rPr>
          <w:rFonts w:asciiTheme="majorHAnsi" w:eastAsia="Times New Roman" w:hAnsiTheme="majorHAnsi" w:cstheme="majorHAnsi"/>
          <w:color w:val="000000"/>
          <w:sz w:val="24"/>
          <w:szCs w:val="24"/>
          <w:lang w:val="ro-MD"/>
        </w:rPr>
        <w:t xml:space="preserve">Comrat </w:t>
      </w:r>
      <w:r w:rsidRPr="0058020D">
        <w:rPr>
          <w:rFonts w:asciiTheme="majorHAnsi" w:eastAsia="Times New Roman" w:hAnsiTheme="majorHAnsi" w:cstheme="majorHAnsi"/>
          <w:color w:val="000000"/>
          <w:sz w:val="24"/>
          <w:szCs w:val="24"/>
          <w:lang w:val="ro-MD"/>
        </w:rPr>
        <w:t>nu a</w:t>
      </w:r>
      <w:r w:rsidR="002D5C33" w:rsidRPr="0058020D">
        <w:rPr>
          <w:rFonts w:asciiTheme="majorHAnsi" w:eastAsia="Times New Roman" w:hAnsiTheme="majorHAnsi" w:cstheme="majorHAnsi"/>
          <w:color w:val="000000"/>
          <w:sz w:val="24"/>
          <w:szCs w:val="24"/>
          <w:lang w:val="ro-MD"/>
        </w:rPr>
        <w:t>u</w:t>
      </w:r>
      <w:r w:rsidRPr="0058020D">
        <w:rPr>
          <w:rFonts w:asciiTheme="majorHAnsi" w:eastAsia="Times New Roman" w:hAnsiTheme="majorHAnsi" w:cstheme="majorHAnsi"/>
          <w:color w:val="000000"/>
          <w:sz w:val="24"/>
          <w:szCs w:val="24"/>
          <w:lang w:val="ro-MD"/>
        </w:rPr>
        <w:t xml:space="preserve"> aprobat lista bunurilor </w:t>
      </w:r>
      <w:r w:rsidR="00FA2C62" w:rsidRPr="0058020D">
        <w:rPr>
          <w:rFonts w:asciiTheme="majorHAnsi" w:eastAsia="Times New Roman" w:hAnsiTheme="majorHAnsi" w:cstheme="majorHAnsi"/>
          <w:color w:val="000000"/>
          <w:sz w:val="24"/>
          <w:szCs w:val="24"/>
          <w:lang w:val="ro-MD"/>
        </w:rPr>
        <w:t>ș</w:t>
      </w:r>
      <w:r w:rsidRPr="0058020D">
        <w:rPr>
          <w:rFonts w:asciiTheme="majorHAnsi" w:eastAsia="Times New Roman" w:hAnsiTheme="majorHAnsi" w:cstheme="majorHAnsi"/>
          <w:color w:val="000000"/>
          <w:sz w:val="24"/>
          <w:szCs w:val="24"/>
          <w:lang w:val="ro-MD"/>
        </w:rPr>
        <w:t xml:space="preserve">i valoarea acestora incluse în </w:t>
      </w:r>
      <w:r w:rsidRPr="0058020D">
        <w:rPr>
          <w:rFonts w:asciiTheme="majorHAnsi" w:eastAsia="Times New Roman" w:hAnsiTheme="majorHAnsi" w:cstheme="majorHAnsi"/>
          <w:color w:val="000000"/>
          <w:sz w:val="24"/>
          <w:szCs w:val="24"/>
          <w:lang w:val="ro-MD"/>
        </w:rPr>
        <w:lastRenderedPageBreak/>
        <w:t xml:space="preserve">capitalul social </w:t>
      </w:r>
      <w:r w:rsidR="00FA2C62" w:rsidRPr="0058020D">
        <w:rPr>
          <w:rFonts w:asciiTheme="majorHAnsi" w:eastAsia="Times New Roman" w:hAnsiTheme="majorHAnsi" w:cstheme="majorHAnsi"/>
          <w:color w:val="000000"/>
          <w:sz w:val="24"/>
          <w:szCs w:val="24"/>
          <w:lang w:val="ro-MD"/>
        </w:rPr>
        <w:t>ș</w:t>
      </w:r>
      <w:r w:rsidRPr="0058020D">
        <w:rPr>
          <w:rFonts w:asciiTheme="majorHAnsi" w:eastAsia="Times New Roman" w:hAnsiTheme="majorHAnsi" w:cstheme="majorHAnsi"/>
          <w:color w:val="000000"/>
          <w:sz w:val="24"/>
          <w:szCs w:val="24"/>
          <w:lang w:val="ro-MD"/>
        </w:rPr>
        <w:t xml:space="preserve">i </w:t>
      </w:r>
      <w:r w:rsidR="006E7BE8" w:rsidRPr="0058020D">
        <w:rPr>
          <w:rFonts w:asciiTheme="majorHAnsi" w:eastAsia="Times New Roman" w:hAnsiTheme="majorHAnsi" w:cstheme="majorHAnsi"/>
          <w:color w:val="000000"/>
          <w:sz w:val="24"/>
          <w:szCs w:val="24"/>
          <w:lang w:val="ro-MD"/>
        </w:rPr>
        <w:t xml:space="preserve">transmise </w:t>
      </w:r>
      <w:r w:rsidRPr="0058020D">
        <w:rPr>
          <w:rFonts w:asciiTheme="majorHAnsi" w:eastAsia="Times New Roman" w:hAnsiTheme="majorHAnsi" w:cstheme="majorHAnsi"/>
          <w:color w:val="000000"/>
          <w:sz w:val="24"/>
          <w:szCs w:val="24"/>
          <w:lang w:val="ro-MD"/>
        </w:rPr>
        <w:t>în gestiunea ÎM. Nu a</w:t>
      </w:r>
      <w:r w:rsidR="002D5C33" w:rsidRPr="0058020D">
        <w:rPr>
          <w:rFonts w:asciiTheme="majorHAnsi" w:eastAsia="Times New Roman" w:hAnsiTheme="majorHAnsi" w:cstheme="majorHAnsi"/>
          <w:color w:val="000000"/>
          <w:sz w:val="24"/>
          <w:szCs w:val="24"/>
          <w:lang w:val="ro-MD"/>
        </w:rPr>
        <w:t>u</w:t>
      </w:r>
      <w:r w:rsidRPr="0058020D">
        <w:rPr>
          <w:rFonts w:asciiTheme="majorHAnsi" w:eastAsia="Times New Roman" w:hAnsiTheme="majorHAnsi" w:cstheme="majorHAnsi"/>
          <w:color w:val="000000"/>
          <w:sz w:val="24"/>
          <w:szCs w:val="24"/>
          <w:lang w:val="ro-MD"/>
        </w:rPr>
        <w:t xml:space="preserve"> fost constituit</w:t>
      </w:r>
      <w:r w:rsidR="002D5C33" w:rsidRPr="0058020D">
        <w:rPr>
          <w:rFonts w:asciiTheme="majorHAnsi" w:eastAsia="Times New Roman" w:hAnsiTheme="majorHAnsi" w:cstheme="majorHAnsi"/>
          <w:color w:val="000000"/>
          <w:sz w:val="24"/>
          <w:szCs w:val="24"/>
          <w:lang w:val="ro-MD"/>
        </w:rPr>
        <w:t>e</w:t>
      </w:r>
      <w:r w:rsidRPr="0058020D">
        <w:rPr>
          <w:rFonts w:asciiTheme="majorHAnsi" w:eastAsia="Times New Roman" w:hAnsiTheme="majorHAnsi" w:cstheme="majorHAnsi"/>
          <w:color w:val="000000"/>
          <w:sz w:val="24"/>
          <w:szCs w:val="24"/>
          <w:lang w:val="ro-MD"/>
        </w:rPr>
        <w:t xml:space="preserve"> </w:t>
      </w:r>
      <w:r w:rsidR="002D5C33" w:rsidRPr="0058020D">
        <w:rPr>
          <w:rFonts w:asciiTheme="majorHAnsi" w:eastAsia="Times New Roman" w:hAnsiTheme="majorHAnsi" w:cstheme="majorHAnsi"/>
          <w:color w:val="000000"/>
          <w:sz w:val="24"/>
          <w:szCs w:val="24"/>
          <w:lang w:val="ro-MD"/>
        </w:rPr>
        <w:t>c</w:t>
      </w:r>
      <w:r w:rsidRPr="0058020D">
        <w:rPr>
          <w:rFonts w:asciiTheme="majorHAnsi" w:eastAsia="Times New Roman" w:hAnsiTheme="majorHAnsi" w:cstheme="majorHAnsi"/>
          <w:color w:val="000000"/>
          <w:sz w:val="24"/>
          <w:szCs w:val="24"/>
          <w:lang w:val="ro-MD"/>
        </w:rPr>
        <w:t>onsiliul de administrare</w:t>
      </w:r>
      <w:r w:rsidR="00F91E7C" w:rsidRPr="0058020D">
        <w:rPr>
          <w:rFonts w:asciiTheme="majorHAnsi" w:eastAsia="Times New Roman" w:hAnsiTheme="majorHAnsi" w:cstheme="majorHAnsi"/>
          <w:color w:val="000000"/>
          <w:sz w:val="24"/>
          <w:szCs w:val="24"/>
          <w:lang w:val="ro-MD"/>
        </w:rPr>
        <w:t xml:space="preserve"> </w:t>
      </w:r>
      <w:r w:rsidR="00FA2C62" w:rsidRPr="0058020D">
        <w:rPr>
          <w:rFonts w:asciiTheme="majorHAnsi" w:eastAsia="Times New Roman" w:hAnsiTheme="majorHAnsi" w:cstheme="majorHAnsi"/>
          <w:color w:val="000000"/>
          <w:sz w:val="24"/>
          <w:szCs w:val="24"/>
          <w:lang w:val="ro-MD"/>
        </w:rPr>
        <w:t>ș</w:t>
      </w:r>
      <w:r w:rsidR="00F91E7C" w:rsidRPr="0058020D">
        <w:rPr>
          <w:rFonts w:asciiTheme="majorHAnsi" w:eastAsia="Times New Roman" w:hAnsiTheme="majorHAnsi" w:cstheme="majorHAnsi"/>
          <w:color w:val="000000"/>
          <w:sz w:val="24"/>
          <w:szCs w:val="24"/>
          <w:lang w:val="ro-MD"/>
        </w:rPr>
        <w:t xml:space="preserve">i </w:t>
      </w:r>
      <w:r w:rsidR="002D5C33" w:rsidRPr="0058020D">
        <w:rPr>
          <w:rFonts w:asciiTheme="majorHAnsi" w:eastAsia="Times New Roman" w:hAnsiTheme="majorHAnsi" w:cstheme="majorHAnsi"/>
          <w:color w:val="000000"/>
          <w:sz w:val="24"/>
          <w:szCs w:val="24"/>
          <w:lang w:val="ro-MD"/>
        </w:rPr>
        <w:t xml:space="preserve">comisia </w:t>
      </w:r>
      <w:r w:rsidR="00F91E7C" w:rsidRPr="0058020D">
        <w:rPr>
          <w:rFonts w:asciiTheme="majorHAnsi" w:eastAsia="Times New Roman" w:hAnsiTheme="majorHAnsi" w:cstheme="majorHAnsi"/>
          <w:color w:val="000000"/>
          <w:sz w:val="24"/>
          <w:szCs w:val="24"/>
          <w:lang w:val="ro-MD"/>
        </w:rPr>
        <w:t xml:space="preserve">de </w:t>
      </w:r>
      <w:r w:rsidRPr="0058020D">
        <w:rPr>
          <w:rFonts w:asciiTheme="majorHAnsi" w:eastAsia="Times New Roman" w:hAnsiTheme="majorHAnsi" w:cstheme="majorHAnsi"/>
          <w:color w:val="000000"/>
          <w:sz w:val="24"/>
          <w:szCs w:val="24"/>
          <w:lang w:val="ro-MD"/>
        </w:rPr>
        <w:t>cenzori.</w:t>
      </w:r>
      <w:r w:rsidR="006E7BE8" w:rsidRPr="0058020D">
        <w:rPr>
          <w:rFonts w:asciiTheme="majorHAnsi" w:eastAsia="Times New Roman" w:hAnsiTheme="majorHAnsi" w:cstheme="majorHAnsi"/>
          <w:color w:val="000000"/>
          <w:sz w:val="24"/>
          <w:szCs w:val="24"/>
          <w:lang w:val="ro-MD"/>
        </w:rPr>
        <w:t xml:space="preserve"> </w:t>
      </w:r>
      <w:r w:rsidR="00B824B9" w:rsidRPr="0058020D">
        <w:rPr>
          <w:rFonts w:asciiTheme="majorHAnsi" w:eastAsia="Times New Roman" w:hAnsiTheme="majorHAnsi" w:cstheme="majorHAnsi"/>
          <w:sz w:val="24"/>
          <w:szCs w:val="24"/>
          <w:lang w:val="ro-MD"/>
        </w:rPr>
        <w:t xml:space="preserve">Totodată, probele de audit indică că neasigurarea delimitării </w:t>
      </w:r>
      <w:r w:rsidR="00FA2C62" w:rsidRPr="0058020D">
        <w:rPr>
          <w:rFonts w:asciiTheme="majorHAnsi" w:eastAsia="Times New Roman" w:hAnsiTheme="majorHAnsi" w:cstheme="majorHAnsi"/>
          <w:sz w:val="24"/>
          <w:szCs w:val="24"/>
          <w:lang w:val="ro-MD"/>
        </w:rPr>
        <w:t>ș</w:t>
      </w:r>
      <w:r w:rsidR="00B824B9" w:rsidRPr="0058020D">
        <w:rPr>
          <w:rFonts w:asciiTheme="majorHAnsi" w:eastAsia="Times New Roman" w:hAnsiTheme="majorHAnsi" w:cstheme="majorHAnsi"/>
          <w:sz w:val="24"/>
          <w:szCs w:val="24"/>
          <w:lang w:val="ro-MD"/>
        </w:rPr>
        <w:t>i contabilizării distincte a patrimoniului public aflat în gestiunea entită</w:t>
      </w:r>
      <w:r w:rsidR="00FA2C62" w:rsidRPr="0058020D">
        <w:rPr>
          <w:rFonts w:asciiTheme="majorHAnsi" w:eastAsia="Times New Roman" w:hAnsiTheme="majorHAnsi" w:cstheme="majorHAnsi"/>
          <w:sz w:val="24"/>
          <w:szCs w:val="24"/>
          <w:lang w:val="ro-MD"/>
        </w:rPr>
        <w:t>ț</w:t>
      </w:r>
      <w:r w:rsidR="00B824B9" w:rsidRPr="0058020D">
        <w:rPr>
          <w:rFonts w:asciiTheme="majorHAnsi" w:eastAsia="Times New Roman" w:hAnsiTheme="majorHAnsi" w:cstheme="majorHAnsi"/>
          <w:sz w:val="24"/>
          <w:szCs w:val="24"/>
          <w:lang w:val="ro-MD"/>
        </w:rPr>
        <w:t>ilor fondate este o consecin</w:t>
      </w:r>
      <w:r w:rsidR="00FA2C62" w:rsidRPr="0058020D">
        <w:rPr>
          <w:rFonts w:asciiTheme="majorHAnsi" w:eastAsia="Times New Roman" w:hAnsiTheme="majorHAnsi" w:cstheme="majorHAnsi"/>
          <w:sz w:val="24"/>
          <w:szCs w:val="24"/>
          <w:lang w:val="ro-MD"/>
        </w:rPr>
        <w:t>ț</w:t>
      </w:r>
      <w:r w:rsidR="00B824B9" w:rsidRPr="0058020D">
        <w:rPr>
          <w:rFonts w:asciiTheme="majorHAnsi" w:eastAsia="Times New Roman" w:hAnsiTheme="majorHAnsi" w:cstheme="majorHAnsi"/>
          <w:sz w:val="24"/>
          <w:szCs w:val="24"/>
          <w:lang w:val="ro-MD"/>
        </w:rPr>
        <w:t>ă a ignorării de către APL a prevederilor art.10</w:t>
      </w:r>
      <w:r w:rsidR="00B824B9" w:rsidRPr="0058020D">
        <w:rPr>
          <w:rFonts w:asciiTheme="majorHAnsi" w:eastAsia="Times New Roman" w:hAnsiTheme="majorHAnsi" w:cstheme="majorHAnsi"/>
          <w:sz w:val="24"/>
          <w:szCs w:val="24"/>
          <w:vertAlign w:val="superscript"/>
          <w:lang w:val="ro-MD"/>
        </w:rPr>
        <w:t xml:space="preserve">1 </w:t>
      </w:r>
      <w:r w:rsidR="00FA2C62" w:rsidRPr="0058020D">
        <w:rPr>
          <w:rFonts w:asciiTheme="majorHAnsi" w:eastAsia="Times New Roman" w:hAnsiTheme="majorHAnsi" w:cstheme="majorHAnsi"/>
          <w:sz w:val="24"/>
          <w:szCs w:val="24"/>
          <w:lang w:val="ro-MD"/>
        </w:rPr>
        <w:t>ș</w:t>
      </w:r>
      <w:r w:rsidR="00B824B9" w:rsidRPr="0058020D">
        <w:rPr>
          <w:rFonts w:asciiTheme="majorHAnsi" w:eastAsia="Times New Roman" w:hAnsiTheme="majorHAnsi" w:cstheme="majorHAnsi"/>
          <w:sz w:val="24"/>
          <w:szCs w:val="24"/>
          <w:lang w:val="ro-MD"/>
        </w:rPr>
        <w:t xml:space="preserve">i art.11 din Legea nr.121-XVI din 04.05.2007 referitor la inventarierea bunurilor proprietate publică </w:t>
      </w:r>
      <w:r w:rsidR="00FA2C62" w:rsidRPr="0058020D">
        <w:rPr>
          <w:rFonts w:asciiTheme="majorHAnsi" w:eastAsia="Times New Roman" w:hAnsiTheme="majorHAnsi" w:cstheme="majorHAnsi"/>
          <w:sz w:val="24"/>
          <w:szCs w:val="24"/>
          <w:lang w:val="ro-MD"/>
        </w:rPr>
        <w:t>ș</w:t>
      </w:r>
      <w:r w:rsidR="00B824B9" w:rsidRPr="0058020D">
        <w:rPr>
          <w:rFonts w:asciiTheme="majorHAnsi" w:eastAsia="Times New Roman" w:hAnsiTheme="majorHAnsi" w:cstheme="majorHAnsi"/>
          <w:sz w:val="24"/>
          <w:szCs w:val="24"/>
          <w:lang w:val="ro-MD"/>
        </w:rPr>
        <w:t xml:space="preserve">i delimitarea acestora pe domenii (public/privat), precum </w:t>
      </w:r>
      <w:r w:rsidR="00FA2C62" w:rsidRPr="0058020D">
        <w:rPr>
          <w:rFonts w:asciiTheme="majorHAnsi" w:eastAsia="Times New Roman" w:hAnsiTheme="majorHAnsi" w:cstheme="majorHAnsi"/>
          <w:sz w:val="24"/>
          <w:szCs w:val="24"/>
          <w:lang w:val="ro-MD"/>
        </w:rPr>
        <w:t>ș</w:t>
      </w:r>
      <w:r w:rsidR="00B824B9" w:rsidRPr="0058020D">
        <w:rPr>
          <w:rFonts w:asciiTheme="majorHAnsi" w:eastAsia="Times New Roman" w:hAnsiTheme="majorHAnsi" w:cstheme="majorHAnsi"/>
          <w:sz w:val="24"/>
          <w:szCs w:val="24"/>
          <w:lang w:val="ro-MD"/>
        </w:rPr>
        <w:t xml:space="preserve">i a nedeterminării, în deciziile consiliilor locale privind transmiterea patrimoniului, a drepturilor întreprinderilor asupra acestora. </w:t>
      </w:r>
    </w:p>
    <w:p w:rsidR="0031606A" w:rsidRPr="0058020D" w:rsidRDefault="00B824B9" w:rsidP="00FC4715">
      <w:pPr>
        <w:spacing w:after="0" w:line="276" w:lineRule="auto"/>
        <w:ind w:firstLine="709"/>
        <w:jc w:val="both"/>
        <w:rPr>
          <w:rFonts w:asciiTheme="majorHAnsi" w:eastAsia="Times New Roman" w:hAnsiTheme="majorHAnsi" w:cstheme="majorHAnsi"/>
          <w:sz w:val="24"/>
          <w:szCs w:val="24"/>
          <w:lang w:val="ro-MD"/>
        </w:rPr>
      </w:pPr>
      <w:r w:rsidRPr="0058020D">
        <w:rPr>
          <w:rFonts w:asciiTheme="majorHAnsi" w:eastAsia="Times New Roman" w:hAnsiTheme="majorHAnsi" w:cstheme="majorHAnsi"/>
          <w:sz w:val="24"/>
          <w:szCs w:val="24"/>
          <w:lang w:val="ro-MD"/>
        </w:rPr>
        <w:t xml:space="preserve">Totodată, contrar prevederilor art.21 din Legea nr.121-XVI din 04.05.2007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i prescrip</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iilor Regulamentului aprobat prin H</w:t>
      </w:r>
      <w:r w:rsidR="00452ED8" w:rsidRPr="0058020D">
        <w:rPr>
          <w:rFonts w:asciiTheme="majorHAnsi" w:eastAsia="Times New Roman" w:hAnsiTheme="majorHAnsi" w:cstheme="majorHAnsi"/>
          <w:sz w:val="24"/>
          <w:szCs w:val="24"/>
          <w:lang w:val="ro-MD"/>
        </w:rPr>
        <w:t>G</w:t>
      </w:r>
      <w:r w:rsidRPr="0058020D">
        <w:rPr>
          <w:rFonts w:asciiTheme="majorHAnsi" w:eastAsia="Times New Roman" w:hAnsiTheme="majorHAnsi" w:cstheme="majorHAnsi"/>
          <w:sz w:val="24"/>
          <w:szCs w:val="24"/>
          <w:lang w:val="ro-MD"/>
        </w:rPr>
        <w:t xml:space="preserve"> nr.56 din 17.01.2018</w:t>
      </w:r>
      <w:r w:rsidRPr="0058020D">
        <w:rPr>
          <w:rStyle w:val="FootnoteReference"/>
          <w:rFonts w:asciiTheme="majorHAnsi" w:eastAsia="Times New Roman" w:hAnsiTheme="majorHAnsi" w:cstheme="majorHAnsi"/>
          <w:sz w:val="24"/>
          <w:szCs w:val="24"/>
          <w:lang w:val="ro-MD"/>
        </w:rPr>
        <w:footnoteReference w:id="85"/>
      </w:r>
      <w:r w:rsidRPr="0058020D">
        <w:rPr>
          <w:rFonts w:asciiTheme="majorHAnsi" w:eastAsia="Times New Roman" w:hAnsiTheme="majorHAnsi" w:cstheme="majorHAnsi"/>
          <w:sz w:val="24"/>
          <w:szCs w:val="24"/>
          <w:lang w:val="ro-MD"/>
        </w:rPr>
        <w:t xml:space="preserve">, APL </w:t>
      </w:r>
      <w:r w:rsidR="00B361DC" w:rsidRPr="0058020D">
        <w:rPr>
          <w:rFonts w:asciiTheme="majorHAnsi" w:eastAsia="Times New Roman" w:hAnsiTheme="majorHAnsi" w:cstheme="majorHAnsi"/>
          <w:sz w:val="24"/>
          <w:szCs w:val="24"/>
          <w:lang w:val="ro-MD"/>
        </w:rPr>
        <w:t>Comrat</w:t>
      </w:r>
      <w:r w:rsidRPr="0058020D">
        <w:rPr>
          <w:rFonts w:asciiTheme="majorHAnsi" w:eastAsia="Times New Roman" w:hAnsiTheme="majorHAnsi" w:cstheme="majorHAnsi"/>
          <w:sz w:val="24"/>
          <w:szCs w:val="24"/>
          <w:lang w:val="ro-MD"/>
        </w:rPr>
        <w:t xml:space="preserve"> nu a asigurat efectuarea monitoringului necesar al entită</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 xml:space="preserve">ilor fondate, în vederea consolidării disciplinei financiare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i sporirii eficien</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ei u</w:t>
      </w:r>
      <w:r w:rsidR="00867204" w:rsidRPr="0058020D">
        <w:rPr>
          <w:rFonts w:asciiTheme="majorHAnsi" w:eastAsia="Times New Roman" w:hAnsiTheme="majorHAnsi" w:cstheme="majorHAnsi"/>
          <w:sz w:val="24"/>
          <w:szCs w:val="24"/>
          <w:lang w:val="ro-MD"/>
        </w:rPr>
        <w:t xml:space="preserve">tilizării patrimoniului public, nu </w:t>
      </w:r>
      <w:r w:rsidR="0031606A" w:rsidRPr="0058020D">
        <w:rPr>
          <w:rFonts w:asciiTheme="majorHAnsi" w:eastAsia="Times New Roman" w:hAnsiTheme="majorHAnsi" w:cstheme="majorHAnsi"/>
          <w:sz w:val="24"/>
          <w:szCs w:val="24"/>
          <w:lang w:val="ro-MD"/>
        </w:rPr>
        <w:t>a asigurat realizarea prevederilor art.</w:t>
      </w:r>
      <w:r w:rsidR="00AE6A9E" w:rsidRPr="0058020D">
        <w:rPr>
          <w:rFonts w:asciiTheme="majorHAnsi" w:eastAsia="Times New Roman" w:hAnsiTheme="majorHAnsi" w:cstheme="majorHAnsi"/>
          <w:sz w:val="24"/>
          <w:szCs w:val="24"/>
          <w:lang w:val="ro-MD"/>
        </w:rPr>
        <w:t xml:space="preserve">4 </w:t>
      </w:r>
      <w:r w:rsidR="0031606A" w:rsidRPr="0058020D">
        <w:rPr>
          <w:rFonts w:asciiTheme="majorHAnsi" w:eastAsia="Times New Roman" w:hAnsiTheme="majorHAnsi" w:cstheme="majorHAnsi"/>
          <w:sz w:val="24"/>
          <w:szCs w:val="24"/>
          <w:lang w:val="ro-MD"/>
        </w:rPr>
        <w:t>din Legea nr.</w:t>
      </w:r>
      <w:r w:rsidR="00867204" w:rsidRPr="0058020D">
        <w:rPr>
          <w:rFonts w:asciiTheme="majorHAnsi" w:eastAsia="Times New Roman" w:hAnsiTheme="majorHAnsi" w:cstheme="majorHAnsi"/>
          <w:sz w:val="24"/>
          <w:szCs w:val="24"/>
          <w:lang w:val="ro-MD"/>
        </w:rPr>
        <w:t>246</w:t>
      </w:r>
      <w:r w:rsidR="0031606A" w:rsidRPr="0058020D">
        <w:rPr>
          <w:rFonts w:asciiTheme="majorHAnsi" w:eastAsia="Times New Roman" w:hAnsiTheme="majorHAnsi" w:cstheme="majorHAnsi"/>
          <w:sz w:val="24"/>
          <w:szCs w:val="24"/>
          <w:lang w:val="ro-MD"/>
        </w:rPr>
        <w:t xml:space="preserve"> din </w:t>
      </w:r>
      <w:r w:rsidR="00867204" w:rsidRPr="0058020D">
        <w:rPr>
          <w:rFonts w:asciiTheme="majorHAnsi" w:eastAsia="Times New Roman" w:hAnsiTheme="majorHAnsi" w:cstheme="majorHAnsi"/>
          <w:sz w:val="24"/>
          <w:szCs w:val="24"/>
          <w:lang w:val="ro-MD"/>
        </w:rPr>
        <w:t xml:space="preserve">23.11.2017 </w:t>
      </w:r>
      <w:r w:rsidR="0031606A" w:rsidRPr="0058020D">
        <w:rPr>
          <w:rFonts w:asciiTheme="majorHAnsi" w:eastAsia="Times New Roman" w:hAnsiTheme="majorHAnsi" w:cstheme="majorHAnsi"/>
          <w:sz w:val="24"/>
          <w:szCs w:val="24"/>
          <w:lang w:val="ro-MD"/>
        </w:rPr>
        <w:t>la efectuarea inventarierii bunurilor proprietate publică transmise în gestiunea î</w:t>
      </w:r>
      <w:r w:rsidR="0039305F" w:rsidRPr="0058020D">
        <w:rPr>
          <w:rFonts w:asciiTheme="majorHAnsi" w:eastAsia="Times New Roman" w:hAnsiTheme="majorHAnsi" w:cstheme="majorHAnsi"/>
          <w:sz w:val="24"/>
          <w:szCs w:val="24"/>
          <w:lang w:val="ro-MD"/>
        </w:rPr>
        <w:t xml:space="preserve">ntreprinderilor fondate. </w:t>
      </w:r>
      <w:r w:rsidR="00F91E7C" w:rsidRPr="0058020D">
        <w:rPr>
          <w:rFonts w:asciiTheme="majorHAnsi" w:eastAsia="Times New Roman" w:hAnsiTheme="majorHAnsi" w:cstheme="majorHAnsi"/>
          <w:sz w:val="24"/>
          <w:szCs w:val="24"/>
          <w:lang w:val="ro-MD"/>
        </w:rPr>
        <w:t>L</w:t>
      </w:r>
      <w:r w:rsidR="0039305F" w:rsidRPr="0058020D">
        <w:rPr>
          <w:rFonts w:asciiTheme="majorHAnsi" w:eastAsia="Times New Roman" w:hAnsiTheme="majorHAnsi" w:cstheme="majorHAnsi"/>
          <w:sz w:val="24"/>
          <w:szCs w:val="24"/>
          <w:lang w:val="ro-MD"/>
        </w:rPr>
        <w:t xml:space="preserve">a </w:t>
      </w:r>
      <w:r w:rsidR="0039305F" w:rsidRPr="0058020D">
        <w:rPr>
          <w:rFonts w:asciiTheme="majorHAnsi" w:eastAsia="Times New Roman" w:hAnsiTheme="majorHAnsi" w:cstheme="majorHAnsi"/>
          <w:bCs/>
          <w:iCs/>
          <w:sz w:val="24"/>
          <w:szCs w:val="24"/>
          <w:lang w:val="ro-MD"/>
        </w:rPr>
        <w:t xml:space="preserve">întocmirea actelor de verificare </w:t>
      </w:r>
      <w:r w:rsidR="00FA2C62" w:rsidRPr="0058020D">
        <w:rPr>
          <w:rFonts w:asciiTheme="majorHAnsi" w:eastAsia="Times New Roman" w:hAnsiTheme="majorHAnsi" w:cstheme="majorHAnsi"/>
          <w:bCs/>
          <w:iCs/>
          <w:sz w:val="24"/>
          <w:szCs w:val="24"/>
          <w:lang w:val="ro-MD"/>
        </w:rPr>
        <w:t>ș</w:t>
      </w:r>
      <w:r w:rsidR="0039305F" w:rsidRPr="0058020D">
        <w:rPr>
          <w:rFonts w:asciiTheme="majorHAnsi" w:eastAsia="Times New Roman" w:hAnsiTheme="majorHAnsi" w:cstheme="majorHAnsi"/>
          <w:bCs/>
          <w:iCs/>
          <w:sz w:val="24"/>
          <w:szCs w:val="24"/>
          <w:lang w:val="ro-MD"/>
        </w:rPr>
        <w:t>i de inventariere a patrimoniului administrat</w:t>
      </w:r>
      <w:r w:rsidR="00452ED8" w:rsidRPr="0058020D">
        <w:rPr>
          <w:rFonts w:asciiTheme="majorHAnsi" w:eastAsia="Times New Roman" w:hAnsiTheme="majorHAnsi" w:cstheme="majorHAnsi"/>
          <w:bCs/>
          <w:iCs/>
          <w:sz w:val="24"/>
          <w:szCs w:val="24"/>
          <w:lang w:val="ro-MD"/>
        </w:rPr>
        <w:t>,</w:t>
      </w:r>
      <w:r w:rsidR="0039305F" w:rsidRPr="0058020D">
        <w:rPr>
          <w:rFonts w:asciiTheme="majorHAnsi" w:eastAsia="Times New Roman" w:hAnsiTheme="majorHAnsi" w:cstheme="majorHAnsi"/>
          <w:bCs/>
          <w:iCs/>
          <w:sz w:val="24"/>
          <w:szCs w:val="24"/>
          <w:lang w:val="ro-MD"/>
        </w:rPr>
        <w:t xml:space="preserve"> în lista de inventariere</w:t>
      </w:r>
      <w:r w:rsidR="00AE6A9E" w:rsidRPr="0058020D">
        <w:rPr>
          <w:rFonts w:asciiTheme="majorHAnsi" w:eastAsia="Times New Roman" w:hAnsiTheme="majorHAnsi" w:cstheme="majorHAnsi"/>
          <w:bCs/>
          <w:iCs/>
          <w:sz w:val="24"/>
          <w:szCs w:val="24"/>
          <w:lang w:val="ro-MD"/>
        </w:rPr>
        <w:t xml:space="preserve"> nu a fost precizat</w:t>
      </w:r>
      <w:r w:rsidR="00452ED8" w:rsidRPr="0058020D">
        <w:rPr>
          <w:rFonts w:asciiTheme="majorHAnsi" w:eastAsia="Times New Roman" w:hAnsiTheme="majorHAnsi" w:cstheme="majorHAnsi"/>
          <w:bCs/>
          <w:iCs/>
          <w:sz w:val="24"/>
          <w:szCs w:val="24"/>
          <w:lang w:val="ro-MD"/>
        </w:rPr>
        <w:t>ă</w:t>
      </w:r>
      <w:r w:rsidR="0039305F" w:rsidRPr="0058020D">
        <w:rPr>
          <w:rFonts w:asciiTheme="majorHAnsi" w:eastAsia="Times New Roman" w:hAnsiTheme="majorHAnsi" w:cstheme="majorHAnsi"/>
          <w:bCs/>
          <w:iCs/>
          <w:sz w:val="24"/>
          <w:szCs w:val="24"/>
          <w:lang w:val="ro-MD"/>
        </w:rPr>
        <w:t xml:space="preserve"> </w:t>
      </w:r>
      <w:r w:rsidR="00AE6A9E" w:rsidRPr="0058020D">
        <w:rPr>
          <w:rFonts w:asciiTheme="majorHAnsi" w:eastAsia="Times New Roman" w:hAnsiTheme="majorHAnsi" w:cstheme="majorHAnsi"/>
          <w:bCs/>
          <w:iCs/>
          <w:sz w:val="24"/>
          <w:szCs w:val="24"/>
          <w:lang w:val="ro-MD"/>
        </w:rPr>
        <w:t>componen</w:t>
      </w:r>
      <w:r w:rsidR="00FA2C62" w:rsidRPr="0058020D">
        <w:rPr>
          <w:rFonts w:asciiTheme="majorHAnsi" w:eastAsia="Times New Roman" w:hAnsiTheme="majorHAnsi" w:cstheme="majorHAnsi"/>
          <w:bCs/>
          <w:iCs/>
          <w:sz w:val="24"/>
          <w:szCs w:val="24"/>
          <w:lang w:val="ro-MD"/>
        </w:rPr>
        <w:t>ț</w:t>
      </w:r>
      <w:r w:rsidR="00AE6A9E" w:rsidRPr="0058020D">
        <w:rPr>
          <w:rFonts w:asciiTheme="majorHAnsi" w:eastAsia="Times New Roman" w:hAnsiTheme="majorHAnsi" w:cstheme="majorHAnsi"/>
          <w:bCs/>
          <w:iCs/>
          <w:sz w:val="24"/>
          <w:szCs w:val="24"/>
          <w:lang w:val="ro-MD"/>
        </w:rPr>
        <w:t xml:space="preserve">a </w:t>
      </w:r>
      <w:r w:rsidR="00867204" w:rsidRPr="0058020D">
        <w:rPr>
          <w:rFonts w:asciiTheme="majorHAnsi" w:eastAsia="Times New Roman" w:hAnsiTheme="majorHAnsi" w:cstheme="majorHAnsi"/>
          <w:bCs/>
          <w:iCs/>
          <w:sz w:val="24"/>
          <w:szCs w:val="24"/>
          <w:lang w:val="ro-MD"/>
        </w:rPr>
        <w:t>capitalului social</w:t>
      </w:r>
      <w:r w:rsidR="00AE6A9E" w:rsidRPr="0058020D">
        <w:rPr>
          <w:rFonts w:asciiTheme="majorHAnsi" w:eastAsia="Times New Roman" w:hAnsiTheme="majorHAnsi" w:cstheme="majorHAnsi"/>
          <w:bCs/>
          <w:iCs/>
          <w:sz w:val="24"/>
          <w:szCs w:val="24"/>
          <w:lang w:val="ro-MD"/>
        </w:rPr>
        <w:t xml:space="preserve"> </w:t>
      </w:r>
      <w:r w:rsidR="00452ED8" w:rsidRPr="0058020D">
        <w:rPr>
          <w:rFonts w:asciiTheme="majorHAnsi" w:eastAsia="Times New Roman" w:hAnsiTheme="majorHAnsi" w:cstheme="majorHAnsi"/>
          <w:bCs/>
          <w:iCs/>
          <w:sz w:val="24"/>
          <w:szCs w:val="24"/>
          <w:lang w:val="ro-MD"/>
        </w:rPr>
        <w:t xml:space="preserve">transmis </w:t>
      </w:r>
      <w:r w:rsidR="00AE6A9E" w:rsidRPr="0058020D">
        <w:rPr>
          <w:rFonts w:asciiTheme="majorHAnsi" w:eastAsia="Times New Roman" w:hAnsiTheme="majorHAnsi" w:cstheme="majorHAnsi"/>
          <w:bCs/>
          <w:iCs/>
          <w:sz w:val="24"/>
          <w:szCs w:val="24"/>
          <w:lang w:val="ro-MD"/>
        </w:rPr>
        <w:t>de fondator.</w:t>
      </w:r>
    </w:p>
    <w:p w:rsidR="00B824B9" w:rsidRPr="0058020D" w:rsidRDefault="00B824B9" w:rsidP="00B824B9">
      <w:pPr>
        <w:pStyle w:val="Heading1"/>
        <w:rPr>
          <w:rFonts w:cstheme="majorHAnsi"/>
          <w:b/>
          <w:lang w:val="ro-MD"/>
        </w:rPr>
      </w:pPr>
      <w:bookmarkStart w:id="30" w:name="_Toc58780366"/>
      <w:bookmarkStart w:id="31" w:name="_Toc67776839"/>
      <w:r w:rsidRPr="0058020D">
        <w:rPr>
          <w:rFonts w:cstheme="majorHAnsi"/>
          <w:b/>
          <w:lang w:val="ro-MD"/>
        </w:rPr>
        <w:t>V. CONCLUZII GENERALE DE AUDIT</w:t>
      </w:r>
      <w:bookmarkEnd w:id="30"/>
      <w:bookmarkEnd w:id="31"/>
    </w:p>
    <w:p w:rsidR="00D93239" w:rsidRPr="0058020D" w:rsidRDefault="00B615D5" w:rsidP="00FC471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Misiunea de audit relevă că</w:t>
      </w:r>
      <w:r w:rsidR="00382AA7"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în perioada evaluată, de</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APL a mun.Comrat a întreprins unele măsuri pentru asigurarea unei gestiuni corespunzătoare a procesului bugetar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 patrimoniului public local, încă mai persistă domenii care nu corespund exigen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elor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implicit, spiritului regularită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bunei guvernări. </w:t>
      </w:r>
      <w:r w:rsidR="00D93239" w:rsidRPr="0058020D">
        <w:rPr>
          <w:rFonts w:asciiTheme="majorHAnsi" w:hAnsiTheme="majorHAnsi" w:cstheme="majorHAnsi"/>
          <w:sz w:val="24"/>
          <w:szCs w:val="24"/>
          <w:lang w:val="ro-MD"/>
        </w:rPr>
        <w:t xml:space="preserve">Astfel, auditul denotă abateri </w:t>
      </w:r>
      <w:r w:rsidR="00FA2C62" w:rsidRPr="0058020D">
        <w:rPr>
          <w:rFonts w:asciiTheme="majorHAnsi" w:hAnsiTheme="majorHAnsi" w:cstheme="majorHAnsi"/>
          <w:sz w:val="24"/>
          <w:szCs w:val="24"/>
          <w:lang w:val="ro-MD"/>
        </w:rPr>
        <w:t>ș</w:t>
      </w:r>
      <w:r w:rsidR="00D93239" w:rsidRPr="0058020D">
        <w:rPr>
          <w:rFonts w:asciiTheme="majorHAnsi" w:hAnsiTheme="majorHAnsi" w:cstheme="majorHAnsi"/>
          <w:sz w:val="24"/>
          <w:szCs w:val="24"/>
          <w:lang w:val="ro-MD"/>
        </w:rPr>
        <w:t>i iregularită</w:t>
      </w:r>
      <w:r w:rsidR="00FA2C62" w:rsidRPr="0058020D">
        <w:rPr>
          <w:rFonts w:asciiTheme="majorHAnsi" w:hAnsiTheme="majorHAnsi" w:cstheme="majorHAnsi"/>
          <w:sz w:val="24"/>
          <w:szCs w:val="24"/>
          <w:lang w:val="ro-MD"/>
        </w:rPr>
        <w:t>ț</w:t>
      </w:r>
      <w:r w:rsidR="00D93239" w:rsidRPr="0058020D">
        <w:rPr>
          <w:rFonts w:asciiTheme="majorHAnsi" w:hAnsiTheme="majorHAnsi" w:cstheme="majorHAnsi"/>
          <w:sz w:val="24"/>
          <w:szCs w:val="24"/>
          <w:lang w:val="ro-MD"/>
        </w:rPr>
        <w:t xml:space="preserve">i, cum ar fi: neelaborarea </w:t>
      </w:r>
      <w:r w:rsidR="00FA2C62" w:rsidRPr="0058020D">
        <w:rPr>
          <w:rFonts w:asciiTheme="majorHAnsi" w:hAnsiTheme="majorHAnsi" w:cstheme="majorHAnsi"/>
          <w:sz w:val="24"/>
          <w:szCs w:val="24"/>
          <w:lang w:val="ro-MD"/>
        </w:rPr>
        <w:t>ș</w:t>
      </w:r>
      <w:r w:rsidR="00D93239" w:rsidRPr="0058020D">
        <w:rPr>
          <w:rFonts w:asciiTheme="majorHAnsi" w:hAnsiTheme="majorHAnsi" w:cstheme="majorHAnsi"/>
          <w:sz w:val="24"/>
          <w:szCs w:val="24"/>
          <w:lang w:val="ro-MD"/>
        </w:rPr>
        <w:t>i neimplementarea unor proceduri de control intern care ar responsabiliza păr</w:t>
      </w:r>
      <w:r w:rsidR="00FA2C62" w:rsidRPr="0058020D">
        <w:rPr>
          <w:rFonts w:asciiTheme="majorHAnsi" w:hAnsiTheme="majorHAnsi" w:cstheme="majorHAnsi"/>
          <w:sz w:val="24"/>
          <w:szCs w:val="24"/>
          <w:lang w:val="ro-MD"/>
        </w:rPr>
        <w:t>ț</w:t>
      </w:r>
      <w:r w:rsidR="00D93239" w:rsidRPr="0058020D">
        <w:rPr>
          <w:rFonts w:asciiTheme="majorHAnsi" w:hAnsiTheme="majorHAnsi" w:cstheme="majorHAnsi"/>
          <w:sz w:val="24"/>
          <w:szCs w:val="24"/>
          <w:lang w:val="ro-MD"/>
        </w:rPr>
        <w:t>ile angajate în procesul bugetar; vidul legislativ/normativ în materie de identificare/evaluare/</w:t>
      </w:r>
      <w:r w:rsidR="001C5C78">
        <w:rPr>
          <w:rFonts w:asciiTheme="majorHAnsi" w:hAnsiTheme="majorHAnsi" w:cstheme="majorHAnsi"/>
          <w:sz w:val="24"/>
          <w:szCs w:val="24"/>
          <w:lang w:val="ro-MD"/>
        </w:rPr>
        <w:t xml:space="preserve"> </w:t>
      </w:r>
      <w:r w:rsidR="00D93239" w:rsidRPr="0058020D">
        <w:rPr>
          <w:rFonts w:asciiTheme="majorHAnsi" w:hAnsiTheme="majorHAnsi" w:cstheme="majorHAnsi"/>
          <w:sz w:val="24"/>
          <w:szCs w:val="24"/>
          <w:lang w:val="ro-MD"/>
        </w:rPr>
        <w:t>monitorizare a poten</w:t>
      </w:r>
      <w:r w:rsidR="00FA2C62" w:rsidRPr="0058020D">
        <w:rPr>
          <w:rFonts w:asciiTheme="majorHAnsi" w:hAnsiTheme="majorHAnsi" w:cstheme="majorHAnsi"/>
          <w:sz w:val="24"/>
          <w:szCs w:val="24"/>
          <w:lang w:val="ro-MD"/>
        </w:rPr>
        <w:t>ț</w:t>
      </w:r>
      <w:r w:rsidR="00D93239" w:rsidRPr="0058020D">
        <w:rPr>
          <w:rFonts w:asciiTheme="majorHAnsi" w:hAnsiTheme="majorHAnsi" w:cstheme="majorHAnsi"/>
          <w:sz w:val="24"/>
          <w:szCs w:val="24"/>
          <w:lang w:val="ro-MD"/>
        </w:rPr>
        <w:t>ialului ec</w:t>
      </w:r>
      <w:r w:rsidR="00416259" w:rsidRPr="0058020D">
        <w:rPr>
          <w:rFonts w:asciiTheme="majorHAnsi" w:hAnsiTheme="majorHAnsi" w:cstheme="majorHAnsi"/>
          <w:sz w:val="24"/>
          <w:szCs w:val="24"/>
          <w:lang w:val="ro-MD"/>
        </w:rPr>
        <w:t xml:space="preserve">onomic aferent formării bazei </w:t>
      </w:r>
      <w:r w:rsidR="00D93239" w:rsidRPr="0058020D">
        <w:rPr>
          <w:rFonts w:asciiTheme="majorHAnsi" w:hAnsiTheme="majorHAnsi" w:cstheme="majorHAnsi"/>
          <w:sz w:val="24"/>
          <w:szCs w:val="24"/>
          <w:lang w:val="ro-MD"/>
        </w:rPr>
        <w:t>impoz</w:t>
      </w:r>
      <w:r w:rsidR="00416259" w:rsidRPr="0058020D">
        <w:rPr>
          <w:rFonts w:asciiTheme="majorHAnsi" w:hAnsiTheme="majorHAnsi" w:cstheme="majorHAnsi"/>
          <w:sz w:val="24"/>
          <w:szCs w:val="24"/>
          <w:lang w:val="ro-MD"/>
        </w:rPr>
        <w:t>abile</w:t>
      </w:r>
      <w:r w:rsidR="00D93239" w:rsidRPr="0058020D">
        <w:rPr>
          <w:rFonts w:asciiTheme="majorHAnsi" w:hAnsiTheme="majorHAnsi" w:cstheme="majorHAnsi"/>
          <w:sz w:val="24"/>
          <w:szCs w:val="24"/>
          <w:lang w:val="ro-MD"/>
        </w:rPr>
        <w:t xml:space="preserve"> concludente; nerespectarea procedurilor de achizi</w:t>
      </w:r>
      <w:r w:rsidR="00FA2C62" w:rsidRPr="0058020D">
        <w:rPr>
          <w:rFonts w:asciiTheme="majorHAnsi" w:hAnsiTheme="majorHAnsi" w:cstheme="majorHAnsi"/>
          <w:sz w:val="24"/>
          <w:szCs w:val="24"/>
          <w:lang w:val="ro-MD"/>
        </w:rPr>
        <w:t>ț</w:t>
      </w:r>
      <w:r w:rsidR="00D93239" w:rsidRPr="0058020D">
        <w:rPr>
          <w:rFonts w:asciiTheme="majorHAnsi" w:hAnsiTheme="majorHAnsi" w:cstheme="majorHAnsi"/>
          <w:sz w:val="24"/>
          <w:szCs w:val="24"/>
          <w:lang w:val="ro-MD"/>
        </w:rPr>
        <w:t>ie a mărfurilor</w:t>
      </w:r>
      <w:r w:rsidR="00416259" w:rsidRPr="0058020D">
        <w:rPr>
          <w:rFonts w:asciiTheme="majorHAnsi" w:hAnsiTheme="majorHAnsi" w:cstheme="majorHAnsi"/>
          <w:sz w:val="24"/>
          <w:szCs w:val="24"/>
          <w:lang w:val="ro-MD"/>
        </w:rPr>
        <w:t>, lucrărilor</w:t>
      </w:r>
      <w:r w:rsidR="00D93239"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00D93239" w:rsidRPr="0058020D">
        <w:rPr>
          <w:rFonts w:asciiTheme="majorHAnsi" w:hAnsiTheme="majorHAnsi" w:cstheme="majorHAnsi"/>
          <w:sz w:val="24"/>
          <w:szCs w:val="24"/>
          <w:lang w:val="ro-MD"/>
        </w:rPr>
        <w:t>i serviciilor; utilizarea neregulamentară a mijloacelor publice destinate valorificării investi</w:t>
      </w:r>
      <w:r w:rsidR="00FA2C62" w:rsidRPr="0058020D">
        <w:rPr>
          <w:rFonts w:asciiTheme="majorHAnsi" w:hAnsiTheme="majorHAnsi" w:cstheme="majorHAnsi"/>
          <w:sz w:val="24"/>
          <w:szCs w:val="24"/>
          <w:lang w:val="ro-MD"/>
        </w:rPr>
        <w:t>ț</w:t>
      </w:r>
      <w:r w:rsidR="00D93239" w:rsidRPr="0058020D">
        <w:rPr>
          <w:rFonts w:asciiTheme="majorHAnsi" w:hAnsiTheme="majorHAnsi" w:cstheme="majorHAnsi"/>
          <w:sz w:val="24"/>
          <w:szCs w:val="24"/>
          <w:lang w:val="ro-MD"/>
        </w:rPr>
        <w:t xml:space="preserve">iilor </w:t>
      </w:r>
      <w:r w:rsidR="00FA2C62" w:rsidRPr="0058020D">
        <w:rPr>
          <w:rFonts w:asciiTheme="majorHAnsi" w:hAnsiTheme="majorHAnsi" w:cstheme="majorHAnsi"/>
          <w:sz w:val="24"/>
          <w:szCs w:val="24"/>
          <w:lang w:val="ro-MD"/>
        </w:rPr>
        <w:t>ș</w:t>
      </w:r>
      <w:r w:rsidR="00D93239" w:rsidRPr="0058020D">
        <w:rPr>
          <w:rFonts w:asciiTheme="majorHAnsi" w:hAnsiTheme="majorHAnsi" w:cstheme="majorHAnsi"/>
          <w:sz w:val="24"/>
          <w:szCs w:val="24"/>
          <w:lang w:val="ro-MD"/>
        </w:rPr>
        <w:t>i repara</w:t>
      </w:r>
      <w:r w:rsidR="00FA2C62" w:rsidRPr="0058020D">
        <w:rPr>
          <w:rFonts w:asciiTheme="majorHAnsi" w:hAnsiTheme="majorHAnsi" w:cstheme="majorHAnsi"/>
          <w:sz w:val="24"/>
          <w:szCs w:val="24"/>
          <w:lang w:val="ro-MD"/>
        </w:rPr>
        <w:t>ț</w:t>
      </w:r>
      <w:r w:rsidR="00D93239" w:rsidRPr="0058020D">
        <w:rPr>
          <w:rFonts w:asciiTheme="majorHAnsi" w:hAnsiTheme="majorHAnsi" w:cstheme="majorHAnsi"/>
          <w:sz w:val="24"/>
          <w:szCs w:val="24"/>
          <w:lang w:val="ro-MD"/>
        </w:rPr>
        <w:t>iilor capitale; neasigurarea înregistrării integrale a dreptului de proprietate etc.</w:t>
      </w:r>
      <w:r w:rsidR="00BF47E6" w:rsidRPr="0058020D">
        <w:rPr>
          <w:rFonts w:asciiTheme="majorHAnsi" w:hAnsiTheme="majorHAnsi" w:cstheme="majorHAnsi"/>
          <w:sz w:val="24"/>
          <w:szCs w:val="24"/>
          <w:lang w:val="ro-MD"/>
        </w:rPr>
        <w:t xml:space="preserve"> </w:t>
      </w:r>
    </w:p>
    <w:p w:rsidR="00B615D5" w:rsidRPr="0058020D" w:rsidRDefault="00B615D5" w:rsidP="00B615D5">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În contextul dat, auditul public extern înaintează recomandări</w:t>
      </w:r>
      <w:r w:rsidR="00BF47E6" w:rsidRPr="0058020D">
        <w:rPr>
          <w:rFonts w:asciiTheme="majorHAnsi" w:hAnsiTheme="majorHAnsi" w:cstheme="majorHAnsi"/>
          <w:sz w:val="24"/>
          <w:szCs w:val="24"/>
          <w:lang w:val="ro-MD"/>
        </w:rPr>
        <w:t xml:space="preserve"> </w:t>
      </w:r>
      <w:r w:rsidR="00382AA7" w:rsidRPr="0058020D">
        <w:rPr>
          <w:rFonts w:asciiTheme="majorHAnsi" w:hAnsiTheme="majorHAnsi" w:cstheme="majorHAnsi"/>
          <w:sz w:val="24"/>
          <w:szCs w:val="24"/>
          <w:lang w:val="ro-MD"/>
        </w:rPr>
        <w:t>pentru</w:t>
      </w:r>
      <w:r w:rsidRPr="0058020D">
        <w:rPr>
          <w:rFonts w:asciiTheme="majorHAnsi" w:hAnsiTheme="majorHAnsi" w:cstheme="majorHAnsi"/>
          <w:sz w:val="24"/>
          <w:szCs w:val="24"/>
          <w:lang w:val="ro-MD"/>
        </w:rPr>
        <w:t xml:space="preserve"> remedie</w:t>
      </w:r>
      <w:r w:rsidR="00BF47E6" w:rsidRPr="0058020D">
        <w:rPr>
          <w:rFonts w:asciiTheme="majorHAnsi" w:hAnsiTheme="majorHAnsi" w:cstheme="majorHAnsi"/>
          <w:sz w:val="24"/>
          <w:szCs w:val="24"/>
          <w:lang w:val="ro-MD"/>
        </w:rPr>
        <w:t>r</w:t>
      </w:r>
      <w:r w:rsidRPr="0058020D">
        <w:rPr>
          <w:rFonts w:asciiTheme="majorHAnsi" w:hAnsiTheme="majorHAnsi" w:cstheme="majorHAnsi"/>
          <w:sz w:val="24"/>
          <w:szCs w:val="24"/>
          <w:lang w:val="ro-MD"/>
        </w:rPr>
        <w:t>e</w:t>
      </w:r>
      <w:r w:rsidR="00BF47E6" w:rsidRPr="0058020D">
        <w:rPr>
          <w:rFonts w:asciiTheme="majorHAnsi" w:hAnsiTheme="majorHAnsi" w:cstheme="majorHAnsi"/>
          <w:sz w:val="24"/>
          <w:szCs w:val="24"/>
          <w:lang w:val="ro-MD"/>
        </w:rPr>
        <w:t>a</w:t>
      </w:r>
      <w:r w:rsidRPr="0058020D">
        <w:rPr>
          <w:rFonts w:asciiTheme="majorHAnsi" w:hAnsiTheme="majorHAnsi" w:cstheme="majorHAnsi"/>
          <w:sz w:val="24"/>
          <w:szCs w:val="24"/>
          <w:lang w:val="ro-MD"/>
        </w:rPr>
        <w:t xml:space="preserve">  lacunel</w:t>
      </w:r>
      <w:r w:rsidR="00BF47E6" w:rsidRPr="0058020D">
        <w:rPr>
          <w:rFonts w:asciiTheme="majorHAnsi" w:hAnsiTheme="majorHAnsi" w:cstheme="majorHAnsi"/>
          <w:sz w:val="24"/>
          <w:szCs w:val="24"/>
          <w:lang w:val="ro-MD"/>
        </w:rPr>
        <w:t>or</w:t>
      </w:r>
      <w:r w:rsidRPr="0058020D">
        <w:rPr>
          <w:rFonts w:asciiTheme="majorHAnsi" w:hAnsiTheme="majorHAnsi" w:cstheme="majorHAnsi"/>
          <w:sz w:val="24"/>
          <w:szCs w:val="24"/>
          <w:lang w:val="ro-MD"/>
        </w:rPr>
        <w:t>, deficien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el</w:t>
      </w:r>
      <w:r w:rsidR="00BF47E6" w:rsidRPr="0058020D">
        <w:rPr>
          <w:rFonts w:asciiTheme="majorHAnsi" w:hAnsiTheme="majorHAnsi" w:cstheme="majorHAnsi"/>
          <w:sz w:val="24"/>
          <w:szCs w:val="24"/>
          <w:lang w:val="ro-MD"/>
        </w:rPr>
        <w:t>or</w:t>
      </w:r>
      <w:r w:rsidRPr="0058020D">
        <w:rPr>
          <w:rFonts w:asciiTheme="majorHAnsi" w:hAnsiTheme="majorHAnsi" w:cstheme="majorHAnsi"/>
          <w:sz w:val="24"/>
          <w:szCs w:val="24"/>
          <w:lang w:val="ro-MD"/>
        </w:rPr>
        <w:t>, neconformită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il</w:t>
      </w:r>
      <w:r w:rsidR="00BF47E6" w:rsidRPr="0058020D">
        <w:rPr>
          <w:rFonts w:asciiTheme="majorHAnsi" w:hAnsiTheme="majorHAnsi" w:cstheme="majorHAnsi"/>
          <w:sz w:val="24"/>
          <w:szCs w:val="24"/>
          <w:lang w:val="ro-MD"/>
        </w:rPr>
        <w:t>or</w:t>
      </w:r>
      <w:r w:rsidRPr="0058020D">
        <w:rPr>
          <w:rFonts w:asciiTheme="majorHAnsi" w:hAnsiTheme="majorHAnsi" w:cstheme="majorHAnsi"/>
          <w:sz w:val="24"/>
          <w:szCs w:val="24"/>
          <w:lang w:val="ro-MD"/>
        </w:rPr>
        <w:t xml:space="preserve">, precum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w:t>
      </w:r>
      <w:r w:rsidR="00BF47E6" w:rsidRPr="0058020D">
        <w:rPr>
          <w:rFonts w:asciiTheme="majorHAnsi" w:hAnsiTheme="majorHAnsi" w:cstheme="majorHAnsi"/>
          <w:sz w:val="24"/>
          <w:szCs w:val="24"/>
          <w:lang w:val="ro-MD"/>
        </w:rPr>
        <w:t>pentru</w:t>
      </w:r>
      <w:r w:rsidRPr="0058020D">
        <w:rPr>
          <w:rFonts w:asciiTheme="majorHAnsi" w:hAnsiTheme="majorHAnsi" w:cstheme="majorHAnsi"/>
          <w:sz w:val="24"/>
          <w:szCs w:val="24"/>
          <w:lang w:val="ro-MD"/>
        </w:rPr>
        <w:t xml:space="preserve"> diminu</w:t>
      </w:r>
      <w:r w:rsidR="00BF47E6" w:rsidRPr="0058020D">
        <w:rPr>
          <w:rFonts w:asciiTheme="majorHAnsi" w:hAnsiTheme="majorHAnsi" w:cstheme="majorHAnsi"/>
          <w:sz w:val="24"/>
          <w:szCs w:val="24"/>
          <w:lang w:val="ro-MD"/>
        </w:rPr>
        <w:t>area</w:t>
      </w:r>
      <w:r w:rsidRPr="0058020D">
        <w:rPr>
          <w:rFonts w:asciiTheme="majorHAnsi" w:hAnsiTheme="majorHAnsi" w:cstheme="majorHAnsi"/>
          <w:sz w:val="24"/>
          <w:szCs w:val="24"/>
          <w:lang w:val="ro-MD"/>
        </w:rPr>
        <w:t xml:space="preserve"> riscuril</w:t>
      </w:r>
      <w:r w:rsidR="00BF47E6" w:rsidRPr="0058020D">
        <w:rPr>
          <w:rFonts w:asciiTheme="majorHAnsi" w:hAnsiTheme="majorHAnsi" w:cstheme="majorHAnsi"/>
          <w:sz w:val="24"/>
          <w:szCs w:val="24"/>
          <w:lang w:val="ro-MD"/>
        </w:rPr>
        <w:t>or</w:t>
      </w:r>
      <w:r w:rsidRPr="0058020D">
        <w:rPr>
          <w:rFonts w:asciiTheme="majorHAnsi" w:hAnsiTheme="majorHAnsi" w:cstheme="majorHAnsi"/>
          <w:sz w:val="24"/>
          <w:szCs w:val="24"/>
          <w:lang w:val="ro-MD"/>
        </w:rPr>
        <w:t xml:space="preserve"> </w:t>
      </w:r>
      <w:r w:rsidR="00BF47E6" w:rsidRPr="0058020D">
        <w:rPr>
          <w:rFonts w:asciiTheme="majorHAnsi" w:hAnsiTheme="majorHAnsi" w:cstheme="majorHAnsi"/>
          <w:sz w:val="24"/>
          <w:szCs w:val="24"/>
          <w:lang w:val="ro-MD"/>
        </w:rPr>
        <w:t>men</w:t>
      </w:r>
      <w:r w:rsidR="00FA2C62" w:rsidRPr="0058020D">
        <w:rPr>
          <w:rFonts w:asciiTheme="majorHAnsi" w:hAnsiTheme="majorHAnsi" w:cstheme="majorHAnsi"/>
          <w:sz w:val="24"/>
          <w:szCs w:val="24"/>
          <w:lang w:val="ro-MD"/>
        </w:rPr>
        <w:t>ț</w:t>
      </w:r>
      <w:r w:rsidR="00BF47E6" w:rsidRPr="0058020D">
        <w:rPr>
          <w:rFonts w:asciiTheme="majorHAnsi" w:hAnsiTheme="majorHAnsi" w:cstheme="majorHAnsi"/>
          <w:sz w:val="24"/>
          <w:szCs w:val="24"/>
          <w:lang w:val="ro-MD"/>
        </w:rPr>
        <w:t xml:space="preserve">ionate </w:t>
      </w:r>
      <w:r w:rsidRPr="0058020D">
        <w:rPr>
          <w:rFonts w:asciiTheme="majorHAnsi" w:hAnsiTheme="majorHAnsi" w:cstheme="majorHAnsi"/>
          <w:sz w:val="24"/>
          <w:szCs w:val="24"/>
          <w:lang w:val="ro-MD"/>
        </w:rPr>
        <w:t>în prezentul Raport de audit.</w:t>
      </w:r>
    </w:p>
    <w:p w:rsidR="00B824B9" w:rsidRPr="0058020D" w:rsidRDefault="00B824B9" w:rsidP="00B824B9">
      <w:pPr>
        <w:pStyle w:val="Heading1"/>
        <w:rPr>
          <w:rFonts w:cstheme="majorHAnsi"/>
          <w:b/>
          <w:lang w:val="ro-MD"/>
        </w:rPr>
      </w:pPr>
      <w:bookmarkStart w:id="32" w:name="_Toc60045179"/>
      <w:bookmarkStart w:id="33" w:name="_Toc58780367"/>
      <w:bookmarkStart w:id="34" w:name="_Toc67776840"/>
      <w:r w:rsidRPr="0058020D">
        <w:rPr>
          <w:rFonts w:cstheme="majorHAnsi"/>
          <w:b/>
          <w:lang w:val="ro-MD"/>
        </w:rPr>
        <w:t>VI.   RECOMANDĂRI:</w:t>
      </w:r>
      <w:bookmarkEnd w:id="32"/>
      <w:bookmarkEnd w:id="33"/>
      <w:bookmarkEnd w:id="34"/>
    </w:p>
    <w:p w:rsidR="00B824B9" w:rsidRPr="0058020D" w:rsidRDefault="00B824B9" w:rsidP="00416259">
      <w:pPr>
        <w:spacing w:after="0" w:line="276" w:lineRule="auto"/>
        <w:ind w:firstLine="624"/>
        <w:jc w:val="both"/>
        <w:rPr>
          <w:rFonts w:asciiTheme="majorHAnsi" w:hAnsiTheme="majorHAnsi" w:cstheme="majorHAnsi"/>
          <w:b/>
          <w:sz w:val="24"/>
          <w:szCs w:val="24"/>
          <w:lang w:val="ro-MD"/>
        </w:rPr>
      </w:pPr>
      <w:r w:rsidRPr="0058020D">
        <w:rPr>
          <w:rFonts w:asciiTheme="majorHAnsi" w:hAnsiTheme="majorHAnsi" w:cstheme="majorHAnsi"/>
          <w:b/>
          <w:sz w:val="24"/>
          <w:szCs w:val="24"/>
          <w:lang w:val="ro-MD"/>
        </w:rPr>
        <w:t xml:space="preserve">Primarului </w:t>
      </w:r>
      <w:r w:rsidR="00FA2C62" w:rsidRPr="0058020D">
        <w:rPr>
          <w:rFonts w:asciiTheme="majorHAnsi" w:hAnsiTheme="majorHAnsi" w:cstheme="majorHAnsi"/>
          <w:b/>
          <w:sz w:val="24"/>
          <w:szCs w:val="24"/>
          <w:lang w:val="ro-MD"/>
        </w:rPr>
        <w:t>ș</w:t>
      </w:r>
      <w:r w:rsidRPr="0058020D">
        <w:rPr>
          <w:rFonts w:asciiTheme="majorHAnsi" w:hAnsiTheme="majorHAnsi" w:cstheme="majorHAnsi"/>
          <w:b/>
          <w:sz w:val="24"/>
          <w:szCs w:val="24"/>
          <w:lang w:val="ro-MD"/>
        </w:rPr>
        <w:t>i Consiliului mun.</w:t>
      </w:r>
      <w:r w:rsidR="00BF47E6" w:rsidRPr="0058020D">
        <w:rPr>
          <w:rFonts w:asciiTheme="majorHAnsi" w:hAnsiTheme="majorHAnsi" w:cstheme="majorHAnsi"/>
          <w:b/>
          <w:sz w:val="24"/>
          <w:szCs w:val="24"/>
          <w:lang w:val="ro-MD"/>
        </w:rPr>
        <w:t xml:space="preserve"> </w:t>
      </w:r>
      <w:r w:rsidR="00D93239" w:rsidRPr="0058020D">
        <w:rPr>
          <w:rFonts w:asciiTheme="majorHAnsi" w:hAnsiTheme="majorHAnsi" w:cstheme="majorHAnsi"/>
          <w:b/>
          <w:sz w:val="24"/>
          <w:szCs w:val="24"/>
          <w:lang w:val="ro-MD"/>
        </w:rPr>
        <w:t>Comrat</w:t>
      </w:r>
      <w:r w:rsidRPr="0058020D">
        <w:rPr>
          <w:rFonts w:asciiTheme="majorHAnsi" w:hAnsiTheme="majorHAnsi" w:cstheme="majorHAnsi"/>
          <w:b/>
          <w:sz w:val="24"/>
          <w:szCs w:val="24"/>
          <w:lang w:val="ro-MD"/>
        </w:rPr>
        <w:t xml:space="preserve">: </w:t>
      </w:r>
    </w:p>
    <w:p w:rsidR="007B6A48" w:rsidRPr="007B6A48" w:rsidRDefault="007B6A48" w:rsidP="00416259">
      <w:pPr>
        <w:pStyle w:val="ListParagraph"/>
        <w:numPr>
          <w:ilvl w:val="0"/>
          <w:numId w:val="7"/>
        </w:numPr>
        <w:shd w:val="clear" w:color="auto" w:fill="FFFFFF"/>
        <w:spacing w:after="0" w:line="276" w:lineRule="auto"/>
        <w:ind w:left="0" w:firstLine="624"/>
        <w:jc w:val="both"/>
        <w:rPr>
          <w:rFonts w:asciiTheme="majorHAnsi" w:hAnsiTheme="majorHAnsi" w:cstheme="majorHAnsi"/>
          <w:i/>
          <w:sz w:val="24"/>
          <w:szCs w:val="24"/>
          <w:lang w:val="ro-MD"/>
        </w:rPr>
      </w:pPr>
      <w:r>
        <w:rPr>
          <w:rFonts w:asciiTheme="majorHAnsi" w:hAnsiTheme="majorHAnsi" w:cstheme="majorHAnsi"/>
          <w:i/>
          <w:sz w:val="24"/>
          <w:szCs w:val="24"/>
          <w:lang w:val="ro-MD"/>
        </w:rPr>
        <w:t xml:space="preserve">eliminarea deficiențelor indicate în prezentul raport de audit; </w:t>
      </w:r>
    </w:p>
    <w:p w:rsidR="00B824B9" w:rsidRPr="0058020D" w:rsidRDefault="00B824B9" w:rsidP="00416259">
      <w:pPr>
        <w:pStyle w:val="ListParagraph"/>
        <w:numPr>
          <w:ilvl w:val="0"/>
          <w:numId w:val="7"/>
        </w:numPr>
        <w:shd w:val="clear" w:color="auto" w:fill="FFFFFF"/>
        <w:spacing w:after="0" w:line="276" w:lineRule="auto"/>
        <w:ind w:left="0" w:firstLine="624"/>
        <w:jc w:val="both"/>
        <w:rPr>
          <w:rFonts w:asciiTheme="majorHAnsi" w:hAnsiTheme="majorHAnsi" w:cstheme="majorHAnsi"/>
          <w:i/>
          <w:sz w:val="24"/>
          <w:szCs w:val="24"/>
          <w:lang w:val="ro-MD"/>
        </w:rPr>
      </w:pPr>
      <w:r w:rsidRPr="0058020D">
        <w:rPr>
          <w:rFonts w:asciiTheme="majorHAnsi" w:hAnsiTheme="majorHAnsi" w:cstheme="majorHAnsi"/>
          <w:i/>
          <w:color w:val="333333"/>
          <w:sz w:val="24"/>
          <w:szCs w:val="24"/>
          <w:lang w:val="ro-MD"/>
        </w:rPr>
        <w:t xml:space="preserve">implementarea CIM privind elaborarea, aprobarea </w:t>
      </w:r>
      <w:r w:rsidR="00FA2C62" w:rsidRPr="0058020D">
        <w:rPr>
          <w:rFonts w:asciiTheme="majorHAnsi" w:hAnsiTheme="majorHAnsi" w:cstheme="majorHAnsi"/>
          <w:i/>
          <w:color w:val="333333"/>
          <w:sz w:val="24"/>
          <w:szCs w:val="24"/>
          <w:lang w:val="ro-MD"/>
        </w:rPr>
        <w:t>ș</w:t>
      </w:r>
      <w:r w:rsidRPr="0058020D">
        <w:rPr>
          <w:rFonts w:asciiTheme="majorHAnsi" w:hAnsiTheme="majorHAnsi" w:cstheme="majorHAnsi"/>
          <w:i/>
          <w:color w:val="333333"/>
          <w:sz w:val="24"/>
          <w:szCs w:val="24"/>
          <w:lang w:val="ro-MD"/>
        </w:rPr>
        <w:t>i monitorizarea proceselor opera</w:t>
      </w:r>
      <w:r w:rsidR="00FA2C62" w:rsidRPr="0058020D">
        <w:rPr>
          <w:rFonts w:asciiTheme="majorHAnsi" w:hAnsiTheme="majorHAnsi" w:cstheme="majorHAnsi"/>
          <w:i/>
          <w:color w:val="333333"/>
          <w:sz w:val="24"/>
          <w:szCs w:val="24"/>
          <w:lang w:val="ro-MD"/>
        </w:rPr>
        <w:t>ț</w:t>
      </w:r>
      <w:r w:rsidRPr="0058020D">
        <w:rPr>
          <w:rFonts w:asciiTheme="majorHAnsi" w:hAnsiTheme="majorHAnsi" w:cstheme="majorHAnsi"/>
          <w:i/>
          <w:color w:val="333333"/>
          <w:sz w:val="24"/>
          <w:szCs w:val="24"/>
          <w:lang w:val="ro-MD"/>
        </w:rPr>
        <w:t xml:space="preserve">ionale ce </w:t>
      </w:r>
      <w:r w:rsidR="00FA2C62" w:rsidRPr="0058020D">
        <w:rPr>
          <w:rFonts w:asciiTheme="majorHAnsi" w:hAnsiTheme="majorHAnsi" w:cstheme="majorHAnsi"/>
          <w:i/>
          <w:color w:val="333333"/>
          <w:sz w:val="24"/>
          <w:szCs w:val="24"/>
          <w:lang w:val="ro-MD"/>
        </w:rPr>
        <w:t>ț</w:t>
      </w:r>
      <w:r w:rsidRPr="0058020D">
        <w:rPr>
          <w:rFonts w:asciiTheme="majorHAnsi" w:hAnsiTheme="majorHAnsi" w:cstheme="majorHAnsi"/>
          <w:i/>
          <w:color w:val="333333"/>
          <w:sz w:val="24"/>
          <w:szCs w:val="24"/>
          <w:lang w:val="ro-MD"/>
        </w:rPr>
        <w:t xml:space="preserve">in de elaborarea </w:t>
      </w:r>
      <w:r w:rsidR="00FA2C62" w:rsidRPr="0058020D">
        <w:rPr>
          <w:rFonts w:asciiTheme="majorHAnsi" w:hAnsiTheme="majorHAnsi" w:cstheme="majorHAnsi"/>
          <w:i/>
          <w:color w:val="333333"/>
          <w:sz w:val="24"/>
          <w:szCs w:val="24"/>
          <w:lang w:val="ro-MD"/>
        </w:rPr>
        <w:t>ș</w:t>
      </w:r>
      <w:r w:rsidRPr="0058020D">
        <w:rPr>
          <w:rFonts w:asciiTheme="majorHAnsi" w:hAnsiTheme="majorHAnsi" w:cstheme="majorHAnsi"/>
          <w:i/>
          <w:color w:val="333333"/>
          <w:sz w:val="24"/>
          <w:szCs w:val="24"/>
          <w:lang w:val="ro-MD"/>
        </w:rPr>
        <w:t xml:space="preserve">i fundamentarea prognozei bugetare pe toate tipurile de venituri </w:t>
      </w:r>
      <w:r w:rsidR="00FA2C62" w:rsidRPr="0058020D">
        <w:rPr>
          <w:rFonts w:asciiTheme="majorHAnsi" w:hAnsiTheme="majorHAnsi" w:cstheme="majorHAnsi"/>
          <w:i/>
          <w:color w:val="333333"/>
          <w:sz w:val="24"/>
          <w:szCs w:val="24"/>
          <w:lang w:val="ro-MD"/>
        </w:rPr>
        <w:t>ș</w:t>
      </w:r>
      <w:r w:rsidRPr="0058020D">
        <w:rPr>
          <w:rFonts w:asciiTheme="majorHAnsi" w:hAnsiTheme="majorHAnsi" w:cstheme="majorHAnsi"/>
          <w:i/>
          <w:color w:val="333333"/>
          <w:sz w:val="24"/>
          <w:szCs w:val="24"/>
          <w:lang w:val="ro-MD"/>
        </w:rPr>
        <w:t>i cheltuieli, cu indicarea corespunzătoare a responsabilită</w:t>
      </w:r>
      <w:r w:rsidR="00FA2C62" w:rsidRPr="0058020D">
        <w:rPr>
          <w:rFonts w:asciiTheme="majorHAnsi" w:hAnsiTheme="majorHAnsi" w:cstheme="majorHAnsi"/>
          <w:i/>
          <w:color w:val="333333"/>
          <w:sz w:val="24"/>
          <w:szCs w:val="24"/>
          <w:lang w:val="ro-MD"/>
        </w:rPr>
        <w:t>ț</w:t>
      </w:r>
      <w:r w:rsidRPr="0058020D">
        <w:rPr>
          <w:rFonts w:asciiTheme="majorHAnsi" w:hAnsiTheme="majorHAnsi" w:cstheme="majorHAnsi"/>
          <w:i/>
          <w:color w:val="333333"/>
          <w:sz w:val="24"/>
          <w:szCs w:val="24"/>
          <w:lang w:val="ro-MD"/>
        </w:rPr>
        <w:t>ilor (pct.4.1.1);</w:t>
      </w:r>
    </w:p>
    <w:p w:rsidR="00576812" w:rsidRPr="0058020D" w:rsidRDefault="00576812" w:rsidP="00416259">
      <w:pPr>
        <w:pStyle w:val="ListParagraph"/>
        <w:numPr>
          <w:ilvl w:val="0"/>
          <w:numId w:val="7"/>
        </w:numPr>
        <w:shd w:val="clear" w:color="auto" w:fill="FFFFFF"/>
        <w:spacing w:after="0" w:line="276" w:lineRule="auto"/>
        <w:ind w:left="0" w:firstLine="624"/>
        <w:jc w:val="both"/>
        <w:rPr>
          <w:rFonts w:asciiTheme="majorHAnsi" w:hAnsiTheme="majorHAnsi" w:cstheme="majorHAnsi"/>
          <w:i/>
          <w:sz w:val="24"/>
          <w:szCs w:val="24"/>
          <w:lang w:val="ro-MD"/>
        </w:rPr>
      </w:pPr>
      <w:r w:rsidRPr="0058020D">
        <w:rPr>
          <w:rFonts w:asciiTheme="majorHAnsi" w:hAnsiTheme="majorHAnsi" w:cstheme="majorHAnsi"/>
          <w:i/>
          <w:sz w:val="24"/>
          <w:szCs w:val="24"/>
          <w:lang w:val="ro-MD"/>
        </w:rPr>
        <w:t xml:space="preserve">identificarea tuturor bunurilor imobiliare (inclusiv a terenurilor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i construc</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 xml:space="preserve">iilor nefinisate), neevaluate în scopuri fiscale, evaluarea costului acestora de </w:t>
      </w:r>
      <w:r w:rsidR="00BF47E6" w:rsidRPr="0058020D">
        <w:rPr>
          <w:rFonts w:asciiTheme="majorHAnsi" w:hAnsiTheme="majorHAnsi" w:cstheme="majorHAnsi"/>
          <w:i/>
          <w:sz w:val="24"/>
          <w:szCs w:val="24"/>
          <w:lang w:val="ro-MD"/>
        </w:rPr>
        <w:t xml:space="preserve">către </w:t>
      </w:r>
      <w:r w:rsidRPr="0058020D">
        <w:rPr>
          <w:rFonts w:asciiTheme="majorHAnsi" w:hAnsiTheme="majorHAnsi" w:cstheme="majorHAnsi"/>
          <w:i/>
          <w:sz w:val="24"/>
          <w:szCs w:val="24"/>
          <w:lang w:val="ro-MD"/>
        </w:rPr>
        <w:t xml:space="preserve">comisia constituită de UAT mun.Comrat, precum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 xml:space="preserve">i informarea SFS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i ASP pentru evaluarea acestora, inclusiv a celor transmise în arendă/loca</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iune/folosin</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ă/gestiune economică, cu asigurarea înregistrării conforme a contractelor respective (pct.4.1.2);</w:t>
      </w:r>
    </w:p>
    <w:p w:rsidR="00B824B9" w:rsidRPr="0058020D" w:rsidRDefault="00B824B9" w:rsidP="00416259">
      <w:pPr>
        <w:pStyle w:val="ListParagraph"/>
        <w:numPr>
          <w:ilvl w:val="0"/>
          <w:numId w:val="7"/>
        </w:numPr>
        <w:shd w:val="clear" w:color="auto" w:fill="FFFFFF"/>
        <w:spacing w:after="0" w:line="276" w:lineRule="auto"/>
        <w:ind w:left="0" w:firstLine="624"/>
        <w:jc w:val="both"/>
        <w:rPr>
          <w:rFonts w:asciiTheme="majorHAnsi" w:hAnsiTheme="majorHAnsi" w:cstheme="majorHAnsi"/>
          <w:i/>
          <w:sz w:val="24"/>
          <w:szCs w:val="24"/>
          <w:lang w:val="ro-MD"/>
        </w:rPr>
      </w:pPr>
      <w:r w:rsidRPr="0058020D">
        <w:rPr>
          <w:rFonts w:asciiTheme="majorHAnsi" w:hAnsiTheme="majorHAnsi" w:cstheme="majorHAnsi"/>
          <w:i/>
          <w:sz w:val="24"/>
          <w:szCs w:val="24"/>
          <w:lang w:val="ro-MD"/>
        </w:rPr>
        <w:lastRenderedPageBreak/>
        <w:t xml:space="preserve"> inventarierea tuturor notificărilor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i obiectelor de comer</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 asigurând eviden</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a unită</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 xml:space="preserve">ilor comerciale pe tipuri de activitate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i condi</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ii speciale de autorizare, cu întocmirea unei baze de date care ar con</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ine informa</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ii necesare urmăriri</w:t>
      </w:r>
      <w:r w:rsidR="004D6D4B" w:rsidRPr="0058020D">
        <w:rPr>
          <w:rFonts w:asciiTheme="majorHAnsi" w:hAnsiTheme="majorHAnsi" w:cstheme="majorHAnsi"/>
          <w:i/>
          <w:sz w:val="24"/>
          <w:szCs w:val="24"/>
          <w:lang w:val="ro-MD"/>
        </w:rPr>
        <w:t>i</w:t>
      </w:r>
      <w:r w:rsidR="00416259" w:rsidRPr="0058020D">
        <w:rPr>
          <w:rFonts w:asciiTheme="majorHAnsi" w:hAnsiTheme="majorHAnsi" w:cstheme="majorHAnsi"/>
          <w:i/>
          <w:sz w:val="24"/>
          <w:szCs w:val="24"/>
          <w:lang w:val="ro-MD"/>
        </w:rPr>
        <w:t xml:space="preserve"> </w:t>
      </w:r>
      <w:r w:rsidR="00FA2C62" w:rsidRPr="0058020D">
        <w:rPr>
          <w:rFonts w:asciiTheme="majorHAnsi" w:hAnsiTheme="majorHAnsi" w:cstheme="majorHAnsi"/>
          <w:i/>
          <w:sz w:val="24"/>
          <w:szCs w:val="24"/>
          <w:lang w:val="ro-MD"/>
        </w:rPr>
        <w:t>ș</w:t>
      </w:r>
      <w:r w:rsidR="00416259" w:rsidRPr="0058020D">
        <w:rPr>
          <w:rFonts w:asciiTheme="majorHAnsi" w:hAnsiTheme="majorHAnsi" w:cstheme="majorHAnsi"/>
          <w:i/>
          <w:sz w:val="24"/>
          <w:szCs w:val="24"/>
          <w:lang w:val="ro-MD"/>
        </w:rPr>
        <w:t>i</w:t>
      </w:r>
      <w:r w:rsidRPr="0058020D">
        <w:rPr>
          <w:rFonts w:asciiTheme="majorHAnsi" w:hAnsiTheme="majorHAnsi" w:cstheme="majorHAnsi"/>
          <w:i/>
          <w:sz w:val="24"/>
          <w:szCs w:val="24"/>
          <w:lang w:val="ro-MD"/>
        </w:rPr>
        <w:t xml:space="preserve"> achitării taxei locale respective, precum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 xml:space="preserve">i identificarea notificărilor al căror termen de valabilitate urmează să expire (a expirat) etc. (pcr.4.1.3, 4.1.4); </w:t>
      </w:r>
    </w:p>
    <w:p w:rsidR="00B824B9" w:rsidRPr="0058020D" w:rsidRDefault="00576812" w:rsidP="00416259">
      <w:pPr>
        <w:pStyle w:val="ListParagraph"/>
        <w:numPr>
          <w:ilvl w:val="0"/>
          <w:numId w:val="7"/>
        </w:numPr>
        <w:shd w:val="clear" w:color="auto" w:fill="FFFFFF"/>
        <w:spacing w:after="0" w:line="276" w:lineRule="auto"/>
        <w:ind w:left="0" w:firstLine="624"/>
        <w:jc w:val="both"/>
        <w:rPr>
          <w:rFonts w:asciiTheme="majorHAnsi" w:hAnsiTheme="majorHAnsi" w:cstheme="majorHAnsi"/>
          <w:i/>
          <w:sz w:val="24"/>
          <w:szCs w:val="24"/>
          <w:lang w:val="ro-MD"/>
        </w:rPr>
      </w:pPr>
      <w:r w:rsidRPr="0058020D">
        <w:rPr>
          <w:rFonts w:asciiTheme="majorHAnsi" w:hAnsiTheme="majorHAnsi" w:cstheme="majorHAnsi"/>
          <w:i/>
          <w:sz w:val="24"/>
          <w:szCs w:val="24"/>
          <w:lang w:val="ro-MD"/>
        </w:rPr>
        <w:t xml:space="preserve">identificarea tuturor </w:t>
      </w:r>
      <w:r w:rsidRPr="0058020D">
        <w:rPr>
          <w:rFonts w:asciiTheme="majorHAnsi" w:hAnsiTheme="majorHAnsi" w:cstheme="majorHAnsi"/>
          <w:i/>
          <w:color w:val="333333"/>
          <w:sz w:val="24"/>
          <w:szCs w:val="24"/>
          <w:lang w:val="ro-MD"/>
        </w:rPr>
        <w:t xml:space="preserve">terenurilor proprietate publică </w:t>
      </w:r>
      <w:r w:rsidR="004D6D4B" w:rsidRPr="0058020D">
        <w:rPr>
          <w:rFonts w:asciiTheme="majorHAnsi" w:hAnsiTheme="majorHAnsi" w:cstheme="majorHAnsi"/>
          <w:i/>
          <w:color w:val="333333"/>
          <w:sz w:val="24"/>
          <w:szCs w:val="24"/>
          <w:lang w:val="ro-MD"/>
        </w:rPr>
        <w:t xml:space="preserve">a </w:t>
      </w:r>
      <w:r w:rsidRPr="0058020D">
        <w:rPr>
          <w:rFonts w:asciiTheme="majorHAnsi" w:hAnsiTheme="majorHAnsi" w:cstheme="majorHAnsi"/>
          <w:i/>
          <w:color w:val="333333"/>
          <w:sz w:val="24"/>
          <w:szCs w:val="24"/>
          <w:lang w:val="ro-MD"/>
        </w:rPr>
        <w:t xml:space="preserve">APL Comrat aferente obiectivelor private; </w:t>
      </w:r>
      <w:r w:rsidR="00B824B9" w:rsidRPr="0058020D">
        <w:rPr>
          <w:rFonts w:asciiTheme="majorHAnsi" w:hAnsiTheme="majorHAnsi" w:cstheme="majorHAnsi"/>
          <w:i/>
          <w:color w:val="333333"/>
          <w:sz w:val="24"/>
          <w:szCs w:val="24"/>
          <w:lang w:val="ro-MD"/>
        </w:rPr>
        <w:t xml:space="preserve">stabilirea, calcularea </w:t>
      </w:r>
      <w:r w:rsidR="00FA2C62" w:rsidRPr="0058020D">
        <w:rPr>
          <w:rFonts w:asciiTheme="majorHAnsi" w:hAnsiTheme="majorHAnsi" w:cstheme="majorHAnsi"/>
          <w:i/>
          <w:color w:val="333333"/>
          <w:sz w:val="24"/>
          <w:szCs w:val="24"/>
          <w:lang w:val="ro-MD"/>
        </w:rPr>
        <w:t>ș</w:t>
      </w:r>
      <w:r w:rsidR="00B824B9" w:rsidRPr="0058020D">
        <w:rPr>
          <w:rFonts w:asciiTheme="majorHAnsi" w:hAnsiTheme="majorHAnsi" w:cstheme="majorHAnsi"/>
          <w:i/>
          <w:color w:val="333333"/>
          <w:sz w:val="24"/>
          <w:szCs w:val="24"/>
          <w:lang w:val="ro-MD"/>
        </w:rPr>
        <w:t>i încasarea, conform prevederilor legale</w:t>
      </w:r>
      <w:r w:rsidR="004D6D4B" w:rsidRPr="0058020D">
        <w:rPr>
          <w:rFonts w:asciiTheme="majorHAnsi" w:hAnsiTheme="majorHAnsi" w:cstheme="majorHAnsi"/>
          <w:i/>
          <w:color w:val="333333"/>
          <w:sz w:val="24"/>
          <w:szCs w:val="24"/>
          <w:lang w:val="ro-MD"/>
        </w:rPr>
        <w:t>,</w:t>
      </w:r>
      <w:r w:rsidR="00B824B9" w:rsidRPr="0058020D">
        <w:rPr>
          <w:rFonts w:asciiTheme="majorHAnsi" w:hAnsiTheme="majorHAnsi" w:cstheme="majorHAnsi"/>
          <w:i/>
          <w:color w:val="333333"/>
          <w:sz w:val="24"/>
          <w:szCs w:val="24"/>
          <w:lang w:val="ro-MD"/>
        </w:rPr>
        <w:t xml:space="preserve"> a plă</w:t>
      </w:r>
      <w:r w:rsidR="00FA2C62" w:rsidRPr="0058020D">
        <w:rPr>
          <w:rFonts w:asciiTheme="majorHAnsi" w:hAnsiTheme="majorHAnsi" w:cstheme="majorHAnsi"/>
          <w:i/>
          <w:color w:val="333333"/>
          <w:sz w:val="24"/>
          <w:szCs w:val="24"/>
          <w:lang w:val="ro-MD"/>
        </w:rPr>
        <w:t>ț</w:t>
      </w:r>
      <w:r w:rsidR="00B824B9" w:rsidRPr="0058020D">
        <w:rPr>
          <w:rFonts w:asciiTheme="majorHAnsi" w:hAnsiTheme="majorHAnsi" w:cstheme="majorHAnsi"/>
          <w:i/>
          <w:color w:val="333333"/>
          <w:sz w:val="24"/>
          <w:szCs w:val="24"/>
          <w:lang w:val="ro-MD"/>
        </w:rPr>
        <w:t>ii pentru folosirea terenurilor proprietate publică aferente obiectivelor private (pct.4.1.5);</w:t>
      </w:r>
    </w:p>
    <w:p w:rsidR="00576812" w:rsidRPr="001C5C78" w:rsidRDefault="00576812" w:rsidP="00416259">
      <w:pPr>
        <w:pStyle w:val="ListParagraph"/>
        <w:numPr>
          <w:ilvl w:val="0"/>
          <w:numId w:val="7"/>
        </w:numPr>
        <w:shd w:val="clear" w:color="auto" w:fill="FFFFFF"/>
        <w:spacing w:after="0" w:line="276" w:lineRule="auto"/>
        <w:ind w:left="0" w:firstLine="624"/>
        <w:jc w:val="both"/>
        <w:rPr>
          <w:rFonts w:asciiTheme="majorHAnsi" w:hAnsiTheme="majorHAnsi" w:cstheme="majorHAnsi"/>
          <w:i/>
          <w:sz w:val="24"/>
          <w:szCs w:val="24"/>
          <w:lang w:val="ro-MD"/>
        </w:rPr>
      </w:pPr>
      <w:r w:rsidRPr="0058020D">
        <w:rPr>
          <w:rFonts w:asciiTheme="majorHAnsi" w:hAnsiTheme="majorHAnsi" w:cstheme="majorHAnsi"/>
          <w:i/>
          <w:sz w:val="24"/>
          <w:szCs w:val="24"/>
          <w:lang w:val="ro-MD"/>
        </w:rPr>
        <w:t>implementarea procedurilor de control intern care vor asigura transparen</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 xml:space="preserve">a, legalitatea </w:t>
      </w:r>
      <w:r w:rsidR="00FA2C62" w:rsidRPr="0058020D">
        <w:rPr>
          <w:rFonts w:asciiTheme="majorHAnsi" w:hAnsiTheme="majorHAnsi" w:cstheme="majorHAnsi"/>
          <w:i/>
          <w:sz w:val="24"/>
          <w:szCs w:val="24"/>
          <w:lang w:val="ro-MD"/>
        </w:rPr>
        <w:t>ș</w:t>
      </w:r>
      <w:r w:rsidRPr="0058020D">
        <w:rPr>
          <w:rFonts w:asciiTheme="majorHAnsi" w:hAnsiTheme="majorHAnsi" w:cstheme="majorHAnsi"/>
          <w:i/>
          <w:sz w:val="24"/>
          <w:szCs w:val="24"/>
          <w:lang w:val="ro-MD"/>
        </w:rPr>
        <w:t>i regularitatea în procesul achizi</w:t>
      </w:r>
      <w:r w:rsidR="00FA2C62" w:rsidRPr="0058020D">
        <w:rPr>
          <w:rFonts w:asciiTheme="majorHAnsi" w:hAnsiTheme="majorHAnsi" w:cstheme="majorHAnsi"/>
          <w:i/>
          <w:sz w:val="24"/>
          <w:szCs w:val="24"/>
          <w:lang w:val="ro-MD"/>
        </w:rPr>
        <w:t>ț</w:t>
      </w:r>
      <w:r w:rsidRPr="0058020D">
        <w:rPr>
          <w:rFonts w:asciiTheme="majorHAnsi" w:hAnsiTheme="majorHAnsi" w:cstheme="majorHAnsi"/>
          <w:i/>
          <w:sz w:val="24"/>
          <w:szCs w:val="24"/>
          <w:lang w:val="ro-MD"/>
        </w:rPr>
        <w:t>iilor publice</w:t>
      </w:r>
      <w:r w:rsidR="001C5C78" w:rsidRPr="001C5C78">
        <w:rPr>
          <w:rFonts w:asciiTheme="majorHAnsi" w:hAnsiTheme="majorHAnsi" w:cstheme="majorHAnsi"/>
          <w:i/>
          <w:sz w:val="24"/>
          <w:szCs w:val="24"/>
          <w:lang w:val="ro-MD"/>
        </w:rPr>
        <w:t xml:space="preserve"> </w:t>
      </w:r>
      <w:r w:rsidR="001C5C78" w:rsidRPr="0058020D">
        <w:rPr>
          <w:rFonts w:asciiTheme="majorHAnsi" w:hAnsiTheme="majorHAnsi" w:cstheme="majorHAnsi"/>
          <w:i/>
          <w:sz w:val="24"/>
          <w:szCs w:val="24"/>
          <w:lang w:val="ro-MD"/>
        </w:rPr>
        <w:t xml:space="preserve">de valoare </w:t>
      </w:r>
      <w:r w:rsidR="001C5C78" w:rsidRPr="001C5C78">
        <w:rPr>
          <w:rFonts w:asciiTheme="majorHAnsi" w:hAnsiTheme="majorHAnsi" w:cstheme="majorHAnsi"/>
          <w:i/>
          <w:sz w:val="24"/>
          <w:szCs w:val="24"/>
          <w:lang w:val="ro-MD"/>
        </w:rPr>
        <w:t>mică</w:t>
      </w:r>
      <w:r w:rsidRPr="001C5C78">
        <w:rPr>
          <w:rFonts w:asciiTheme="majorHAnsi" w:hAnsiTheme="majorHAnsi" w:cstheme="majorHAnsi"/>
          <w:i/>
          <w:sz w:val="24"/>
          <w:szCs w:val="24"/>
          <w:lang w:val="ro-MD"/>
        </w:rPr>
        <w:t>, inclusiv la: planificarea (planuri anuale/trimestriale), raportarea</w:t>
      </w:r>
      <w:r w:rsidR="001C5C78" w:rsidRPr="001C5C78">
        <w:rPr>
          <w:rFonts w:asciiTheme="majorHAnsi" w:hAnsiTheme="majorHAnsi" w:cstheme="majorHAnsi"/>
          <w:i/>
          <w:sz w:val="24"/>
          <w:szCs w:val="24"/>
          <w:lang w:val="ro-MD"/>
        </w:rPr>
        <w:t xml:space="preserve"> și</w:t>
      </w:r>
      <w:r w:rsidRPr="001C5C78">
        <w:rPr>
          <w:rFonts w:asciiTheme="majorHAnsi" w:hAnsiTheme="majorHAnsi" w:cstheme="majorHAnsi"/>
          <w:i/>
          <w:sz w:val="24"/>
          <w:szCs w:val="24"/>
          <w:lang w:val="ro-MD"/>
        </w:rPr>
        <w:t xml:space="preserve"> monitorizarea îndeplinirii prevederilor contractuale etc.</w:t>
      </w:r>
      <w:r w:rsidR="004D6D4B" w:rsidRPr="001C5C78">
        <w:rPr>
          <w:rFonts w:asciiTheme="majorHAnsi" w:hAnsiTheme="majorHAnsi" w:cstheme="majorHAnsi"/>
          <w:i/>
          <w:sz w:val="24"/>
          <w:szCs w:val="24"/>
          <w:lang w:val="ro-MD"/>
        </w:rPr>
        <w:t xml:space="preserve"> </w:t>
      </w:r>
      <w:r w:rsidRPr="001C5C78">
        <w:rPr>
          <w:rFonts w:asciiTheme="majorHAnsi" w:hAnsiTheme="majorHAnsi" w:cstheme="majorHAnsi"/>
          <w:i/>
          <w:sz w:val="24"/>
          <w:szCs w:val="24"/>
          <w:lang w:val="ro-MD"/>
        </w:rPr>
        <w:t xml:space="preserve">(pct.4.2.2); </w:t>
      </w:r>
    </w:p>
    <w:p w:rsidR="00576812" w:rsidRPr="0058020D" w:rsidRDefault="00576812" w:rsidP="00416259">
      <w:pPr>
        <w:pStyle w:val="ListParagraph"/>
        <w:numPr>
          <w:ilvl w:val="0"/>
          <w:numId w:val="7"/>
        </w:numPr>
        <w:shd w:val="clear" w:color="auto" w:fill="FFFFFF"/>
        <w:spacing w:after="0" w:line="276" w:lineRule="auto"/>
        <w:ind w:left="0" w:firstLine="624"/>
        <w:jc w:val="both"/>
        <w:rPr>
          <w:rFonts w:asciiTheme="majorHAnsi" w:hAnsiTheme="majorHAnsi" w:cstheme="majorHAnsi"/>
          <w:i/>
          <w:sz w:val="24"/>
          <w:szCs w:val="24"/>
          <w:lang w:val="ro-MD"/>
        </w:rPr>
      </w:pPr>
      <w:r w:rsidRPr="001C5C78">
        <w:rPr>
          <w:rFonts w:asciiTheme="majorHAnsi" w:hAnsiTheme="majorHAnsi" w:cstheme="majorHAnsi"/>
          <w:i/>
          <w:color w:val="000000" w:themeColor="text1"/>
          <w:sz w:val="24"/>
          <w:szCs w:val="24"/>
          <w:lang w:val="ro-MD"/>
        </w:rPr>
        <w:t>evaluarea statutului nutri</w:t>
      </w:r>
      <w:r w:rsidR="00FA2C62" w:rsidRPr="001C5C78">
        <w:rPr>
          <w:rFonts w:asciiTheme="majorHAnsi" w:hAnsiTheme="majorHAnsi" w:cstheme="majorHAnsi"/>
          <w:i/>
          <w:color w:val="000000" w:themeColor="text1"/>
          <w:sz w:val="24"/>
          <w:szCs w:val="24"/>
          <w:lang w:val="ro-MD"/>
        </w:rPr>
        <w:t>ț</w:t>
      </w:r>
      <w:r w:rsidRPr="001C5C78">
        <w:rPr>
          <w:rFonts w:asciiTheme="majorHAnsi" w:hAnsiTheme="majorHAnsi" w:cstheme="majorHAnsi"/>
          <w:i/>
          <w:color w:val="000000" w:themeColor="text1"/>
          <w:sz w:val="24"/>
          <w:szCs w:val="24"/>
          <w:lang w:val="ro-MD"/>
        </w:rPr>
        <w:t>ional al copiilor, asigurarea respectării</w:t>
      </w:r>
      <w:r w:rsidRPr="0058020D">
        <w:rPr>
          <w:rFonts w:asciiTheme="majorHAnsi" w:hAnsiTheme="majorHAnsi" w:cstheme="majorHAnsi"/>
          <w:i/>
          <w:color w:val="000000" w:themeColor="text1"/>
          <w:sz w:val="24"/>
          <w:szCs w:val="24"/>
          <w:lang w:val="ro-MD"/>
        </w:rPr>
        <w:t xml:space="preserve"> cantită</w:t>
      </w:r>
      <w:r w:rsidR="00FA2C62" w:rsidRPr="0058020D">
        <w:rPr>
          <w:rFonts w:asciiTheme="majorHAnsi" w:hAnsiTheme="majorHAnsi" w:cstheme="majorHAnsi"/>
          <w:i/>
          <w:color w:val="000000" w:themeColor="text1"/>
          <w:sz w:val="24"/>
          <w:szCs w:val="24"/>
          <w:lang w:val="ro-MD"/>
        </w:rPr>
        <w:t>ț</w:t>
      </w:r>
      <w:r w:rsidRPr="0058020D">
        <w:rPr>
          <w:rFonts w:asciiTheme="majorHAnsi" w:hAnsiTheme="majorHAnsi" w:cstheme="majorHAnsi"/>
          <w:i/>
          <w:color w:val="000000" w:themeColor="text1"/>
          <w:sz w:val="24"/>
          <w:szCs w:val="24"/>
          <w:lang w:val="ro-MD"/>
        </w:rPr>
        <w:t xml:space="preserve">ii zilnice necesare de produse alimentare, </w:t>
      </w:r>
      <w:r w:rsidRPr="0058020D">
        <w:rPr>
          <w:rFonts w:asciiTheme="majorHAnsi" w:eastAsia="Calibri" w:hAnsiTheme="majorHAnsi" w:cstheme="majorHAnsi"/>
          <w:i/>
          <w:sz w:val="24"/>
          <w:szCs w:val="24"/>
          <w:lang w:val="ro-MD"/>
        </w:rPr>
        <w:t xml:space="preserve">precum </w:t>
      </w:r>
      <w:r w:rsidR="00FA2C62" w:rsidRPr="0058020D">
        <w:rPr>
          <w:rFonts w:asciiTheme="majorHAnsi" w:eastAsia="Calibri" w:hAnsiTheme="majorHAnsi" w:cstheme="majorHAnsi"/>
          <w:i/>
          <w:sz w:val="24"/>
          <w:szCs w:val="24"/>
          <w:lang w:val="ro-MD"/>
        </w:rPr>
        <w:t>ș</w:t>
      </w:r>
      <w:r w:rsidRPr="0058020D">
        <w:rPr>
          <w:rFonts w:asciiTheme="majorHAnsi" w:eastAsia="Calibri" w:hAnsiTheme="majorHAnsi" w:cstheme="majorHAnsi"/>
          <w:i/>
          <w:sz w:val="24"/>
          <w:szCs w:val="24"/>
          <w:lang w:val="ro-MD"/>
        </w:rPr>
        <w:t xml:space="preserve">i a normativului financiar </w:t>
      </w:r>
      <w:r w:rsidRPr="0058020D">
        <w:rPr>
          <w:rFonts w:asciiTheme="majorHAnsi" w:hAnsiTheme="majorHAnsi" w:cstheme="majorHAnsi"/>
          <w:i/>
          <w:color w:val="000000" w:themeColor="text1"/>
          <w:sz w:val="24"/>
          <w:szCs w:val="24"/>
          <w:lang w:val="ro-MD"/>
        </w:rPr>
        <w:t>pentru un copil din institu</w:t>
      </w:r>
      <w:r w:rsidR="00FA2C62" w:rsidRPr="0058020D">
        <w:rPr>
          <w:rFonts w:asciiTheme="majorHAnsi" w:hAnsiTheme="majorHAnsi" w:cstheme="majorHAnsi"/>
          <w:i/>
          <w:color w:val="000000" w:themeColor="text1"/>
          <w:sz w:val="24"/>
          <w:szCs w:val="24"/>
          <w:lang w:val="ro-MD"/>
        </w:rPr>
        <w:t>ț</w:t>
      </w:r>
      <w:r w:rsidRPr="0058020D">
        <w:rPr>
          <w:rFonts w:asciiTheme="majorHAnsi" w:hAnsiTheme="majorHAnsi" w:cstheme="majorHAnsi"/>
          <w:i/>
          <w:color w:val="000000" w:themeColor="text1"/>
          <w:sz w:val="24"/>
          <w:szCs w:val="24"/>
          <w:lang w:val="ro-MD"/>
        </w:rPr>
        <w:t>iile pre</w:t>
      </w:r>
      <w:r w:rsidR="00FA2C62" w:rsidRPr="0058020D">
        <w:rPr>
          <w:rFonts w:asciiTheme="majorHAnsi" w:hAnsiTheme="majorHAnsi" w:cstheme="majorHAnsi"/>
          <w:i/>
          <w:color w:val="000000" w:themeColor="text1"/>
          <w:sz w:val="24"/>
          <w:szCs w:val="24"/>
          <w:lang w:val="ro-MD"/>
        </w:rPr>
        <w:t>ș</w:t>
      </w:r>
      <w:r w:rsidRPr="0058020D">
        <w:rPr>
          <w:rFonts w:asciiTheme="majorHAnsi" w:hAnsiTheme="majorHAnsi" w:cstheme="majorHAnsi"/>
          <w:i/>
          <w:color w:val="000000" w:themeColor="text1"/>
          <w:sz w:val="24"/>
          <w:szCs w:val="24"/>
          <w:lang w:val="ro-MD"/>
        </w:rPr>
        <w:t>colare, prevăzute de cadrul normativ</w:t>
      </w:r>
      <w:r w:rsidRPr="0058020D">
        <w:rPr>
          <w:rFonts w:asciiTheme="majorHAnsi" w:eastAsia="Calibri" w:hAnsiTheme="majorHAnsi" w:cstheme="majorHAnsi"/>
          <w:i/>
          <w:sz w:val="24"/>
          <w:szCs w:val="24"/>
          <w:lang w:val="ro-MD"/>
        </w:rPr>
        <w:t xml:space="preserve"> (pct. 4.2.</w:t>
      </w:r>
      <w:r w:rsidR="000D54FE" w:rsidRPr="0058020D">
        <w:rPr>
          <w:rFonts w:asciiTheme="majorHAnsi" w:eastAsia="Calibri" w:hAnsiTheme="majorHAnsi" w:cstheme="majorHAnsi"/>
          <w:i/>
          <w:sz w:val="24"/>
          <w:szCs w:val="24"/>
          <w:lang w:val="ro-MD"/>
        </w:rPr>
        <w:t>3</w:t>
      </w:r>
      <w:r w:rsidRPr="0058020D">
        <w:rPr>
          <w:rFonts w:asciiTheme="majorHAnsi" w:eastAsia="Calibri" w:hAnsiTheme="majorHAnsi" w:cstheme="majorHAnsi"/>
          <w:i/>
          <w:sz w:val="24"/>
          <w:szCs w:val="24"/>
          <w:lang w:val="ro-MD"/>
        </w:rPr>
        <w:t>);</w:t>
      </w:r>
    </w:p>
    <w:p w:rsidR="00576812" w:rsidRPr="0058020D" w:rsidRDefault="00576812" w:rsidP="00416259">
      <w:pPr>
        <w:pStyle w:val="ListParagraph"/>
        <w:numPr>
          <w:ilvl w:val="0"/>
          <w:numId w:val="7"/>
        </w:numPr>
        <w:shd w:val="clear" w:color="auto" w:fill="FFFFFF"/>
        <w:spacing w:after="0" w:line="276" w:lineRule="auto"/>
        <w:ind w:left="0" w:firstLine="624"/>
        <w:jc w:val="both"/>
        <w:rPr>
          <w:rFonts w:asciiTheme="majorHAnsi" w:hAnsiTheme="majorHAnsi" w:cstheme="majorHAnsi"/>
          <w:i/>
          <w:sz w:val="24"/>
          <w:szCs w:val="24"/>
          <w:lang w:val="ro-MD"/>
        </w:rPr>
      </w:pPr>
      <w:r w:rsidRPr="0058020D">
        <w:rPr>
          <w:rFonts w:asciiTheme="majorHAnsi" w:hAnsiTheme="majorHAnsi" w:cstheme="majorHAnsi"/>
          <w:i/>
          <w:sz w:val="24"/>
          <w:szCs w:val="24"/>
          <w:lang w:val="ro-MD"/>
        </w:rPr>
        <w:t xml:space="preserve">asigurarea respectării normelor </w:t>
      </w:r>
      <w:r w:rsidRPr="0058020D">
        <w:rPr>
          <w:rFonts w:asciiTheme="majorHAnsi" w:eastAsia="Calibri" w:hAnsiTheme="majorHAnsi" w:cstheme="majorHAnsi"/>
          <w:i/>
          <w:sz w:val="24"/>
          <w:szCs w:val="24"/>
          <w:lang w:val="ro-MD"/>
        </w:rPr>
        <w:t>financiare de alimentare per</w:t>
      </w:r>
      <w:r w:rsidR="004D6D4B" w:rsidRPr="0058020D">
        <w:rPr>
          <w:rFonts w:asciiTheme="majorHAnsi" w:eastAsia="Calibri" w:hAnsiTheme="majorHAnsi" w:cstheme="majorHAnsi"/>
          <w:i/>
          <w:sz w:val="24"/>
          <w:szCs w:val="24"/>
          <w:lang w:val="ro-MD"/>
        </w:rPr>
        <w:t xml:space="preserve"> </w:t>
      </w:r>
      <w:r w:rsidRPr="0058020D">
        <w:rPr>
          <w:rFonts w:asciiTheme="majorHAnsi" w:eastAsia="Calibri" w:hAnsiTheme="majorHAnsi" w:cstheme="majorHAnsi"/>
          <w:i/>
          <w:sz w:val="24"/>
          <w:szCs w:val="24"/>
          <w:lang w:val="ro-MD"/>
        </w:rPr>
        <w:t>persoan</w:t>
      </w:r>
      <w:r w:rsidR="004D6D4B" w:rsidRPr="0058020D">
        <w:rPr>
          <w:rFonts w:asciiTheme="majorHAnsi" w:eastAsia="Calibri" w:hAnsiTheme="majorHAnsi" w:cstheme="majorHAnsi"/>
          <w:i/>
          <w:sz w:val="24"/>
          <w:szCs w:val="24"/>
          <w:lang w:val="ro-MD"/>
        </w:rPr>
        <w:t>ă</w:t>
      </w:r>
      <w:r w:rsidRPr="0058020D">
        <w:rPr>
          <w:rFonts w:asciiTheme="majorHAnsi" w:eastAsia="Calibri" w:hAnsiTheme="majorHAnsi" w:cstheme="majorHAnsi"/>
          <w:i/>
          <w:sz w:val="24"/>
          <w:szCs w:val="24"/>
          <w:lang w:val="ro-MD"/>
        </w:rPr>
        <w:t xml:space="preserve"> din institu</w:t>
      </w:r>
      <w:r w:rsidR="00FA2C62" w:rsidRPr="0058020D">
        <w:rPr>
          <w:rFonts w:asciiTheme="majorHAnsi" w:eastAsia="Calibri" w:hAnsiTheme="majorHAnsi" w:cstheme="majorHAnsi"/>
          <w:i/>
          <w:sz w:val="24"/>
          <w:szCs w:val="24"/>
          <w:lang w:val="ro-MD"/>
        </w:rPr>
        <w:t>ț</w:t>
      </w:r>
      <w:r w:rsidRPr="0058020D">
        <w:rPr>
          <w:rFonts w:asciiTheme="majorHAnsi" w:eastAsia="Calibri" w:hAnsiTheme="majorHAnsi" w:cstheme="majorHAnsi"/>
          <w:i/>
          <w:sz w:val="24"/>
          <w:szCs w:val="24"/>
          <w:lang w:val="ro-MD"/>
        </w:rPr>
        <w:t>iile de asisten</w:t>
      </w:r>
      <w:r w:rsidR="00FA2C62" w:rsidRPr="0058020D">
        <w:rPr>
          <w:rFonts w:asciiTheme="majorHAnsi" w:eastAsia="Calibri" w:hAnsiTheme="majorHAnsi" w:cstheme="majorHAnsi"/>
          <w:i/>
          <w:sz w:val="24"/>
          <w:szCs w:val="24"/>
          <w:lang w:val="ro-MD"/>
        </w:rPr>
        <w:t>ț</w:t>
      </w:r>
      <w:r w:rsidR="004D6D4B" w:rsidRPr="0058020D">
        <w:rPr>
          <w:rFonts w:asciiTheme="majorHAnsi" w:eastAsia="Calibri" w:hAnsiTheme="majorHAnsi" w:cstheme="majorHAnsi"/>
          <w:i/>
          <w:sz w:val="24"/>
          <w:szCs w:val="24"/>
          <w:lang w:val="ro-MD"/>
        </w:rPr>
        <w:t>ă</w:t>
      </w:r>
      <w:r w:rsidRPr="0058020D">
        <w:rPr>
          <w:rFonts w:asciiTheme="majorHAnsi" w:eastAsia="Calibri" w:hAnsiTheme="majorHAnsi" w:cstheme="majorHAnsi"/>
          <w:i/>
          <w:sz w:val="24"/>
          <w:szCs w:val="24"/>
          <w:lang w:val="ro-MD"/>
        </w:rPr>
        <w:t xml:space="preserve"> socială, aprobate prin deciziile CM Comrat (pct. 4.2.</w:t>
      </w:r>
      <w:r w:rsidR="000D54FE" w:rsidRPr="0058020D">
        <w:rPr>
          <w:rFonts w:asciiTheme="majorHAnsi" w:eastAsia="Calibri" w:hAnsiTheme="majorHAnsi" w:cstheme="majorHAnsi"/>
          <w:i/>
          <w:sz w:val="24"/>
          <w:szCs w:val="24"/>
          <w:lang w:val="ro-MD"/>
        </w:rPr>
        <w:t>4</w:t>
      </w:r>
      <w:r w:rsidRPr="0058020D">
        <w:rPr>
          <w:rFonts w:asciiTheme="majorHAnsi" w:eastAsia="Calibri" w:hAnsiTheme="majorHAnsi" w:cstheme="majorHAnsi"/>
          <w:i/>
          <w:sz w:val="24"/>
          <w:szCs w:val="24"/>
          <w:lang w:val="ro-MD"/>
        </w:rPr>
        <w:t>);</w:t>
      </w:r>
    </w:p>
    <w:p w:rsidR="00576812" w:rsidRPr="0058020D" w:rsidRDefault="00576812" w:rsidP="00416259">
      <w:pPr>
        <w:pStyle w:val="NormalWeb"/>
        <w:numPr>
          <w:ilvl w:val="0"/>
          <w:numId w:val="7"/>
        </w:numPr>
        <w:spacing w:before="0" w:beforeAutospacing="0" w:after="0" w:afterAutospacing="0" w:line="276" w:lineRule="auto"/>
        <w:ind w:left="0" w:firstLine="624"/>
        <w:jc w:val="both"/>
        <w:rPr>
          <w:rFonts w:asciiTheme="majorHAnsi" w:hAnsiTheme="majorHAnsi" w:cstheme="majorHAnsi"/>
          <w:i/>
          <w:lang w:val="ro-MD"/>
        </w:rPr>
      </w:pPr>
      <w:r w:rsidRPr="0058020D">
        <w:rPr>
          <w:rFonts w:asciiTheme="majorHAnsi" w:hAnsiTheme="majorHAnsi" w:cstheme="majorHAnsi"/>
          <w:i/>
          <w:lang w:val="ro-MD"/>
        </w:rPr>
        <w:t>aprobarea unui plan pe termen mediu privind asigurarea efectuării ac</w:t>
      </w:r>
      <w:r w:rsidR="00FA2C62" w:rsidRPr="0058020D">
        <w:rPr>
          <w:rFonts w:asciiTheme="majorHAnsi" w:hAnsiTheme="majorHAnsi" w:cstheme="majorHAnsi"/>
          <w:i/>
          <w:lang w:val="ro-MD"/>
        </w:rPr>
        <w:t>ț</w:t>
      </w:r>
      <w:r w:rsidRPr="0058020D">
        <w:rPr>
          <w:rFonts w:asciiTheme="majorHAnsi" w:hAnsiTheme="majorHAnsi" w:cstheme="majorHAnsi"/>
          <w:i/>
          <w:lang w:val="ro-MD"/>
        </w:rPr>
        <w:t>iunilor necesare pentru înregistrarea în Registrul bunurilor imobile a drepturilor asupra bunurilor imobiliare (inclusiv a terenurilor) (pct.4.3.1)</w:t>
      </w:r>
      <w:r w:rsidRPr="0058020D">
        <w:rPr>
          <w:rFonts w:asciiTheme="majorHAnsi" w:hAnsiTheme="majorHAnsi" w:cstheme="majorHAnsi"/>
          <w:i/>
          <w:color w:val="000000" w:themeColor="text1"/>
          <w:lang w:val="ro-MD"/>
        </w:rPr>
        <w:t>;</w:t>
      </w:r>
    </w:p>
    <w:p w:rsidR="00576812" w:rsidRPr="0058020D" w:rsidRDefault="00576812" w:rsidP="00416259">
      <w:pPr>
        <w:pStyle w:val="NormalWeb"/>
        <w:numPr>
          <w:ilvl w:val="0"/>
          <w:numId w:val="7"/>
        </w:numPr>
        <w:spacing w:before="0" w:beforeAutospacing="0" w:after="0" w:afterAutospacing="0" w:line="276" w:lineRule="auto"/>
        <w:ind w:left="0" w:firstLine="624"/>
        <w:jc w:val="both"/>
        <w:rPr>
          <w:rFonts w:asciiTheme="majorHAnsi" w:hAnsiTheme="majorHAnsi" w:cstheme="majorHAnsi"/>
          <w:i/>
          <w:color w:val="000000" w:themeColor="text1"/>
          <w:lang w:val="ro-MD"/>
        </w:rPr>
      </w:pPr>
      <w:r w:rsidRPr="0058020D">
        <w:rPr>
          <w:rFonts w:asciiTheme="majorHAnsi" w:hAnsiTheme="majorHAnsi" w:cstheme="majorHAnsi"/>
          <w:i/>
          <w:color w:val="000000" w:themeColor="text1"/>
          <w:lang w:val="ro-MD"/>
        </w:rPr>
        <w:t>inventarierea, evaluarea</w:t>
      </w:r>
      <w:r w:rsidR="004D6D4B" w:rsidRPr="0058020D">
        <w:rPr>
          <w:rFonts w:asciiTheme="majorHAnsi" w:hAnsiTheme="majorHAnsi" w:cstheme="majorHAnsi"/>
          <w:i/>
          <w:color w:val="000000" w:themeColor="text1"/>
          <w:lang w:val="ro-MD"/>
        </w:rPr>
        <w:t xml:space="preserve"> </w:t>
      </w:r>
      <w:r w:rsidR="00FA2C62" w:rsidRPr="0058020D">
        <w:rPr>
          <w:rFonts w:asciiTheme="majorHAnsi" w:hAnsiTheme="majorHAnsi" w:cstheme="majorHAnsi"/>
          <w:i/>
          <w:color w:val="000000" w:themeColor="text1"/>
          <w:lang w:val="ro-MD"/>
        </w:rPr>
        <w:t>ș</w:t>
      </w:r>
      <w:r w:rsidR="004D6D4B" w:rsidRPr="0058020D">
        <w:rPr>
          <w:rFonts w:asciiTheme="majorHAnsi" w:hAnsiTheme="majorHAnsi" w:cstheme="majorHAnsi"/>
          <w:i/>
          <w:color w:val="000000" w:themeColor="text1"/>
          <w:lang w:val="ro-MD"/>
        </w:rPr>
        <w:t>i</w:t>
      </w:r>
      <w:r w:rsidRPr="0058020D">
        <w:rPr>
          <w:rFonts w:asciiTheme="majorHAnsi" w:hAnsiTheme="majorHAnsi" w:cstheme="majorHAnsi"/>
          <w:i/>
          <w:color w:val="000000" w:themeColor="text1"/>
          <w:lang w:val="ro-MD"/>
        </w:rPr>
        <w:t xml:space="preserve"> delimitarea drepturilor de proprietate </w:t>
      </w:r>
      <w:r w:rsidR="004D6D4B" w:rsidRPr="0058020D">
        <w:rPr>
          <w:rFonts w:asciiTheme="majorHAnsi" w:hAnsiTheme="majorHAnsi" w:cstheme="majorHAnsi"/>
          <w:i/>
          <w:color w:val="000000" w:themeColor="text1"/>
          <w:lang w:val="ro-MD"/>
        </w:rPr>
        <w:t xml:space="preserve">conform </w:t>
      </w:r>
      <w:r w:rsidRPr="0058020D">
        <w:rPr>
          <w:rFonts w:asciiTheme="majorHAnsi" w:hAnsiTheme="majorHAnsi" w:cstheme="majorHAnsi"/>
          <w:i/>
          <w:color w:val="000000" w:themeColor="text1"/>
          <w:lang w:val="ro-MD"/>
        </w:rPr>
        <w:t>domeniu</w:t>
      </w:r>
      <w:r w:rsidR="004D6D4B" w:rsidRPr="0058020D">
        <w:rPr>
          <w:rFonts w:asciiTheme="majorHAnsi" w:hAnsiTheme="majorHAnsi" w:cstheme="majorHAnsi"/>
          <w:i/>
          <w:color w:val="000000" w:themeColor="text1"/>
          <w:lang w:val="ro-MD"/>
        </w:rPr>
        <w:t>lui</w:t>
      </w:r>
      <w:r w:rsidRPr="0058020D">
        <w:rPr>
          <w:rFonts w:asciiTheme="majorHAnsi" w:hAnsiTheme="majorHAnsi" w:cstheme="majorHAnsi"/>
          <w:i/>
          <w:color w:val="000000" w:themeColor="text1"/>
          <w:lang w:val="ro-MD"/>
        </w:rPr>
        <w:t xml:space="preserve"> </w:t>
      </w:r>
      <w:r w:rsidR="00FA2C62" w:rsidRPr="0058020D">
        <w:rPr>
          <w:rFonts w:asciiTheme="majorHAnsi" w:hAnsiTheme="majorHAnsi" w:cstheme="majorHAnsi"/>
          <w:i/>
          <w:color w:val="000000" w:themeColor="text1"/>
          <w:lang w:val="ro-MD"/>
        </w:rPr>
        <w:t>ș</w:t>
      </w:r>
      <w:r w:rsidRPr="0058020D">
        <w:rPr>
          <w:rFonts w:asciiTheme="majorHAnsi" w:hAnsiTheme="majorHAnsi" w:cstheme="majorHAnsi"/>
          <w:i/>
          <w:color w:val="000000" w:themeColor="text1"/>
          <w:lang w:val="ro-MD"/>
        </w:rPr>
        <w:t>i contabilizarea conformă a patrimoniului public local, inclusiv a celui transmis în gestiunea entită</w:t>
      </w:r>
      <w:r w:rsidR="00FA2C62" w:rsidRPr="0058020D">
        <w:rPr>
          <w:rFonts w:asciiTheme="majorHAnsi" w:hAnsiTheme="majorHAnsi" w:cstheme="majorHAnsi"/>
          <w:i/>
          <w:color w:val="000000" w:themeColor="text1"/>
          <w:lang w:val="ro-MD"/>
        </w:rPr>
        <w:t>ț</w:t>
      </w:r>
      <w:r w:rsidRPr="0058020D">
        <w:rPr>
          <w:rFonts w:asciiTheme="majorHAnsi" w:hAnsiTheme="majorHAnsi" w:cstheme="majorHAnsi"/>
          <w:i/>
          <w:color w:val="000000" w:themeColor="text1"/>
          <w:lang w:val="ro-MD"/>
        </w:rPr>
        <w:t>ilor fondate (pct.4.</w:t>
      </w:r>
      <w:r w:rsidR="000D54FE" w:rsidRPr="0058020D">
        <w:rPr>
          <w:rFonts w:asciiTheme="majorHAnsi" w:hAnsiTheme="majorHAnsi" w:cstheme="majorHAnsi"/>
          <w:i/>
          <w:color w:val="000000" w:themeColor="text1"/>
          <w:lang w:val="ro-MD"/>
        </w:rPr>
        <w:t>3</w:t>
      </w:r>
      <w:r w:rsidRPr="0058020D">
        <w:rPr>
          <w:rFonts w:asciiTheme="majorHAnsi" w:hAnsiTheme="majorHAnsi" w:cstheme="majorHAnsi"/>
          <w:i/>
          <w:color w:val="000000" w:themeColor="text1"/>
          <w:lang w:val="ro-MD"/>
        </w:rPr>
        <w:t>.2);</w:t>
      </w:r>
    </w:p>
    <w:p w:rsidR="00B824B9" w:rsidRPr="0058020D" w:rsidRDefault="00D93239" w:rsidP="00416259">
      <w:pPr>
        <w:pStyle w:val="ListParagraph"/>
        <w:numPr>
          <w:ilvl w:val="0"/>
          <w:numId w:val="7"/>
        </w:numPr>
        <w:shd w:val="clear" w:color="auto" w:fill="FFFFFF"/>
        <w:spacing w:after="0" w:line="276" w:lineRule="auto"/>
        <w:ind w:left="0" w:firstLine="624"/>
        <w:jc w:val="both"/>
        <w:rPr>
          <w:rFonts w:asciiTheme="majorHAnsi" w:hAnsiTheme="majorHAnsi" w:cstheme="majorHAnsi"/>
          <w:i/>
          <w:sz w:val="24"/>
          <w:szCs w:val="24"/>
          <w:lang w:val="ro-MD"/>
        </w:rPr>
      </w:pPr>
      <w:r w:rsidRPr="0058020D">
        <w:rPr>
          <w:rFonts w:asciiTheme="majorHAnsi" w:hAnsiTheme="majorHAnsi" w:cstheme="majorHAnsi"/>
          <w:i/>
          <w:iCs/>
          <w:sz w:val="24"/>
          <w:szCs w:val="24"/>
          <w:lang w:val="ro-MD"/>
        </w:rPr>
        <w:t>încheie</w:t>
      </w:r>
      <w:r w:rsidR="00B824B9" w:rsidRPr="0058020D">
        <w:rPr>
          <w:rFonts w:asciiTheme="majorHAnsi" w:hAnsiTheme="majorHAnsi" w:cstheme="majorHAnsi"/>
          <w:i/>
          <w:iCs/>
          <w:sz w:val="24"/>
          <w:szCs w:val="24"/>
          <w:lang w:val="ro-MD"/>
        </w:rPr>
        <w:t xml:space="preserve">rea contractului de delegare a gestiunii serviciului de alimentare cu apă </w:t>
      </w:r>
      <w:r w:rsidR="00FA2C62" w:rsidRPr="0058020D">
        <w:rPr>
          <w:rFonts w:asciiTheme="majorHAnsi" w:hAnsiTheme="majorHAnsi" w:cstheme="majorHAnsi"/>
          <w:i/>
          <w:iCs/>
          <w:sz w:val="24"/>
          <w:szCs w:val="24"/>
          <w:lang w:val="ro-MD"/>
        </w:rPr>
        <w:t>ș</w:t>
      </w:r>
      <w:r w:rsidR="00B824B9" w:rsidRPr="0058020D">
        <w:rPr>
          <w:rFonts w:asciiTheme="majorHAnsi" w:hAnsiTheme="majorHAnsi" w:cstheme="majorHAnsi"/>
          <w:i/>
          <w:iCs/>
          <w:sz w:val="24"/>
          <w:szCs w:val="24"/>
          <w:lang w:val="ro-MD"/>
        </w:rPr>
        <w:t>i de canalizare, stabilirea redeven</w:t>
      </w:r>
      <w:r w:rsidR="00FA2C62" w:rsidRPr="0058020D">
        <w:rPr>
          <w:rFonts w:asciiTheme="majorHAnsi" w:hAnsiTheme="majorHAnsi" w:cstheme="majorHAnsi"/>
          <w:i/>
          <w:iCs/>
          <w:sz w:val="24"/>
          <w:szCs w:val="24"/>
          <w:lang w:val="ro-MD"/>
        </w:rPr>
        <w:t>ț</w:t>
      </w:r>
      <w:r w:rsidR="00B824B9" w:rsidRPr="0058020D">
        <w:rPr>
          <w:rFonts w:asciiTheme="majorHAnsi" w:hAnsiTheme="majorHAnsi" w:cstheme="majorHAnsi"/>
          <w:i/>
          <w:iCs/>
          <w:sz w:val="24"/>
          <w:szCs w:val="24"/>
          <w:lang w:val="ro-MD"/>
        </w:rPr>
        <w:t xml:space="preserve">ei la nivelul uzurii anuale a infrastructurii tehnico-edilitare aferente serviciului public de alimentare cu apă </w:t>
      </w:r>
      <w:r w:rsidR="00FA2C62" w:rsidRPr="0058020D">
        <w:rPr>
          <w:rFonts w:asciiTheme="majorHAnsi" w:hAnsiTheme="majorHAnsi" w:cstheme="majorHAnsi"/>
          <w:i/>
          <w:iCs/>
          <w:sz w:val="24"/>
          <w:szCs w:val="24"/>
          <w:lang w:val="ro-MD"/>
        </w:rPr>
        <w:t>ș</w:t>
      </w:r>
      <w:r w:rsidR="00B824B9" w:rsidRPr="0058020D">
        <w:rPr>
          <w:rFonts w:asciiTheme="majorHAnsi" w:hAnsiTheme="majorHAnsi" w:cstheme="majorHAnsi"/>
          <w:i/>
          <w:iCs/>
          <w:sz w:val="24"/>
          <w:szCs w:val="24"/>
          <w:lang w:val="ro-MD"/>
        </w:rPr>
        <w:t>i de canalizare</w:t>
      </w:r>
      <w:r w:rsidR="004D6D4B" w:rsidRPr="0058020D">
        <w:rPr>
          <w:rFonts w:asciiTheme="majorHAnsi" w:hAnsiTheme="majorHAnsi" w:cstheme="majorHAnsi"/>
          <w:i/>
          <w:iCs/>
          <w:sz w:val="24"/>
          <w:szCs w:val="24"/>
          <w:lang w:val="ro-MD"/>
        </w:rPr>
        <w:t>,</w:t>
      </w:r>
      <w:r w:rsidR="00B824B9" w:rsidRPr="0058020D">
        <w:rPr>
          <w:rFonts w:asciiTheme="majorHAnsi" w:hAnsiTheme="majorHAnsi" w:cstheme="majorHAnsi"/>
          <w:i/>
          <w:iCs/>
          <w:sz w:val="24"/>
          <w:szCs w:val="24"/>
          <w:lang w:val="ro-MD"/>
        </w:rPr>
        <w:t xml:space="preserve"> </w:t>
      </w:r>
      <w:r w:rsidR="00FA2C62" w:rsidRPr="0058020D">
        <w:rPr>
          <w:rFonts w:asciiTheme="majorHAnsi" w:hAnsiTheme="majorHAnsi" w:cstheme="majorHAnsi"/>
          <w:i/>
          <w:iCs/>
          <w:sz w:val="24"/>
          <w:szCs w:val="24"/>
          <w:lang w:val="ro-MD"/>
        </w:rPr>
        <w:t>ș</w:t>
      </w:r>
      <w:r w:rsidR="00B824B9" w:rsidRPr="0058020D">
        <w:rPr>
          <w:rFonts w:asciiTheme="majorHAnsi" w:hAnsiTheme="majorHAnsi" w:cstheme="majorHAnsi"/>
          <w:i/>
          <w:iCs/>
          <w:sz w:val="24"/>
          <w:szCs w:val="24"/>
          <w:lang w:val="ro-MD"/>
        </w:rPr>
        <w:t>i transferul redeven</w:t>
      </w:r>
      <w:r w:rsidR="00FA2C62" w:rsidRPr="0058020D">
        <w:rPr>
          <w:rFonts w:asciiTheme="majorHAnsi" w:hAnsiTheme="majorHAnsi" w:cstheme="majorHAnsi"/>
          <w:i/>
          <w:iCs/>
          <w:sz w:val="24"/>
          <w:szCs w:val="24"/>
          <w:lang w:val="ro-MD"/>
        </w:rPr>
        <w:t>ț</w:t>
      </w:r>
      <w:r w:rsidR="00B824B9" w:rsidRPr="0058020D">
        <w:rPr>
          <w:rFonts w:asciiTheme="majorHAnsi" w:hAnsiTheme="majorHAnsi" w:cstheme="majorHAnsi"/>
          <w:i/>
          <w:iCs/>
          <w:sz w:val="24"/>
          <w:szCs w:val="24"/>
          <w:lang w:val="ro-MD"/>
        </w:rPr>
        <w:t>ei în Fondul de dezvoltare (pct.4.3.3, 4.1.</w:t>
      </w:r>
      <w:r w:rsidR="000D54FE" w:rsidRPr="0058020D">
        <w:rPr>
          <w:rFonts w:asciiTheme="majorHAnsi" w:hAnsiTheme="majorHAnsi" w:cstheme="majorHAnsi"/>
          <w:i/>
          <w:iCs/>
          <w:sz w:val="24"/>
          <w:szCs w:val="24"/>
          <w:lang w:val="ro-MD"/>
        </w:rPr>
        <w:t>6</w:t>
      </w:r>
      <w:r w:rsidR="00B824B9" w:rsidRPr="0058020D">
        <w:rPr>
          <w:rFonts w:asciiTheme="majorHAnsi" w:hAnsiTheme="majorHAnsi" w:cstheme="majorHAnsi"/>
          <w:i/>
          <w:iCs/>
          <w:sz w:val="24"/>
          <w:szCs w:val="24"/>
          <w:lang w:val="ro-MD"/>
        </w:rPr>
        <w:t>)</w:t>
      </w:r>
      <w:r w:rsidR="00DD238E" w:rsidRPr="0058020D">
        <w:rPr>
          <w:rFonts w:asciiTheme="majorHAnsi" w:hAnsiTheme="majorHAnsi" w:cstheme="majorHAnsi"/>
          <w:i/>
          <w:iCs/>
          <w:sz w:val="24"/>
          <w:szCs w:val="24"/>
          <w:lang w:val="ro-MD"/>
        </w:rPr>
        <w:t>;</w:t>
      </w:r>
    </w:p>
    <w:p w:rsidR="00B824B9" w:rsidRPr="0058020D" w:rsidRDefault="00B824B9" w:rsidP="00416259">
      <w:pPr>
        <w:pStyle w:val="ListParagraph"/>
        <w:numPr>
          <w:ilvl w:val="0"/>
          <w:numId w:val="7"/>
        </w:numPr>
        <w:shd w:val="clear" w:color="auto" w:fill="FFFFFF"/>
        <w:spacing w:after="0" w:line="276" w:lineRule="auto"/>
        <w:ind w:left="0" w:firstLine="624"/>
        <w:jc w:val="both"/>
        <w:rPr>
          <w:rFonts w:asciiTheme="majorHAnsi" w:hAnsiTheme="majorHAnsi" w:cstheme="majorHAnsi"/>
          <w:i/>
          <w:sz w:val="24"/>
          <w:szCs w:val="24"/>
          <w:lang w:val="ro-MD"/>
        </w:rPr>
      </w:pPr>
      <w:r w:rsidRPr="0058020D">
        <w:rPr>
          <w:rFonts w:asciiTheme="majorHAnsi" w:eastAsia="Times New Roman" w:hAnsiTheme="majorHAnsi" w:cstheme="majorHAnsi"/>
          <w:i/>
          <w:sz w:val="24"/>
          <w:szCs w:val="24"/>
          <w:lang w:val="ro-MD"/>
        </w:rPr>
        <w:t xml:space="preserve">asigurarea raportării conforme a patrimoniului public </w:t>
      </w:r>
      <w:r w:rsidR="00FA2C62" w:rsidRPr="0058020D">
        <w:rPr>
          <w:rFonts w:asciiTheme="majorHAnsi" w:eastAsia="Times New Roman" w:hAnsiTheme="majorHAnsi" w:cstheme="majorHAnsi"/>
          <w:i/>
          <w:sz w:val="24"/>
          <w:szCs w:val="24"/>
          <w:lang w:val="ro-MD"/>
        </w:rPr>
        <w:t>ș</w:t>
      </w:r>
      <w:r w:rsidRPr="0058020D">
        <w:rPr>
          <w:rFonts w:asciiTheme="majorHAnsi" w:eastAsia="Times New Roman" w:hAnsiTheme="majorHAnsi" w:cstheme="majorHAnsi"/>
          <w:i/>
          <w:sz w:val="24"/>
          <w:szCs w:val="24"/>
          <w:lang w:val="ro-MD"/>
        </w:rPr>
        <w:t xml:space="preserve">i </w:t>
      </w:r>
      <w:r w:rsidR="004D6D4B" w:rsidRPr="0058020D">
        <w:rPr>
          <w:rFonts w:asciiTheme="majorHAnsi" w:eastAsia="Times New Roman" w:hAnsiTheme="majorHAnsi" w:cstheme="majorHAnsi"/>
          <w:i/>
          <w:sz w:val="24"/>
          <w:szCs w:val="24"/>
          <w:lang w:val="ro-MD"/>
        </w:rPr>
        <w:t xml:space="preserve">a </w:t>
      </w:r>
      <w:r w:rsidRPr="0058020D">
        <w:rPr>
          <w:rFonts w:asciiTheme="majorHAnsi" w:eastAsia="Times New Roman" w:hAnsiTheme="majorHAnsi" w:cstheme="majorHAnsi"/>
          <w:i/>
          <w:sz w:val="24"/>
          <w:szCs w:val="24"/>
          <w:lang w:val="ro-MD"/>
        </w:rPr>
        <w:t>capitalului social al</w:t>
      </w:r>
      <w:r w:rsidR="004D6D4B" w:rsidRPr="0058020D">
        <w:rPr>
          <w:rFonts w:asciiTheme="majorHAnsi" w:eastAsia="Times New Roman" w:hAnsiTheme="majorHAnsi" w:cstheme="majorHAnsi"/>
          <w:i/>
          <w:sz w:val="24"/>
          <w:szCs w:val="24"/>
          <w:lang w:val="ro-MD"/>
        </w:rPr>
        <w:t>e</w:t>
      </w:r>
      <w:r w:rsidRPr="0058020D">
        <w:rPr>
          <w:rFonts w:asciiTheme="majorHAnsi" w:eastAsia="Times New Roman" w:hAnsiTheme="majorHAnsi" w:cstheme="majorHAnsi"/>
          <w:i/>
          <w:sz w:val="24"/>
          <w:szCs w:val="24"/>
          <w:lang w:val="ro-MD"/>
        </w:rPr>
        <w:t xml:space="preserve"> entită</w:t>
      </w:r>
      <w:r w:rsidR="00FA2C62" w:rsidRPr="0058020D">
        <w:rPr>
          <w:rFonts w:asciiTheme="majorHAnsi" w:eastAsia="Times New Roman" w:hAnsiTheme="majorHAnsi" w:cstheme="majorHAnsi"/>
          <w:i/>
          <w:sz w:val="24"/>
          <w:szCs w:val="24"/>
          <w:lang w:val="ro-MD"/>
        </w:rPr>
        <w:t>ț</w:t>
      </w:r>
      <w:r w:rsidRPr="0058020D">
        <w:rPr>
          <w:rFonts w:asciiTheme="majorHAnsi" w:eastAsia="Times New Roman" w:hAnsiTheme="majorHAnsi" w:cstheme="majorHAnsi"/>
          <w:i/>
          <w:sz w:val="24"/>
          <w:szCs w:val="24"/>
          <w:lang w:val="ro-MD"/>
        </w:rPr>
        <w:t xml:space="preserve">ilor  fondate, cu întreprinderea măsurilor de rigoare privind gestionarea regulamentară, consolidarea disciplinei financiare </w:t>
      </w:r>
      <w:r w:rsidR="00FA2C62" w:rsidRPr="0058020D">
        <w:rPr>
          <w:rFonts w:asciiTheme="majorHAnsi" w:eastAsia="Times New Roman" w:hAnsiTheme="majorHAnsi" w:cstheme="majorHAnsi"/>
          <w:i/>
          <w:sz w:val="24"/>
          <w:szCs w:val="24"/>
          <w:lang w:val="ro-MD"/>
        </w:rPr>
        <w:t>ș</w:t>
      </w:r>
      <w:r w:rsidRPr="0058020D">
        <w:rPr>
          <w:rFonts w:asciiTheme="majorHAnsi" w:eastAsia="Times New Roman" w:hAnsiTheme="majorHAnsi" w:cstheme="majorHAnsi"/>
          <w:i/>
          <w:sz w:val="24"/>
          <w:szCs w:val="24"/>
          <w:lang w:val="ro-MD"/>
        </w:rPr>
        <w:t>i sporirea eficien</w:t>
      </w:r>
      <w:r w:rsidR="00FA2C62" w:rsidRPr="0058020D">
        <w:rPr>
          <w:rFonts w:asciiTheme="majorHAnsi" w:eastAsia="Times New Roman" w:hAnsiTheme="majorHAnsi" w:cstheme="majorHAnsi"/>
          <w:i/>
          <w:sz w:val="24"/>
          <w:szCs w:val="24"/>
          <w:lang w:val="ro-MD"/>
        </w:rPr>
        <w:t>ț</w:t>
      </w:r>
      <w:r w:rsidRPr="0058020D">
        <w:rPr>
          <w:rFonts w:asciiTheme="majorHAnsi" w:eastAsia="Times New Roman" w:hAnsiTheme="majorHAnsi" w:cstheme="majorHAnsi"/>
          <w:i/>
          <w:sz w:val="24"/>
          <w:szCs w:val="24"/>
          <w:lang w:val="ro-MD"/>
        </w:rPr>
        <w:t>ei utilizării patrimoniului public din gestiunea întreprinderilor municipale, cu implementarea controlului intern respectiv în această privin</w:t>
      </w:r>
      <w:r w:rsidR="00FA2C62" w:rsidRPr="0058020D">
        <w:rPr>
          <w:rFonts w:asciiTheme="majorHAnsi" w:eastAsia="Times New Roman" w:hAnsiTheme="majorHAnsi" w:cstheme="majorHAnsi"/>
          <w:i/>
          <w:sz w:val="24"/>
          <w:szCs w:val="24"/>
          <w:lang w:val="ro-MD"/>
        </w:rPr>
        <w:t>ț</w:t>
      </w:r>
      <w:r w:rsidRPr="0058020D">
        <w:rPr>
          <w:rFonts w:asciiTheme="majorHAnsi" w:eastAsia="Times New Roman" w:hAnsiTheme="majorHAnsi" w:cstheme="majorHAnsi"/>
          <w:i/>
          <w:sz w:val="24"/>
          <w:szCs w:val="24"/>
          <w:lang w:val="ro-MD"/>
        </w:rPr>
        <w:t>ă</w:t>
      </w:r>
      <w:r w:rsidR="00754E4F" w:rsidRPr="0058020D">
        <w:rPr>
          <w:rFonts w:asciiTheme="majorHAnsi" w:eastAsia="Times New Roman" w:hAnsiTheme="majorHAnsi" w:cstheme="majorHAnsi"/>
          <w:i/>
          <w:sz w:val="24"/>
          <w:szCs w:val="24"/>
          <w:lang w:val="ro-MD"/>
        </w:rPr>
        <w:t xml:space="preserve"> </w:t>
      </w:r>
      <w:r w:rsidR="00754E4F" w:rsidRPr="0058020D">
        <w:rPr>
          <w:rFonts w:asciiTheme="majorHAnsi" w:eastAsia="Calibri" w:hAnsiTheme="majorHAnsi" w:cstheme="majorHAnsi"/>
          <w:i/>
          <w:sz w:val="24"/>
          <w:szCs w:val="24"/>
          <w:lang w:val="ro-MD"/>
        </w:rPr>
        <w:t>(pct. 4.3.3)</w:t>
      </w:r>
      <w:r w:rsidRPr="0058020D">
        <w:rPr>
          <w:rFonts w:asciiTheme="majorHAnsi" w:eastAsia="Times New Roman" w:hAnsiTheme="majorHAnsi" w:cstheme="majorHAnsi"/>
          <w:i/>
          <w:sz w:val="24"/>
          <w:szCs w:val="24"/>
          <w:lang w:val="ro-MD"/>
        </w:rPr>
        <w:t>.</w:t>
      </w:r>
    </w:p>
    <w:p w:rsidR="00B824B9" w:rsidRPr="0058020D" w:rsidRDefault="00B824B9" w:rsidP="00B824B9">
      <w:pPr>
        <w:rPr>
          <w:rFonts w:asciiTheme="majorHAnsi" w:hAnsiTheme="majorHAnsi" w:cstheme="majorHAnsi"/>
          <w:lang w:val="ro-MD"/>
        </w:rPr>
      </w:pPr>
    </w:p>
    <w:p w:rsidR="00B824B9" w:rsidRPr="0058020D" w:rsidRDefault="00B824B9" w:rsidP="00B824B9">
      <w:pPr>
        <w:shd w:val="clear" w:color="auto" w:fill="FFFFFF" w:themeFill="background1"/>
        <w:jc w:val="both"/>
        <w:rPr>
          <w:rFonts w:asciiTheme="majorHAnsi" w:eastAsia="TimesNewRoman" w:hAnsiTheme="majorHAnsi" w:cstheme="majorHAnsi"/>
          <w:b/>
          <w:lang w:val="ro-MD"/>
        </w:rPr>
      </w:pPr>
      <w:r w:rsidRPr="001C5C78">
        <w:rPr>
          <w:rFonts w:asciiTheme="majorHAnsi" w:eastAsia="TimesNewRoman" w:hAnsiTheme="majorHAnsi" w:cstheme="majorHAnsi"/>
          <w:b/>
          <w:lang w:val="ro-MD"/>
        </w:rPr>
        <w:t>SEMNĂTURILE ECHIPEI DE AUDIT</w:t>
      </w:r>
    </w:p>
    <w:p w:rsidR="00B824B9" w:rsidRPr="0058020D" w:rsidRDefault="00B824B9" w:rsidP="00B824B9">
      <w:pPr>
        <w:spacing w:after="0" w:line="276" w:lineRule="auto"/>
        <w:ind w:firstLine="567"/>
        <w:jc w:val="both"/>
        <w:rPr>
          <w:rFonts w:asciiTheme="majorHAnsi" w:hAnsiTheme="majorHAnsi" w:cstheme="majorHAnsi"/>
          <w:i/>
          <w:sz w:val="20"/>
          <w:szCs w:val="20"/>
          <w:lang w:val="ro-MD"/>
        </w:rPr>
      </w:pPr>
    </w:p>
    <w:p w:rsidR="00B824B9" w:rsidRPr="0058020D" w:rsidRDefault="00B824B9" w:rsidP="00B824B9">
      <w:pPr>
        <w:spacing w:line="276" w:lineRule="auto"/>
        <w:jc w:val="both"/>
        <w:rPr>
          <w:rFonts w:asciiTheme="majorHAnsi" w:hAnsiTheme="majorHAnsi" w:cstheme="majorHAnsi"/>
          <w:b/>
          <w:i/>
          <w:lang w:val="ro-MD"/>
        </w:rPr>
      </w:pPr>
      <w:r w:rsidRPr="0058020D">
        <w:rPr>
          <w:rFonts w:asciiTheme="majorHAnsi" w:hAnsiTheme="majorHAnsi" w:cstheme="majorHAnsi"/>
          <w:b/>
          <w:i/>
          <w:lang w:val="ro-MD"/>
        </w:rPr>
        <w:t xml:space="preserve">Responsabil de întocmirea Raportului de audit:  </w:t>
      </w:r>
    </w:p>
    <w:p w:rsidR="00B824B9" w:rsidRPr="0058020D" w:rsidRDefault="00B824B9" w:rsidP="00B824B9">
      <w:pPr>
        <w:tabs>
          <w:tab w:val="left" w:pos="1080"/>
          <w:tab w:val="left" w:pos="7513"/>
        </w:tabs>
        <w:spacing w:line="276" w:lineRule="auto"/>
        <w:rPr>
          <w:rFonts w:asciiTheme="majorHAnsi" w:hAnsiTheme="majorHAnsi" w:cstheme="majorHAnsi"/>
          <w:bCs/>
          <w:iCs/>
          <w:lang w:val="ro-MD"/>
        </w:rPr>
      </w:pPr>
      <w:r w:rsidRPr="0058020D">
        <w:rPr>
          <w:rFonts w:asciiTheme="majorHAnsi" w:eastAsiaTheme="minorEastAsia" w:hAnsiTheme="majorHAnsi" w:cstheme="majorHAnsi"/>
          <w:i/>
          <w:lang w:val="ro-MD"/>
        </w:rPr>
        <w:t>Auditor public</w:t>
      </w:r>
      <w:r w:rsidRPr="0058020D">
        <w:rPr>
          <w:rFonts w:asciiTheme="majorHAnsi" w:hAnsiTheme="majorHAnsi" w:cstheme="majorHAnsi"/>
          <w:bCs/>
          <w:i/>
          <w:iCs/>
          <w:lang w:val="ro-MD"/>
        </w:rPr>
        <w:t xml:space="preserve"> </w:t>
      </w:r>
      <w:r w:rsidR="00DD238E" w:rsidRPr="0058020D">
        <w:rPr>
          <w:rFonts w:asciiTheme="majorHAnsi" w:hAnsiTheme="majorHAnsi" w:cstheme="majorHAnsi"/>
          <w:bCs/>
          <w:i/>
          <w:iCs/>
          <w:lang w:val="ro-MD"/>
        </w:rPr>
        <w:t>superior</w:t>
      </w:r>
      <w:r w:rsidRPr="0058020D">
        <w:rPr>
          <w:rFonts w:asciiTheme="majorHAnsi" w:hAnsiTheme="majorHAnsi" w:cstheme="majorHAnsi"/>
          <w:bCs/>
          <w:iCs/>
          <w:lang w:val="ro-MD"/>
        </w:rPr>
        <w:t xml:space="preserve">,                                                                                        </w:t>
      </w:r>
    </w:p>
    <w:p w:rsidR="00B824B9" w:rsidRPr="0058020D" w:rsidRDefault="00DD238E" w:rsidP="00883666">
      <w:pPr>
        <w:tabs>
          <w:tab w:val="left" w:pos="1080"/>
          <w:tab w:val="left" w:pos="7513"/>
        </w:tabs>
        <w:spacing w:line="276" w:lineRule="auto"/>
        <w:rPr>
          <w:rFonts w:asciiTheme="majorHAnsi" w:hAnsiTheme="majorHAnsi" w:cstheme="majorHAnsi"/>
          <w:bCs/>
          <w:iCs/>
          <w:sz w:val="16"/>
          <w:szCs w:val="16"/>
          <w:lang w:val="ro-MD"/>
        </w:rPr>
      </w:pPr>
      <w:r w:rsidRPr="0058020D">
        <w:rPr>
          <w:rFonts w:asciiTheme="majorHAnsi" w:hAnsiTheme="majorHAnsi" w:cstheme="majorHAnsi"/>
          <w:b/>
          <w:bCs/>
          <w:i/>
          <w:iCs/>
          <w:lang w:val="ro-MD"/>
        </w:rPr>
        <w:t>Maria Tabacari</w:t>
      </w:r>
    </w:p>
    <w:p w:rsidR="001C5C78" w:rsidRDefault="001C5C78" w:rsidP="00B824B9">
      <w:pPr>
        <w:tabs>
          <w:tab w:val="left" w:pos="7513"/>
        </w:tabs>
        <w:spacing w:line="276" w:lineRule="auto"/>
        <w:rPr>
          <w:rFonts w:asciiTheme="majorHAnsi" w:hAnsiTheme="majorHAnsi" w:cstheme="majorHAnsi"/>
          <w:b/>
          <w:i/>
          <w:iCs/>
          <w:lang w:val="ro-MD"/>
        </w:rPr>
      </w:pPr>
    </w:p>
    <w:p w:rsidR="00B824B9" w:rsidRPr="0058020D" w:rsidRDefault="00B824B9" w:rsidP="00B824B9">
      <w:pPr>
        <w:tabs>
          <w:tab w:val="left" w:pos="7513"/>
        </w:tabs>
        <w:spacing w:line="276" w:lineRule="auto"/>
        <w:rPr>
          <w:rFonts w:asciiTheme="majorHAnsi" w:hAnsiTheme="majorHAnsi" w:cstheme="majorHAnsi"/>
          <w:b/>
          <w:i/>
          <w:iCs/>
          <w:lang w:val="ro-MD"/>
        </w:rPr>
      </w:pPr>
      <w:r w:rsidRPr="0058020D">
        <w:rPr>
          <w:rFonts w:asciiTheme="majorHAnsi" w:hAnsiTheme="majorHAnsi" w:cstheme="majorHAnsi"/>
          <w:b/>
          <w:i/>
          <w:iCs/>
          <w:lang w:val="ro-MD"/>
        </w:rPr>
        <w:t xml:space="preserve">Responsabil de monitorizarea </w:t>
      </w:r>
      <w:r w:rsidR="00FA2C62" w:rsidRPr="0058020D">
        <w:rPr>
          <w:rFonts w:asciiTheme="majorHAnsi" w:hAnsiTheme="majorHAnsi" w:cstheme="majorHAnsi"/>
          <w:b/>
          <w:i/>
          <w:iCs/>
          <w:lang w:val="ro-MD"/>
        </w:rPr>
        <w:t>ș</w:t>
      </w:r>
      <w:r w:rsidRPr="0058020D">
        <w:rPr>
          <w:rFonts w:asciiTheme="majorHAnsi" w:hAnsiTheme="majorHAnsi" w:cstheme="majorHAnsi"/>
          <w:b/>
          <w:i/>
          <w:iCs/>
          <w:lang w:val="ro-MD"/>
        </w:rPr>
        <w:t>i asigurarea calită</w:t>
      </w:r>
      <w:r w:rsidR="00FA2C62" w:rsidRPr="0058020D">
        <w:rPr>
          <w:rFonts w:asciiTheme="majorHAnsi" w:hAnsiTheme="majorHAnsi" w:cstheme="majorHAnsi"/>
          <w:b/>
          <w:i/>
          <w:iCs/>
          <w:lang w:val="ro-MD"/>
        </w:rPr>
        <w:t>ț</w:t>
      </w:r>
      <w:r w:rsidRPr="0058020D">
        <w:rPr>
          <w:rFonts w:asciiTheme="majorHAnsi" w:hAnsiTheme="majorHAnsi" w:cstheme="majorHAnsi"/>
          <w:b/>
          <w:i/>
          <w:iCs/>
          <w:lang w:val="ro-MD"/>
        </w:rPr>
        <w:t>ii auditului:</w:t>
      </w:r>
    </w:p>
    <w:p w:rsidR="00B824B9" w:rsidRPr="0058020D" w:rsidRDefault="00FA2C62" w:rsidP="00B824B9">
      <w:pPr>
        <w:tabs>
          <w:tab w:val="left" w:pos="7513"/>
        </w:tabs>
        <w:spacing w:line="276" w:lineRule="auto"/>
        <w:rPr>
          <w:rFonts w:asciiTheme="majorHAnsi" w:hAnsiTheme="majorHAnsi" w:cstheme="majorHAnsi"/>
          <w:bCs/>
          <w:i/>
          <w:lang w:val="ro-MD"/>
        </w:rPr>
      </w:pPr>
      <w:r w:rsidRPr="0058020D">
        <w:rPr>
          <w:rFonts w:asciiTheme="majorHAnsi" w:hAnsiTheme="majorHAnsi" w:cstheme="majorHAnsi"/>
          <w:bCs/>
          <w:i/>
          <w:lang w:val="ro-MD"/>
        </w:rPr>
        <w:t>Ș</w:t>
      </w:r>
      <w:r w:rsidR="00B824B9" w:rsidRPr="0058020D">
        <w:rPr>
          <w:rFonts w:asciiTheme="majorHAnsi" w:hAnsiTheme="majorHAnsi" w:cstheme="majorHAnsi"/>
          <w:bCs/>
          <w:i/>
          <w:lang w:val="ro-MD"/>
        </w:rPr>
        <w:t>eful Direc</w:t>
      </w:r>
      <w:r w:rsidRPr="0058020D">
        <w:rPr>
          <w:rFonts w:asciiTheme="majorHAnsi" w:hAnsiTheme="majorHAnsi" w:cstheme="majorHAnsi"/>
          <w:bCs/>
          <w:i/>
          <w:lang w:val="ro-MD"/>
        </w:rPr>
        <w:t>ț</w:t>
      </w:r>
      <w:r w:rsidR="00B824B9" w:rsidRPr="0058020D">
        <w:rPr>
          <w:rFonts w:asciiTheme="majorHAnsi" w:hAnsiTheme="majorHAnsi" w:cstheme="majorHAnsi"/>
          <w:bCs/>
          <w:i/>
          <w:lang w:val="ro-MD"/>
        </w:rPr>
        <w:t xml:space="preserve">iei generale de audit V,                                                                       </w:t>
      </w:r>
    </w:p>
    <w:p w:rsidR="00B824B9" w:rsidRPr="0058020D" w:rsidRDefault="00B824B9" w:rsidP="00B824B9">
      <w:pPr>
        <w:tabs>
          <w:tab w:val="left" w:pos="7513"/>
        </w:tabs>
        <w:spacing w:line="276" w:lineRule="auto"/>
        <w:rPr>
          <w:rFonts w:asciiTheme="majorHAnsi" w:hAnsiTheme="majorHAnsi" w:cstheme="majorHAnsi"/>
          <w:b/>
          <w:bCs/>
          <w:iCs/>
          <w:lang w:val="ro-MD"/>
        </w:rPr>
      </w:pPr>
      <w:r w:rsidRPr="0058020D">
        <w:rPr>
          <w:rFonts w:asciiTheme="majorHAnsi" w:hAnsiTheme="majorHAnsi" w:cstheme="majorHAnsi"/>
          <w:b/>
          <w:bCs/>
          <w:iCs/>
          <w:lang w:val="ro-MD"/>
        </w:rPr>
        <w:t xml:space="preserve">Sergiu </w:t>
      </w:r>
      <w:r w:rsidR="00FA2C62" w:rsidRPr="0058020D">
        <w:rPr>
          <w:rFonts w:asciiTheme="majorHAnsi" w:hAnsiTheme="majorHAnsi" w:cstheme="majorHAnsi"/>
          <w:b/>
          <w:bCs/>
          <w:iCs/>
          <w:lang w:val="ro-MD"/>
        </w:rPr>
        <w:t>Ș</w:t>
      </w:r>
      <w:r w:rsidRPr="0058020D">
        <w:rPr>
          <w:rFonts w:asciiTheme="majorHAnsi" w:hAnsiTheme="majorHAnsi" w:cstheme="majorHAnsi"/>
          <w:b/>
          <w:bCs/>
          <w:iCs/>
          <w:lang w:val="ro-MD"/>
        </w:rPr>
        <w:t>TIRBU</w:t>
      </w:r>
      <w:bookmarkStart w:id="35" w:name="_Toc60045181"/>
    </w:p>
    <w:p w:rsidR="00B824B9" w:rsidRPr="0058020D" w:rsidRDefault="00B824B9" w:rsidP="00B824B9">
      <w:pPr>
        <w:tabs>
          <w:tab w:val="left" w:pos="7513"/>
        </w:tabs>
        <w:spacing w:line="276" w:lineRule="auto"/>
        <w:rPr>
          <w:rFonts w:cstheme="majorHAnsi"/>
          <w:b/>
          <w:bCs/>
          <w:iCs/>
          <w:lang w:val="ro-MD"/>
        </w:rPr>
        <w:sectPr w:rsidR="00B824B9" w:rsidRPr="0058020D" w:rsidSect="00416259">
          <w:pgSz w:w="11909" w:h="16834" w:code="9"/>
          <w:pgMar w:top="851" w:right="851" w:bottom="851" w:left="1701" w:header="720" w:footer="130" w:gutter="0"/>
          <w:cols w:space="720"/>
          <w:titlePg/>
          <w:docGrid w:linePitch="360"/>
        </w:sectPr>
      </w:pPr>
    </w:p>
    <w:p w:rsidR="00B824B9" w:rsidRPr="0058020D" w:rsidRDefault="00B824B9" w:rsidP="00B824B9">
      <w:pPr>
        <w:pStyle w:val="Heading1"/>
        <w:spacing w:before="0" w:line="276" w:lineRule="auto"/>
        <w:jc w:val="right"/>
        <w:rPr>
          <w:rFonts w:eastAsia="Times New Roman" w:cstheme="majorHAnsi"/>
          <w:b/>
          <w:color w:val="auto"/>
          <w:sz w:val="24"/>
          <w:szCs w:val="24"/>
          <w:lang w:val="ro-MD"/>
        </w:rPr>
      </w:pPr>
      <w:bookmarkStart w:id="36" w:name="_Toc67776841"/>
      <w:r w:rsidRPr="0058020D">
        <w:rPr>
          <w:rFonts w:eastAsia="Times New Roman" w:cstheme="majorHAnsi"/>
          <w:b/>
          <w:color w:val="auto"/>
          <w:sz w:val="24"/>
          <w:szCs w:val="24"/>
          <w:lang w:val="ro-MD"/>
        </w:rPr>
        <w:lastRenderedPageBreak/>
        <w:t>Anexa  nr.1</w:t>
      </w:r>
      <w:bookmarkEnd w:id="35"/>
      <w:bookmarkEnd w:id="36"/>
    </w:p>
    <w:p w:rsidR="003442FD" w:rsidRPr="0058020D" w:rsidRDefault="003442FD" w:rsidP="003442FD">
      <w:pPr>
        <w:spacing w:line="276" w:lineRule="auto"/>
        <w:jc w:val="center"/>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ANALIZA BILAN</w:t>
      </w:r>
      <w:r w:rsidR="00FA2C62" w:rsidRPr="0058020D">
        <w:rPr>
          <w:rFonts w:asciiTheme="majorHAnsi" w:hAnsiTheme="majorHAnsi" w:cstheme="majorHAnsi"/>
          <w:b/>
          <w:bCs/>
          <w:sz w:val="24"/>
          <w:szCs w:val="24"/>
          <w:lang w:val="ro-MD"/>
        </w:rPr>
        <w:t>Ț</w:t>
      </w:r>
      <w:r w:rsidRPr="0058020D">
        <w:rPr>
          <w:rFonts w:asciiTheme="majorHAnsi" w:hAnsiTheme="majorHAnsi" w:cstheme="majorHAnsi"/>
          <w:b/>
          <w:bCs/>
          <w:sz w:val="24"/>
          <w:szCs w:val="24"/>
          <w:lang w:val="ro-MD"/>
        </w:rPr>
        <w:t>ULUI CONTABIL AL APL MUN. COMRAT PENTRU ANII 2018-2019</w:t>
      </w:r>
    </w:p>
    <w:tbl>
      <w:tblPr>
        <w:tblW w:w="9869" w:type="dxa"/>
        <w:tblInd w:w="-5" w:type="dxa"/>
        <w:tblLayout w:type="fixed"/>
        <w:tblLook w:val="04A0" w:firstRow="1" w:lastRow="0" w:firstColumn="1" w:lastColumn="0" w:noHBand="0" w:noVBand="1"/>
      </w:tblPr>
      <w:tblGrid>
        <w:gridCol w:w="547"/>
        <w:gridCol w:w="2809"/>
        <w:gridCol w:w="839"/>
        <w:gridCol w:w="978"/>
        <w:gridCol w:w="828"/>
        <w:gridCol w:w="735"/>
        <w:gridCol w:w="847"/>
        <w:gridCol w:w="847"/>
        <w:gridCol w:w="722"/>
        <w:gridCol w:w="717"/>
      </w:tblGrid>
      <w:tr w:rsidR="003442FD" w:rsidRPr="0058020D" w:rsidTr="00825008">
        <w:trPr>
          <w:trHeight w:val="1200"/>
        </w:trPr>
        <w:tc>
          <w:tcPr>
            <w:tcW w:w="547"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Grup de conturi</w:t>
            </w:r>
          </w:p>
        </w:tc>
        <w:tc>
          <w:tcPr>
            <w:tcW w:w="2809" w:type="dxa"/>
            <w:tcBorders>
              <w:top w:val="single" w:sz="4" w:space="0" w:color="auto"/>
              <w:left w:val="nil"/>
              <w:bottom w:val="single" w:sz="4" w:space="0" w:color="auto"/>
              <w:right w:val="single" w:sz="4" w:space="0" w:color="auto"/>
            </w:tcBorders>
            <w:shd w:val="clear" w:color="000000" w:fill="D3D3D3"/>
            <w:vAlign w:val="center"/>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Denumirea indicatorului</w:t>
            </w:r>
          </w:p>
        </w:tc>
        <w:tc>
          <w:tcPr>
            <w:tcW w:w="839" w:type="dxa"/>
            <w:tcBorders>
              <w:top w:val="single" w:sz="4" w:space="0" w:color="auto"/>
              <w:left w:val="nil"/>
              <w:bottom w:val="single" w:sz="4" w:space="0" w:color="auto"/>
              <w:right w:val="single" w:sz="4" w:space="0" w:color="auto"/>
            </w:tcBorders>
            <w:shd w:val="clear" w:color="000000" w:fill="D3D3D3"/>
            <w:vAlign w:val="center"/>
            <w:hideMark/>
          </w:tcPr>
          <w:p w:rsidR="003442FD" w:rsidRPr="0058020D" w:rsidRDefault="004D6D4B" w:rsidP="00E76C48">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Sold la 01/01/</w:t>
            </w:r>
            <w:r w:rsidR="003442FD" w:rsidRPr="0058020D">
              <w:rPr>
                <w:rFonts w:asciiTheme="majorHAnsi" w:eastAsia="Times New Roman" w:hAnsiTheme="majorHAnsi" w:cstheme="majorHAnsi"/>
                <w:b/>
                <w:bCs/>
                <w:color w:val="000000"/>
                <w:sz w:val="14"/>
                <w:szCs w:val="14"/>
                <w:lang w:val="ro-MD"/>
              </w:rPr>
              <w:t xml:space="preserve"> 2018 (mii lei)</w:t>
            </w:r>
          </w:p>
        </w:tc>
        <w:tc>
          <w:tcPr>
            <w:tcW w:w="978" w:type="dxa"/>
            <w:tcBorders>
              <w:top w:val="single" w:sz="4" w:space="0" w:color="auto"/>
              <w:left w:val="nil"/>
              <w:bottom w:val="single" w:sz="4" w:space="0" w:color="auto"/>
              <w:right w:val="single" w:sz="4" w:space="0" w:color="auto"/>
            </w:tcBorders>
            <w:shd w:val="clear" w:color="000000" w:fill="D3D3D3"/>
            <w:vAlign w:val="center"/>
            <w:hideMark/>
          </w:tcPr>
          <w:p w:rsidR="003442FD" w:rsidRPr="0058020D" w:rsidRDefault="004D6D4B" w:rsidP="00E76C48">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Sold la 01/01/</w:t>
            </w:r>
            <w:r w:rsidR="003442FD" w:rsidRPr="0058020D">
              <w:rPr>
                <w:rFonts w:asciiTheme="majorHAnsi" w:eastAsia="Times New Roman" w:hAnsiTheme="majorHAnsi" w:cstheme="majorHAnsi"/>
                <w:b/>
                <w:bCs/>
                <w:color w:val="000000"/>
                <w:sz w:val="14"/>
                <w:szCs w:val="14"/>
                <w:lang w:val="ro-MD"/>
              </w:rPr>
              <w:t xml:space="preserve"> 2019 (mii lei)</w:t>
            </w:r>
          </w:p>
        </w:tc>
        <w:tc>
          <w:tcPr>
            <w:tcW w:w="828" w:type="dxa"/>
            <w:tcBorders>
              <w:top w:val="single" w:sz="4" w:space="0" w:color="auto"/>
              <w:left w:val="nil"/>
              <w:bottom w:val="single" w:sz="4" w:space="0" w:color="auto"/>
              <w:right w:val="single" w:sz="4" w:space="0" w:color="auto"/>
            </w:tcBorders>
            <w:shd w:val="clear" w:color="000000" w:fill="D3D3D3"/>
            <w:vAlign w:val="center"/>
            <w:hideMark/>
          </w:tcPr>
          <w:p w:rsidR="003442FD" w:rsidRPr="0058020D" w:rsidRDefault="004D6D4B" w:rsidP="00E76C48">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Sold la 01/01/</w:t>
            </w:r>
            <w:r w:rsidR="003442FD" w:rsidRPr="0058020D">
              <w:rPr>
                <w:rFonts w:asciiTheme="majorHAnsi" w:eastAsia="Times New Roman" w:hAnsiTheme="majorHAnsi" w:cstheme="majorHAnsi"/>
                <w:b/>
                <w:bCs/>
                <w:color w:val="000000"/>
                <w:sz w:val="14"/>
                <w:szCs w:val="14"/>
                <w:lang w:val="ro-MD"/>
              </w:rPr>
              <w:t xml:space="preserve"> 2020 (mii lei)</w:t>
            </w:r>
          </w:p>
        </w:tc>
        <w:tc>
          <w:tcPr>
            <w:tcW w:w="735" w:type="dxa"/>
            <w:tcBorders>
              <w:top w:val="single" w:sz="4" w:space="0" w:color="auto"/>
              <w:left w:val="nil"/>
              <w:bottom w:val="single" w:sz="4" w:space="0" w:color="auto"/>
              <w:right w:val="single" w:sz="4" w:space="0" w:color="auto"/>
            </w:tcBorders>
            <w:shd w:val="clear" w:color="000000" w:fill="D3D3D3"/>
            <w:vAlign w:val="center"/>
            <w:hideMark/>
          </w:tcPr>
          <w:p w:rsidR="003442FD" w:rsidRPr="0058020D" w:rsidRDefault="004D6D4B"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Ponderea în total (%)</w:t>
            </w:r>
          </w:p>
        </w:tc>
        <w:tc>
          <w:tcPr>
            <w:tcW w:w="847" w:type="dxa"/>
            <w:tcBorders>
              <w:top w:val="single" w:sz="4" w:space="0" w:color="auto"/>
              <w:left w:val="nil"/>
              <w:bottom w:val="single" w:sz="4" w:space="0" w:color="auto"/>
              <w:right w:val="single" w:sz="4" w:space="0" w:color="auto"/>
            </w:tcBorders>
            <w:shd w:val="clear" w:color="000000" w:fill="D3D3D3"/>
            <w:vAlign w:val="center"/>
            <w:hideMark/>
          </w:tcPr>
          <w:p w:rsidR="003442FD" w:rsidRPr="0058020D" w:rsidRDefault="004D6D4B" w:rsidP="00E76C48">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Cre</w:t>
            </w:r>
            <w:r w:rsidR="00FA2C62" w:rsidRPr="0058020D">
              <w:rPr>
                <w:rFonts w:asciiTheme="majorHAnsi" w:eastAsia="Times New Roman" w:hAnsiTheme="majorHAnsi" w:cstheme="majorHAnsi"/>
                <w:b/>
                <w:bCs/>
                <w:color w:val="000000"/>
                <w:sz w:val="14"/>
                <w:szCs w:val="14"/>
                <w:lang w:val="ro-MD"/>
              </w:rPr>
              <w:t>ș</w:t>
            </w:r>
            <w:r w:rsidRPr="0058020D">
              <w:rPr>
                <w:rFonts w:asciiTheme="majorHAnsi" w:eastAsia="Times New Roman" w:hAnsiTheme="majorHAnsi" w:cstheme="majorHAnsi"/>
                <w:b/>
                <w:bCs/>
                <w:color w:val="000000"/>
                <w:sz w:val="14"/>
                <w:szCs w:val="14"/>
                <w:lang w:val="ro-MD"/>
              </w:rPr>
              <w:t>tere/ descre</w:t>
            </w:r>
            <w:r w:rsidR="00FA2C62" w:rsidRPr="0058020D">
              <w:rPr>
                <w:rFonts w:asciiTheme="majorHAnsi" w:eastAsia="Times New Roman" w:hAnsiTheme="majorHAnsi" w:cstheme="majorHAnsi"/>
                <w:b/>
                <w:bCs/>
                <w:color w:val="000000"/>
                <w:sz w:val="14"/>
                <w:szCs w:val="14"/>
                <w:lang w:val="ro-MD"/>
              </w:rPr>
              <w:t>ș</w:t>
            </w:r>
            <w:r w:rsidR="003442FD" w:rsidRPr="0058020D">
              <w:rPr>
                <w:rFonts w:asciiTheme="majorHAnsi" w:eastAsia="Times New Roman" w:hAnsiTheme="majorHAnsi" w:cstheme="majorHAnsi"/>
                <w:b/>
                <w:bCs/>
                <w:color w:val="000000"/>
                <w:sz w:val="14"/>
                <w:szCs w:val="14"/>
                <w:lang w:val="ro-MD"/>
              </w:rPr>
              <w:t>tere 2019 fa</w:t>
            </w:r>
            <w:r w:rsidR="00FA2C62" w:rsidRPr="0058020D">
              <w:rPr>
                <w:rFonts w:asciiTheme="majorHAnsi" w:eastAsia="Times New Roman" w:hAnsiTheme="majorHAnsi" w:cstheme="majorHAnsi"/>
                <w:b/>
                <w:bCs/>
                <w:color w:val="000000"/>
                <w:sz w:val="14"/>
                <w:szCs w:val="14"/>
                <w:lang w:val="ro-MD"/>
              </w:rPr>
              <w:t>ț</w:t>
            </w:r>
            <w:r w:rsidR="003442FD" w:rsidRPr="0058020D">
              <w:rPr>
                <w:rFonts w:asciiTheme="majorHAnsi" w:eastAsia="Times New Roman" w:hAnsiTheme="majorHAnsi" w:cstheme="majorHAnsi"/>
                <w:b/>
                <w:bCs/>
                <w:color w:val="000000"/>
                <w:sz w:val="14"/>
                <w:szCs w:val="14"/>
                <w:lang w:val="ro-MD"/>
              </w:rPr>
              <w:t>ă de 2018 (mii lei)</w:t>
            </w:r>
          </w:p>
        </w:tc>
        <w:tc>
          <w:tcPr>
            <w:tcW w:w="847" w:type="dxa"/>
            <w:tcBorders>
              <w:top w:val="single" w:sz="4" w:space="0" w:color="auto"/>
              <w:left w:val="nil"/>
              <w:bottom w:val="single" w:sz="4" w:space="0" w:color="auto"/>
              <w:right w:val="single" w:sz="4" w:space="0" w:color="auto"/>
            </w:tcBorders>
            <w:shd w:val="clear" w:color="000000" w:fill="D3D3D3"/>
            <w:vAlign w:val="center"/>
            <w:hideMark/>
          </w:tcPr>
          <w:p w:rsidR="003442FD" w:rsidRPr="0058020D" w:rsidRDefault="004D6D4B"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Cre</w:t>
            </w:r>
            <w:r w:rsidR="00FA2C62" w:rsidRPr="0058020D">
              <w:rPr>
                <w:rFonts w:asciiTheme="majorHAnsi" w:eastAsia="Times New Roman" w:hAnsiTheme="majorHAnsi" w:cstheme="majorHAnsi"/>
                <w:b/>
                <w:bCs/>
                <w:color w:val="000000"/>
                <w:sz w:val="14"/>
                <w:szCs w:val="14"/>
                <w:lang w:val="ro-MD"/>
              </w:rPr>
              <w:t>ș</w:t>
            </w:r>
            <w:r w:rsidRPr="0058020D">
              <w:rPr>
                <w:rFonts w:asciiTheme="majorHAnsi" w:eastAsia="Times New Roman" w:hAnsiTheme="majorHAnsi" w:cstheme="majorHAnsi"/>
                <w:b/>
                <w:bCs/>
                <w:color w:val="000000"/>
                <w:sz w:val="14"/>
                <w:szCs w:val="14"/>
                <w:lang w:val="ro-MD"/>
              </w:rPr>
              <w:t>tere/ descre</w:t>
            </w:r>
            <w:r w:rsidR="00FA2C62" w:rsidRPr="0058020D">
              <w:rPr>
                <w:rFonts w:asciiTheme="majorHAnsi" w:eastAsia="Times New Roman" w:hAnsiTheme="majorHAnsi" w:cstheme="majorHAnsi"/>
                <w:b/>
                <w:bCs/>
                <w:color w:val="000000"/>
                <w:sz w:val="14"/>
                <w:szCs w:val="14"/>
                <w:lang w:val="ro-MD"/>
              </w:rPr>
              <w:t>ș</w:t>
            </w:r>
            <w:r w:rsidRPr="0058020D">
              <w:rPr>
                <w:rFonts w:asciiTheme="majorHAnsi" w:eastAsia="Times New Roman" w:hAnsiTheme="majorHAnsi" w:cstheme="majorHAnsi"/>
                <w:b/>
                <w:bCs/>
                <w:color w:val="000000"/>
                <w:sz w:val="14"/>
                <w:szCs w:val="14"/>
                <w:lang w:val="ro-MD"/>
              </w:rPr>
              <w:t>tere 2020 fa</w:t>
            </w:r>
            <w:r w:rsidR="00FA2C62" w:rsidRPr="0058020D">
              <w:rPr>
                <w:rFonts w:asciiTheme="majorHAnsi" w:eastAsia="Times New Roman" w:hAnsiTheme="majorHAnsi" w:cstheme="majorHAnsi"/>
                <w:b/>
                <w:bCs/>
                <w:color w:val="000000"/>
                <w:sz w:val="14"/>
                <w:szCs w:val="14"/>
                <w:lang w:val="ro-MD"/>
              </w:rPr>
              <w:t>ț</w:t>
            </w:r>
            <w:r w:rsidRPr="0058020D">
              <w:rPr>
                <w:rFonts w:asciiTheme="majorHAnsi" w:eastAsia="Times New Roman" w:hAnsiTheme="majorHAnsi" w:cstheme="majorHAnsi"/>
                <w:b/>
                <w:bCs/>
                <w:color w:val="000000"/>
                <w:sz w:val="14"/>
                <w:szCs w:val="14"/>
                <w:lang w:val="ro-MD"/>
              </w:rPr>
              <w:t>ă de 2019 (mii lei)</w:t>
            </w:r>
          </w:p>
        </w:tc>
        <w:tc>
          <w:tcPr>
            <w:tcW w:w="722" w:type="dxa"/>
            <w:tcBorders>
              <w:top w:val="single" w:sz="4" w:space="0" w:color="auto"/>
              <w:left w:val="nil"/>
              <w:bottom w:val="single" w:sz="4" w:space="0" w:color="auto"/>
              <w:right w:val="single" w:sz="4" w:space="0" w:color="auto"/>
            </w:tcBorders>
            <w:shd w:val="clear" w:color="000000" w:fill="D3D3D3"/>
            <w:vAlign w:val="center"/>
            <w:hideMark/>
          </w:tcPr>
          <w:p w:rsidR="003442FD" w:rsidRPr="0058020D" w:rsidRDefault="004D6D4B" w:rsidP="00E76C48">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Rata cre</w:t>
            </w:r>
            <w:r w:rsidR="00FA2C62" w:rsidRPr="0058020D">
              <w:rPr>
                <w:rFonts w:asciiTheme="majorHAnsi" w:eastAsia="Times New Roman" w:hAnsiTheme="majorHAnsi" w:cstheme="majorHAnsi"/>
                <w:b/>
                <w:bCs/>
                <w:color w:val="000000"/>
                <w:sz w:val="14"/>
                <w:szCs w:val="14"/>
                <w:lang w:val="ro-MD"/>
              </w:rPr>
              <w:t>ș</w:t>
            </w:r>
            <w:r w:rsidRPr="0058020D">
              <w:rPr>
                <w:rFonts w:asciiTheme="majorHAnsi" w:eastAsia="Times New Roman" w:hAnsiTheme="majorHAnsi" w:cstheme="majorHAnsi"/>
                <w:b/>
                <w:bCs/>
                <w:color w:val="000000"/>
                <w:sz w:val="14"/>
                <w:szCs w:val="14"/>
                <w:lang w:val="ro-MD"/>
              </w:rPr>
              <w:t>terii 2019 fa</w:t>
            </w:r>
            <w:r w:rsidR="00FA2C62" w:rsidRPr="0058020D">
              <w:rPr>
                <w:rFonts w:asciiTheme="majorHAnsi" w:eastAsia="Times New Roman" w:hAnsiTheme="majorHAnsi" w:cstheme="majorHAnsi"/>
                <w:b/>
                <w:bCs/>
                <w:color w:val="000000"/>
                <w:sz w:val="14"/>
                <w:szCs w:val="14"/>
                <w:lang w:val="ro-MD"/>
              </w:rPr>
              <w:t>ț</w:t>
            </w:r>
            <w:r w:rsidRPr="0058020D">
              <w:rPr>
                <w:rFonts w:asciiTheme="majorHAnsi" w:eastAsia="Times New Roman" w:hAnsiTheme="majorHAnsi" w:cstheme="majorHAnsi"/>
                <w:b/>
                <w:bCs/>
                <w:color w:val="000000"/>
                <w:sz w:val="14"/>
                <w:szCs w:val="14"/>
                <w:lang w:val="ro-MD"/>
              </w:rPr>
              <w:t>ă de 2018, (%)</w:t>
            </w:r>
          </w:p>
        </w:tc>
        <w:tc>
          <w:tcPr>
            <w:tcW w:w="717" w:type="dxa"/>
            <w:tcBorders>
              <w:top w:val="single" w:sz="4" w:space="0" w:color="auto"/>
              <w:left w:val="nil"/>
              <w:bottom w:val="single" w:sz="4" w:space="0" w:color="auto"/>
              <w:right w:val="single" w:sz="4" w:space="0" w:color="auto"/>
            </w:tcBorders>
            <w:shd w:val="clear" w:color="000000" w:fill="D3D3D3"/>
            <w:vAlign w:val="center"/>
            <w:hideMark/>
          </w:tcPr>
          <w:p w:rsidR="003442FD" w:rsidRPr="0058020D" w:rsidRDefault="004D6D4B" w:rsidP="00E76C48">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Rata cre</w:t>
            </w:r>
            <w:r w:rsidR="00FA2C62" w:rsidRPr="0058020D">
              <w:rPr>
                <w:rFonts w:asciiTheme="majorHAnsi" w:eastAsia="Times New Roman" w:hAnsiTheme="majorHAnsi" w:cstheme="majorHAnsi"/>
                <w:b/>
                <w:bCs/>
                <w:color w:val="000000"/>
                <w:sz w:val="14"/>
                <w:szCs w:val="14"/>
                <w:lang w:val="ro-MD"/>
              </w:rPr>
              <w:t>ș</w:t>
            </w:r>
            <w:r w:rsidRPr="0058020D">
              <w:rPr>
                <w:rFonts w:asciiTheme="majorHAnsi" w:eastAsia="Times New Roman" w:hAnsiTheme="majorHAnsi" w:cstheme="majorHAnsi"/>
                <w:b/>
                <w:bCs/>
                <w:color w:val="000000"/>
                <w:sz w:val="14"/>
                <w:szCs w:val="14"/>
                <w:lang w:val="ro-MD"/>
              </w:rPr>
              <w:t>terii 2020 fa</w:t>
            </w:r>
            <w:r w:rsidR="00FA2C62" w:rsidRPr="0058020D">
              <w:rPr>
                <w:rFonts w:asciiTheme="majorHAnsi" w:eastAsia="Times New Roman" w:hAnsiTheme="majorHAnsi" w:cstheme="majorHAnsi"/>
                <w:b/>
                <w:bCs/>
                <w:color w:val="000000"/>
                <w:sz w:val="14"/>
                <w:szCs w:val="14"/>
                <w:lang w:val="ro-MD"/>
              </w:rPr>
              <w:t>ț</w:t>
            </w:r>
            <w:r w:rsidRPr="0058020D">
              <w:rPr>
                <w:rFonts w:asciiTheme="majorHAnsi" w:eastAsia="Times New Roman" w:hAnsiTheme="majorHAnsi" w:cstheme="majorHAnsi"/>
                <w:b/>
                <w:bCs/>
                <w:color w:val="000000"/>
                <w:sz w:val="14"/>
                <w:szCs w:val="14"/>
                <w:lang w:val="ro-MD"/>
              </w:rPr>
              <w:t>ă de 2019 (%)</w:t>
            </w:r>
          </w:p>
        </w:tc>
      </w:tr>
      <w:tr w:rsidR="003442FD" w:rsidRPr="0058020D" w:rsidTr="00825008">
        <w:trPr>
          <w:trHeight w:val="133"/>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center"/>
              <w:rPr>
                <w:rFonts w:asciiTheme="majorHAnsi" w:eastAsia="Times New Roman" w:hAnsiTheme="majorHAnsi" w:cstheme="majorHAnsi"/>
                <w:b/>
                <w:bCs/>
                <w:color w:val="000000"/>
                <w:sz w:val="10"/>
                <w:szCs w:val="10"/>
                <w:lang w:val="ro-MD"/>
              </w:rPr>
            </w:pPr>
            <w:r w:rsidRPr="0058020D">
              <w:rPr>
                <w:rFonts w:asciiTheme="majorHAnsi" w:eastAsia="Times New Roman" w:hAnsiTheme="majorHAnsi" w:cstheme="majorHAnsi"/>
                <w:b/>
                <w:bCs/>
                <w:color w:val="000000"/>
                <w:sz w:val="10"/>
                <w:szCs w:val="10"/>
                <w:lang w:val="ro-MD"/>
              </w:rPr>
              <w:t>1</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center"/>
              <w:rPr>
                <w:rFonts w:asciiTheme="majorHAnsi" w:eastAsia="Times New Roman" w:hAnsiTheme="majorHAnsi" w:cstheme="majorHAnsi"/>
                <w:b/>
                <w:bCs/>
                <w:color w:val="000000"/>
                <w:sz w:val="10"/>
                <w:szCs w:val="10"/>
                <w:lang w:val="ro-MD"/>
              </w:rPr>
            </w:pPr>
            <w:r w:rsidRPr="0058020D">
              <w:rPr>
                <w:rFonts w:asciiTheme="majorHAnsi" w:eastAsia="Times New Roman" w:hAnsiTheme="majorHAnsi" w:cstheme="majorHAnsi"/>
                <w:b/>
                <w:bCs/>
                <w:color w:val="000000"/>
                <w:sz w:val="10"/>
                <w:szCs w:val="10"/>
                <w:lang w:val="ro-MD"/>
              </w:rPr>
              <w:t>2</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center"/>
              <w:rPr>
                <w:rFonts w:asciiTheme="majorHAnsi" w:eastAsia="Times New Roman" w:hAnsiTheme="majorHAnsi" w:cstheme="majorHAnsi"/>
                <w:b/>
                <w:bCs/>
                <w:color w:val="000000"/>
                <w:sz w:val="10"/>
                <w:szCs w:val="10"/>
                <w:lang w:val="ro-MD"/>
              </w:rPr>
            </w:pPr>
            <w:r w:rsidRPr="0058020D">
              <w:rPr>
                <w:rFonts w:asciiTheme="majorHAnsi" w:eastAsia="Times New Roman" w:hAnsiTheme="majorHAnsi" w:cstheme="majorHAnsi"/>
                <w:b/>
                <w:bCs/>
                <w:color w:val="000000"/>
                <w:sz w:val="10"/>
                <w:szCs w:val="10"/>
                <w:lang w:val="ro-MD"/>
              </w:rPr>
              <w:t>4</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center"/>
              <w:rPr>
                <w:rFonts w:asciiTheme="majorHAnsi" w:eastAsia="Times New Roman" w:hAnsiTheme="majorHAnsi" w:cstheme="majorHAnsi"/>
                <w:b/>
                <w:bCs/>
                <w:color w:val="000000"/>
                <w:sz w:val="10"/>
                <w:szCs w:val="10"/>
                <w:lang w:val="ro-MD"/>
              </w:rPr>
            </w:pPr>
            <w:r w:rsidRPr="0058020D">
              <w:rPr>
                <w:rFonts w:asciiTheme="majorHAnsi" w:eastAsia="Times New Roman" w:hAnsiTheme="majorHAnsi" w:cstheme="majorHAnsi"/>
                <w:b/>
                <w:bCs/>
                <w:color w:val="000000"/>
                <w:sz w:val="10"/>
                <w:szCs w:val="10"/>
                <w:lang w:val="ro-MD"/>
              </w:rPr>
              <w:t>5</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center"/>
              <w:rPr>
                <w:rFonts w:asciiTheme="majorHAnsi" w:eastAsia="Times New Roman" w:hAnsiTheme="majorHAnsi" w:cstheme="majorHAnsi"/>
                <w:b/>
                <w:bCs/>
                <w:color w:val="000000"/>
                <w:sz w:val="10"/>
                <w:szCs w:val="10"/>
                <w:lang w:val="ro-MD"/>
              </w:rPr>
            </w:pPr>
            <w:r w:rsidRPr="0058020D">
              <w:rPr>
                <w:rFonts w:asciiTheme="majorHAnsi" w:eastAsia="Times New Roman" w:hAnsiTheme="majorHAnsi" w:cstheme="majorHAnsi"/>
                <w:b/>
                <w:bCs/>
                <w:color w:val="000000"/>
                <w:sz w:val="10"/>
                <w:szCs w:val="10"/>
                <w:lang w:val="ro-MD"/>
              </w:rPr>
              <w:t>6</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center"/>
              <w:rPr>
                <w:rFonts w:asciiTheme="majorHAnsi" w:eastAsia="Times New Roman" w:hAnsiTheme="majorHAnsi" w:cstheme="majorHAnsi"/>
                <w:b/>
                <w:bCs/>
                <w:color w:val="000000"/>
                <w:sz w:val="10"/>
                <w:szCs w:val="10"/>
                <w:lang w:val="ro-MD"/>
              </w:rPr>
            </w:pPr>
            <w:r w:rsidRPr="0058020D">
              <w:rPr>
                <w:rFonts w:asciiTheme="majorHAnsi" w:eastAsia="Times New Roman" w:hAnsiTheme="majorHAnsi" w:cstheme="majorHAnsi"/>
                <w:b/>
                <w:bCs/>
                <w:color w:val="000000"/>
                <w:sz w:val="10"/>
                <w:szCs w:val="10"/>
                <w:lang w:val="ro-MD"/>
              </w:rPr>
              <w:t>7</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0"/>
                <w:szCs w:val="10"/>
                <w:lang w:val="ro-MD"/>
              </w:rPr>
            </w:pPr>
            <w:r w:rsidRPr="0058020D">
              <w:rPr>
                <w:rFonts w:asciiTheme="majorHAnsi" w:eastAsia="Times New Roman" w:hAnsiTheme="majorHAnsi" w:cstheme="majorHAnsi"/>
                <w:b/>
                <w:bCs/>
                <w:color w:val="000000"/>
                <w:sz w:val="10"/>
                <w:szCs w:val="10"/>
                <w:lang w:val="ro-MD"/>
              </w:rPr>
              <w:t>8=5-4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0"/>
                <w:szCs w:val="10"/>
                <w:lang w:val="ro-MD"/>
              </w:rPr>
            </w:pPr>
            <w:r w:rsidRPr="0058020D">
              <w:rPr>
                <w:rFonts w:asciiTheme="majorHAnsi" w:eastAsia="Times New Roman" w:hAnsiTheme="majorHAnsi" w:cstheme="majorHAnsi"/>
                <w:b/>
                <w:bCs/>
                <w:color w:val="000000"/>
                <w:sz w:val="10"/>
                <w:szCs w:val="10"/>
                <w:lang w:val="ro-MD"/>
              </w:rPr>
              <w:t>9=6-5</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0"/>
                <w:szCs w:val="10"/>
                <w:lang w:val="ro-MD"/>
              </w:rPr>
            </w:pPr>
            <w:r w:rsidRPr="0058020D">
              <w:rPr>
                <w:rFonts w:asciiTheme="majorHAnsi" w:eastAsia="Times New Roman" w:hAnsiTheme="majorHAnsi" w:cstheme="majorHAnsi"/>
                <w:b/>
                <w:bCs/>
                <w:color w:val="000000"/>
                <w:sz w:val="10"/>
                <w:szCs w:val="10"/>
                <w:lang w:val="ro-MD"/>
              </w:rPr>
              <w:t>10=8/4*100</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0"/>
                <w:szCs w:val="10"/>
                <w:lang w:val="ro-MD"/>
              </w:rPr>
            </w:pPr>
            <w:r w:rsidRPr="0058020D">
              <w:rPr>
                <w:rFonts w:asciiTheme="majorHAnsi" w:eastAsia="Times New Roman" w:hAnsiTheme="majorHAnsi" w:cstheme="majorHAnsi"/>
                <w:b/>
                <w:bCs/>
                <w:color w:val="000000"/>
                <w:sz w:val="10"/>
                <w:szCs w:val="10"/>
                <w:lang w:val="ro-MD"/>
              </w:rPr>
              <w:t>11=9/5*100</w:t>
            </w:r>
          </w:p>
        </w:tc>
      </w:tr>
      <w:tr w:rsidR="003442FD" w:rsidRPr="0058020D" w:rsidTr="00825008">
        <w:trPr>
          <w:trHeight w:val="278"/>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ACTIVE NEFINANCIARE</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34453,6</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861465,7</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863619,3</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76,1</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827012,1</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2153,6</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2400,4</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0,2</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31</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MIJLOACE FIXE</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54730,7</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106910,6</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112089,4</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52179,9</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5178,8</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95,3</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4,8</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311</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Clădiri</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33347,3</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83266,3</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84703,8</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7,4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49919,1</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1437,4</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149,7</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1,7</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312</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Construc</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ii speciale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8854,7</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12400,1</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12795,4</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3545,4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395,3</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40,0</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3,2</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313</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Instala</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ii de transmisie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1857,9</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1857,9</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1922,9</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0,2</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65,0</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3,5</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314</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Ma</w:t>
            </w:r>
            <w:r w:rsidR="00FA2C62" w:rsidRPr="0058020D">
              <w:rPr>
                <w:rFonts w:asciiTheme="majorHAnsi" w:eastAsia="Times New Roman" w:hAnsiTheme="majorHAnsi" w:cstheme="majorHAnsi"/>
                <w:color w:val="000000"/>
                <w:sz w:val="14"/>
                <w:szCs w:val="14"/>
                <w:lang w:val="ro-MD"/>
              </w:rPr>
              <w:t>ș</w:t>
            </w:r>
            <w:r w:rsidRPr="0058020D">
              <w:rPr>
                <w:rFonts w:asciiTheme="majorHAnsi" w:eastAsia="Times New Roman" w:hAnsiTheme="majorHAnsi" w:cstheme="majorHAnsi"/>
                <w:color w:val="000000"/>
                <w:sz w:val="14"/>
                <w:szCs w:val="14"/>
                <w:lang w:val="ro-MD"/>
              </w:rPr>
              <w:t xml:space="preserve">ini </w:t>
            </w:r>
            <w:r w:rsidR="00FA2C62" w:rsidRPr="0058020D">
              <w:rPr>
                <w:rFonts w:asciiTheme="majorHAnsi" w:eastAsia="Times New Roman" w:hAnsiTheme="majorHAnsi" w:cstheme="majorHAnsi"/>
                <w:color w:val="000000"/>
                <w:sz w:val="14"/>
                <w:szCs w:val="14"/>
                <w:lang w:val="ro-MD"/>
              </w:rPr>
              <w:t>ș</w:t>
            </w:r>
            <w:r w:rsidRPr="0058020D">
              <w:rPr>
                <w:rFonts w:asciiTheme="majorHAnsi" w:eastAsia="Times New Roman" w:hAnsiTheme="majorHAnsi" w:cstheme="majorHAnsi"/>
                <w:color w:val="000000"/>
                <w:sz w:val="14"/>
                <w:szCs w:val="14"/>
                <w:lang w:val="ro-MD"/>
              </w:rPr>
              <w:t>i utilaje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2608,0</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3409,2</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4136,4</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0,3</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801,3</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727,2</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30,7</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21,3</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315</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Mijloace de transport</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1605,5</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1318,7</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1270,0</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0,1</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-286,9</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-48,7</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-17,9</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-3,7</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316</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 xml:space="preserve">Unelte </w:t>
            </w:r>
            <w:r w:rsidR="00FA2C62" w:rsidRPr="0058020D">
              <w:rPr>
                <w:rFonts w:asciiTheme="majorHAnsi" w:eastAsia="Times New Roman" w:hAnsiTheme="majorHAnsi" w:cstheme="majorHAnsi"/>
                <w:color w:val="000000"/>
                <w:sz w:val="14"/>
                <w:szCs w:val="14"/>
                <w:lang w:val="ro-MD"/>
              </w:rPr>
              <w:t>ș</w:t>
            </w:r>
            <w:r w:rsidRPr="0058020D">
              <w:rPr>
                <w:rFonts w:asciiTheme="majorHAnsi" w:eastAsia="Times New Roman" w:hAnsiTheme="majorHAnsi" w:cstheme="majorHAnsi"/>
                <w:color w:val="000000"/>
                <w:sz w:val="14"/>
                <w:szCs w:val="14"/>
                <w:lang w:val="ro-MD"/>
              </w:rPr>
              <w:t xml:space="preserve">i scule, inventar de producere </w:t>
            </w:r>
            <w:r w:rsidR="00FA2C62" w:rsidRPr="0058020D">
              <w:rPr>
                <w:rFonts w:asciiTheme="majorHAnsi" w:eastAsia="Times New Roman" w:hAnsiTheme="majorHAnsi" w:cstheme="majorHAnsi"/>
                <w:color w:val="000000"/>
                <w:sz w:val="14"/>
                <w:szCs w:val="14"/>
                <w:lang w:val="ro-MD"/>
              </w:rPr>
              <w:t>ș</w:t>
            </w:r>
            <w:r w:rsidRPr="0058020D">
              <w:rPr>
                <w:rFonts w:asciiTheme="majorHAnsi" w:eastAsia="Times New Roman" w:hAnsiTheme="majorHAnsi" w:cstheme="majorHAnsi"/>
                <w:color w:val="000000"/>
                <w:sz w:val="14"/>
                <w:szCs w:val="14"/>
                <w:lang w:val="ro-MD"/>
              </w:rPr>
              <w:t>i gospodăresc</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3918,5</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2958,6</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4755,5</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0,3</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-959,9</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1796,9</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-24,5</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60,7</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317</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Active nemateriale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14,7</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26,7</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26,7</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12,0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81,6</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318</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Alte mijloace fixe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1697,5</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1673,1</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1685,1</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0,1</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-24,4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12,1</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-1,4</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0,7</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319</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Investitii capitale in active în curs de execu</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ie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826,6</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793,7</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-826,6</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793,7</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-100,0</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r>
      <w:tr w:rsidR="003442FD" w:rsidRPr="0058020D" w:rsidTr="00825008">
        <w:trPr>
          <w:trHeight w:val="383"/>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39</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 xml:space="preserve">UZURA MIJLOACELOR FIXE </w:t>
            </w:r>
            <w:r w:rsidR="00FA2C62" w:rsidRPr="0058020D">
              <w:rPr>
                <w:rFonts w:asciiTheme="majorHAnsi" w:eastAsia="Times New Roman" w:hAnsiTheme="majorHAnsi" w:cstheme="majorHAnsi"/>
                <w:b/>
                <w:bCs/>
                <w:color w:val="000000"/>
                <w:sz w:val="14"/>
                <w:szCs w:val="14"/>
                <w:lang w:val="ro-MD"/>
              </w:rPr>
              <w:t>Ș</w:t>
            </w:r>
            <w:r w:rsidRPr="0058020D">
              <w:rPr>
                <w:rFonts w:asciiTheme="majorHAnsi" w:eastAsia="Times New Roman" w:hAnsiTheme="majorHAnsi" w:cstheme="majorHAnsi"/>
                <w:b/>
                <w:bCs/>
                <w:color w:val="000000"/>
                <w:sz w:val="14"/>
                <w:szCs w:val="14"/>
                <w:lang w:val="ro-MD"/>
              </w:rPr>
              <w:t>I AMORTIZAREA ACTIVELOR NEMATERIALE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23442,0</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41825,7</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45849,4</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3,7</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18383,7</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4023,7</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78,4</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9,6</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391</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Uzura mijloacelor fixe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23442,0</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41825,7</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45849,4</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3,7</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18383,7</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4023,7</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78,4</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9,6</w:t>
            </w:r>
          </w:p>
        </w:tc>
      </w:tr>
      <w:tr w:rsidR="003442FD" w:rsidRPr="0058020D" w:rsidTr="00825008">
        <w:trPr>
          <w:trHeight w:val="383"/>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center"/>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 </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Valoarea de bilan</w:t>
            </w:r>
            <w:r w:rsidR="00FA2C62" w:rsidRPr="0058020D">
              <w:rPr>
                <w:rFonts w:asciiTheme="majorHAnsi" w:eastAsia="Times New Roman" w:hAnsiTheme="majorHAnsi" w:cstheme="majorHAnsi"/>
                <w:b/>
                <w:bCs/>
                <w:color w:val="000000"/>
                <w:sz w:val="14"/>
                <w:szCs w:val="14"/>
                <w:lang w:val="ro-MD"/>
              </w:rPr>
              <w:t>ț</w:t>
            </w:r>
            <w:r w:rsidRPr="0058020D">
              <w:rPr>
                <w:rFonts w:asciiTheme="majorHAnsi" w:eastAsia="Times New Roman" w:hAnsiTheme="majorHAnsi" w:cstheme="majorHAnsi"/>
                <w:b/>
                <w:bCs/>
                <w:color w:val="000000"/>
                <w:sz w:val="14"/>
                <w:szCs w:val="14"/>
                <w:lang w:val="ro-MD"/>
              </w:rPr>
              <w:t xml:space="preserve"> a mijloacelor fixe (1.3=1.1.999-1.2.999)</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31288,7</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65085,0</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66240,1</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5,8</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33796,3</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1155,1</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108,0</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1,8</w:t>
            </w:r>
          </w:p>
        </w:tc>
      </w:tr>
      <w:tr w:rsidR="003442FD" w:rsidRPr="0058020D" w:rsidTr="00825008">
        <w:trPr>
          <w:trHeight w:val="278"/>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33</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STOCURI DE MATERIALE CIRCULANTE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2874,4</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3554,8</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4553,3</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0,3</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680,5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998,5</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23,7</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28,1</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331</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Combustibil, carburan</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 xml:space="preserve">i </w:t>
            </w:r>
            <w:r w:rsidR="00FA2C62" w:rsidRPr="0058020D">
              <w:rPr>
                <w:rFonts w:asciiTheme="majorHAnsi" w:eastAsia="Times New Roman" w:hAnsiTheme="majorHAnsi" w:cstheme="majorHAnsi"/>
                <w:color w:val="000000"/>
                <w:sz w:val="14"/>
                <w:szCs w:val="14"/>
                <w:lang w:val="ro-MD"/>
              </w:rPr>
              <w:t>ș</w:t>
            </w:r>
            <w:r w:rsidRPr="0058020D">
              <w:rPr>
                <w:rFonts w:asciiTheme="majorHAnsi" w:eastAsia="Times New Roman" w:hAnsiTheme="majorHAnsi" w:cstheme="majorHAnsi"/>
                <w:color w:val="000000"/>
                <w:sz w:val="14"/>
                <w:szCs w:val="14"/>
                <w:lang w:val="ro-MD"/>
              </w:rPr>
              <w:t>i lubrifian</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i</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2,2</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3,0</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25,0</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0,8</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22,0</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38,1</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732,2</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332</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Piese de schimb</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110,9</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104,2</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100,0</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-6,7</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-4,2</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-6,0</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-4,0</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333</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Produse alimentare</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181,4</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156,9</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237,4</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-24,5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80,5</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-13,5</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51,3</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334</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 xml:space="preserve">Medicamente </w:t>
            </w:r>
            <w:r w:rsidR="00FA2C62" w:rsidRPr="0058020D">
              <w:rPr>
                <w:rFonts w:asciiTheme="majorHAnsi" w:eastAsia="Times New Roman" w:hAnsiTheme="majorHAnsi" w:cstheme="majorHAnsi"/>
                <w:color w:val="000000"/>
                <w:sz w:val="14"/>
                <w:szCs w:val="14"/>
                <w:lang w:val="ro-MD"/>
              </w:rPr>
              <w:t>ș</w:t>
            </w:r>
            <w:r w:rsidRPr="0058020D">
              <w:rPr>
                <w:rFonts w:asciiTheme="majorHAnsi" w:eastAsia="Times New Roman" w:hAnsiTheme="majorHAnsi" w:cstheme="majorHAnsi"/>
                <w:color w:val="000000"/>
                <w:sz w:val="14"/>
                <w:szCs w:val="14"/>
                <w:lang w:val="ro-MD"/>
              </w:rPr>
              <w:t>i materiale sanitare</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5,6</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22,3</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33,5</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16,8</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11,1</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301,9</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49,9</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336</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 xml:space="preserve">Materiale de uz gospodăresc </w:t>
            </w:r>
            <w:r w:rsidR="00FA2C62" w:rsidRPr="0058020D">
              <w:rPr>
                <w:rFonts w:asciiTheme="majorHAnsi" w:eastAsia="Times New Roman" w:hAnsiTheme="majorHAnsi" w:cstheme="majorHAnsi"/>
                <w:color w:val="000000"/>
                <w:sz w:val="14"/>
                <w:szCs w:val="14"/>
                <w:lang w:val="ro-MD"/>
              </w:rPr>
              <w:t>ș</w:t>
            </w:r>
            <w:r w:rsidRPr="0058020D">
              <w:rPr>
                <w:rFonts w:asciiTheme="majorHAnsi" w:eastAsia="Times New Roman" w:hAnsiTheme="majorHAnsi" w:cstheme="majorHAnsi"/>
                <w:color w:val="000000"/>
                <w:sz w:val="14"/>
                <w:szCs w:val="14"/>
                <w:lang w:val="ro-MD"/>
              </w:rPr>
              <w:t>i rechizite de birou</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102,6</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75,0</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305,3</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-27,6</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230,4</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-26,9</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307,2</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337</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Materiale de construc</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ie</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656,3</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551,8</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578,0</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-104,5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26,2</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-15,9</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4,7</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338</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Accesorii de pat, îmbrăcăminte, încăl</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ăminte</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652,3</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928,5</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1278,3</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0,1</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276,2</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349,8</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42,3</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37,7</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339</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Alte materiale</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1163,1</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1713,1</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1995,8</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0,2</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550,0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282,7</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47,3</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16,5</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37</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ACTIVE NEPRODUCTIVE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290,6</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792825,9</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792825,9</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70,1</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792535,3</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272705,0</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371</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Terenuri</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290,6</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792825,9</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792825,9</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70,1</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792535,3</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272705,0</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ACTIVE FINANCIARE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266355,7</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270188,0</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139898,6</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23,9</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3832,3</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-130289,4</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1,4</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-48,2</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41</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CREN</w:t>
            </w:r>
            <w:r w:rsidR="00FA2C62" w:rsidRPr="0058020D">
              <w:rPr>
                <w:rFonts w:asciiTheme="majorHAnsi" w:eastAsia="Times New Roman" w:hAnsiTheme="majorHAnsi" w:cstheme="majorHAnsi"/>
                <w:b/>
                <w:bCs/>
                <w:color w:val="000000"/>
                <w:sz w:val="14"/>
                <w:szCs w:val="14"/>
                <w:lang w:val="ro-MD"/>
              </w:rPr>
              <w:t>Ț</w:t>
            </w:r>
            <w:r w:rsidRPr="0058020D">
              <w:rPr>
                <w:rFonts w:asciiTheme="majorHAnsi" w:eastAsia="Times New Roman" w:hAnsiTheme="majorHAnsi" w:cstheme="majorHAnsi"/>
                <w:b/>
                <w:bCs/>
                <w:color w:val="000000"/>
                <w:sz w:val="14"/>
                <w:szCs w:val="14"/>
                <w:lang w:val="ro-MD"/>
              </w:rPr>
              <w:t>E INTERNE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262255,4</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265074,3</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136893,6</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23,4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2818,9</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-128180,7</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-48,4</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415</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Ac</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 xml:space="preserve">iuni </w:t>
            </w:r>
            <w:r w:rsidR="00FA2C62" w:rsidRPr="0058020D">
              <w:rPr>
                <w:rFonts w:asciiTheme="majorHAnsi" w:eastAsia="Times New Roman" w:hAnsiTheme="majorHAnsi" w:cstheme="majorHAnsi"/>
                <w:color w:val="000000"/>
                <w:sz w:val="14"/>
                <w:szCs w:val="14"/>
                <w:lang w:val="ro-MD"/>
              </w:rPr>
              <w:t>ș</w:t>
            </w:r>
            <w:r w:rsidRPr="0058020D">
              <w:rPr>
                <w:rFonts w:asciiTheme="majorHAnsi" w:eastAsia="Times New Roman" w:hAnsiTheme="majorHAnsi" w:cstheme="majorHAnsi"/>
                <w:color w:val="000000"/>
                <w:sz w:val="14"/>
                <w:szCs w:val="14"/>
                <w:lang w:val="ro-MD"/>
              </w:rPr>
              <w:t xml:space="preserve">i alte forme de participare în capital în interiorul </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ării</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261740,9</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264183,4</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136620,5</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23,3</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2442,6</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-127562,9</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0,9</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-48,3</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419</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Alte crean</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e ale institu</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iilor bugetare</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514,5</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890,9</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273,1</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0,1</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376,4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-617,8</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73,1</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-69,3</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43</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MIJLOACE BĂNE</w:t>
            </w:r>
            <w:r w:rsidR="00FA2C62" w:rsidRPr="0058020D">
              <w:rPr>
                <w:rFonts w:asciiTheme="majorHAnsi" w:eastAsia="Times New Roman" w:hAnsiTheme="majorHAnsi" w:cstheme="majorHAnsi"/>
                <w:b/>
                <w:bCs/>
                <w:color w:val="000000"/>
                <w:sz w:val="14"/>
                <w:szCs w:val="14"/>
                <w:lang w:val="ro-MD"/>
              </w:rPr>
              <w:t>Ș</w:t>
            </w:r>
            <w:r w:rsidRPr="0058020D">
              <w:rPr>
                <w:rFonts w:asciiTheme="majorHAnsi" w:eastAsia="Times New Roman" w:hAnsiTheme="majorHAnsi" w:cstheme="majorHAnsi"/>
                <w:b/>
                <w:bCs/>
                <w:color w:val="000000"/>
                <w:sz w:val="14"/>
                <w:szCs w:val="14"/>
                <w:lang w:val="ro-MD"/>
              </w:rPr>
              <w:t>TI</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4100,3</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5113,7</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3005,0</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1013,4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-2108,8</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24,7</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-41,2</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431</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Conturi curente în sistemul trezorerial</w:t>
            </w:r>
          </w:p>
        </w:tc>
        <w:tc>
          <w:tcPr>
            <w:tcW w:w="83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4095,2</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5108,6</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3000,1</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1013,4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-2108,5</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24,7</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-41,3</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439</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 xml:space="preserve">Alte valori </w:t>
            </w:r>
            <w:r w:rsidR="00FA2C62" w:rsidRPr="0058020D">
              <w:rPr>
                <w:rFonts w:asciiTheme="majorHAnsi" w:eastAsia="Times New Roman" w:hAnsiTheme="majorHAnsi" w:cstheme="majorHAnsi"/>
                <w:color w:val="000000"/>
                <w:sz w:val="14"/>
                <w:szCs w:val="14"/>
                <w:lang w:val="ro-MD"/>
              </w:rPr>
              <w:t>ș</w:t>
            </w:r>
            <w:r w:rsidRPr="0058020D">
              <w:rPr>
                <w:rFonts w:asciiTheme="majorHAnsi" w:eastAsia="Times New Roman" w:hAnsiTheme="majorHAnsi" w:cstheme="majorHAnsi"/>
                <w:color w:val="000000"/>
                <w:sz w:val="14"/>
                <w:szCs w:val="14"/>
                <w:lang w:val="ro-MD"/>
              </w:rPr>
              <w:t>i mijloace băne</w:t>
            </w:r>
            <w:r w:rsidR="00FA2C62" w:rsidRPr="0058020D">
              <w:rPr>
                <w:rFonts w:asciiTheme="majorHAnsi" w:eastAsia="Times New Roman" w:hAnsiTheme="majorHAnsi" w:cstheme="majorHAnsi"/>
                <w:color w:val="000000"/>
                <w:sz w:val="14"/>
                <w:szCs w:val="14"/>
                <w:lang w:val="ro-MD"/>
              </w:rPr>
              <w:t>ș</w:t>
            </w:r>
            <w:r w:rsidRPr="0058020D">
              <w:rPr>
                <w:rFonts w:asciiTheme="majorHAnsi" w:eastAsia="Times New Roman" w:hAnsiTheme="majorHAnsi" w:cstheme="majorHAnsi"/>
                <w:color w:val="000000"/>
                <w:sz w:val="14"/>
                <w:szCs w:val="14"/>
                <w:lang w:val="ro-MD"/>
              </w:rPr>
              <w:t>ti</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5,1</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5,1</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4,9</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-0,2</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0,7</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-4,6</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center"/>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 </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TOTAL ACTIV (5=2+4)</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300809,4</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1131653,7</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1003517,9</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100,0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830844,4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-128135,8</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276,2</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-11,3</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DATORII</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4050,8</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5676,7</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11212,7</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1626,0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5535,9</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40,1</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97,5</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51</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DATORII INTERNE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4050,8</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5676,7</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11212,7</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1626,0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5535,9</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40,1</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97,5</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519</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Alte datorii ale institutiilor bugetare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4050,8</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5676,7</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11212,7</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1626,0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5535,9</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40,1</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97,5</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7</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REZULTATE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296758,6</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1125977,0</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992306,5</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99,5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829218,4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-133670,5</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279,4</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-11,9</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72</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REZULTATUL FINANCIAR AL INSTITU</w:t>
            </w:r>
            <w:r w:rsidR="00FA2C62" w:rsidRPr="0058020D">
              <w:rPr>
                <w:rFonts w:asciiTheme="majorHAnsi" w:eastAsia="Times New Roman" w:hAnsiTheme="majorHAnsi" w:cstheme="majorHAnsi"/>
                <w:b/>
                <w:bCs/>
                <w:color w:val="000000"/>
                <w:sz w:val="14"/>
                <w:szCs w:val="14"/>
                <w:lang w:val="ro-MD"/>
              </w:rPr>
              <w:t>Ț</w:t>
            </w:r>
            <w:r w:rsidRPr="0058020D">
              <w:rPr>
                <w:rFonts w:asciiTheme="majorHAnsi" w:eastAsia="Times New Roman" w:hAnsiTheme="majorHAnsi" w:cstheme="majorHAnsi"/>
                <w:b/>
                <w:bCs/>
                <w:color w:val="000000"/>
                <w:sz w:val="14"/>
                <w:szCs w:val="14"/>
                <w:lang w:val="ro-MD"/>
              </w:rPr>
              <w:t>IEI BUGETARE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296758,6</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1125977,0</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992306,5</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99,5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829218,4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-133670,5</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279,4</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-11,9</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722</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Rezultatul financiar al institutiei publice din anii preceden</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i</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296758,6</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1125977,0</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992306,5</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99,5</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829218,4</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-133670,5</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279,4</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-11,9</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center"/>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 </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TOTAL PASIV (12=7+9+11) (12=5)</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300809,4</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1131653,7</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1003519,1</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100,0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830844,3</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-128134,6</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276,2</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-11,3</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8</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CONTURI EXTRABILAN</w:t>
            </w:r>
            <w:r w:rsidR="00FA2C62" w:rsidRPr="0058020D">
              <w:rPr>
                <w:rFonts w:asciiTheme="majorHAnsi" w:eastAsia="Times New Roman" w:hAnsiTheme="majorHAnsi" w:cstheme="majorHAnsi"/>
                <w:b/>
                <w:bCs/>
                <w:color w:val="000000"/>
                <w:sz w:val="14"/>
                <w:szCs w:val="14"/>
                <w:lang w:val="ro-MD"/>
              </w:rPr>
              <w:t>Ț</w:t>
            </w:r>
            <w:r w:rsidRPr="0058020D">
              <w:rPr>
                <w:rFonts w:asciiTheme="majorHAnsi" w:eastAsia="Times New Roman" w:hAnsiTheme="majorHAnsi" w:cstheme="majorHAnsi"/>
                <w:b/>
                <w:bCs/>
                <w:color w:val="000000"/>
                <w:sz w:val="14"/>
                <w:szCs w:val="14"/>
                <w:lang w:val="ro-MD"/>
              </w:rPr>
              <w:t>IERE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979,9</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974,0</w:t>
            </w:r>
          </w:p>
        </w:tc>
        <w:tc>
          <w:tcPr>
            <w:tcW w:w="82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3804,0</w:t>
            </w:r>
          </w:p>
        </w:tc>
        <w:tc>
          <w:tcPr>
            <w:tcW w:w="735"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 </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-6,0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2830,0</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-0,6</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b/>
                <w:bCs/>
                <w:color w:val="000000"/>
                <w:sz w:val="14"/>
                <w:szCs w:val="14"/>
                <w:lang w:val="ro-MD"/>
              </w:rPr>
            </w:pPr>
            <w:r w:rsidRPr="0058020D">
              <w:rPr>
                <w:rFonts w:asciiTheme="majorHAnsi" w:eastAsia="Times New Roman" w:hAnsiTheme="majorHAnsi" w:cstheme="majorHAnsi"/>
                <w:b/>
                <w:bCs/>
                <w:color w:val="000000"/>
                <w:sz w:val="14"/>
                <w:szCs w:val="14"/>
                <w:lang w:val="ro-MD"/>
              </w:rPr>
              <w:t>290,6</w:t>
            </w:r>
          </w:p>
        </w:tc>
      </w:tr>
      <w:tr w:rsidR="003442FD" w:rsidRPr="0058020D" w:rsidTr="00825008">
        <w:trPr>
          <w:trHeight w:val="239"/>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811420</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Crean</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e fa</w:t>
            </w:r>
            <w:r w:rsidR="00FA2C62" w:rsidRPr="0058020D">
              <w:rPr>
                <w:rFonts w:asciiTheme="majorHAnsi" w:eastAsia="Times New Roman" w:hAnsiTheme="majorHAnsi" w:cstheme="majorHAnsi"/>
                <w:color w:val="000000"/>
                <w:sz w:val="14"/>
                <w:szCs w:val="14"/>
                <w:lang w:val="ro-MD"/>
              </w:rPr>
              <w:t>ț</w:t>
            </w:r>
            <w:r w:rsidRPr="0058020D">
              <w:rPr>
                <w:rFonts w:asciiTheme="majorHAnsi" w:eastAsia="Times New Roman" w:hAnsiTheme="majorHAnsi" w:cstheme="majorHAnsi"/>
                <w:color w:val="000000"/>
                <w:sz w:val="14"/>
                <w:szCs w:val="14"/>
                <w:lang w:val="ro-MD"/>
              </w:rPr>
              <w:t>ă de bugetul de stat ale contribuabililor</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979,9</w:t>
            </w:r>
          </w:p>
        </w:tc>
        <w:tc>
          <w:tcPr>
            <w:tcW w:w="97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974,0</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974,0</w:t>
            </w:r>
          </w:p>
        </w:tc>
        <w:tc>
          <w:tcPr>
            <w:tcW w:w="735"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 </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-6,0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-0,6</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r>
      <w:tr w:rsidR="003442FD" w:rsidRPr="0058020D" w:rsidTr="00825008">
        <w:trPr>
          <w:trHeight w:val="383"/>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812212</w:t>
            </w:r>
          </w:p>
        </w:tc>
        <w:tc>
          <w:tcPr>
            <w:tcW w:w="2809"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Datoria bugetului de stat privind imprumuturile acordate de institutii financiare</w:t>
            </w:r>
          </w:p>
        </w:tc>
        <w:tc>
          <w:tcPr>
            <w:tcW w:w="839"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 </w:t>
            </w:r>
          </w:p>
        </w:tc>
        <w:tc>
          <w:tcPr>
            <w:tcW w:w="978"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 </w:t>
            </w:r>
          </w:p>
        </w:tc>
        <w:tc>
          <w:tcPr>
            <w:tcW w:w="828" w:type="dxa"/>
            <w:tcBorders>
              <w:top w:val="nil"/>
              <w:left w:val="nil"/>
              <w:bottom w:val="single" w:sz="4" w:space="0" w:color="auto"/>
              <w:right w:val="single" w:sz="4" w:space="0" w:color="auto"/>
            </w:tcBorders>
            <w:shd w:val="clear" w:color="auto" w:fill="auto"/>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2830,0</w:t>
            </w:r>
          </w:p>
        </w:tc>
        <w:tc>
          <w:tcPr>
            <w:tcW w:w="735"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 </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0,0</w:t>
            </w:r>
          </w:p>
        </w:tc>
        <w:tc>
          <w:tcPr>
            <w:tcW w:w="84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jc w:val="right"/>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2830,0</w:t>
            </w:r>
          </w:p>
        </w:tc>
        <w:tc>
          <w:tcPr>
            <w:tcW w:w="722"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 </w:t>
            </w:r>
          </w:p>
        </w:tc>
        <w:tc>
          <w:tcPr>
            <w:tcW w:w="717" w:type="dxa"/>
            <w:tcBorders>
              <w:top w:val="nil"/>
              <w:left w:val="nil"/>
              <w:bottom w:val="single" w:sz="4" w:space="0" w:color="auto"/>
              <w:right w:val="single" w:sz="4" w:space="0" w:color="auto"/>
            </w:tcBorders>
            <w:shd w:val="clear" w:color="auto" w:fill="auto"/>
            <w:noWrap/>
            <w:vAlign w:val="bottom"/>
            <w:hideMark/>
          </w:tcPr>
          <w:p w:rsidR="003442FD" w:rsidRPr="0058020D" w:rsidRDefault="003442FD" w:rsidP="003442FD">
            <w:pPr>
              <w:spacing w:after="0" w:line="240" w:lineRule="auto"/>
              <w:rPr>
                <w:rFonts w:asciiTheme="majorHAnsi" w:eastAsia="Times New Roman" w:hAnsiTheme="majorHAnsi" w:cstheme="majorHAnsi"/>
                <w:color w:val="000000"/>
                <w:sz w:val="14"/>
                <w:szCs w:val="14"/>
                <w:lang w:val="ro-MD"/>
              </w:rPr>
            </w:pPr>
            <w:r w:rsidRPr="0058020D">
              <w:rPr>
                <w:rFonts w:asciiTheme="majorHAnsi" w:eastAsia="Times New Roman" w:hAnsiTheme="majorHAnsi" w:cstheme="majorHAnsi"/>
                <w:color w:val="000000"/>
                <w:sz w:val="14"/>
                <w:szCs w:val="14"/>
                <w:lang w:val="ro-MD"/>
              </w:rPr>
              <w:t> </w:t>
            </w:r>
          </w:p>
        </w:tc>
      </w:tr>
    </w:tbl>
    <w:p w:rsidR="000B5809" w:rsidRPr="0058020D" w:rsidRDefault="00650CE4" w:rsidP="008F0B2B">
      <w:pPr>
        <w:spacing w:line="276" w:lineRule="auto"/>
        <w:rPr>
          <w:rFonts w:asciiTheme="majorHAnsi" w:hAnsiTheme="majorHAnsi" w:cstheme="majorHAnsi"/>
          <w:i/>
          <w:iCs/>
          <w:sz w:val="16"/>
          <w:szCs w:val="16"/>
          <w:lang w:val="ro-MD"/>
        </w:rPr>
        <w:sectPr w:rsidR="000B5809" w:rsidRPr="0058020D" w:rsidSect="000B5809">
          <w:pgSz w:w="11909" w:h="16834" w:code="9"/>
          <w:pgMar w:top="851" w:right="851" w:bottom="851" w:left="1701" w:header="720" w:footer="130" w:gutter="0"/>
          <w:cols w:space="720"/>
          <w:titlePg/>
          <w:docGrid w:linePitch="360"/>
        </w:sectPr>
      </w:pPr>
      <w:r w:rsidRPr="0058020D">
        <w:rPr>
          <w:rFonts w:asciiTheme="majorHAnsi" w:hAnsiTheme="majorHAnsi" w:cstheme="majorHAnsi"/>
          <w:b/>
          <w:bCs/>
          <w:sz w:val="16"/>
          <w:szCs w:val="16"/>
          <w:lang w:val="ro-MD"/>
        </w:rPr>
        <w:t xml:space="preserve">Sursa: </w:t>
      </w:r>
      <w:r w:rsidRPr="0058020D">
        <w:rPr>
          <w:rFonts w:asciiTheme="majorHAnsi" w:hAnsiTheme="majorHAnsi" w:cstheme="majorHAnsi"/>
          <w:i/>
          <w:iCs/>
          <w:sz w:val="16"/>
          <w:szCs w:val="16"/>
          <w:lang w:val="ro-MD"/>
        </w:rPr>
        <w:t>Formularul FD-041 pentru anii 2018- 2019.</w:t>
      </w:r>
      <w:bookmarkStart w:id="37" w:name="_Toc60045182"/>
    </w:p>
    <w:p w:rsidR="00576812" w:rsidRPr="0058020D" w:rsidRDefault="00576812" w:rsidP="00576812">
      <w:pPr>
        <w:pStyle w:val="Heading1"/>
        <w:spacing w:before="0" w:line="276" w:lineRule="auto"/>
        <w:jc w:val="right"/>
        <w:rPr>
          <w:rFonts w:eastAsia="Times New Roman" w:cstheme="majorHAnsi"/>
          <w:b/>
          <w:color w:val="auto"/>
          <w:sz w:val="24"/>
          <w:szCs w:val="24"/>
          <w:lang w:val="ro-MD"/>
        </w:rPr>
      </w:pPr>
      <w:bookmarkStart w:id="38" w:name="_Toc67776842"/>
      <w:r w:rsidRPr="0058020D">
        <w:rPr>
          <w:rFonts w:eastAsia="Times New Roman" w:cstheme="majorHAnsi"/>
          <w:b/>
          <w:color w:val="auto"/>
          <w:sz w:val="24"/>
          <w:szCs w:val="24"/>
          <w:lang w:val="ro-MD"/>
        </w:rPr>
        <w:lastRenderedPageBreak/>
        <w:t>Anexa nr.2</w:t>
      </w:r>
      <w:bookmarkEnd w:id="38"/>
    </w:p>
    <w:p w:rsidR="00B824B9" w:rsidRPr="0058020D" w:rsidRDefault="008F0B2B" w:rsidP="00272F85">
      <w:pPr>
        <w:spacing w:line="276" w:lineRule="auto"/>
        <w:jc w:val="center"/>
        <w:rPr>
          <w:rFonts w:eastAsia="Times New Roman" w:cstheme="majorHAnsi"/>
          <w:b/>
          <w:sz w:val="24"/>
          <w:szCs w:val="24"/>
          <w:lang w:val="ro-MD"/>
        </w:rPr>
      </w:pPr>
      <w:r w:rsidRPr="0058020D">
        <w:rPr>
          <w:rFonts w:ascii="Calibri Light" w:hAnsi="Calibri Light" w:cs="Calibri Light"/>
          <w:b/>
          <w:bCs/>
          <w:lang w:val="ro-MD"/>
        </w:rPr>
        <w:t xml:space="preserve">ANALIZA EXECUTĂRII </w:t>
      </w:r>
      <w:r w:rsidR="009260B1" w:rsidRPr="0058020D">
        <w:rPr>
          <w:rFonts w:ascii="Calibri Light" w:hAnsi="Calibri Light" w:cs="Calibri Light"/>
          <w:b/>
          <w:bCs/>
          <w:lang w:val="ro-MD"/>
        </w:rPr>
        <w:t>BUGETULUI  PRIMĂRIEI</w:t>
      </w:r>
      <w:r w:rsidRPr="0058020D">
        <w:rPr>
          <w:rFonts w:ascii="Calibri Light" w:hAnsi="Calibri Light" w:cs="Calibri Light"/>
          <w:b/>
          <w:bCs/>
          <w:lang w:val="ro-MD"/>
        </w:rPr>
        <w:t xml:space="preserve"> MUN. COMRAT PENTRU </w:t>
      </w:r>
      <w:r w:rsidR="005D3CAD" w:rsidRPr="0058020D">
        <w:rPr>
          <w:rFonts w:ascii="Calibri Light" w:hAnsi="Calibri Light" w:cs="Calibri Light"/>
          <w:b/>
          <w:bCs/>
          <w:lang w:val="ro-MD"/>
        </w:rPr>
        <w:t xml:space="preserve">ANUL </w:t>
      </w:r>
      <w:r w:rsidRPr="0058020D">
        <w:rPr>
          <w:rFonts w:ascii="Calibri Light" w:hAnsi="Calibri Light" w:cs="Calibri Light"/>
          <w:b/>
          <w:bCs/>
          <w:lang w:val="ro-MD"/>
        </w:rPr>
        <w:t>2019</w:t>
      </w:r>
    </w:p>
    <w:tbl>
      <w:tblPr>
        <w:tblW w:w="14695" w:type="dxa"/>
        <w:tblInd w:w="-10" w:type="dxa"/>
        <w:tblLook w:val="04A0" w:firstRow="1" w:lastRow="0" w:firstColumn="1" w:lastColumn="0" w:noHBand="0" w:noVBand="1"/>
      </w:tblPr>
      <w:tblGrid>
        <w:gridCol w:w="6096"/>
        <w:gridCol w:w="708"/>
        <w:gridCol w:w="826"/>
        <w:gridCol w:w="905"/>
        <w:gridCol w:w="850"/>
        <w:gridCol w:w="992"/>
        <w:gridCol w:w="727"/>
        <w:gridCol w:w="824"/>
        <w:gridCol w:w="960"/>
        <w:gridCol w:w="960"/>
        <w:gridCol w:w="847"/>
      </w:tblGrid>
      <w:tr w:rsidR="009260B1" w:rsidRPr="0058020D" w:rsidTr="00272F85">
        <w:trPr>
          <w:trHeight w:val="850"/>
        </w:trPr>
        <w:tc>
          <w:tcPr>
            <w:tcW w:w="609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Denumirea indicatorului</w:t>
            </w:r>
          </w:p>
        </w:tc>
        <w:tc>
          <w:tcPr>
            <w:tcW w:w="708" w:type="dxa"/>
            <w:tcBorders>
              <w:top w:val="single" w:sz="8" w:space="0" w:color="auto"/>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Cod ECO</w:t>
            </w:r>
          </w:p>
        </w:tc>
        <w:tc>
          <w:tcPr>
            <w:tcW w:w="826" w:type="dxa"/>
            <w:tcBorders>
              <w:top w:val="single" w:sz="8" w:space="0" w:color="auto"/>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Aprobat ini</w:t>
            </w:r>
            <w:r w:rsidR="00FA2C62" w:rsidRPr="0058020D">
              <w:rPr>
                <w:rFonts w:ascii="Calibri Light" w:eastAsia="Times New Roman" w:hAnsi="Calibri Light" w:cs="Calibri Light"/>
                <w:b/>
                <w:bCs/>
                <w:color w:val="000000"/>
                <w:sz w:val="16"/>
                <w:szCs w:val="16"/>
                <w:lang w:val="ro-MD"/>
              </w:rPr>
              <w:t>ț</w:t>
            </w:r>
            <w:r w:rsidRPr="0058020D">
              <w:rPr>
                <w:rFonts w:ascii="Calibri Light" w:eastAsia="Times New Roman" w:hAnsi="Calibri Light" w:cs="Calibri Light"/>
                <w:b/>
                <w:bCs/>
                <w:color w:val="000000"/>
                <w:sz w:val="16"/>
                <w:szCs w:val="16"/>
                <w:lang w:val="ro-MD"/>
              </w:rPr>
              <w:t>ial pe an    (mii lei)</w:t>
            </w:r>
          </w:p>
        </w:tc>
        <w:tc>
          <w:tcPr>
            <w:tcW w:w="905" w:type="dxa"/>
            <w:tcBorders>
              <w:top w:val="single" w:sz="8" w:space="0" w:color="auto"/>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Plan precizat pe an (mii lei)</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Executat în per. de gestiune (mii lei)</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Venituri/ Cheltuieli Efective (mii lei)</w:t>
            </w:r>
          </w:p>
        </w:tc>
        <w:tc>
          <w:tcPr>
            <w:tcW w:w="727" w:type="dxa"/>
            <w:tcBorders>
              <w:top w:val="single" w:sz="8" w:space="0" w:color="auto"/>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Total Crean</w:t>
            </w:r>
            <w:r w:rsidR="00FA2C62" w:rsidRPr="0058020D">
              <w:rPr>
                <w:rFonts w:ascii="Calibri Light" w:eastAsia="Times New Roman" w:hAnsi="Calibri Light" w:cs="Calibri Light"/>
                <w:b/>
                <w:bCs/>
                <w:color w:val="000000"/>
                <w:sz w:val="16"/>
                <w:szCs w:val="16"/>
                <w:lang w:val="ro-MD"/>
              </w:rPr>
              <w:t>ț</w:t>
            </w:r>
            <w:r w:rsidRPr="0058020D">
              <w:rPr>
                <w:rFonts w:ascii="Calibri Light" w:eastAsia="Times New Roman" w:hAnsi="Calibri Light" w:cs="Calibri Light"/>
                <w:b/>
                <w:bCs/>
                <w:color w:val="000000"/>
                <w:sz w:val="16"/>
                <w:szCs w:val="16"/>
                <w:lang w:val="ro-MD"/>
              </w:rPr>
              <w:t>e (mii lei)</w:t>
            </w:r>
          </w:p>
        </w:tc>
        <w:tc>
          <w:tcPr>
            <w:tcW w:w="824" w:type="dxa"/>
            <w:tcBorders>
              <w:top w:val="single" w:sz="8" w:space="0" w:color="auto"/>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Total Datorii (mii lei)</w:t>
            </w:r>
          </w:p>
        </w:tc>
        <w:tc>
          <w:tcPr>
            <w:tcW w:w="960" w:type="dxa"/>
            <w:tcBorders>
              <w:top w:val="single" w:sz="8" w:space="0" w:color="auto"/>
              <w:left w:val="nil"/>
              <w:bottom w:val="nil"/>
              <w:right w:val="nil"/>
            </w:tcBorders>
            <w:shd w:val="clear" w:color="000000" w:fill="D9D9D9"/>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Ponderea în veniturile/ cheltuielile de casă</w:t>
            </w:r>
          </w:p>
        </w:tc>
        <w:tc>
          <w:tcPr>
            <w:tcW w:w="960" w:type="dxa"/>
            <w:tcBorders>
              <w:top w:val="single" w:sz="8" w:space="0" w:color="auto"/>
              <w:left w:val="single" w:sz="8" w:space="0" w:color="auto"/>
              <w:bottom w:val="nil"/>
              <w:right w:val="single" w:sz="8" w:space="0" w:color="auto"/>
            </w:tcBorders>
            <w:shd w:val="clear" w:color="000000" w:fill="D9D9D9"/>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Ponderea în veniturile/ cheltuielile efective</w:t>
            </w:r>
          </w:p>
        </w:tc>
        <w:tc>
          <w:tcPr>
            <w:tcW w:w="847" w:type="dxa"/>
            <w:tcBorders>
              <w:top w:val="single" w:sz="8" w:space="0" w:color="auto"/>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Nivelul executării (%)</w:t>
            </w:r>
          </w:p>
        </w:tc>
      </w:tr>
      <w:tr w:rsidR="009260B1" w:rsidRPr="0058020D" w:rsidTr="00272F85">
        <w:trPr>
          <w:trHeight w:val="300"/>
        </w:trPr>
        <w:tc>
          <w:tcPr>
            <w:tcW w:w="6096" w:type="dxa"/>
            <w:tcBorders>
              <w:top w:val="nil"/>
              <w:left w:val="single" w:sz="8" w:space="0" w:color="auto"/>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w:t>
            </w:r>
          </w:p>
        </w:tc>
        <w:tc>
          <w:tcPr>
            <w:tcW w:w="708" w:type="dxa"/>
            <w:tcBorders>
              <w:top w:val="nil"/>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2</w:t>
            </w:r>
          </w:p>
        </w:tc>
        <w:tc>
          <w:tcPr>
            <w:tcW w:w="826" w:type="dxa"/>
            <w:tcBorders>
              <w:top w:val="nil"/>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3</w:t>
            </w:r>
          </w:p>
        </w:tc>
        <w:tc>
          <w:tcPr>
            <w:tcW w:w="905" w:type="dxa"/>
            <w:tcBorders>
              <w:top w:val="nil"/>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4</w:t>
            </w:r>
          </w:p>
        </w:tc>
        <w:tc>
          <w:tcPr>
            <w:tcW w:w="850" w:type="dxa"/>
            <w:tcBorders>
              <w:top w:val="nil"/>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5</w:t>
            </w:r>
          </w:p>
        </w:tc>
        <w:tc>
          <w:tcPr>
            <w:tcW w:w="992" w:type="dxa"/>
            <w:tcBorders>
              <w:top w:val="nil"/>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6</w:t>
            </w:r>
          </w:p>
        </w:tc>
        <w:tc>
          <w:tcPr>
            <w:tcW w:w="727" w:type="dxa"/>
            <w:tcBorders>
              <w:top w:val="nil"/>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7</w:t>
            </w:r>
          </w:p>
        </w:tc>
        <w:tc>
          <w:tcPr>
            <w:tcW w:w="824" w:type="dxa"/>
            <w:tcBorders>
              <w:top w:val="nil"/>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8</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9</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10</w:t>
            </w:r>
          </w:p>
        </w:tc>
        <w:tc>
          <w:tcPr>
            <w:tcW w:w="847" w:type="dxa"/>
            <w:tcBorders>
              <w:top w:val="nil"/>
              <w:left w:val="nil"/>
              <w:bottom w:val="single" w:sz="8" w:space="0" w:color="auto"/>
              <w:right w:val="single" w:sz="8" w:space="0" w:color="auto"/>
            </w:tcBorders>
            <w:shd w:val="clear" w:color="000000" w:fill="D9D9D9"/>
            <w:vAlign w:val="center"/>
            <w:hideMark/>
          </w:tcPr>
          <w:p w:rsidR="009260B1" w:rsidRPr="0058020D" w:rsidRDefault="009260B1" w:rsidP="009260B1">
            <w:pPr>
              <w:spacing w:after="0" w:line="240" w:lineRule="auto"/>
              <w:jc w:val="center"/>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11=5/4</w:t>
            </w:r>
          </w:p>
        </w:tc>
      </w:tr>
      <w:tr w:rsidR="009260B1" w:rsidRPr="0058020D" w:rsidTr="00272F85">
        <w:trPr>
          <w:trHeight w:val="300"/>
        </w:trPr>
        <w:tc>
          <w:tcPr>
            <w:tcW w:w="6096" w:type="dxa"/>
            <w:tcBorders>
              <w:top w:val="nil"/>
              <w:left w:val="single" w:sz="8" w:space="0" w:color="auto"/>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I. VENITURI, TOTAL</w:t>
            </w:r>
          </w:p>
        </w:tc>
        <w:tc>
          <w:tcPr>
            <w:tcW w:w="708"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6"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70803,20</w:t>
            </w:r>
          </w:p>
        </w:tc>
        <w:tc>
          <w:tcPr>
            <w:tcW w:w="905"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90737,29</w:t>
            </w:r>
          </w:p>
        </w:tc>
        <w:tc>
          <w:tcPr>
            <w:tcW w:w="85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90188,09</w:t>
            </w:r>
          </w:p>
        </w:tc>
        <w:tc>
          <w:tcPr>
            <w:tcW w:w="992"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92119,66</w:t>
            </w:r>
          </w:p>
        </w:tc>
        <w:tc>
          <w:tcPr>
            <w:tcW w:w="727"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146,90</w:t>
            </w:r>
          </w:p>
        </w:tc>
        <w:tc>
          <w:tcPr>
            <w:tcW w:w="824"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331,60</w:t>
            </w:r>
          </w:p>
        </w:tc>
        <w:tc>
          <w:tcPr>
            <w:tcW w:w="96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100,00</w:t>
            </w:r>
          </w:p>
        </w:tc>
        <w:tc>
          <w:tcPr>
            <w:tcW w:w="96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100,00</w:t>
            </w:r>
          </w:p>
        </w:tc>
        <w:tc>
          <w:tcPr>
            <w:tcW w:w="847" w:type="dxa"/>
            <w:tcBorders>
              <w:top w:val="nil"/>
              <w:left w:val="nil"/>
              <w:bottom w:val="single" w:sz="8"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99,39</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 pe venitul re</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inut din salariu</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111110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16380,00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19526,00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19931,67</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19931,67</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22,10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21,64</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102,08</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Impozitul pe venitul persoanelor fizice spre plată/achitat </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111121</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911,20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1001,12</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1001,12</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1,09</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109,87</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 pe venitul persoanelor fizice ce desfă</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oară activită</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 independente în domeniul comer</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ului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111124</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6,30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6,35</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6,35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100,79</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 pe venitul aferent opera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 xml:space="preserve">iunilor de predare în posesie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i/sau folosin</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ă a proprietă</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ii imobiliare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111130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34,75</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34,75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0,04</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139,00</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Impozitul funciar pe terenurile cu destina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ie agricolă cu excep</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 xml:space="preserve">ia gospodăriilor </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ărăne</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ti (de fermier)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830,00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911,13</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918,28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918,28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100,79</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Impozitul funciar pe terenurile cu destina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 xml:space="preserve">ie agricolă  de la gospodăriile </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ărăne</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ti (de fermier)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113120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54,00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54,00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57,28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57,28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0,06</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0,06</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106,07</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Impozitul funciar pe terenurile cu altă destina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ie decît cea agricolă</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113130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18,50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16,74</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17,30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17,30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0,02</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103,36</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Impozitul funciar încasat de la persoane fizice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113140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35,36</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35,55</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35,55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0,04</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100,54</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Impozitul funciar pe pasuni si fînete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113150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9,19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9,19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Impozitul pe bunurile imobiliare ale persoanelor juridice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113210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177,61</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179,56</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179,56</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0,19</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101,10</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Impozitul pe bunurile imobiliare ale persoanelor fizice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113220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23,30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31,73</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31,73</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0,03</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136,19</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Impozitul pe bunurile imobiliare achitat de către persoanele juridice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fizice înregistrate în calitate de întreprinzător din valoarea estimată (de p</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113230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1043,99</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1069,49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1069,49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1,19</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1,16</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102,44</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Impozitul pe bunurile imobiliare achitat de către persoanele fizice – cetă</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eni din valoarea estimată (de pia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ă) a bunurilor imobiliare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113240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1020,00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1020,00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1104,63</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1104,63</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1,20</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108,30</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 privat încasat în bugetul local de nivelul 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113313</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2,57</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100,59</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Taxa de piata</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114411</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214,27</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214,27</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0,23</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107,14</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Taxa pentru amenajarea teritoriului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114412</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1250,00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1298,28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1298,28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1,41</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103,86</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Taxa pentru prestarea serviciilor de transport auto de călători pe teritoriul municipiilor, ora</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 xml:space="preserve">elor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satelor (comunelor)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114413</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205,40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185,79</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195,66</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195,66</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0,21</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105,31</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Taxa de plasare (amplasare) a publicită</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ii (reclamei)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114414</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13,17</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13,17</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Taxa pentru dispozitivele publicitare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114415</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350,00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324,83</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327,18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327,18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0,36</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0,36</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100,72</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Taxa pentru parcare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114416</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2,40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2,40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lastRenderedPageBreak/>
              <w:t>Taxa pentru unită</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 xml:space="preserve">ile comerciale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i/sau de prestări servicii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114418</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3180,00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3566,40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3688,78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3688,78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4,09</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4,00</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103,43</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Taxa pentru cazare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114421</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205,00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205,48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205,48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0,23</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0,22</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100,24</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Taxa pentru salubrizare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114426</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1500,00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1262,86</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1391,55</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1391,55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1,54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1,51</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110,19</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Taxa pentru patenta de întreprinzinzător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114522</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1158,00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1263,68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1263,68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1,37</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109,13</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Granturi capitale primite de la guvernele altor state pentru proiecte finantate din surse externe pentru bugetul local de nivelul 1</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131223</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1550,95</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1550,95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1,68</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Arenda terenurilor cu destina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ie agricolă încasată în bugetul local de nivelul 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141522</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380,00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380,00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482,30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482,30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0,53</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0,52</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126,92</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Arenda terenurilor cu altă destina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ie decît cea agricolă încasată în bugetul local de nivelul 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141533</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955,00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1021,10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1021,10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1,11</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106,92</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Plata pentru certificatele de urbanism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autorizările de construire sau desfiin</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 xml:space="preserve">are încasată în bugetul local de nivelul I </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142215</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39,81</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40,41</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40,41</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0,04</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101,51</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Incasari de la vinzarea averii si valutei confiscate incasate in bugetul local de nivelul 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142233</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0,85</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0,85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Încasări de la prestarea serviciilor cu plată </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142310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2278,60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2278,60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2202,56</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2202,56</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85,30</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266,90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2,44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2,39</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96,66</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Amenzi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sanc</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iuni contraven</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ionale încasată în bugetul local de nivelul 1</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142320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3515,00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3455,00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2657,54</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2657,54</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61,60</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64,70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2,95</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2,88</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76,92</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Alte amenzi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sanc</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iuni pecuniare încasate în bugetul local de nivelul 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143493</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8,10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8,10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405,00</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Donatii voluntare pentru cheltuieli curente din surse interne pentru institutiile bugetare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144114</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161,00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345,18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345,18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0,38</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0,37</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214,40</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Donatii voluntare pentru cheltuieli capitale din surse externe pentru institutiile bugetare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144224</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58,00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58,15</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58,15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0,06</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0,06</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100,27</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Alte venituri incasate in bugetele locale de nivelul 1</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145142</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2834,43</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3003,99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3003,99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3,33</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3,26</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105,98</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Impozitul unic perceput de la rezidentii parcurilor pentru tehnologa informatiei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145161</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35,68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35,68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0,04</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Venituri de la active intrate cu titlu gratuit</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149200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1931,57</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2,10</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Transferuri capitale primite cu destinatie speciala intre institutiile bugetului de stat si institutiile bugetelor localele de nivelul 1</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191420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Transferuri curente primite cu destinatie speciala intre bugetele locale de nivelul II si bugetele locale de nivelul I in cadrul unei unitati administrativ-teritoriale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193111</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1484,00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2216,30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2009,49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2009,49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2,23</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2,18</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90,67</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Transferuri curente primite cu destinatie speciala intre bugetul central al unitatii teritoriale autonome cu statut juridic special si bugetele locale de nivelul I pentru invatamintul prescolar, primar, secundar general, special si complementar (extrascolar)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193112</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24698,00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26635,90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26635,90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26635,90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29,53</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28,91</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Transferuri curente primite cu destinatie speciala intre bugetul central al unitatii teritoriale autonome cu statut juridic special si bugetele locale de nivelul I pentru scolile sportive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193114</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572,20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573,20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573,20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573,20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0,64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0,62</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Transferuri curente primite cu destinatie speciala intre bugetul central al unitati teritoriale autonome cu statut juridic special si bugetele locale de nivelul 1 pentru infrastructura drumurilor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193116</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2724,80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2724,80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2724,80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2724,80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3,02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2,96</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Transferuri capitale primite cu destinatie speciala intre bugetele locale de nivelul 2 si bugetele locale de nivelul 1 in cadrul unei unitati administrativ-teritoriale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193120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10649,39</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8046,76</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8046,76</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8,92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8,74</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75,56</w:t>
            </w:r>
          </w:p>
        </w:tc>
      </w:tr>
      <w:tr w:rsidR="009260B1" w:rsidRPr="0058020D" w:rsidTr="00272F85">
        <w:trPr>
          <w:trHeight w:val="29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Transferuri curente primite cu destinatie generala intre bugetele locale de nivelul II si bugetele locale de nivelul I in cadrul unei unitati administrativ-teritoriale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193131</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1134,20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1134,20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1058,60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1058,60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1,17</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1,15</w:t>
            </w:r>
          </w:p>
        </w:tc>
        <w:tc>
          <w:tcPr>
            <w:tcW w:w="84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93,33</w:t>
            </w:r>
          </w:p>
        </w:tc>
      </w:tr>
      <w:tr w:rsidR="009260B1" w:rsidRPr="0058020D" w:rsidTr="00272F85">
        <w:trPr>
          <w:trHeight w:val="300"/>
        </w:trPr>
        <w:tc>
          <w:tcPr>
            <w:tcW w:w="6096" w:type="dxa"/>
            <w:tcBorders>
              <w:top w:val="nil"/>
              <w:left w:val="single" w:sz="4" w:space="0" w:color="auto"/>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Transferuri curente primite cu destinatie generala intre bugetul central al unitatii teritoriale autonome cu statut juridic special si bugetele locale de nivelul I din cadrul acestei unitati administrativ-teritoriale</w:t>
            </w:r>
          </w:p>
        </w:tc>
        <w:tc>
          <w:tcPr>
            <w:tcW w:w="708"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193132</w:t>
            </w:r>
          </w:p>
        </w:tc>
        <w:tc>
          <w:tcPr>
            <w:tcW w:w="826"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3236,50</w:t>
            </w:r>
          </w:p>
        </w:tc>
        <w:tc>
          <w:tcPr>
            <w:tcW w:w="905"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4732,60</w:t>
            </w:r>
          </w:p>
        </w:tc>
        <w:tc>
          <w:tcPr>
            <w:tcW w:w="85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4732,60</w:t>
            </w:r>
          </w:p>
        </w:tc>
        <w:tc>
          <w:tcPr>
            <w:tcW w:w="992"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4732,60</w:t>
            </w:r>
          </w:p>
        </w:tc>
        <w:tc>
          <w:tcPr>
            <w:tcW w:w="727"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5,25</w:t>
            </w:r>
          </w:p>
        </w:tc>
        <w:tc>
          <w:tcPr>
            <w:tcW w:w="96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5,14</w:t>
            </w:r>
          </w:p>
        </w:tc>
        <w:tc>
          <w:tcPr>
            <w:tcW w:w="847"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r>
      <w:tr w:rsidR="009260B1" w:rsidRPr="0058020D" w:rsidTr="00272F85">
        <w:trPr>
          <w:trHeight w:val="300"/>
        </w:trPr>
        <w:tc>
          <w:tcPr>
            <w:tcW w:w="6096" w:type="dxa"/>
            <w:tcBorders>
              <w:top w:val="single" w:sz="8" w:space="0" w:color="auto"/>
              <w:left w:val="single" w:sz="8" w:space="0" w:color="auto"/>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lastRenderedPageBreak/>
              <w:t>II+III CHELTUIELI SI ACTIVE NEFINANCIARE</w:t>
            </w:r>
          </w:p>
        </w:tc>
        <w:tc>
          <w:tcPr>
            <w:tcW w:w="708" w:type="dxa"/>
            <w:tcBorders>
              <w:top w:val="single" w:sz="8" w:space="0" w:color="auto"/>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6" w:type="dxa"/>
            <w:tcBorders>
              <w:top w:val="single" w:sz="8" w:space="0" w:color="auto"/>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70803,20</w:t>
            </w:r>
          </w:p>
        </w:tc>
        <w:tc>
          <w:tcPr>
            <w:tcW w:w="905" w:type="dxa"/>
            <w:tcBorders>
              <w:top w:val="single" w:sz="8" w:space="0" w:color="auto"/>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103888,47</w:t>
            </w:r>
          </w:p>
        </w:tc>
        <w:tc>
          <w:tcPr>
            <w:tcW w:w="850" w:type="dxa"/>
            <w:tcBorders>
              <w:top w:val="single" w:sz="8" w:space="0" w:color="auto"/>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95123,69</w:t>
            </w:r>
          </w:p>
        </w:tc>
        <w:tc>
          <w:tcPr>
            <w:tcW w:w="992" w:type="dxa"/>
            <w:tcBorders>
              <w:top w:val="single" w:sz="8" w:space="0" w:color="auto"/>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100717,98</w:t>
            </w:r>
          </w:p>
        </w:tc>
        <w:tc>
          <w:tcPr>
            <w:tcW w:w="727" w:type="dxa"/>
            <w:tcBorders>
              <w:top w:val="single" w:sz="8" w:space="0" w:color="auto"/>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126,23</w:t>
            </w:r>
          </w:p>
        </w:tc>
        <w:tc>
          <w:tcPr>
            <w:tcW w:w="824" w:type="dxa"/>
            <w:tcBorders>
              <w:top w:val="single" w:sz="8" w:space="0" w:color="auto"/>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10881,11</w:t>
            </w:r>
          </w:p>
        </w:tc>
        <w:tc>
          <w:tcPr>
            <w:tcW w:w="960" w:type="dxa"/>
            <w:tcBorders>
              <w:top w:val="single" w:sz="8" w:space="0" w:color="auto"/>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100,00</w:t>
            </w:r>
          </w:p>
        </w:tc>
        <w:tc>
          <w:tcPr>
            <w:tcW w:w="960" w:type="dxa"/>
            <w:tcBorders>
              <w:top w:val="single" w:sz="8" w:space="0" w:color="auto"/>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100,00</w:t>
            </w:r>
          </w:p>
        </w:tc>
        <w:tc>
          <w:tcPr>
            <w:tcW w:w="847" w:type="dxa"/>
            <w:tcBorders>
              <w:top w:val="single" w:sz="8" w:space="0" w:color="auto"/>
              <w:left w:val="nil"/>
              <w:bottom w:val="nil"/>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91,56</w:t>
            </w:r>
          </w:p>
        </w:tc>
      </w:tr>
      <w:tr w:rsidR="009260B1" w:rsidRPr="0058020D" w:rsidTr="00272F85">
        <w:trPr>
          <w:trHeight w:val="300"/>
        </w:trPr>
        <w:tc>
          <w:tcPr>
            <w:tcW w:w="60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II. CHELTUIELI, TOTAL</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61797,30</w:t>
            </w:r>
          </w:p>
        </w:tc>
        <w:tc>
          <w:tcPr>
            <w:tcW w:w="905"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89477,77</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80864,16</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100717,98</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40,90</w:t>
            </w:r>
          </w:p>
        </w:tc>
        <w:tc>
          <w:tcPr>
            <w:tcW w:w="824"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8541,76</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85,01</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100,00</w:t>
            </w:r>
          </w:p>
        </w:tc>
        <w:tc>
          <w:tcPr>
            <w:tcW w:w="847" w:type="dxa"/>
            <w:tcBorders>
              <w:top w:val="single" w:sz="8" w:space="0" w:color="auto"/>
              <w:left w:val="nil"/>
              <w:bottom w:val="single" w:sz="8"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90,37</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Salariul de bază</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211110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19306,88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19,17</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Sporuri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suplimente la salariul de bază</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211120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3747,32</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3,72</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Premieri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211140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703,57</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0,70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Retribuirea muncii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211180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19520,00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23379,22</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23185,63</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1964,40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24,37</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99,17</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Compensatie pentru alimentatie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211310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720,06</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448,84</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448,84</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0,47</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0,45</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62,33</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Contribu</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ii de asigurări sociale de stat obligatorii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212100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4186,90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5363,80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5224,13</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5473,95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473,10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5,49</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5,43</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97,40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Prime de asigurare obligatorie de asisten</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 xml:space="preserve">ă medicală achitate de angajatori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angaja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 xml:space="preserve">i pe teritoriul </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ării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212210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877,90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1087,79</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1041,49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1041,49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1,09</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1,03</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95,74</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utilizarea combustibilului,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221110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492,71</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0,49</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utilizarea pieselor de schimb</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221120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112,04</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0,11</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utilizarea produselor alimentare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221130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4468,56</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4,44</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utilizarea medicamentelor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221140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91,15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0,09</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utilizarea mater. uz gospodaresc</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221160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478,72</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0,48</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utilizarea materialelor de construc</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221170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4281,70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4,25</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utilizarea accesorilor de pat</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221180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51,40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0,05</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utilizarea  altor materiale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221190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559,90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0,56</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Energie electrica</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2831,00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1926,00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1914,57</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1781,83</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28,80</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0,81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1,77</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99,41</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Gaze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222120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247,00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262,00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194,39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197,89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12,24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74,20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Energie termica</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222130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2695,00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2685,00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2675,00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2583,58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407,62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2,57</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99,63</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Apa si canalizare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222140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698,00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723,00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696,46</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813,43</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121,55</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0,73</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0,81</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96,33</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Alte servicii comunale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222190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583,20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1762,00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1762,00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1849,28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134,52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1,85</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1,84</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Servicii informationale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222210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83,60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87,10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83,24</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79,06</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5,40</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0,09</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0,08</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95,57</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Servicii de telecomunicatii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222220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113,10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109,60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99,09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103,07</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1,50</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90,41</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Servicii de locatiune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222300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84,82</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114,77</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29,94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0,09</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0,11</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60,59</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Servicii de transport</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222400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588,00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566,90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498,58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607,44</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145,91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0,52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0,60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87,95</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Servicii de reparatii curente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222500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13459,40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27536,85</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23699,42</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26385,89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4384,24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24,91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26,20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86,06</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Formare profesională</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222600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16,32</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8,32</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11,29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50,98</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Deplasari de serviciu in interiorul tarii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222710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10,19</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1,03</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0,84</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10,11</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Deplasari de serviciu peste hotare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222720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97,74</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95,27</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95,27</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0,09</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97,48</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lastRenderedPageBreak/>
              <w:t>Servicii medicale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222810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3,98</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3,89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3,89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97,84</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Servicii de pază</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222940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16,50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16,47</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10,80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99,84</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Servicii bancare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222970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44,70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63,03</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20,60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0,05</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0,06</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89,40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Servicii po</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tale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222980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11,79</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10,78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20,11</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0,02</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91,51</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Servicii neatribuite altor alineate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222990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5739,20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3966,14</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3200,09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3884,64</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5,20</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730,70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3,36</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3,86</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80,69</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uzura clădirilor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231100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2004,58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1,99</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uzura construc</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iilor speciale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231200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771,19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0,77</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uzura instala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iilor de transmisie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231300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66,82</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0,07</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Cheltuielir privind uzura ma</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 xml:space="preserve">inilor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 xml:space="preserve">i utilajelor </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231400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622,88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0,62</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uzura mijloacelor de transport</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231500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101,85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uzura uneltelor si sculelor, inventarului de producere si gospodaresc</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231600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54,34</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0,05</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uzura altor mijloace fixe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231900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412,08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0,41</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Dobinzi pe imprumuturi acordate de institutiile financiare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242700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212,78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212,78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0,21</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64,48</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Subsidii acordate intreprinderilor de stat si municipale nefinanciare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251100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5380,00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14514,55</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11863,10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11863,10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12,47</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11,78</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81,73</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Subsidii acordate intreprinderilor private nefinanciare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252100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Subsidii acordate organizatiilor obstesti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253000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700,85</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700,85</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700,85</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0,74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0,70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Subsidii acordate autoritatilor/institutiilor publice la autogestiune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254000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95,80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95,80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95,80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Compensatii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272500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229,00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230,45</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194,00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194,00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0,19</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84,18</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Ajutoare banesti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272600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2300,00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2224,53</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2251,91</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34,97</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2,24</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96,72</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Indemnizatii pentru incapacitatea temporara de munca achitate din mijloacele financiare ale angajatorului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273500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117,00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128,01</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77,48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79,08</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0,08</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0,08</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60,53</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Rambursarea mijloacelor bugetare din anii precedenti la autoritatea/institutia bugetara</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281500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-42,00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Alte cheltuieli in baza de contracte cu persoane fizice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281600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416,00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344,13</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242,16</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0,36</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0,24</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82,72</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Alte cheltuieli curente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281900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3287,00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2,14</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8,72</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capitale pentru lucrari topografogeodezice, de cartografie si cadastru</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282100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163,27</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161,81</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76,30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0,17</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0,16</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58,31</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iesirea activelor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289100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184,90</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0,18</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Cheltuieli privind transmiterea activelor cu titlu gratuit</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289200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821,99</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0,82</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300"/>
        </w:trPr>
        <w:tc>
          <w:tcPr>
            <w:tcW w:w="6096" w:type="dxa"/>
            <w:tcBorders>
              <w:top w:val="nil"/>
              <w:left w:val="single" w:sz="8" w:space="0" w:color="auto"/>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Alte cheltuieli ale institutiilor bugetare</w:t>
            </w:r>
          </w:p>
        </w:tc>
        <w:tc>
          <w:tcPr>
            <w:tcW w:w="708"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289900</w:t>
            </w:r>
          </w:p>
        </w:tc>
        <w:tc>
          <w:tcPr>
            <w:tcW w:w="826"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2,80</w:t>
            </w:r>
          </w:p>
        </w:tc>
        <w:tc>
          <w:tcPr>
            <w:tcW w:w="727"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8"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300"/>
        </w:trPr>
        <w:tc>
          <w:tcPr>
            <w:tcW w:w="6096" w:type="dxa"/>
            <w:tcBorders>
              <w:top w:val="nil"/>
              <w:left w:val="single" w:sz="8" w:space="0" w:color="auto"/>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III. ACTIVE NEFINANCIARE</w:t>
            </w:r>
          </w:p>
        </w:tc>
        <w:tc>
          <w:tcPr>
            <w:tcW w:w="708"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6"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9005,90</w:t>
            </w:r>
          </w:p>
        </w:tc>
        <w:tc>
          <w:tcPr>
            <w:tcW w:w="905"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14410,70</w:t>
            </w:r>
          </w:p>
        </w:tc>
        <w:tc>
          <w:tcPr>
            <w:tcW w:w="85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14259,53</w:t>
            </w:r>
          </w:p>
        </w:tc>
        <w:tc>
          <w:tcPr>
            <w:tcW w:w="992"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0,00</w:t>
            </w:r>
          </w:p>
        </w:tc>
        <w:tc>
          <w:tcPr>
            <w:tcW w:w="727"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85,33</w:t>
            </w:r>
          </w:p>
        </w:tc>
        <w:tc>
          <w:tcPr>
            <w:tcW w:w="824"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2339,35</w:t>
            </w:r>
          </w:p>
        </w:tc>
        <w:tc>
          <w:tcPr>
            <w:tcW w:w="96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14,99</w:t>
            </w:r>
          </w:p>
        </w:tc>
        <w:tc>
          <w:tcPr>
            <w:tcW w:w="96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0,00</w:t>
            </w:r>
          </w:p>
        </w:tc>
        <w:tc>
          <w:tcPr>
            <w:tcW w:w="847" w:type="dxa"/>
            <w:tcBorders>
              <w:top w:val="nil"/>
              <w:left w:val="nil"/>
              <w:bottom w:val="single" w:sz="8"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98,95</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Repara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 xml:space="preserve">ii capitale ale clădirilor </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311120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1456,13</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1456,13</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1,53</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Procurarea construc</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iilor speciale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312110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717,82</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642,20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45,00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0,68</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89,47</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lastRenderedPageBreak/>
              <w:t>Procurarea instala</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 xml:space="preserve">iilor de transmisie </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313110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45,00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Procurarea ma</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 xml:space="preserve">inilor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 xml:space="preserve">i utilajelor </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314110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1141,00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877,03</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823,77</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12,80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0,87</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93,93</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Procurarea uneltelor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 xml:space="preserve">i  sculelor, inventarului de producere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gospodăresc</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316110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322,60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1031,85</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801,42</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278,28</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0,84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77,67</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Procurarea altor mijloace fixe </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318110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Construc</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ii speciale în curs de execu</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319220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255,71</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237,71</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60,45</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0,25</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92,96</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Pregătirea proiectelor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319240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510,65</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500,73</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0,53</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98,06</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Procurarea combustibilului, carburan</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 xml:space="preserve">ilor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lubrifian</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ilor</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331110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535,00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531,75</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30,76</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12,94</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0,56</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99,39</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Procurarea pieselor de schimb</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332110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55,00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76,82</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75,92</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13,78</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0,08</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98,83</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Procurarea produselor alimentare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333110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5808,50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5124,66</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4355,69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34,01</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382,11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4,58</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84,99</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Procurarea medicamentelor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materialelor sanitare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334110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64,00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90,90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84,21</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21,22</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0,09</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92,64</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Procurarea materialelor de uz gospodaresc </w:t>
            </w:r>
            <w:r w:rsidR="00FA2C62" w:rsidRPr="0058020D">
              <w:rPr>
                <w:rFonts w:ascii="Calibri Light" w:eastAsia="Times New Roman" w:hAnsi="Calibri Light" w:cs="Calibri Light"/>
                <w:color w:val="000000"/>
                <w:sz w:val="16"/>
                <w:szCs w:val="16"/>
                <w:lang w:val="ro-MD"/>
              </w:rPr>
              <w:t>ș</w:t>
            </w:r>
            <w:r w:rsidRPr="0058020D">
              <w:rPr>
                <w:rFonts w:ascii="Calibri Light" w:eastAsia="Times New Roman" w:hAnsi="Calibri Light" w:cs="Calibri Light"/>
                <w:color w:val="000000"/>
                <w:sz w:val="16"/>
                <w:szCs w:val="16"/>
                <w:lang w:val="ro-MD"/>
              </w:rPr>
              <w:t>i rechizitelor de birou</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336110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525,90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682,16</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545,67</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19,42</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31,45</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0,57</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79,99</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Procurarea  materialelor de construc</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ie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337110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1946,30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3959,00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3590,70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1366,37</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3,77</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90,70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Procurarea accesorilor de pat, îmbrăcămintei, încăl</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ămintei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338110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129,80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307,92</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297,29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96,55</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Procurarea  altor materiale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339110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182,80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765,06</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628,57</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1,14</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69,95</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0,66</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82,16</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xml:space="preserve">Realizarea terenurilor </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371210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-2000,00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-332,20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-0,35</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16,61</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Vinzarea apartamentelor catre cetateni</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415240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0,60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1,18</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197,40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Rambursarea mijloacelor bugetare din anii precedenti la buget</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418130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42,00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Diferenta de curs pozitiva</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421000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3,94</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Diferenta de curs negativa</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422000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-8,09</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-0,03</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290"/>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Primirea imprumutului de la institutiile financiare</w:t>
            </w:r>
          </w:p>
        </w:tc>
        <w:tc>
          <w:tcPr>
            <w:tcW w:w="708"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552110</w:t>
            </w:r>
          </w:p>
        </w:tc>
        <w:tc>
          <w:tcPr>
            <w:tcW w:w="826"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8000,00</w:t>
            </w:r>
          </w:p>
        </w:tc>
        <w:tc>
          <w:tcPr>
            <w:tcW w:w="85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8000,00</w:t>
            </w:r>
          </w:p>
        </w:tc>
        <w:tc>
          <w:tcPr>
            <w:tcW w:w="992"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28,05</w:t>
            </w:r>
          </w:p>
        </w:tc>
        <w:tc>
          <w:tcPr>
            <w:tcW w:w="960" w:type="dxa"/>
            <w:tcBorders>
              <w:top w:val="nil"/>
              <w:left w:val="nil"/>
              <w:bottom w:val="single" w:sz="4"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847" w:type="dxa"/>
            <w:tcBorders>
              <w:top w:val="nil"/>
              <w:left w:val="nil"/>
              <w:bottom w:val="single" w:sz="4" w:space="0" w:color="auto"/>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100,00</w:t>
            </w:r>
          </w:p>
        </w:tc>
      </w:tr>
      <w:tr w:rsidR="009260B1" w:rsidRPr="0058020D" w:rsidTr="00272F85">
        <w:trPr>
          <w:trHeight w:val="300"/>
        </w:trPr>
        <w:tc>
          <w:tcPr>
            <w:tcW w:w="6096" w:type="dxa"/>
            <w:tcBorders>
              <w:top w:val="nil"/>
              <w:left w:val="single" w:sz="8" w:space="0" w:color="auto"/>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Rambursarea imprumutului institutiilor financiare</w:t>
            </w:r>
          </w:p>
        </w:tc>
        <w:tc>
          <w:tcPr>
            <w:tcW w:w="708"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552120</w:t>
            </w:r>
          </w:p>
        </w:tc>
        <w:tc>
          <w:tcPr>
            <w:tcW w:w="826"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0,00</w:t>
            </w:r>
          </w:p>
        </w:tc>
        <w:tc>
          <w:tcPr>
            <w:tcW w:w="905"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-6000,00</w:t>
            </w:r>
          </w:p>
        </w:tc>
        <w:tc>
          <w:tcPr>
            <w:tcW w:w="85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-5170,00</w:t>
            </w:r>
          </w:p>
        </w:tc>
        <w:tc>
          <w:tcPr>
            <w:tcW w:w="992"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727"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24"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96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c>
          <w:tcPr>
            <w:tcW w:w="847" w:type="dxa"/>
            <w:tcBorders>
              <w:top w:val="nil"/>
              <w:left w:val="nil"/>
              <w:bottom w:val="single" w:sz="8"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 </w:t>
            </w:r>
          </w:p>
        </w:tc>
      </w:tr>
      <w:tr w:rsidR="009260B1" w:rsidRPr="0058020D" w:rsidTr="00272F85">
        <w:trPr>
          <w:trHeight w:val="300"/>
        </w:trPr>
        <w:tc>
          <w:tcPr>
            <w:tcW w:w="6096" w:type="dxa"/>
            <w:tcBorders>
              <w:top w:val="nil"/>
              <w:left w:val="single" w:sz="8" w:space="0" w:color="auto"/>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SOLD  BUGETAR</w:t>
            </w:r>
          </w:p>
        </w:tc>
        <w:tc>
          <w:tcPr>
            <w:tcW w:w="708"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6"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0,00</w:t>
            </w:r>
          </w:p>
        </w:tc>
        <w:tc>
          <w:tcPr>
            <w:tcW w:w="905"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-13151,18</w:t>
            </w:r>
          </w:p>
        </w:tc>
        <w:tc>
          <w:tcPr>
            <w:tcW w:w="85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-4935,60</w:t>
            </w:r>
          </w:p>
        </w:tc>
        <w:tc>
          <w:tcPr>
            <w:tcW w:w="992"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-8598,32</w:t>
            </w:r>
          </w:p>
        </w:tc>
        <w:tc>
          <w:tcPr>
            <w:tcW w:w="727"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X</w:t>
            </w:r>
          </w:p>
        </w:tc>
        <w:tc>
          <w:tcPr>
            <w:tcW w:w="824"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X</w:t>
            </w:r>
          </w:p>
        </w:tc>
        <w:tc>
          <w:tcPr>
            <w:tcW w:w="96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6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47" w:type="dxa"/>
            <w:tcBorders>
              <w:top w:val="nil"/>
              <w:left w:val="nil"/>
              <w:bottom w:val="nil"/>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r>
      <w:tr w:rsidR="009260B1" w:rsidRPr="0058020D" w:rsidTr="00272F85">
        <w:trPr>
          <w:trHeight w:val="300"/>
        </w:trPr>
        <w:tc>
          <w:tcPr>
            <w:tcW w:w="60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MIJLOACE TRANSMISE SI PRIMITE INTRE CONTURI</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05"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2549,96</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X</w:t>
            </w:r>
          </w:p>
        </w:tc>
        <w:tc>
          <w:tcPr>
            <w:tcW w:w="824"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X</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47" w:type="dxa"/>
            <w:tcBorders>
              <w:top w:val="single" w:sz="8" w:space="0" w:color="auto"/>
              <w:left w:val="nil"/>
              <w:bottom w:val="single" w:sz="8"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r>
      <w:tr w:rsidR="009260B1" w:rsidRPr="0058020D" w:rsidTr="00272F85">
        <w:trPr>
          <w:trHeight w:val="300"/>
        </w:trPr>
        <w:tc>
          <w:tcPr>
            <w:tcW w:w="6096" w:type="dxa"/>
            <w:tcBorders>
              <w:top w:val="nil"/>
              <w:left w:val="single" w:sz="8" w:space="0" w:color="auto"/>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DATORII</w:t>
            </w:r>
            <w:r w:rsidR="00272F85" w:rsidRPr="0058020D">
              <w:rPr>
                <w:rFonts w:ascii="Calibri Light" w:eastAsia="Times New Roman" w:hAnsi="Calibri Light" w:cs="Calibri Light"/>
                <w:b/>
                <w:bCs/>
                <w:color w:val="000000"/>
                <w:sz w:val="16"/>
                <w:szCs w:val="16"/>
                <w:lang w:val="ro-MD"/>
              </w:rPr>
              <w:t xml:space="preserve">  </w:t>
            </w:r>
          </w:p>
        </w:tc>
        <w:tc>
          <w:tcPr>
            <w:tcW w:w="708"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6"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05"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5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92"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727"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X</w:t>
            </w:r>
          </w:p>
        </w:tc>
        <w:tc>
          <w:tcPr>
            <w:tcW w:w="824"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X</w:t>
            </w:r>
          </w:p>
        </w:tc>
        <w:tc>
          <w:tcPr>
            <w:tcW w:w="96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0,00</w:t>
            </w:r>
          </w:p>
        </w:tc>
        <w:tc>
          <w:tcPr>
            <w:tcW w:w="96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0,00</w:t>
            </w:r>
          </w:p>
        </w:tc>
        <w:tc>
          <w:tcPr>
            <w:tcW w:w="847" w:type="dxa"/>
            <w:tcBorders>
              <w:top w:val="nil"/>
              <w:left w:val="nil"/>
              <w:bottom w:val="nil"/>
              <w:right w:val="single" w:sz="8"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0,00</w:t>
            </w:r>
          </w:p>
        </w:tc>
      </w:tr>
      <w:tr w:rsidR="009260B1" w:rsidRPr="0058020D" w:rsidTr="00272F85">
        <w:trPr>
          <w:trHeight w:val="300"/>
        </w:trPr>
        <w:tc>
          <w:tcPr>
            <w:tcW w:w="60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Modificarea soldului</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05"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-11108,58</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-2108,51</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-8598,27</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X</w:t>
            </w:r>
          </w:p>
        </w:tc>
        <w:tc>
          <w:tcPr>
            <w:tcW w:w="824"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X</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47" w:type="dxa"/>
            <w:tcBorders>
              <w:top w:val="single" w:sz="8" w:space="0" w:color="auto"/>
              <w:left w:val="nil"/>
              <w:bottom w:val="single" w:sz="8"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r>
      <w:tr w:rsidR="009260B1" w:rsidRPr="0058020D" w:rsidTr="00272F85">
        <w:trPr>
          <w:trHeight w:val="300"/>
        </w:trPr>
        <w:tc>
          <w:tcPr>
            <w:tcW w:w="6096" w:type="dxa"/>
            <w:tcBorders>
              <w:top w:val="nil"/>
              <w:left w:val="single" w:sz="8" w:space="0" w:color="auto"/>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SOLDUL DE MIJLOACE BANESTI LA INCEPUTUL ANULUI</w:t>
            </w:r>
          </w:p>
        </w:tc>
        <w:tc>
          <w:tcPr>
            <w:tcW w:w="708"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6"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05"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5108,58</w:t>
            </w:r>
          </w:p>
        </w:tc>
        <w:tc>
          <w:tcPr>
            <w:tcW w:w="85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5108,58</w:t>
            </w:r>
          </w:p>
        </w:tc>
        <w:tc>
          <w:tcPr>
            <w:tcW w:w="992"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1125976,99</w:t>
            </w:r>
          </w:p>
        </w:tc>
        <w:tc>
          <w:tcPr>
            <w:tcW w:w="727"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X</w:t>
            </w:r>
          </w:p>
        </w:tc>
        <w:tc>
          <w:tcPr>
            <w:tcW w:w="824"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X</w:t>
            </w:r>
          </w:p>
        </w:tc>
        <w:tc>
          <w:tcPr>
            <w:tcW w:w="96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60" w:type="dxa"/>
            <w:tcBorders>
              <w:top w:val="nil"/>
              <w:left w:val="nil"/>
              <w:bottom w:val="nil"/>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47" w:type="dxa"/>
            <w:tcBorders>
              <w:top w:val="nil"/>
              <w:left w:val="nil"/>
              <w:bottom w:val="nil"/>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r>
      <w:tr w:rsidR="009260B1" w:rsidRPr="0058020D" w:rsidTr="00272F85">
        <w:trPr>
          <w:trHeight w:val="300"/>
        </w:trPr>
        <w:tc>
          <w:tcPr>
            <w:tcW w:w="60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CORECTAREA SOLDULUI DE MIJLOACE BANESTI</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05"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-127899,29</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24"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c>
          <w:tcPr>
            <w:tcW w:w="847" w:type="dxa"/>
            <w:tcBorders>
              <w:top w:val="single" w:sz="8" w:space="0" w:color="auto"/>
              <w:left w:val="nil"/>
              <w:bottom w:val="single" w:sz="8"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 </w:t>
            </w:r>
          </w:p>
        </w:tc>
      </w:tr>
      <w:tr w:rsidR="009260B1" w:rsidRPr="0058020D" w:rsidTr="00272F85">
        <w:trPr>
          <w:trHeight w:val="300"/>
        </w:trPr>
        <w:tc>
          <w:tcPr>
            <w:tcW w:w="6096" w:type="dxa"/>
            <w:tcBorders>
              <w:top w:val="nil"/>
              <w:left w:val="single" w:sz="8" w:space="0" w:color="auto"/>
              <w:bottom w:val="single" w:sz="8" w:space="0" w:color="auto"/>
              <w:right w:val="nil"/>
            </w:tcBorders>
            <w:shd w:val="clear" w:color="auto" w:fill="auto"/>
            <w:noWrap/>
            <w:hideMark/>
          </w:tcPr>
          <w:p w:rsidR="009260B1" w:rsidRPr="0058020D" w:rsidRDefault="009260B1" w:rsidP="009260B1">
            <w:pPr>
              <w:spacing w:after="0" w:line="240" w:lineRule="auto"/>
              <w:rPr>
                <w:rFonts w:ascii="Calibri Light" w:eastAsia="Times New Roman" w:hAnsi="Calibri Light" w:cs="Calibri Light"/>
                <w:b/>
                <w:bCs/>
                <w:sz w:val="16"/>
                <w:szCs w:val="16"/>
                <w:lang w:val="ro-MD"/>
              </w:rPr>
            </w:pPr>
            <w:r w:rsidRPr="0058020D">
              <w:rPr>
                <w:rFonts w:ascii="Calibri Light" w:eastAsia="Times New Roman" w:hAnsi="Calibri Light" w:cs="Calibri Light"/>
                <w:b/>
                <w:bCs/>
                <w:sz w:val="16"/>
                <w:szCs w:val="16"/>
                <w:lang w:val="ro-MD"/>
              </w:rPr>
              <w:t>SOLDUL DE MIJLOACE BANESTI LA SFIRSITUL  ANULUI</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sz w:val="16"/>
                <w:szCs w:val="16"/>
                <w:lang w:val="ro-MD"/>
              </w:rPr>
            </w:pPr>
            <w:r w:rsidRPr="0058020D">
              <w:rPr>
                <w:rFonts w:ascii="Calibri Light" w:eastAsia="Times New Roman" w:hAnsi="Calibri Light" w:cs="Calibri Light"/>
                <w:b/>
                <w:bCs/>
                <w:sz w:val="16"/>
                <w:szCs w:val="16"/>
                <w:lang w:val="ro-MD"/>
              </w:rPr>
              <w:t> </w:t>
            </w:r>
          </w:p>
        </w:tc>
        <w:tc>
          <w:tcPr>
            <w:tcW w:w="826" w:type="dxa"/>
            <w:tcBorders>
              <w:top w:val="nil"/>
              <w:left w:val="single" w:sz="4" w:space="0" w:color="auto"/>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sz w:val="16"/>
                <w:szCs w:val="16"/>
                <w:lang w:val="ro-MD"/>
              </w:rPr>
            </w:pPr>
            <w:r w:rsidRPr="0058020D">
              <w:rPr>
                <w:rFonts w:ascii="Calibri Light" w:eastAsia="Times New Roman" w:hAnsi="Calibri Light" w:cs="Calibri Light"/>
                <w:b/>
                <w:bCs/>
                <w:sz w:val="16"/>
                <w:szCs w:val="16"/>
                <w:lang w:val="ro-MD"/>
              </w:rPr>
              <w:t>0,0</w:t>
            </w:r>
          </w:p>
        </w:tc>
        <w:tc>
          <w:tcPr>
            <w:tcW w:w="905"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sz w:val="16"/>
                <w:szCs w:val="16"/>
                <w:lang w:val="ro-MD"/>
              </w:rPr>
            </w:pPr>
            <w:r w:rsidRPr="0058020D">
              <w:rPr>
                <w:rFonts w:ascii="Calibri Light" w:eastAsia="Times New Roman" w:hAnsi="Calibri Light" w:cs="Calibri Light"/>
                <w:b/>
                <w:bCs/>
                <w:sz w:val="16"/>
                <w:szCs w:val="16"/>
                <w:lang w:val="ro-MD"/>
              </w:rPr>
              <w:t>6000,0</w:t>
            </w:r>
          </w:p>
        </w:tc>
        <w:tc>
          <w:tcPr>
            <w:tcW w:w="85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sz w:val="16"/>
                <w:szCs w:val="16"/>
                <w:lang w:val="ro-MD"/>
              </w:rPr>
            </w:pPr>
            <w:r w:rsidRPr="0058020D">
              <w:rPr>
                <w:rFonts w:ascii="Calibri Light" w:eastAsia="Times New Roman" w:hAnsi="Calibri Light" w:cs="Calibri Light"/>
                <w:b/>
                <w:bCs/>
                <w:sz w:val="16"/>
                <w:szCs w:val="16"/>
                <w:lang w:val="ro-MD"/>
              </w:rPr>
              <w:t>3000,1</w:t>
            </w:r>
          </w:p>
        </w:tc>
        <w:tc>
          <w:tcPr>
            <w:tcW w:w="992"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sz w:val="16"/>
                <w:szCs w:val="16"/>
                <w:lang w:val="ro-MD"/>
              </w:rPr>
            </w:pPr>
            <w:r w:rsidRPr="0058020D">
              <w:rPr>
                <w:rFonts w:ascii="Calibri Light" w:eastAsia="Times New Roman" w:hAnsi="Calibri Light" w:cs="Calibri Light"/>
                <w:b/>
                <w:bCs/>
                <w:sz w:val="16"/>
                <w:szCs w:val="16"/>
                <w:lang w:val="ro-MD"/>
              </w:rPr>
              <w:t>989479,4</w:t>
            </w:r>
          </w:p>
        </w:tc>
        <w:tc>
          <w:tcPr>
            <w:tcW w:w="727"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sz w:val="16"/>
                <w:szCs w:val="16"/>
                <w:lang w:val="ro-MD"/>
              </w:rPr>
            </w:pPr>
            <w:r w:rsidRPr="0058020D">
              <w:rPr>
                <w:rFonts w:ascii="Calibri Light" w:eastAsia="Times New Roman" w:hAnsi="Calibri Light" w:cs="Calibri Light"/>
                <w:b/>
                <w:bCs/>
                <w:sz w:val="16"/>
                <w:szCs w:val="16"/>
                <w:lang w:val="ro-MD"/>
              </w:rPr>
              <w:t>X</w:t>
            </w:r>
          </w:p>
        </w:tc>
        <w:tc>
          <w:tcPr>
            <w:tcW w:w="824"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sz w:val="16"/>
                <w:szCs w:val="16"/>
                <w:lang w:val="ro-MD"/>
              </w:rPr>
            </w:pPr>
            <w:r w:rsidRPr="0058020D">
              <w:rPr>
                <w:rFonts w:ascii="Calibri Light" w:eastAsia="Times New Roman" w:hAnsi="Calibri Light" w:cs="Calibri Light"/>
                <w:b/>
                <w:bCs/>
                <w:sz w:val="16"/>
                <w:szCs w:val="16"/>
                <w:lang w:val="ro-MD"/>
              </w:rPr>
              <w:t>X</w:t>
            </w:r>
          </w:p>
        </w:tc>
        <w:tc>
          <w:tcPr>
            <w:tcW w:w="96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sz w:val="16"/>
                <w:szCs w:val="16"/>
                <w:lang w:val="ro-MD"/>
              </w:rPr>
            </w:pPr>
            <w:r w:rsidRPr="0058020D">
              <w:rPr>
                <w:rFonts w:ascii="Calibri Light" w:eastAsia="Times New Roman" w:hAnsi="Calibri Light" w:cs="Calibri Light"/>
                <w:b/>
                <w:bCs/>
                <w:sz w:val="16"/>
                <w:szCs w:val="16"/>
                <w:lang w:val="ro-MD"/>
              </w:rPr>
              <w:t>X</w:t>
            </w:r>
          </w:p>
        </w:tc>
        <w:tc>
          <w:tcPr>
            <w:tcW w:w="960"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rPr>
                <w:rFonts w:ascii="Calibri Light" w:eastAsia="Times New Roman" w:hAnsi="Calibri Light" w:cs="Calibri Light"/>
                <w:b/>
                <w:bCs/>
                <w:sz w:val="16"/>
                <w:szCs w:val="16"/>
                <w:lang w:val="ro-MD"/>
              </w:rPr>
            </w:pPr>
            <w:r w:rsidRPr="0058020D">
              <w:rPr>
                <w:rFonts w:ascii="Calibri Light" w:eastAsia="Times New Roman" w:hAnsi="Calibri Light" w:cs="Calibri Light"/>
                <w:b/>
                <w:bCs/>
                <w:sz w:val="16"/>
                <w:szCs w:val="16"/>
                <w:lang w:val="ro-MD"/>
              </w:rPr>
              <w:t>X</w:t>
            </w:r>
          </w:p>
        </w:tc>
        <w:tc>
          <w:tcPr>
            <w:tcW w:w="847" w:type="dxa"/>
            <w:tcBorders>
              <w:top w:val="nil"/>
              <w:left w:val="nil"/>
              <w:bottom w:val="single" w:sz="8" w:space="0" w:color="auto"/>
              <w:right w:val="single" w:sz="4" w:space="0" w:color="auto"/>
            </w:tcBorders>
            <w:shd w:val="clear" w:color="auto" w:fill="auto"/>
            <w:noWrap/>
            <w:vAlign w:val="bottom"/>
            <w:hideMark/>
          </w:tcPr>
          <w:p w:rsidR="009260B1" w:rsidRPr="0058020D" w:rsidRDefault="009260B1" w:rsidP="009260B1">
            <w:pPr>
              <w:spacing w:after="0" w:line="240" w:lineRule="auto"/>
              <w:jc w:val="right"/>
              <w:rPr>
                <w:rFonts w:ascii="Calibri Light" w:eastAsia="Times New Roman" w:hAnsi="Calibri Light" w:cs="Calibri Light"/>
                <w:b/>
                <w:bCs/>
                <w:color w:val="000000"/>
                <w:sz w:val="16"/>
                <w:szCs w:val="16"/>
                <w:lang w:val="ro-MD"/>
              </w:rPr>
            </w:pPr>
            <w:r w:rsidRPr="0058020D">
              <w:rPr>
                <w:rFonts w:ascii="Calibri Light" w:eastAsia="Times New Roman" w:hAnsi="Calibri Light" w:cs="Calibri Light"/>
                <w:b/>
                <w:bCs/>
                <w:color w:val="000000"/>
                <w:sz w:val="16"/>
                <w:szCs w:val="16"/>
                <w:lang w:val="ro-MD"/>
              </w:rPr>
              <w:t>0,0</w:t>
            </w:r>
          </w:p>
        </w:tc>
      </w:tr>
    </w:tbl>
    <w:p w:rsidR="009260B1" w:rsidRPr="0058020D" w:rsidRDefault="009260B1" w:rsidP="00B824B9">
      <w:pPr>
        <w:rPr>
          <w:rFonts w:eastAsia="Times New Roman" w:cstheme="majorHAnsi"/>
          <w:b/>
          <w:sz w:val="24"/>
          <w:szCs w:val="24"/>
          <w:lang w:val="ro-MD"/>
        </w:rPr>
        <w:sectPr w:rsidR="009260B1" w:rsidRPr="0058020D" w:rsidSect="000B5809">
          <w:pgSz w:w="16834" w:h="11909" w:orient="landscape" w:code="9"/>
          <w:pgMar w:top="1701" w:right="851" w:bottom="851" w:left="851" w:header="720" w:footer="130" w:gutter="0"/>
          <w:cols w:space="720"/>
          <w:titlePg/>
          <w:docGrid w:linePitch="360"/>
        </w:sectPr>
      </w:pPr>
    </w:p>
    <w:p w:rsidR="00B361DC" w:rsidRPr="0058020D" w:rsidRDefault="00B361DC" w:rsidP="00B361DC">
      <w:pPr>
        <w:pStyle w:val="Heading1"/>
        <w:spacing w:line="276" w:lineRule="auto"/>
        <w:jc w:val="right"/>
        <w:rPr>
          <w:rFonts w:cstheme="majorHAnsi"/>
          <w:b/>
          <w:bCs/>
          <w:color w:val="auto"/>
          <w:sz w:val="24"/>
          <w:szCs w:val="24"/>
          <w:lang w:val="ro-MD"/>
        </w:rPr>
      </w:pPr>
      <w:bookmarkStart w:id="39" w:name="_Toc67776843"/>
      <w:r w:rsidRPr="0058020D">
        <w:rPr>
          <w:rFonts w:cstheme="majorHAnsi"/>
          <w:b/>
          <w:bCs/>
          <w:color w:val="auto"/>
          <w:sz w:val="24"/>
          <w:szCs w:val="24"/>
          <w:lang w:val="ro-MD"/>
        </w:rPr>
        <w:lastRenderedPageBreak/>
        <w:t>Anexa nr.3</w:t>
      </w:r>
      <w:bookmarkEnd w:id="39"/>
    </w:p>
    <w:p w:rsidR="00B361DC" w:rsidRPr="0058020D" w:rsidRDefault="00B361DC" w:rsidP="00B361DC">
      <w:pPr>
        <w:spacing w:line="276" w:lineRule="auto"/>
        <w:jc w:val="center"/>
        <w:rPr>
          <w:rFonts w:asciiTheme="majorHAnsi" w:eastAsia="Times New Roman" w:hAnsiTheme="majorHAnsi" w:cstheme="majorHAnsi"/>
          <w:b/>
          <w:bCs/>
          <w:color w:val="000000"/>
          <w:sz w:val="28"/>
          <w:szCs w:val="28"/>
          <w:lang w:val="ro-MD" w:bidi="bo-CN"/>
        </w:rPr>
      </w:pPr>
      <w:r w:rsidRPr="0058020D">
        <w:rPr>
          <w:rFonts w:asciiTheme="majorHAnsi" w:eastAsia="Times New Roman" w:hAnsiTheme="majorHAnsi" w:cstheme="majorHAnsi"/>
          <w:b/>
          <w:bCs/>
          <w:color w:val="000000"/>
          <w:sz w:val="28"/>
          <w:szCs w:val="28"/>
          <w:lang w:val="ro-MD" w:bidi="bo-CN"/>
        </w:rPr>
        <w:t xml:space="preserve">Sfera </w:t>
      </w:r>
      <w:r w:rsidR="00FA2C62" w:rsidRPr="0058020D">
        <w:rPr>
          <w:rFonts w:asciiTheme="majorHAnsi" w:eastAsia="Times New Roman" w:hAnsiTheme="majorHAnsi" w:cstheme="majorHAnsi"/>
          <w:b/>
          <w:bCs/>
          <w:color w:val="000000"/>
          <w:sz w:val="28"/>
          <w:szCs w:val="28"/>
          <w:lang w:val="ro-MD" w:bidi="bo-CN"/>
        </w:rPr>
        <w:t>ș</w:t>
      </w:r>
      <w:r w:rsidRPr="0058020D">
        <w:rPr>
          <w:rFonts w:asciiTheme="majorHAnsi" w:eastAsia="Times New Roman" w:hAnsiTheme="majorHAnsi" w:cstheme="majorHAnsi"/>
          <w:b/>
          <w:bCs/>
          <w:color w:val="000000"/>
          <w:sz w:val="28"/>
          <w:szCs w:val="28"/>
          <w:lang w:val="ro-MD" w:bidi="bo-CN"/>
        </w:rPr>
        <w:t>i abordarea auditului</w:t>
      </w:r>
    </w:p>
    <w:p w:rsidR="00B361DC" w:rsidRPr="0058020D" w:rsidRDefault="00B361DC" w:rsidP="00B361DC">
      <w:pPr>
        <w:spacing w:after="0"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 xml:space="preserve">Mandatul legal </w:t>
      </w:r>
      <w:r w:rsidR="00FA2C62" w:rsidRPr="0058020D">
        <w:rPr>
          <w:rFonts w:asciiTheme="majorHAnsi" w:hAnsiTheme="majorHAnsi" w:cstheme="majorHAnsi"/>
          <w:b/>
          <w:bCs/>
          <w:sz w:val="24"/>
          <w:szCs w:val="24"/>
          <w:lang w:val="ro-MD"/>
        </w:rPr>
        <w:t>ș</w:t>
      </w:r>
      <w:r w:rsidRPr="0058020D">
        <w:rPr>
          <w:rFonts w:asciiTheme="majorHAnsi" w:hAnsiTheme="majorHAnsi" w:cstheme="majorHAnsi"/>
          <w:b/>
          <w:bCs/>
          <w:sz w:val="24"/>
          <w:szCs w:val="24"/>
          <w:lang w:val="ro-MD"/>
        </w:rPr>
        <w:t>i scopul auditului</w:t>
      </w:r>
    </w:p>
    <w:p w:rsidR="00B361DC" w:rsidRPr="0058020D" w:rsidRDefault="00B361DC" w:rsidP="00B361DC">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Misiunea de audit a fost desfă</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urată în temeiul prevederilor art.3 alin.(1), art.5 alin.(1) lit.a)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art.31 alin.(1) lit.b) din Legea nr.260 din 07.12.2017</w:t>
      </w:r>
      <w:r w:rsidRPr="0058020D">
        <w:rPr>
          <w:rStyle w:val="FootnoteReference"/>
          <w:rFonts w:asciiTheme="majorHAnsi" w:hAnsiTheme="majorHAnsi" w:cstheme="majorHAnsi"/>
          <w:sz w:val="24"/>
          <w:szCs w:val="24"/>
          <w:lang w:val="ro-MD"/>
        </w:rPr>
        <w:footnoteReference w:id="86"/>
      </w:r>
      <w:r w:rsidRPr="0058020D">
        <w:rPr>
          <w:rFonts w:asciiTheme="majorHAnsi" w:hAnsiTheme="majorHAnsi" w:cstheme="majorHAnsi"/>
          <w:sz w:val="24"/>
          <w:szCs w:val="24"/>
          <w:lang w:val="ro-MD"/>
        </w:rPr>
        <w:t xml:space="preserv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Programului activită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 de audit a Cur</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 de Conturi pe anul 2020</w:t>
      </w:r>
      <w:r w:rsidRPr="0058020D">
        <w:rPr>
          <w:rStyle w:val="FootnoteReference"/>
          <w:rFonts w:asciiTheme="majorHAnsi" w:hAnsiTheme="majorHAnsi" w:cstheme="majorHAnsi"/>
          <w:sz w:val="24"/>
          <w:szCs w:val="24"/>
          <w:lang w:val="ro-MD"/>
        </w:rPr>
        <w:footnoteReference w:id="87"/>
      </w:r>
      <w:r w:rsidRPr="0058020D">
        <w:rPr>
          <w:rFonts w:asciiTheme="majorHAnsi" w:hAnsiTheme="majorHAnsi" w:cstheme="majorHAnsi"/>
          <w:sz w:val="24"/>
          <w:szCs w:val="24"/>
          <w:lang w:val="ro-MD"/>
        </w:rPr>
        <w:t xml:space="preserve">, </w:t>
      </w:r>
      <w:r w:rsidR="00B626F1" w:rsidRPr="0058020D">
        <w:rPr>
          <w:rFonts w:asciiTheme="majorHAnsi" w:hAnsiTheme="majorHAnsi" w:cstheme="majorHAnsi"/>
          <w:sz w:val="24"/>
          <w:szCs w:val="24"/>
          <w:lang w:val="ro-MD"/>
        </w:rPr>
        <w:t>în</w:t>
      </w:r>
      <w:r w:rsidRPr="0058020D">
        <w:rPr>
          <w:rFonts w:asciiTheme="majorHAnsi" w:hAnsiTheme="majorHAnsi" w:cstheme="majorHAnsi"/>
          <w:sz w:val="24"/>
          <w:szCs w:val="24"/>
          <w:lang w:val="ro-MD"/>
        </w:rPr>
        <w:t xml:space="preserve"> scopul oferirii unei asigurări rezonabile asupra conformită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procesului bugetar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gestionării p</w:t>
      </w:r>
      <w:r w:rsidR="00072BB5" w:rsidRPr="0058020D">
        <w:rPr>
          <w:rFonts w:asciiTheme="majorHAnsi" w:hAnsiTheme="majorHAnsi" w:cstheme="majorHAnsi"/>
          <w:sz w:val="24"/>
          <w:szCs w:val="24"/>
          <w:lang w:val="ro-MD"/>
        </w:rPr>
        <w:t>atrimoniului public al APL mun.Comrat</w:t>
      </w:r>
      <w:r w:rsidRPr="0058020D">
        <w:rPr>
          <w:rFonts w:asciiTheme="majorHAnsi" w:hAnsiTheme="majorHAnsi" w:cstheme="majorHAnsi"/>
          <w:sz w:val="24"/>
          <w:szCs w:val="24"/>
          <w:lang w:val="ro-MD"/>
        </w:rPr>
        <w:t xml:space="preserve"> pentru anul 2019. În contextul realizării scopului misiunii de audit, au fost determinat</w:t>
      </w:r>
      <w:r w:rsidR="00B626F1" w:rsidRPr="0058020D">
        <w:rPr>
          <w:rFonts w:asciiTheme="majorHAnsi" w:hAnsiTheme="majorHAnsi" w:cstheme="majorHAnsi"/>
          <w:sz w:val="24"/>
          <w:szCs w:val="24"/>
          <w:lang w:val="ro-MD"/>
        </w:rPr>
        <w:t>e</w:t>
      </w:r>
      <w:r w:rsidRPr="0058020D">
        <w:rPr>
          <w:rFonts w:asciiTheme="majorHAnsi" w:hAnsiTheme="majorHAnsi" w:cstheme="majorHAnsi"/>
          <w:sz w:val="24"/>
          <w:szCs w:val="24"/>
          <w:lang w:val="ro-MD"/>
        </w:rPr>
        <w:t xml:space="preserve"> următoarele obiective specifice: </w:t>
      </w:r>
    </w:p>
    <w:p w:rsidR="00B361DC" w:rsidRPr="0058020D" w:rsidRDefault="00B361DC" w:rsidP="00B361DC">
      <w:pPr>
        <w:pStyle w:val="ListParagraph"/>
        <w:numPr>
          <w:ilvl w:val="0"/>
          <w:numId w:val="1"/>
        </w:numPr>
        <w:spacing w:line="276" w:lineRule="auto"/>
        <w:jc w:val="both"/>
        <w:rPr>
          <w:rFonts w:asciiTheme="majorHAnsi" w:hAnsiTheme="majorHAnsi" w:cstheme="majorHAnsi"/>
          <w:i/>
          <w:iCs/>
          <w:sz w:val="24"/>
          <w:szCs w:val="24"/>
          <w:lang w:val="ro-MD"/>
        </w:rPr>
      </w:pPr>
      <w:r w:rsidRPr="0058020D">
        <w:rPr>
          <w:rFonts w:asciiTheme="majorHAnsi" w:hAnsiTheme="majorHAnsi" w:cstheme="majorHAnsi"/>
          <w:b/>
          <w:bCs/>
          <w:sz w:val="24"/>
          <w:szCs w:val="24"/>
          <w:lang w:val="ro-MD"/>
        </w:rPr>
        <w:t>OBIECTIVUL I:</w:t>
      </w:r>
      <w:r w:rsidRPr="0058020D">
        <w:rPr>
          <w:rFonts w:asciiTheme="majorHAnsi" w:hAnsiTheme="majorHAnsi" w:cstheme="majorHAnsi"/>
          <w:sz w:val="24"/>
          <w:szCs w:val="24"/>
          <w:lang w:val="ro-MD"/>
        </w:rPr>
        <w:t xml:space="preserve"> </w:t>
      </w:r>
      <w:r w:rsidRPr="0058020D">
        <w:rPr>
          <w:rFonts w:asciiTheme="majorHAnsi" w:hAnsiTheme="majorHAnsi" w:cstheme="majorHAnsi"/>
          <w:i/>
          <w:iCs/>
          <w:sz w:val="24"/>
          <w:szCs w:val="24"/>
          <w:lang w:val="ro-MD"/>
        </w:rPr>
        <w:t xml:space="preserve">A identificat, a evaluat </w:t>
      </w:r>
      <w:r w:rsidR="00FA2C62" w:rsidRPr="0058020D">
        <w:rPr>
          <w:rFonts w:asciiTheme="majorHAnsi" w:hAnsiTheme="majorHAnsi" w:cstheme="majorHAnsi"/>
          <w:i/>
          <w:iCs/>
          <w:sz w:val="24"/>
          <w:szCs w:val="24"/>
          <w:lang w:val="ro-MD"/>
        </w:rPr>
        <w:t>ș</w:t>
      </w:r>
      <w:r w:rsidRPr="0058020D">
        <w:rPr>
          <w:rFonts w:asciiTheme="majorHAnsi" w:hAnsiTheme="majorHAnsi" w:cstheme="majorHAnsi"/>
          <w:i/>
          <w:iCs/>
          <w:sz w:val="24"/>
          <w:szCs w:val="24"/>
          <w:lang w:val="ro-MD"/>
        </w:rPr>
        <w:t xml:space="preserve">i a colectat UAT veniturile bugetare în conformitate cu cadrul legal </w:t>
      </w:r>
      <w:r w:rsidR="00FA2C62" w:rsidRPr="0058020D">
        <w:rPr>
          <w:rFonts w:asciiTheme="majorHAnsi" w:hAnsiTheme="majorHAnsi" w:cstheme="majorHAnsi"/>
          <w:i/>
          <w:iCs/>
          <w:sz w:val="24"/>
          <w:szCs w:val="24"/>
          <w:lang w:val="ro-MD"/>
        </w:rPr>
        <w:t>ș</w:t>
      </w:r>
      <w:r w:rsidRPr="0058020D">
        <w:rPr>
          <w:rFonts w:asciiTheme="majorHAnsi" w:hAnsiTheme="majorHAnsi" w:cstheme="majorHAnsi"/>
          <w:i/>
          <w:iCs/>
          <w:sz w:val="24"/>
          <w:szCs w:val="24"/>
          <w:lang w:val="ro-MD"/>
        </w:rPr>
        <w:t xml:space="preserve">i regulator aferent? </w:t>
      </w:r>
    </w:p>
    <w:p w:rsidR="00B361DC" w:rsidRPr="0058020D" w:rsidRDefault="00B361DC" w:rsidP="00B361DC">
      <w:pPr>
        <w:pStyle w:val="ListParagraph"/>
        <w:numPr>
          <w:ilvl w:val="0"/>
          <w:numId w:val="1"/>
        </w:numPr>
        <w:spacing w:line="276" w:lineRule="auto"/>
        <w:jc w:val="both"/>
        <w:rPr>
          <w:rFonts w:asciiTheme="majorHAnsi" w:hAnsiTheme="majorHAnsi" w:cstheme="majorHAnsi"/>
          <w:sz w:val="24"/>
          <w:szCs w:val="24"/>
          <w:lang w:val="ro-MD"/>
        </w:rPr>
      </w:pPr>
      <w:r w:rsidRPr="0058020D">
        <w:rPr>
          <w:rFonts w:asciiTheme="majorHAnsi" w:hAnsiTheme="majorHAnsi" w:cstheme="majorHAnsi"/>
          <w:b/>
          <w:bCs/>
          <w:sz w:val="24"/>
          <w:szCs w:val="24"/>
          <w:lang w:val="ro-MD"/>
        </w:rPr>
        <w:t>OBIECTIVUL II:</w:t>
      </w:r>
      <w:r w:rsidRPr="0058020D">
        <w:rPr>
          <w:rFonts w:asciiTheme="majorHAnsi" w:hAnsiTheme="majorHAnsi" w:cstheme="majorHAnsi"/>
          <w:sz w:val="24"/>
          <w:szCs w:val="24"/>
          <w:lang w:val="ro-MD"/>
        </w:rPr>
        <w:t xml:space="preserve"> </w:t>
      </w:r>
      <w:r w:rsidRPr="0058020D">
        <w:rPr>
          <w:rFonts w:asciiTheme="majorHAnsi" w:hAnsiTheme="majorHAnsi" w:cstheme="majorHAnsi"/>
          <w:i/>
          <w:iCs/>
          <w:sz w:val="24"/>
          <w:szCs w:val="24"/>
          <w:lang w:val="ro-MD"/>
        </w:rPr>
        <w:t xml:space="preserve">A justificat UAT angajarea </w:t>
      </w:r>
      <w:r w:rsidR="00FA2C62" w:rsidRPr="0058020D">
        <w:rPr>
          <w:rFonts w:asciiTheme="majorHAnsi" w:hAnsiTheme="majorHAnsi" w:cstheme="majorHAnsi"/>
          <w:i/>
          <w:iCs/>
          <w:sz w:val="24"/>
          <w:szCs w:val="24"/>
          <w:lang w:val="ro-MD"/>
        </w:rPr>
        <w:t>ș</w:t>
      </w:r>
      <w:r w:rsidRPr="0058020D">
        <w:rPr>
          <w:rFonts w:asciiTheme="majorHAnsi" w:hAnsiTheme="majorHAnsi" w:cstheme="majorHAnsi"/>
          <w:i/>
          <w:iCs/>
          <w:sz w:val="24"/>
          <w:szCs w:val="24"/>
          <w:lang w:val="ro-MD"/>
        </w:rPr>
        <w:t>i gestionarea cheltuielilor potrivit cadrului regulator?</w:t>
      </w:r>
    </w:p>
    <w:p w:rsidR="00B361DC" w:rsidRPr="0058020D" w:rsidRDefault="00B361DC" w:rsidP="00B361DC">
      <w:pPr>
        <w:pStyle w:val="ListParagraph"/>
        <w:numPr>
          <w:ilvl w:val="0"/>
          <w:numId w:val="1"/>
        </w:numPr>
        <w:spacing w:line="276" w:lineRule="auto"/>
        <w:jc w:val="both"/>
        <w:rPr>
          <w:rFonts w:asciiTheme="majorHAnsi" w:hAnsiTheme="majorHAnsi" w:cstheme="majorHAnsi"/>
          <w:i/>
          <w:sz w:val="24"/>
          <w:szCs w:val="24"/>
          <w:lang w:val="ro-MD"/>
        </w:rPr>
      </w:pPr>
      <w:r w:rsidRPr="0058020D">
        <w:rPr>
          <w:rFonts w:asciiTheme="majorHAnsi" w:hAnsiTheme="majorHAnsi" w:cstheme="majorHAnsi"/>
          <w:b/>
          <w:bCs/>
          <w:sz w:val="24"/>
          <w:szCs w:val="24"/>
          <w:lang w:val="ro-MD"/>
        </w:rPr>
        <w:t>OBIECTIVUL III:</w:t>
      </w:r>
      <w:r w:rsidRPr="0058020D">
        <w:rPr>
          <w:rFonts w:asciiTheme="majorHAnsi" w:hAnsiTheme="majorHAnsi" w:cstheme="majorHAnsi"/>
          <w:sz w:val="24"/>
          <w:szCs w:val="24"/>
          <w:lang w:val="ro-MD"/>
        </w:rPr>
        <w:t xml:space="preserve"> </w:t>
      </w:r>
      <w:r w:rsidRPr="0058020D">
        <w:rPr>
          <w:rFonts w:asciiTheme="majorHAnsi" w:hAnsiTheme="majorHAnsi" w:cstheme="majorHAnsi"/>
          <w:i/>
          <w:sz w:val="24"/>
          <w:szCs w:val="24"/>
          <w:lang w:val="ro-MD"/>
        </w:rPr>
        <w:t xml:space="preserve">A înregistrat, a administrat </w:t>
      </w:r>
      <w:r w:rsidRPr="0058020D">
        <w:rPr>
          <w:rFonts w:asciiTheme="majorHAnsi" w:hAnsiTheme="majorHAnsi" w:cstheme="majorHAnsi"/>
          <w:i/>
          <w:iCs/>
          <w:sz w:val="24"/>
          <w:szCs w:val="24"/>
          <w:lang w:val="ro-MD"/>
        </w:rPr>
        <w:t xml:space="preserve"> </w:t>
      </w:r>
      <w:r w:rsidR="00FA2C62" w:rsidRPr="0058020D">
        <w:rPr>
          <w:rFonts w:asciiTheme="majorHAnsi" w:hAnsiTheme="majorHAnsi" w:cstheme="majorHAnsi"/>
          <w:i/>
          <w:iCs/>
          <w:sz w:val="24"/>
          <w:szCs w:val="24"/>
          <w:lang w:val="ro-MD"/>
        </w:rPr>
        <w:t>ș</w:t>
      </w:r>
      <w:r w:rsidRPr="0058020D">
        <w:rPr>
          <w:rFonts w:asciiTheme="majorHAnsi" w:hAnsiTheme="majorHAnsi" w:cstheme="majorHAnsi"/>
          <w:i/>
          <w:iCs/>
          <w:sz w:val="24"/>
          <w:szCs w:val="24"/>
          <w:lang w:val="ro-MD"/>
        </w:rPr>
        <w:t>i a gestionat UAT în mod corespunzător patrimoniul public?</w:t>
      </w:r>
      <w:r w:rsidRPr="0058020D">
        <w:rPr>
          <w:rFonts w:asciiTheme="majorHAnsi" w:hAnsiTheme="majorHAnsi" w:cstheme="majorHAnsi"/>
          <w:i/>
          <w:sz w:val="24"/>
          <w:szCs w:val="24"/>
          <w:lang w:val="ro-MD"/>
        </w:rPr>
        <w:t xml:space="preserve"> </w:t>
      </w:r>
    </w:p>
    <w:p w:rsidR="00B361DC" w:rsidRPr="0058020D" w:rsidRDefault="00B361DC" w:rsidP="00B361DC">
      <w:pPr>
        <w:spacing w:after="0" w:line="276" w:lineRule="auto"/>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Abordarea auditului</w:t>
      </w:r>
    </w:p>
    <w:p w:rsidR="00B361DC" w:rsidRPr="0058020D" w:rsidRDefault="00B361DC" w:rsidP="00B361DC">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Activită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ile de audit au fost realizate în conformitate cu Standardele Interna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ionale de Audit aplicate de CCRM</w:t>
      </w:r>
      <w:r w:rsidRPr="0058020D">
        <w:rPr>
          <w:rStyle w:val="FootnoteReference"/>
          <w:rFonts w:asciiTheme="majorHAnsi" w:hAnsiTheme="majorHAnsi" w:cstheme="majorHAnsi"/>
          <w:sz w:val="24"/>
          <w:szCs w:val="24"/>
          <w:lang w:val="ro-MD"/>
        </w:rPr>
        <w:footnoteReference w:id="88"/>
      </w:r>
      <w:r w:rsidRPr="0058020D">
        <w:rPr>
          <w:rFonts w:asciiTheme="majorHAnsi" w:hAnsiTheme="majorHAnsi" w:cstheme="majorHAnsi"/>
          <w:sz w:val="24"/>
          <w:szCs w:val="24"/>
          <w:lang w:val="ro-MD"/>
        </w:rPr>
        <w:t xml:space="preserve">. Abordarea de audit s-a bazat pe identificarea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evaluarea riscurilor de neconformitate din cadrul proceselor opera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ionale ale Primăriei mun.</w:t>
      </w:r>
      <w:r w:rsidR="00072BB5"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prin utilizarea preponderentă a testărilor directe de fond. </w:t>
      </w:r>
    </w:p>
    <w:p w:rsidR="00B361DC" w:rsidRPr="0058020D" w:rsidRDefault="00B361DC" w:rsidP="00B361DC">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Metodologia de audit a constat din ac</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iuni de colectare a probelor de </w:t>
      </w:r>
      <w:r w:rsidR="00072BB5" w:rsidRPr="0058020D">
        <w:rPr>
          <w:rFonts w:asciiTheme="majorHAnsi" w:hAnsiTheme="majorHAnsi" w:cstheme="majorHAnsi"/>
          <w:sz w:val="24"/>
          <w:szCs w:val="24"/>
          <w:lang w:val="ro-MD"/>
        </w:rPr>
        <w:t xml:space="preserve">audit </w:t>
      </w:r>
      <w:r w:rsidR="0009710D" w:rsidRPr="0058020D">
        <w:rPr>
          <w:rFonts w:asciiTheme="majorHAnsi" w:hAnsiTheme="majorHAnsi" w:cstheme="majorHAnsi"/>
          <w:sz w:val="24"/>
          <w:szCs w:val="24"/>
          <w:lang w:val="ro-MD"/>
        </w:rPr>
        <w:t>î</w:t>
      </w:r>
      <w:r w:rsidR="00072BB5" w:rsidRPr="0058020D">
        <w:rPr>
          <w:rFonts w:asciiTheme="majorHAnsi" w:hAnsiTheme="majorHAnsi" w:cstheme="majorHAnsi"/>
          <w:sz w:val="24"/>
          <w:szCs w:val="24"/>
          <w:lang w:val="ro-MD"/>
        </w:rPr>
        <w:t>n cadrul Primăriei mun.</w:t>
      </w:r>
      <w:r w:rsidR="0009710D" w:rsidRPr="0058020D">
        <w:rPr>
          <w:rFonts w:asciiTheme="majorHAnsi" w:hAnsiTheme="majorHAnsi" w:cstheme="majorHAnsi"/>
          <w:sz w:val="24"/>
          <w:szCs w:val="24"/>
          <w:lang w:val="ro-MD"/>
        </w:rPr>
        <w:t xml:space="preserve"> </w:t>
      </w:r>
      <w:r w:rsidR="00072BB5" w:rsidRPr="0058020D">
        <w:rPr>
          <w:rFonts w:asciiTheme="majorHAnsi" w:hAnsiTheme="majorHAnsi" w:cstheme="majorHAnsi"/>
          <w:sz w:val="24"/>
          <w:szCs w:val="24"/>
          <w:lang w:val="ro-MD"/>
        </w:rPr>
        <w:t>Comrat</w:t>
      </w:r>
      <w:r w:rsidRPr="0058020D">
        <w:rPr>
          <w:rFonts w:asciiTheme="majorHAnsi" w:hAnsiTheme="majorHAnsi" w:cstheme="majorHAnsi"/>
          <w:sz w:val="24"/>
          <w:szCs w:val="24"/>
          <w:lang w:val="ro-MD"/>
        </w:rPr>
        <w:t xml:space="preserve"> atât de la distan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ă</w:t>
      </w:r>
      <w:r w:rsidR="0009710D" w:rsidRPr="0058020D">
        <w:rPr>
          <w:rFonts w:asciiTheme="majorHAnsi" w:hAnsiTheme="majorHAnsi" w:cstheme="majorHAnsi"/>
          <w:sz w:val="24"/>
          <w:szCs w:val="24"/>
          <w:lang w:val="ro-MD"/>
        </w:rPr>
        <w:t>,</w:t>
      </w:r>
      <w:r w:rsidRPr="0058020D">
        <w:rPr>
          <w:rFonts w:asciiTheme="majorHAnsi" w:hAnsiTheme="majorHAnsi" w:cstheme="majorHAnsi"/>
          <w:sz w:val="24"/>
          <w:szCs w:val="24"/>
          <w:lang w:val="ro-MD"/>
        </w:rPr>
        <w:t xml:space="preserve"> cât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la fa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a locului. Auditul la distan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ă a fost condi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ionat de restric</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iile impuse de situa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ia de urgen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ă epidemiologică stabilită.</w:t>
      </w:r>
    </w:p>
    <w:p w:rsidR="00B361DC" w:rsidRPr="0058020D" w:rsidRDefault="00B361DC" w:rsidP="00B361DC">
      <w:pPr>
        <w:spacing w:after="0" w:line="276" w:lineRule="auto"/>
        <w:ind w:firstLine="709"/>
        <w:jc w:val="both"/>
        <w:rPr>
          <w:rFonts w:asciiTheme="majorHAnsi" w:hAnsiTheme="majorHAnsi" w:cstheme="majorHAnsi"/>
          <w:sz w:val="24"/>
          <w:szCs w:val="24"/>
          <w:lang w:val="ro-MD"/>
        </w:rPr>
      </w:pPr>
      <w:r w:rsidRPr="0058020D">
        <w:rPr>
          <w:rFonts w:asciiTheme="majorHAnsi" w:hAnsiTheme="majorHAnsi" w:cstheme="majorHAnsi"/>
          <w:sz w:val="24"/>
          <w:szCs w:val="24"/>
          <w:lang w:val="ro-MD"/>
        </w:rPr>
        <w:t xml:space="preserve">Tehnicile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 xml:space="preserve">i procedurile de audit s-au bazat pe: a) examinarea rapoartelor financiare, documentelor primare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extraselor din înregistrările în sistemele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ionale ale entită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ii, b) intervievarea persoanelor responsabile de domeniile auditate, c) calcularea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compararea informa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iilor prezentate.</w:t>
      </w:r>
    </w:p>
    <w:p w:rsidR="00B361DC" w:rsidRPr="0058020D" w:rsidRDefault="00B361DC" w:rsidP="00B361DC">
      <w:pPr>
        <w:spacing w:line="276" w:lineRule="auto"/>
        <w:rPr>
          <w:rFonts w:asciiTheme="majorHAnsi" w:hAnsiTheme="majorHAnsi" w:cstheme="majorHAnsi"/>
          <w:lang w:val="ro-MD"/>
        </w:rPr>
      </w:pPr>
    </w:p>
    <w:p w:rsidR="00B361DC" w:rsidRPr="0058020D" w:rsidRDefault="00B361DC" w:rsidP="00B361DC">
      <w:pPr>
        <w:spacing w:line="276" w:lineRule="auto"/>
        <w:ind w:firstLine="709"/>
        <w:jc w:val="both"/>
        <w:rPr>
          <w:rFonts w:asciiTheme="majorHAnsi" w:hAnsiTheme="majorHAnsi" w:cstheme="majorHAnsi"/>
          <w:sz w:val="24"/>
          <w:szCs w:val="24"/>
          <w:lang w:val="ro-MD"/>
        </w:rPr>
        <w:sectPr w:rsidR="00B361DC" w:rsidRPr="0058020D" w:rsidSect="00072BB5">
          <w:pgSz w:w="11909" w:h="16834" w:code="9"/>
          <w:pgMar w:top="851" w:right="851" w:bottom="851" w:left="1701" w:header="720" w:footer="130" w:gutter="0"/>
          <w:cols w:space="720"/>
          <w:titlePg/>
          <w:docGrid w:linePitch="360"/>
        </w:sectPr>
      </w:pPr>
    </w:p>
    <w:p w:rsidR="00B361DC" w:rsidRPr="0058020D" w:rsidRDefault="00B361DC" w:rsidP="00B361DC">
      <w:pPr>
        <w:pStyle w:val="Heading1"/>
        <w:spacing w:before="0" w:line="276" w:lineRule="auto"/>
        <w:jc w:val="right"/>
        <w:rPr>
          <w:rFonts w:cstheme="majorHAnsi"/>
          <w:b/>
          <w:bCs/>
          <w:color w:val="auto"/>
          <w:sz w:val="24"/>
          <w:szCs w:val="24"/>
          <w:lang w:val="ro-MD"/>
        </w:rPr>
      </w:pPr>
      <w:bookmarkStart w:id="40" w:name="_Toc67776844"/>
      <w:r w:rsidRPr="0058020D">
        <w:rPr>
          <w:rFonts w:cstheme="majorHAnsi"/>
          <w:b/>
          <w:bCs/>
          <w:color w:val="auto"/>
          <w:sz w:val="24"/>
          <w:szCs w:val="24"/>
          <w:lang w:val="ro-MD"/>
        </w:rPr>
        <w:lastRenderedPageBreak/>
        <w:t>Anexa nr.4</w:t>
      </w:r>
      <w:bookmarkEnd w:id="40"/>
    </w:p>
    <w:p w:rsidR="00B824B9" w:rsidRPr="0058020D" w:rsidRDefault="00B824B9" w:rsidP="00B824B9">
      <w:pPr>
        <w:spacing w:after="0" w:line="276" w:lineRule="auto"/>
        <w:jc w:val="center"/>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Analiza implementării recomandărilor anterioare ale Cur</w:t>
      </w:r>
      <w:r w:rsidR="00FA2C62" w:rsidRPr="0058020D">
        <w:rPr>
          <w:rFonts w:asciiTheme="majorHAnsi" w:hAnsiTheme="majorHAnsi" w:cstheme="majorHAnsi"/>
          <w:b/>
          <w:bCs/>
          <w:sz w:val="24"/>
          <w:szCs w:val="24"/>
          <w:lang w:val="ro-MD"/>
        </w:rPr>
        <w:t>ț</w:t>
      </w:r>
      <w:r w:rsidRPr="0058020D">
        <w:rPr>
          <w:rFonts w:asciiTheme="majorHAnsi" w:hAnsiTheme="majorHAnsi" w:cstheme="majorHAnsi"/>
          <w:b/>
          <w:bCs/>
          <w:sz w:val="24"/>
          <w:szCs w:val="24"/>
          <w:lang w:val="ro-MD"/>
        </w:rPr>
        <w:t>ii de Conturi</w:t>
      </w:r>
    </w:p>
    <w:p w:rsidR="00B824B9" w:rsidRPr="0058020D" w:rsidRDefault="00B824B9" w:rsidP="00B824B9">
      <w:pPr>
        <w:spacing w:line="276" w:lineRule="auto"/>
        <w:jc w:val="center"/>
        <w:rPr>
          <w:rFonts w:asciiTheme="majorHAnsi" w:hAnsiTheme="majorHAnsi" w:cstheme="majorHAnsi"/>
          <w:b/>
          <w:bCs/>
          <w:sz w:val="24"/>
          <w:szCs w:val="24"/>
          <w:lang w:val="ro-MD"/>
        </w:rPr>
      </w:pPr>
      <w:r w:rsidRPr="0058020D">
        <w:rPr>
          <w:rFonts w:asciiTheme="majorHAnsi" w:hAnsiTheme="majorHAnsi" w:cstheme="majorHAnsi"/>
          <w:b/>
          <w:bCs/>
          <w:sz w:val="24"/>
          <w:szCs w:val="24"/>
          <w:lang w:val="ro-MD"/>
        </w:rPr>
        <w:t>(Hotărârea  Cur</w:t>
      </w:r>
      <w:r w:rsidR="00FA2C62" w:rsidRPr="0058020D">
        <w:rPr>
          <w:rFonts w:asciiTheme="majorHAnsi" w:hAnsiTheme="majorHAnsi" w:cstheme="majorHAnsi"/>
          <w:b/>
          <w:bCs/>
          <w:sz w:val="24"/>
          <w:szCs w:val="24"/>
          <w:lang w:val="ro-MD"/>
        </w:rPr>
        <w:t>ț</w:t>
      </w:r>
      <w:r w:rsidRPr="0058020D">
        <w:rPr>
          <w:rFonts w:asciiTheme="majorHAnsi" w:hAnsiTheme="majorHAnsi" w:cstheme="majorHAnsi"/>
          <w:b/>
          <w:bCs/>
          <w:sz w:val="24"/>
          <w:szCs w:val="24"/>
          <w:lang w:val="ro-MD"/>
        </w:rPr>
        <w:t>ii de Conturi nr.</w:t>
      </w:r>
      <w:r w:rsidR="00D8165B" w:rsidRPr="0058020D">
        <w:rPr>
          <w:rFonts w:asciiTheme="majorHAnsi" w:hAnsiTheme="majorHAnsi" w:cstheme="majorHAnsi"/>
          <w:b/>
          <w:sz w:val="24"/>
          <w:szCs w:val="24"/>
          <w:lang w:val="ro-MD"/>
        </w:rPr>
        <w:t xml:space="preserve">50 </w:t>
      </w:r>
      <w:r w:rsidR="00FB7C83" w:rsidRPr="0058020D">
        <w:rPr>
          <w:rFonts w:asciiTheme="majorHAnsi" w:hAnsiTheme="majorHAnsi" w:cstheme="majorHAnsi"/>
          <w:b/>
          <w:sz w:val="24"/>
          <w:szCs w:val="24"/>
          <w:lang w:val="ro-MD"/>
        </w:rPr>
        <w:t>din</w:t>
      </w:r>
      <w:r w:rsidR="00D8165B" w:rsidRPr="0058020D">
        <w:rPr>
          <w:rFonts w:asciiTheme="majorHAnsi" w:hAnsiTheme="majorHAnsi" w:cstheme="majorHAnsi"/>
          <w:b/>
          <w:sz w:val="24"/>
          <w:szCs w:val="24"/>
          <w:lang w:val="ro-MD"/>
        </w:rPr>
        <w:t xml:space="preserve"> 23.07</w:t>
      </w:r>
      <w:r w:rsidRPr="0058020D">
        <w:rPr>
          <w:rFonts w:asciiTheme="majorHAnsi" w:hAnsiTheme="majorHAnsi" w:cstheme="majorHAnsi"/>
          <w:b/>
          <w:bCs/>
          <w:sz w:val="24"/>
          <w:szCs w:val="24"/>
          <w:lang w:val="ro-MD"/>
        </w:rPr>
        <w:t>.2018</w:t>
      </w:r>
      <w:r w:rsidRPr="0058020D">
        <w:rPr>
          <w:rFonts w:asciiTheme="majorHAnsi" w:hAnsiTheme="majorHAnsi" w:cstheme="majorHAnsi"/>
          <w:sz w:val="24"/>
          <w:szCs w:val="24"/>
          <w:vertAlign w:val="superscript"/>
          <w:lang w:val="ro-MD"/>
        </w:rPr>
        <w:footnoteReference w:id="89"/>
      </w:r>
      <w:r w:rsidRPr="0058020D">
        <w:rPr>
          <w:rFonts w:asciiTheme="majorHAnsi" w:hAnsiTheme="majorHAnsi" w:cstheme="majorHAnsi"/>
          <w:b/>
          <w:bCs/>
          <w:sz w:val="24"/>
          <w:szCs w:val="24"/>
          <w:lang w:val="ro-MD"/>
        </w:rPr>
        <w:t>)</w:t>
      </w:r>
    </w:p>
    <w:tbl>
      <w:tblPr>
        <w:tblW w:w="9639" w:type="dxa"/>
        <w:tblLook w:val="04A0" w:firstRow="1" w:lastRow="0" w:firstColumn="1" w:lastColumn="0" w:noHBand="0" w:noVBand="1"/>
      </w:tblPr>
      <w:tblGrid>
        <w:gridCol w:w="3104"/>
        <w:gridCol w:w="3554"/>
        <w:gridCol w:w="992"/>
        <w:gridCol w:w="993"/>
        <w:gridCol w:w="996"/>
      </w:tblGrid>
      <w:tr w:rsidR="0048258B" w:rsidRPr="0058020D" w:rsidTr="00F32ED6">
        <w:trPr>
          <w:trHeight w:val="500"/>
        </w:trPr>
        <w:tc>
          <w:tcPr>
            <w:tcW w:w="3104" w:type="dxa"/>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48258B" w:rsidRPr="0058020D" w:rsidRDefault="0048258B" w:rsidP="0048258B">
            <w:pPr>
              <w:spacing w:line="276" w:lineRule="auto"/>
              <w:jc w:val="center"/>
              <w:rPr>
                <w:rFonts w:asciiTheme="majorHAnsi" w:hAnsiTheme="majorHAnsi" w:cstheme="majorHAnsi"/>
                <w:b/>
                <w:bCs/>
                <w:sz w:val="20"/>
                <w:szCs w:val="20"/>
                <w:lang w:val="ro-MD"/>
              </w:rPr>
            </w:pPr>
            <w:r w:rsidRPr="0058020D">
              <w:rPr>
                <w:rFonts w:asciiTheme="majorHAnsi" w:hAnsiTheme="majorHAnsi" w:cstheme="majorHAnsi"/>
                <w:b/>
                <w:bCs/>
                <w:sz w:val="20"/>
                <w:szCs w:val="20"/>
                <w:lang w:val="ro-MD"/>
              </w:rPr>
              <w:t>Recomandarea</w:t>
            </w:r>
          </w:p>
        </w:tc>
        <w:tc>
          <w:tcPr>
            <w:tcW w:w="3554" w:type="dxa"/>
            <w:vMerge w:val="restart"/>
            <w:tcBorders>
              <w:top w:val="single" w:sz="4" w:space="0" w:color="auto"/>
              <w:left w:val="nil"/>
              <w:right w:val="single" w:sz="4" w:space="0" w:color="auto"/>
            </w:tcBorders>
            <w:shd w:val="clear" w:color="auto" w:fill="D5DCE4" w:themeFill="text2" w:themeFillTint="33"/>
            <w:vAlign w:val="center"/>
            <w:hideMark/>
          </w:tcPr>
          <w:p w:rsidR="0048258B" w:rsidRPr="0058020D" w:rsidRDefault="0048258B" w:rsidP="0048258B">
            <w:pPr>
              <w:spacing w:line="276" w:lineRule="auto"/>
              <w:jc w:val="center"/>
              <w:rPr>
                <w:rFonts w:asciiTheme="majorHAnsi" w:hAnsiTheme="majorHAnsi" w:cstheme="majorHAnsi"/>
                <w:b/>
                <w:bCs/>
                <w:sz w:val="20"/>
                <w:szCs w:val="20"/>
                <w:lang w:val="ro-MD"/>
              </w:rPr>
            </w:pPr>
            <w:r w:rsidRPr="0058020D">
              <w:rPr>
                <w:rFonts w:asciiTheme="majorHAnsi" w:hAnsiTheme="majorHAnsi" w:cstheme="majorHAnsi"/>
                <w:b/>
                <w:bCs/>
                <w:sz w:val="20"/>
                <w:szCs w:val="20"/>
                <w:lang w:val="ro-MD"/>
              </w:rPr>
              <w:t>Măsurile întreprinse</w:t>
            </w:r>
          </w:p>
        </w:tc>
        <w:tc>
          <w:tcPr>
            <w:tcW w:w="2981" w:type="dxa"/>
            <w:gridSpan w:val="3"/>
            <w:tcBorders>
              <w:top w:val="single" w:sz="4" w:space="0" w:color="auto"/>
              <w:left w:val="nil"/>
              <w:bottom w:val="single" w:sz="4" w:space="0" w:color="auto"/>
              <w:right w:val="single" w:sz="4" w:space="0" w:color="auto"/>
            </w:tcBorders>
            <w:shd w:val="clear" w:color="auto" w:fill="D5DCE4" w:themeFill="text2" w:themeFillTint="33"/>
            <w:vAlign w:val="center"/>
          </w:tcPr>
          <w:p w:rsidR="0048258B" w:rsidRPr="0058020D" w:rsidRDefault="0048258B" w:rsidP="0048258B">
            <w:pPr>
              <w:spacing w:line="276" w:lineRule="auto"/>
              <w:jc w:val="center"/>
              <w:rPr>
                <w:rFonts w:asciiTheme="majorHAnsi" w:hAnsiTheme="majorHAnsi" w:cstheme="majorHAnsi"/>
                <w:b/>
                <w:bCs/>
                <w:sz w:val="20"/>
                <w:szCs w:val="20"/>
                <w:lang w:val="ro-MD"/>
              </w:rPr>
            </w:pPr>
            <w:r w:rsidRPr="0058020D">
              <w:rPr>
                <w:rFonts w:asciiTheme="majorHAnsi" w:hAnsiTheme="majorHAnsi" w:cstheme="majorHAnsi"/>
                <w:b/>
                <w:bCs/>
                <w:sz w:val="20"/>
                <w:szCs w:val="20"/>
                <w:lang w:val="ro-MD"/>
              </w:rPr>
              <w:t>Statutul implementării recomandării</w:t>
            </w:r>
          </w:p>
        </w:tc>
      </w:tr>
      <w:tr w:rsidR="00792FA8" w:rsidRPr="0058020D" w:rsidTr="00F32ED6">
        <w:trPr>
          <w:cantSplit/>
          <w:trHeight w:val="1150"/>
        </w:trPr>
        <w:tc>
          <w:tcPr>
            <w:tcW w:w="3104" w:type="dxa"/>
            <w:vMerge/>
            <w:tcBorders>
              <w:left w:val="single" w:sz="4" w:space="0" w:color="auto"/>
              <w:bottom w:val="single" w:sz="4" w:space="0" w:color="auto"/>
              <w:right w:val="single" w:sz="4" w:space="0" w:color="auto"/>
            </w:tcBorders>
            <w:shd w:val="clear" w:color="auto" w:fill="D5DCE4" w:themeFill="text2" w:themeFillTint="33"/>
          </w:tcPr>
          <w:p w:rsidR="0048258B" w:rsidRPr="0058020D" w:rsidRDefault="0048258B" w:rsidP="0048258B">
            <w:pPr>
              <w:spacing w:after="0" w:line="240" w:lineRule="auto"/>
              <w:jc w:val="center"/>
              <w:rPr>
                <w:rFonts w:ascii="Tahoma" w:eastAsia="Times New Roman" w:hAnsi="Tahoma" w:cs="Tahoma"/>
                <w:b/>
                <w:bCs/>
                <w:sz w:val="20"/>
                <w:szCs w:val="20"/>
                <w:lang w:val="ro-MD"/>
              </w:rPr>
            </w:pPr>
          </w:p>
        </w:tc>
        <w:tc>
          <w:tcPr>
            <w:tcW w:w="3554" w:type="dxa"/>
            <w:vMerge/>
            <w:tcBorders>
              <w:left w:val="nil"/>
              <w:bottom w:val="single" w:sz="4" w:space="0" w:color="auto"/>
              <w:right w:val="single" w:sz="4" w:space="0" w:color="auto"/>
            </w:tcBorders>
            <w:shd w:val="clear" w:color="auto" w:fill="D5DCE4" w:themeFill="text2" w:themeFillTint="33"/>
          </w:tcPr>
          <w:p w:rsidR="0048258B" w:rsidRPr="0058020D" w:rsidRDefault="0048258B" w:rsidP="0048258B">
            <w:pPr>
              <w:spacing w:after="0" w:line="240" w:lineRule="auto"/>
              <w:jc w:val="center"/>
              <w:rPr>
                <w:rFonts w:ascii="Tahoma" w:eastAsia="Times New Roman" w:hAnsi="Tahoma" w:cs="Tahoma"/>
                <w:b/>
                <w:bCs/>
                <w:sz w:val="20"/>
                <w:szCs w:val="20"/>
                <w:lang w:val="ro-MD"/>
              </w:rPr>
            </w:pPr>
          </w:p>
        </w:tc>
        <w:tc>
          <w:tcPr>
            <w:tcW w:w="992"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tcPr>
          <w:p w:rsidR="0048258B" w:rsidRPr="0058020D" w:rsidRDefault="00792FA8" w:rsidP="00792FA8">
            <w:pPr>
              <w:spacing w:after="0" w:line="240" w:lineRule="auto"/>
              <w:jc w:val="center"/>
              <w:rPr>
                <w:rFonts w:ascii="Tahoma" w:eastAsia="Times New Roman" w:hAnsi="Tahoma" w:cs="Tahoma"/>
                <w:b/>
                <w:bCs/>
                <w:sz w:val="20"/>
                <w:szCs w:val="20"/>
                <w:lang w:val="ro-MD"/>
              </w:rPr>
            </w:pPr>
            <w:r w:rsidRPr="0058020D">
              <w:rPr>
                <w:rFonts w:asciiTheme="majorHAnsi" w:hAnsiTheme="majorHAnsi" w:cstheme="majorHAnsi"/>
                <w:b/>
                <w:bCs/>
                <w:sz w:val="20"/>
                <w:szCs w:val="20"/>
                <w:lang w:val="ro-MD"/>
              </w:rPr>
              <w:t>R</w:t>
            </w:r>
            <w:r w:rsidR="0048258B" w:rsidRPr="0058020D">
              <w:rPr>
                <w:rFonts w:asciiTheme="majorHAnsi" w:hAnsiTheme="majorHAnsi" w:cstheme="majorHAnsi"/>
                <w:b/>
                <w:bCs/>
                <w:sz w:val="20"/>
                <w:szCs w:val="20"/>
                <w:lang w:val="ro-MD"/>
              </w:rPr>
              <w:t>ealizat</w:t>
            </w:r>
          </w:p>
        </w:tc>
        <w:tc>
          <w:tcPr>
            <w:tcW w:w="993"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tcPr>
          <w:p w:rsidR="0048258B" w:rsidRPr="0058020D" w:rsidRDefault="00792FA8" w:rsidP="00792FA8">
            <w:pPr>
              <w:spacing w:line="276" w:lineRule="auto"/>
              <w:ind w:left="113" w:right="113"/>
              <w:jc w:val="center"/>
              <w:rPr>
                <w:rFonts w:asciiTheme="majorHAnsi" w:hAnsiTheme="majorHAnsi" w:cstheme="majorHAnsi"/>
                <w:b/>
                <w:bCs/>
                <w:sz w:val="20"/>
                <w:szCs w:val="20"/>
                <w:lang w:val="ro-MD"/>
              </w:rPr>
            </w:pPr>
            <w:r w:rsidRPr="0058020D">
              <w:rPr>
                <w:rFonts w:asciiTheme="majorHAnsi" w:hAnsiTheme="majorHAnsi" w:cstheme="majorHAnsi"/>
                <w:b/>
                <w:bCs/>
                <w:sz w:val="20"/>
                <w:szCs w:val="20"/>
                <w:lang w:val="ro-MD"/>
              </w:rPr>
              <w:t>Par</w:t>
            </w:r>
            <w:r w:rsidR="00FA2C62" w:rsidRPr="0058020D">
              <w:rPr>
                <w:rFonts w:asciiTheme="majorHAnsi" w:hAnsiTheme="majorHAnsi" w:cstheme="majorHAnsi"/>
                <w:b/>
                <w:bCs/>
                <w:sz w:val="20"/>
                <w:szCs w:val="20"/>
                <w:lang w:val="ro-MD"/>
              </w:rPr>
              <w:t>ț</w:t>
            </w:r>
            <w:r w:rsidRPr="0058020D">
              <w:rPr>
                <w:rFonts w:asciiTheme="majorHAnsi" w:hAnsiTheme="majorHAnsi" w:cstheme="majorHAnsi"/>
                <w:b/>
                <w:bCs/>
                <w:sz w:val="20"/>
                <w:szCs w:val="20"/>
                <w:lang w:val="ro-MD"/>
              </w:rPr>
              <w:t>ial realizat</w:t>
            </w:r>
          </w:p>
        </w:tc>
        <w:tc>
          <w:tcPr>
            <w:tcW w:w="996"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tcPr>
          <w:p w:rsidR="0048258B" w:rsidRPr="0058020D" w:rsidRDefault="00792FA8" w:rsidP="00792FA8">
            <w:pPr>
              <w:spacing w:line="276" w:lineRule="auto"/>
              <w:ind w:left="113" w:right="113"/>
              <w:jc w:val="center"/>
              <w:rPr>
                <w:rFonts w:asciiTheme="majorHAnsi" w:hAnsiTheme="majorHAnsi" w:cstheme="majorHAnsi"/>
                <w:b/>
                <w:bCs/>
                <w:sz w:val="20"/>
                <w:szCs w:val="20"/>
                <w:lang w:val="ro-MD"/>
              </w:rPr>
            </w:pPr>
            <w:r w:rsidRPr="0058020D">
              <w:rPr>
                <w:rFonts w:asciiTheme="majorHAnsi" w:hAnsiTheme="majorHAnsi" w:cstheme="majorHAnsi"/>
                <w:b/>
                <w:bCs/>
                <w:sz w:val="20"/>
                <w:szCs w:val="20"/>
                <w:lang w:val="ro-MD"/>
              </w:rPr>
              <w:t>Nerealizat</w:t>
            </w:r>
          </w:p>
        </w:tc>
      </w:tr>
      <w:tr w:rsidR="00792FA8" w:rsidRPr="0058020D" w:rsidTr="00F32ED6">
        <w:trPr>
          <w:trHeight w:val="1500"/>
        </w:trPr>
        <w:tc>
          <w:tcPr>
            <w:tcW w:w="3104" w:type="dxa"/>
            <w:tcBorders>
              <w:top w:val="nil"/>
              <w:left w:val="single" w:sz="4" w:space="0" w:color="auto"/>
              <w:bottom w:val="single" w:sz="4" w:space="0" w:color="auto"/>
              <w:right w:val="single" w:sz="4" w:space="0" w:color="auto"/>
            </w:tcBorders>
            <w:shd w:val="clear" w:color="auto" w:fill="auto"/>
            <w:hideMark/>
          </w:tcPr>
          <w:p w:rsidR="0048258B" w:rsidRPr="0058020D" w:rsidRDefault="00B04006" w:rsidP="004F5D6D">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t>P</w:t>
            </w:r>
            <w:r w:rsidR="0048258B" w:rsidRPr="0058020D">
              <w:rPr>
                <w:rFonts w:asciiTheme="majorHAnsi" w:eastAsia="Times New Roman" w:hAnsiTheme="majorHAnsi" w:cstheme="majorHAnsi"/>
                <w:b/>
                <w:sz w:val="18"/>
                <w:szCs w:val="18"/>
                <w:lang w:val="ro-MD"/>
              </w:rPr>
              <w:t xml:space="preserve">entru întreprinderea măsurilor de rigoare în vederea implementării recomandărilor expuse în Raportul de audit, cu întocmirea unui plan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 xml:space="preserve">i desemnarea persoanelor responsabile     </w:t>
            </w:r>
            <w:r w:rsidRPr="0058020D">
              <w:rPr>
                <w:rFonts w:asciiTheme="majorHAnsi" w:hAnsiTheme="majorHAnsi" w:cstheme="majorHAnsi"/>
                <w:b/>
                <w:sz w:val="18"/>
                <w:szCs w:val="18"/>
                <w:lang w:val="ro-MD"/>
              </w:rPr>
              <w:t>(cerin</w:t>
            </w:r>
            <w:r w:rsidR="00FA2C62" w:rsidRPr="0058020D">
              <w:rPr>
                <w:rFonts w:asciiTheme="majorHAnsi" w:hAnsiTheme="majorHAnsi" w:cstheme="majorHAnsi"/>
                <w:b/>
                <w:sz w:val="18"/>
                <w:szCs w:val="18"/>
                <w:lang w:val="ro-MD"/>
              </w:rPr>
              <w:t>ț</w:t>
            </w:r>
            <w:r w:rsidRPr="0058020D">
              <w:rPr>
                <w:rFonts w:asciiTheme="majorHAnsi" w:hAnsiTheme="majorHAnsi" w:cstheme="majorHAnsi"/>
                <w:b/>
                <w:sz w:val="18"/>
                <w:szCs w:val="18"/>
                <w:lang w:val="ro-MD"/>
              </w:rPr>
              <w:t>a 2.1 din Raport)</w:t>
            </w:r>
            <w:r w:rsidRPr="0058020D">
              <w:rPr>
                <w:rFonts w:asciiTheme="majorHAnsi" w:eastAsia="Times New Roman" w:hAnsiTheme="majorHAnsi" w:cstheme="majorHAnsi"/>
                <w:b/>
                <w:sz w:val="18"/>
                <w:szCs w:val="18"/>
                <w:lang w:val="ro-MD"/>
              </w:rPr>
              <w:t xml:space="preserve">                      </w:t>
            </w:r>
            <w:r w:rsidR="0048258B" w:rsidRPr="0058020D">
              <w:rPr>
                <w:rFonts w:asciiTheme="majorHAnsi" w:eastAsia="Times New Roman" w:hAnsiTheme="majorHAnsi" w:cstheme="majorHAnsi"/>
                <w:b/>
                <w:sz w:val="18"/>
                <w:szCs w:val="18"/>
                <w:lang w:val="ro-MD"/>
              </w:rPr>
              <w:t xml:space="preserve">            </w:t>
            </w:r>
          </w:p>
          <w:p w:rsidR="0048258B" w:rsidRPr="0058020D" w:rsidRDefault="0048258B" w:rsidP="004F5D6D">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t xml:space="preserve"> </w:t>
            </w:r>
          </w:p>
        </w:tc>
        <w:tc>
          <w:tcPr>
            <w:tcW w:w="3554" w:type="dxa"/>
            <w:tcBorders>
              <w:top w:val="nil"/>
              <w:left w:val="nil"/>
              <w:bottom w:val="single" w:sz="4" w:space="0" w:color="auto"/>
              <w:right w:val="single" w:sz="4" w:space="0" w:color="auto"/>
            </w:tcBorders>
            <w:shd w:val="clear" w:color="auto" w:fill="auto"/>
            <w:hideMark/>
          </w:tcPr>
          <w:p w:rsidR="0048258B" w:rsidRPr="0058020D" w:rsidRDefault="00B82149" w:rsidP="00FB7C83">
            <w:pPr>
              <w:spacing w:after="0" w:line="240" w:lineRule="auto"/>
              <w:jc w:val="both"/>
              <w:rPr>
                <w:rFonts w:asciiTheme="majorHAnsi" w:eastAsia="Times New Roman" w:hAnsiTheme="majorHAnsi" w:cstheme="majorHAnsi"/>
                <w:bCs/>
                <w:sz w:val="18"/>
                <w:szCs w:val="18"/>
                <w:lang w:val="ro-MD"/>
              </w:rPr>
            </w:pPr>
            <w:r w:rsidRPr="0058020D">
              <w:rPr>
                <w:rFonts w:asciiTheme="majorHAnsi" w:eastAsia="Times New Roman" w:hAnsiTheme="majorHAnsi" w:cstheme="majorHAnsi"/>
                <w:bCs/>
                <w:sz w:val="18"/>
                <w:szCs w:val="18"/>
                <w:lang w:val="ro-MD"/>
              </w:rPr>
              <w:t>Primăria mun.</w:t>
            </w:r>
            <w:r w:rsidR="00FB7C83" w:rsidRPr="0058020D">
              <w:rPr>
                <w:rFonts w:asciiTheme="majorHAnsi" w:eastAsia="Times New Roman" w:hAnsiTheme="majorHAnsi" w:cstheme="majorHAnsi"/>
                <w:bCs/>
                <w:sz w:val="18"/>
                <w:szCs w:val="18"/>
                <w:lang w:val="ro-MD"/>
              </w:rPr>
              <w:t xml:space="preserve"> </w:t>
            </w:r>
            <w:r w:rsidRPr="0058020D">
              <w:rPr>
                <w:rFonts w:asciiTheme="majorHAnsi" w:eastAsia="Times New Roman" w:hAnsiTheme="majorHAnsi" w:cstheme="majorHAnsi"/>
                <w:bCs/>
                <w:sz w:val="18"/>
                <w:szCs w:val="18"/>
                <w:lang w:val="ro-MD"/>
              </w:rPr>
              <w:t xml:space="preserve">Comrat a desemnat persoanele responsabile </w:t>
            </w:r>
            <w:r w:rsidRPr="0058020D">
              <w:rPr>
                <w:rFonts w:asciiTheme="majorHAnsi" w:eastAsia="Times New Roman" w:hAnsiTheme="majorHAnsi" w:cstheme="majorHAnsi"/>
                <w:sz w:val="18"/>
                <w:szCs w:val="18"/>
                <w:lang w:val="ro-MD"/>
              </w:rPr>
              <w:t xml:space="preserve">în vederea implementării recomandărilor expuse în Raportul de audit. A </w:t>
            </w:r>
            <w:r w:rsidR="00FB7C83" w:rsidRPr="0058020D">
              <w:rPr>
                <w:rFonts w:asciiTheme="majorHAnsi" w:eastAsia="Times New Roman" w:hAnsiTheme="majorHAnsi" w:cstheme="majorHAnsi"/>
                <w:sz w:val="18"/>
                <w:szCs w:val="18"/>
                <w:lang w:val="ro-MD"/>
              </w:rPr>
              <w:t>î</w:t>
            </w:r>
            <w:r w:rsidRPr="0058020D">
              <w:rPr>
                <w:rFonts w:asciiTheme="majorHAnsi" w:eastAsia="Times New Roman" w:hAnsiTheme="majorHAnsi" w:cstheme="majorHAnsi"/>
                <w:sz w:val="18"/>
                <w:szCs w:val="18"/>
                <w:lang w:val="ro-MD"/>
              </w:rPr>
              <w:t>ntreprins măsuri de lichidare</w:t>
            </w:r>
            <w:r w:rsidR="00FB7C83" w:rsidRPr="0058020D">
              <w:rPr>
                <w:rFonts w:asciiTheme="majorHAnsi" w:eastAsia="Times New Roman" w:hAnsiTheme="majorHAnsi" w:cstheme="majorHAnsi"/>
                <w:sz w:val="18"/>
                <w:szCs w:val="18"/>
                <w:lang w:val="ro-MD"/>
              </w:rPr>
              <w:t xml:space="preserve"> </w:t>
            </w:r>
            <w:r w:rsidRPr="0058020D">
              <w:rPr>
                <w:rFonts w:asciiTheme="majorHAnsi" w:eastAsia="Times New Roman" w:hAnsiTheme="majorHAnsi" w:cstheme="majorHAnsi"/>
                <w:sz w:val="18"/>
                <w:szCs w:val="18"/>
                <w:lang w:val="ro-MD"/>
              </w:rPr>
              <w:t>a datoriilor la plata pentru arend</w:t>
            </w:r>
            <w:r w:rsidR="00FB7C83" w:rsidRPr="0058020D">
              <w:rPr>
                <w:rFonts w:asciiTheme="majorHAnsi" w:eastAsia="Times New Roman" w:hAnsiTheme="majorHAnsi" w:cstheme="majorHAnsi"/>
                <w:sz w:val="18"/>
                <w:szCs w:val="18"/>
                <w:lang w:val="ro-MD"/>
              </w:rPr>
              <w:t>ă</w:t>
            </w:r>
            <w:r w:rsidRPr="0058020D">
              <w:rPr>
                <w:rFonts w:asciiTheme="majorHAnsi" w:eastAsia="Times New Roman" w:hAnsiTheme="majorHAnsi" w:cstheme="majorHAnsi"/>
                <w:sz w:val="18"/>
                <w:szCs w:val="18"/>
                <w:lang w:val="ro-MD"/>
              </w:rPr>
              <w:t xml:space="preserve"> </w:t>
            </w:r>
            <w:r w:rsidR="00FB7C83" w:rsidRPr="0058020D">
              <w:rPr>
                <w:rFonts w:asciiTheme="majorHAnsi" w:eastAsia="Times New Roman" w:hAnsiTheme="majorHAnsi" w:cstheme="majorHAnsi"/>
                <w:sz w:val="18"/>
                <w:szCs w:val="18"/>
                <w:lang w:val="ro-MD"/>
              </w:rPr>
              <w:t>în</w:t>
            </w:r>
            <w:r w:rsidRPr="0058020D">
              <w:rPr>
                <w:rFonts w:asciiTheme="majorHAnsi" w:eastAsia="Times New Roman" w:hAnsiTheme="majorHAnsi" w:cstheme="majorHAnsi"/>
                <w:sz w:val="18"/>
                <w:szCs w:val="18"/>
                <w:lang w:val="ro-MD"/>
              </w:rPr>
              <w:t xml:space="preserve"> sum</w:t>
            </w:r>
            <w:r w:rsidR="00FB7C83" w:rsidRPr="0058020D">
              <w:rPr>
                <w:rFonts w:asciiTheme="majorHAnsi" w:eastAsia="Times New Roman" w:hAnsiTheme="majorHAnsi" w:cstheme="majorHAnsi"/>
                <w:sz w:val="18"/>
                <w:szCs w:val="18"/>
                <w:lang w:val="ro-MD"/>
              </w:rPr>
              <w:t>ă</w:t>
            </w:r>
            <w:r w:rsidRPr="0058020D">
              <w:rPr>
                <w:rFonts w:asciiTheme="majorHAnsi" w:eastAsia="Times New Roman" w:hAnsiTheme="majorHAnsi" w:cstheme="majorHAnsi"/>
                <w:sz w:val="18"/>
                <w:szCs w:val="18"/>
                <w:lang w:val="ro-MD"/>
              </w:rPr>
              <w:t xml:space="preserve"> de 572,81 mii lei. În prez</w:t>
            </w:r>
            <w:r w:rsidR="007500AD">
              <w:rPr>
                <w:rFonts w:asciiTheme="majorHAnsi" w:eastAsia="Times New Roman" w:hAnsiTheme="majorHAnsi" w:cstheme="majorHAnsi"/>
                <w:sz w:val="18"/>
                <w:szCs w:val="18"/>
                <w:lang w:val="ro-MD"/>
              </w:rPr>
              <w:t>e</w:t>
            </w:r>
            <w:r w:rsidRPr="0058020D">
              <w:rPr>
                <w:rFonts w:asciiTheme="majorHAnsi" w:eastAsia="Times New Roman" w:hAnsiTheme="majorHAnsi" w:cstheme="majorHAnsi"/>
                <w:sz w:val="18"/>
                <w:szCs w:val="18"/>
                <w:lang w:val="ro-MD"/>
              </w:rPr>
              <w:t>nt în organele de judecat</w:t>
            </w:r>
            <w:r w:rsidR="00FB7C83" w:rsidRPr="0058020D">
              <w:rPr>
                <w:rFonts w:asciiTheme="majorHAnsi" w:eastAsia="Times New Roman" w:hAnsiTheme="majorHAnsi" w:cstheme="majorHAnsi"/>
                <w:sz w:val="18"/>
                <w:szCs w:val="18"/>
                <w:lang w:val="ro-MD"/>
              </w:rPr>
              <w:t>ă</w:t>
            </w:r>
            <w:r w:rsidRPr="0058020D">
              <w:rPr>
                <w:rFonts w:asciiTheme="majorHAnsi" w:eastAsia="Times New Roman" w:hAnsiTheme="majorHAnsi" w:cstheme="majorHAnsi"/>
                <w:sz w:val="18"/>
                <w:szCs w:val="18"/>
                <w:lang w:val="ro-MD"/>
              </w:rPr>
              <w:t xml:space="preserve"> sunt </w:t>
            </w:r>
            <w:r w:rsidR="00FB7C83" w:rsidRPr="0058020D">
              <w:rPr>
                <w:rFonts w:asciiTheme="majorHAnsi" w:eastAsia="Times New Roman" w:hAnsiTheme="majorHAnsi" w:cstheme="majorHAnsi"/>
                <w:sz w:val="18"/>
                <w:szCs w:val="18"/>
                <w:lang w:val="ro-MD"/>
              </w:rPr>
              <w:t>intentate</w:t>
            </w:r>
            <w:r w:rsidRPr="0058020D">
              <w:rPr>
                <w:rFonts w:asciiTheme="majorHAnsi" w:eastAsia="Times New Roman" w:hAnsiTheme="majorHAnsi" w:cstheme="majorHAnsi"/>
                <w:sz w:val="18"/>
                <w:szCs w:val="18"/>
                <w:lang w:val="ro-MD"/>
              </w:rPr>
              <w:t xml:space="preserve"> dosare</w:t>
            </w:r>
            <w:r w:rsidR="00FB7C83" w:rsidRPr="0058020D">
              <w:rPr>
                <w:rFonts w:asciiTheme="majorHAnsi" w:eastAsia="Times New Roman" w:hAnsiTheme="majorHAnsi" w:cstheme="majorHAnsi"/>
                <w:sz w:val="18"/>
                <w:szCs w:val="18"/>
                <w:lang w:val="ro-MD"/>
              </w:rPr>
              <w:t xml:space="preserve"> pentru</w:t>
            </w:r>
            <w:r w:rsidRPr="0058020D">
              <w:rPr>
                <w:rFonts w:asciiTheme="majorHAnsi" w:eastAsia="Times New Roman" w:hAnsiTheme="majorHAnsi" w:cstheme="majorHAnsi"/>
                <w:sz w:val="18"/>
                <w:szCs w:val="18"/>
                <w:lang w:val="ro-MD"/>
              </w:rPr>
              <w:t xml:space="preserve"> </w:t>
            </w:r>
            <w:r w:rsidR="00FB7C83" w:rsidRPr="0058020D">
              <w:rPr>
                <w:rFonts w:asciiTheme="majorHAnsi" w:eastAsia="Times New Roman" w:hAnsiTheme="majorHAnsi" w:cstheme="majorHAnsi"/>
                <w:sz w:val="18"/>
                <w:szCs w:val="18"/>
                <w:lang w:val="ro-MD"/>
              </w:rPr>
              <w:t>î</w:t>
            </w:r>
            <w:r w:rsidRPr="0058020D">
              <w:rPr>
                <w:rFonts w:asciiTheme="majorHAnsi" w:eastAsia="Times New Roman" w:hAnsiTheme="majorHAnsi" w:cstheme="majorHAnsi"/>
                <w:sz w:val="18"/>
                <w:szCs w:val="18"/>
                <w:lang w:val="ro-MD"/>
              </w:rPr>
              <w:t>ncasarea datoriilor</w:t>
            </w:r>
            <w:r w:rsidR="00FB7C83" w:rsidRPr="0058020D">
              <w:rPr>
                <w:rFonts w:asciiTheme="majorHAnsi" w:eastAsia="Times New Roman" w:hAnsiTheme="majorHAnsi" w:cstheme="majorHAnsi"/>
                <w:sz w:val="18"/>
                <w:szCs w:val="18"/>
                <w:lang w:val="ro-MD"/>
              </w:rPr>
              <w:t xml:space="preserve"> în sumă de 490,29 mii lei</w:t>
            </w:r>
          </w:p>
        </w:tc>
        <w:tc>
          <w:tcPr>
            <w:tcW w:w="992" w:type="dxa"/>
            <w:tcBorders>
              <w:top w:val="nil"/>
              <w:left w:val="nil"/>
              <w:bottom w:val="single" w:sz="4" w:space="0" w:color="auto"/>
              <w:right w:val="single" w:sz="4" w:space="0" w:color="auto"/>
            </w:tcBorders>
          </w:tcPr>
          <w:p w:rsidR="0048258B" w:rsidRPr="0058020D" w:rsidRDefault="0048258B" w:rsidP="00B04006">
            <w:pPr>
              <w:spacing w:after="0" w:line="240" w:lineRule="auto"/>
              <w:jc w:val="center"/>
              <w:rPr>
                <w:rFonts w:asciiTheme="majorHAnsi" w:eastAsia="Times New Roman" w:hAnsiTheme="majorHAnsi" w:cstheme="majorHAnsi"/>
                <w:b/>
                <w:bCs/>
                <w:sz w:val="18"/>
                <w:szCs w:val="18"/>
                <w:lang w:val="ro-MD"/>
              </w:rPr>
            </w:pPr>
          </w:p>
        </w:tc>
        <w:tc>
          <w:tcPr>
            <w:tcW w:w="993" w:type="dxa"/>
            <w:tcBorders>
              <w:top w:val="nil"/>
              <w:left w:val="nil"/>
              <w:bottom w:val="single" w:sz="4" w:space="0" w:color="auto"/>
              <w:right w:val="single" w:sz="4" w:space="0" w:color="auto"/>
            </w:tcBorders>
          </w:tcPr>
          <w:p w:rsidR="0048258B" w:rsidRPr="0058020D" w:rsidRDefault="007B4281" w:rsidP="00B04006">
            <w:pPr>
              <w:spacing w:after="0" w:line="240" w:lineRule="auto"/>
              <w:jc w:val="center"/>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sz w:val="18"/>
                <w:szCs w:val="18"/>
                <w:lang w:val="ro-MD"/>
              </w:rPr>
              <w:t>Par</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ial realizat</w:t>
            </w:r>
          </w:p>
        </w:tc>
        <w:tc>
          <w:tcPr>
            <w:tcW w:w="996" w:type="dxa"/>
            <w:tcBorders>
              <w:top w:val="nil"/>
              <w:left w:val="nil"/>
              <w:bottom w:val="single" w:sz="4" w:space="0" w:color="auto"/>
              <w:right w:val="single" w:sz="4" w:space="0" w:color="auto"/>
            </w:tcBorders>
          </w:tcPr>
          <w:p w:rsidR="0048258B" w:rsidRPr="0058020D" w:rsidRDefault="0048258B" w:rsidP="00B04006">
            <w:pPr>
              <w:spacing w:after="0" w:line="240" w:lineRule="auto"/>
              <w:jc w:val="center"/>
              <w:rPr>
                <w:rFonts w:asciiTheme="majorHAnsi" w:eastAsia="Times New Roman" w:hAnsiTheme="majorHAnsi" w:cstheme="majorHAnsi"/>
                <w:b/>
                <w:bCs/>
                <w:sz w:val="18"/>
                <w:szCs w:val="18"/>
                <w:lang w:val="ro-MD"/>
              </w:rPr>
            </w:pPr>
          </w:p>
        </w:tc>
      </w:tr>
      <w:tr w:rsidR="00792FA8" w:rsidRPr="0058020D" w:rsidTr="00F32ED6">
        <w:trPr>
          <w:trHeight w:val="1380"/>
        </w:trPr>
        <w:tc>
          <w:tcPr>
            <w:tcW w:w="3104" w:type="dxa"/>
            <w:tcBorders>
              <w:top w:val="nil"/>
              <w:left w:val="single" w:sz="4" w:space="0" w:color="auto"/>
              <w:bottom w:val="single" w:sz="4" w:space="0" w:color="auto"/>
              <w:right w:val="single" w:sz="4" w:space="0" w:color="auto"/>
            </w:tcBorders>
            <w:shd w:val="clear" w:color="auto" w:fill="auto"/>
            <w:hideMark/>
          </w:tcPr>
          <w:p w:rsidR="0048258B" w:rsidRPr="0058020D" w:rsidRDefault="00B04006" w:rsidP="004F5D6D">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t>S</w:t>
            </w:r>
            <w:r w:rsidR="0048258B" w:rsidRPr="0058020D">
              <w:rPr>
                <w:rFonts w:asciiTheme="majorHAnsi" w:eastAsia="Times New Roman" w:hAnsiTheme="majorHAnsi" w:cstheme="majorHAnsi"/>
                <w:b/>
                <w:sz w:val="18"/>
                <w:szCs w:val="18"/>
                <w:lang w:val="ro-MD"/>
              </w:rPr>
              <w:t xml:space="preserve">ă asigure evaluarea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i înregistrarea în eviden</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a contabilă a suprafe</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ei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 xml:space="preserve">i valorii terenurilor proprietate publică a UAT de nivelul I (pct.4.13.2.); </w:t>
            </w:r>
            <w:r w:rsidRPr="0058020D">
              <w:rPr>
                <w:rFonts w:asciiTheme="majorHAnsi" w:hAnsiTheme="majorHAnsi" w:cstheme="majorHAnsi"/>
                <w:b/>
                <w:sz w:val="18"/>
                <w:szCs w:val="18"/>
                <w:lang w:val="ro-MD"/>
              </w:rPr>
              <w:t>(rec.7 din Raport)</w:t>
            </w:r>
            <w:r w:rsidRPr="0058020D">
              <w:rPr>
                <w:rFonts w:asciiTheme="majorHAnsi" w:eastAsia="Times New Roman" w:hAnsiTheme="majorHAnsi" w:cstheme="majorHAnsi"/>
                <w:b/>
                <w:sz w:val="18"/>
                <w:szCs w:val="18"/>
                <w:lang w:val="ro-MD"/>
              </w:rPr>
              <w:t xml:space="preserve">                      </w:t>
            </w:r>
            <w:r w:rsidR="0048258B" w:rsidRPr="0058020D">
              <w:rPr>
                <w:rFonts w:asciiTheme="majorHAnsi" w:eastAsia="Times New Roman" w:hAnsiTheme="majorHAnsi" w:cstheme="majorHAnsi"/>
                <w:b/>
                <w:sz w:val="18"/>
                <w:szCs w:val="18"/>
                <w:lang w:val="ro-MD"/>
              </w:rPr>
              <w:t xml:space="preserve">        </w:t>
            </w:r>
          </w:p>
          <w:p w:rsidR="0048258B" w:rsidRPr="0058020D" w:rsidRDefault="0048258B" w:rsidP="00B04006">
            <w:pPr>
              <w:spacing w:after="0" w:line="240" w:lineRule="auto"/>
              <w:rPr>
                <w:rFonts w:asciiTheme="majorHAnsi" w:eastAsia="Times New Roman" w:hAnsiTheme="majorHAnsi" w:cstheme="majorHAnsi"/>
                <w:b/>
                <w:sz w:val="18"/>
                <w:szCs w:val="18"/>
                <w:lang w:val="ro-MD"/>
              </w:rPr>
            </w:pPr>
          </w:p>
        </w:tc>
        <w:tc>
          <w:tcPr>
            <w:tcW w:w="3554" w:type="dxa"/>
            <w:tcBorders>
              <w:top w:val="nil"/>
              <w:left w:val="nil"/>
              <w:bottom w:val="single" w:sz="4" w:space="0" w:color="auto"/>
              <w:right w:val="single" w:sz="4" w:space="0" w:color="auto"/>
            </w:tcBorders>
            <w:shd w:val="clear" w:color="auto" w:fill="auto"/>
            <w:hideMark/>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 </w:t>
            </w:r>
            <w:r w:rsidR="00B82ADC" w:rsidRPr="0058020D">
              <w:rPr>
                <w:rFonts w:asciiTheme="majorHAnsi" w:hAnsiTheme="majorHAnsi" w:cstheme="majorHAnsi"/>
                <w:sz w:val="18"/>
                <w:szCs w:val="18"/>
                <w:lang w:val="ro-MD"/>
              </w:rPr>
              <w:t>Prin decizia CM nr.18/2 din 28.12.2018 a fost aprobat actul de inventariere a bunurilor imobile-terenuri proprietate publică a municipiului Comrat</w:t>
            </w:r>
            <w:r w:rsidR="00507D4D" w:rsidRPr="0058020D">
              <w:rPr>
                <w:rFonts w:asciiTheme="majorHAnsi" w:hAnsiTheme="majorHAnsi" w:cstheme="majorHAnsi"/>
                <w:sz w:val="18"/>
                <w:szCs w:val="18"/>
                <w:lang w:val="ro-MD"/>
              </w:rPr>
              <w:t>,</w:t>
            </w:r>
            <w:r w:rsidR="00B82ADC" w:rsidRPr="0058020D">
              <w:rPr>
                <w:rFonts w:asciiTheme="majorHAnsi" w:hAnsiTheme="majorHAnsi" w:cstheme="majorHAnsi"/>
                <w:sz w:val="18"/>
                <w:szCs w:val="18"/>
                <w:lang w:val="ro-MD"/>
              </w:rPr>
              <w:t xml:space="preserve"> în total </w:t>
            </w:r>
            <w:r w:rsidR="00507D4D" w:rsidRPr="0058020D">
              <w:rPr>
                <w:rFonts w:asciiTheme="majorHAnsi" w:hAnsiTheme="majorHAnsi" w:cstheme="majorHAnsi"/>
                <w:sz w:val="18"/>
                <w:szCs w:val="18"/>
                <w:lang w:val="ro-MD"/>
              </w:rPr>
              <w:t>cu</w:t>
            </w:r>
            <w:r w:rsidR="00B82ADC" w:rsidRPr="0058020D">
              <w:rPr>
                <w:rFonts w:asciiTheme="majorHAnsi" w:hAnsiTheme="majorHAnsi" w:cstheme="majorHAnsi"/>
                <w:sz w:val="18"/>
                <w:szCs w:val="18"/>
                <w:lang w:val="ro-MD"/>
              </w:rPr>
              <w:t xml:space="preserve"> suprafa</w:t>
            </w:r>
            <w:r w:rsidR="00FA2C62" w:rsidRPr="0058020D">
              <w:rPr>
                <w:rFonts w:asciiTheme="majorHAnsi" w:hAnsiTheme="majorHAnsi" w:cstheme="majorHAnsi"/>
                <w:sz w:val="18"/>
                <w:szCs w:val="18"/>
                <w:lang w:val="ro-MD"/>
              </w:rPr>
              <w:t>ț</w:t>
            </w:r>
            <w:r w:rsidR="00B82ADC" w:rsidRPr="0058020D">
              <w:rPr>
                <w:rFonts w:asciiTheme="majorHAnsi" w:hAnsiTheme="majorHAnsi" w:cstheme="majorHAnsi"/>
                <w:sz w:val="18"/>
                <w:szCs w:val="18"/>
                <w:lang w:val="ro-MD"/>
              </w:rPr>
              <w:t>a de 4291,02 ha la pre</w:t>
            </w:r>
            <w:r w:rsidR="00FA2C62" w:rsidRPr="0058020D">
              <w:rPr>
                <w:rFonts w:asciiTheme="majorHAnsi" w:hAnsiTheme="majorHAnsi" w:cstheme="majorHAnsi"/>
                <w:sz w:val="18"/>
                <w:szCs w:val="18"/>
                <w:lang w:val="ro-MD"/>
              </w:rPr>
              <w:t>ț</w:t>
            </w:r>
            <w:r w:rsidR="00B82ADC" w:rsidRPr="0058020D">
              <w:rPr>
                <w:rFonts w:asciiTheme="majorHAnsi" w:hAnsiTheme="majorHAnsi" w:cstheme="majorHAnsi"/>
                <w:sz w:val="18"/>
                <w:szCs w:val="18"/>
                <w:lang w:val="ro-MD"/>
              </w:rPr>
              <w:t xml:space="preserve">ul normativ estimat de 226,8 mil. lei fără </w:t>
            </w:r>
            <w:r w:rsidR="00B82149" w:rsidRPr="0058020D">
              <w:rPr>
                <w:rFonts w:asciiTheme="majorHAnsi" w:hAnsiTheme="majorHAnsi" w:cstheme="majorHAnsi"/>
                <w:sz w:val="18"/>
                <w:szCs w:val="18"/>
                <w:lang w:val="ro-MD"/>
              </w:rPr>
              <w:t>înregistra</w:t>
            </w:r>
            <w:r w:rsidR="00B82ADC" w:rsidRPr="0058020D">
              <w:rPr>
                <w:rFonts w:asciiTheme="majorHAnsi" w:hAnsiTheme="majorHAnsi" w:cstheme="majorHAnsi"/>
                <w:sz w:val="18"/>
                <w:szCs w:val="18"/>
                <w:lang w:val="ro-MD"/>
              </w:rPr>
              <w:t xml:space="preserve">rea </w:t>
            </w:r>
            <w:r w:rsidR="00B82149" w:rsidRPr="0058020D">
              <w:rPr>
                <w:rFonts w:asciiTheme="majorHAnsi" w:hAnsiTheme="majorHAnsi" w:cstheme="majorHAnsi"/>
                <w:sz w:val="18"/>
                <w:szCs w:val="18"/>
                <w:lang w:val="ro-MD"/>
              </w:rPr>
              <w:t>conturilor</w:t>
            </w:r>
            <w:r w:rsidR="00B82ADC" w:rsidRPr="0058020D">
              <w:rPr>
                <w:rFonts w:asciiTheme="majorHAnsi" w:hAnsiTheme="majorHAnsi" w:cstheme="majorHAnsi"/>
                <w:sz w:val="18"/>
                <w:szCs w:val="18"/>
                <w:lang w:val="ro-MD"/>
              </w:rPr>
              <w:t xml:space="preserve"> cadastral</w:t>
            </w:r>
            <w:r w:rsidR="00B82149" w:rsidRPr="0058020D">
              <w:rPr>
                <w:rFonts w:asciiTheme="majorHAnsi" w:hAnsiTheme="majorHAnsi" w:cstheme="majorHAnsi"/>
                <w:sz w:val="18"/>
                <w:szCs w:val="18"/>
                <w:lang w:val="ro-MD"/>
              </w:rPr>
              <w:t>e</w:t>
            </w:r>
            <w:r w:rsidR="00B82ADC" w:rsidRPr="0058020D">
              <w:rPr>
                <w:rFonts w:asciiTheme="majorHAnsi" w:hAnsiTheme="majorHAnsi" w:cstheme="majorHAnsi"/>
                <w:sz w:val="18"/>
                <w:szCs w:val="18"/>
                <w:lang w:val="ro-MD"/>
              </w:rPr>
              <w:t>. Prin Dispozi</w:t>
            </w:r>
            <w:r w:rsidR="00FA2C62" w:rsidRPr="0058020D">
              <w:rPr>
                <w:rFonts w:asciiTheme="majorHAnsi" w:hAnsiTheme="majorHAnsi" w:cstheme="majorHAnsi"/>
                <w:sz w:val="18"/>
                <w:szCs w:val="18"/>
                <w:lang w:val="ro-MD"/>
              </w:rPr>
              <w:t>ț</w:t>
            </w:r>
            <w:r w:rsidR="00B82ADC" w:rsidRPr="0058020D">
              <w:rPr>
                <w:rFonts w:asciiTheme="majorHAnsi" w:hAnsiTheme="majorHAnsi" w:cstheme="majorHAnsi"/>
                <w:sz w:val="18"/>
                <w:szCs w:val="18"/>
                <w:lang w:val="ro-MD"/>
              </w:rPr>
              <w:t>ia primarului nr.</w:t>
            </w:r>
            <w:r w:rsidR="002F3F56" w:rsidRPr="0058020D">
              <w:rPr>
                <w:rFonts w:asciiTheme="majorHAnsi" w:hAnsiTheme="majorHAnsi" w:cstheme="majorHAnsi"/>
                <w:sz w:val="18"/>
                <w:szCs w:val="18"/>
                <w:lang w:val="ro-MD"/>
              </w:rPr>
              <w:t>494 din 15.09.2020</w:t>
            </w:r>
            <w:r w:rsidR="00507D4D" w:rsidRPr="0058020D">
              <w:rPr>
                <w:rFonts w:asciiTheme="majorHAnsi" w:hAnsiTheme="majorHAnsi" w:cstheme="majorHAnsi"/>
                <w:sz w:val="18"/>
                <w:szCs w:val="18"/>
                <w:lang w:val="ro-MD"/>
              </w:rPr>
              <w:t>,</w:t>
            </w:r>
            <w:r w:rsidR="002F3F56" w:rsidRPr="0058020D">
              <w:rPr>
                <w:rFonts w:asciiTheme="majorHAnsi" w:hAnsiTheme="majorHAnsi" w:cstheme="majorHAnsi"/>
                <w:sz w:val="18"/>
                <w:szCs w:val="18"/>
                <w:lang w:val="ro-MD"/>
              </w:rPr>
              <w:t xml:space="preserve"> a demarat inventarierea terenurilor proprietate publică</w:t>
            </w:r>
            <w:r w:rsidR="00507D4D" w:rsidRPr="0058020D">
              <w:rPr>
                <w:rFonts w:asciiTheme="majorHAnsi" w:hAnsiTheme="majorHAnsi" w:cstheme="majorHAnsi"/>
                <w:sz w:val="18"/>
                <w:szCs w:val="18"/>
                <w:lang w:val="ro-MD"/>
              </w:rPr>
              <w:t xml:space="preserve"> a</w:t>
            </w:r>
            <w:r w:rsidR="002F3F56" w:rsidRPr="0058020D">
              <w:rPr>
                <w:rFonts w:asciiTheme="majorHAnsi" w:hAnsiTheme="majorHAnsi" w:cstheme="majorHAnsi"/>
                <w:sz w:val="18"/>
                <w:szCs w:val="18"/>
                <w:lang w:val="ro-MD"/>
              </w:rPr>
              <w:t xml:space="preserve"> APL mun.</w:t>
            </w:r>
            <w:r w:rsidR="00507D4D" w:rsidRPr="0058020D">
              <w:rPr>
                <w:rFonts w:asciiTheme="majorHAnsi" w:hAnsiTheme="majorHAnsi" w:cstheme="majorHAnsi"/>
                <w:sz w:val="18"/>
                <w:szCs w:val="18"/>
                <w:lang w:val="ro-MD"/>
              </w:rPr>
              <w:t xml:space="preserve"> </w:t>
            </w:r>
            <w:r w:rsidR="002F3F56" w:rsidRPr="0058020D">
              <w:rPr>
                <w:rFonts w:asciiTheme="majorHAnsi" w:hAnsiTheme="majorHAnsi" w:cstheme="majorHAnsi"/>
                <w:sz w:val="18"/>
                <w:szCs w:val="18"/>
                <w:lang w:val="ro-MD"/>
              </w:rPr>
              <w:t xml:space="preserve">Comrat </w:t>
            </w:r>
            <w:r w:rsidR="002F3F56" w:rsidRPr="0058020D">
              <w:rPr>
                <w:rFonts w:asciiTheme="majorHAnsi" w:eastAsia="Times New Roman" w:hAnsiTheme="majorHAnsi" w:cstheme="majorHAnsi"/>
                <w:sz w:val="18"/>
                <w:szCs w:val="18"/>
                <w:lang w:val="ro-MD"/>
              </w:rPr>
              <w:t xml:space="preserve"> </w:t>
            </w:r>
          </w:p>
        </w:tc>
        <w:tc>
          <w:tcPr>
            <w:tcW w:w="992" w:type="dxa"/>
            <w:tcBorders>
              <w:top w:val="nil"/>
              <w:left w:val="nil"/>
              <w:bottom w:val="single" w:sz="4" w:space="0" w:color="auto"/>
              <w:right w:val="single" w:sz="4" w:space="0" w:color="auto"/>
            </w:tcBorders>
          </w:tcPr>
          <w:p w:rsidR="0048258B" w:rsidRPr="0058020D" w:rsidRDefault="0048258B" w:rsidP="00B04006">
            <w:pPr>
              <w:spacing w:after="0" w:line="240" w:lineRule="auto"/>
              <w:rPr>
                <w:rFonts w:asciiTheme="majorHAnsi" w:eastAsia="Times New Roman" w:hAnsiTheme="majorHAnsi" w:cstheme="majorHAnsi"/>
                <w:sz w:val="18"/>
                <w:szCs w:val="18"/>
                <w:lang w:val="ro-MD"/>
              </w:rPr>
            </w:pPr>
          </w:p>
        </w:tc>
        <w:tc>
          <w:tcPr>
            <w:tcW w:w="993" w:type="dxa"/>
            <w:tcBorders>
              <w:top w:val="nil"/>
              <w:left w:val="nil"/>
              <w:bottom w:val="single" w:sz="4" w:space="0" w:color="auto"/>
              <w:right w:val="single" w:sz="4" w:space="0" w:color="auto"/>
            </w:tcBorders>
          </w:tcPr>
          <w:p w:rsidR="0048258B" w:rsidRPr="0058020D" w:rsidRDefault="002F3F56" w:rsidP="00B04006">
            <w:pPr>
              <w:spacing w:after="0" w:line="240" w:lineRule="auto"/>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Par</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ial realizat</w:t>
            </w:r>
          </w:p>
        </w:tc>
        <w:tc>
          <w:tcPr>
            <w:tcW w:w="996" w:type="dxa"/>
            <w:tcBorders>
              <w:top w:val="nil"/>
              <w:left w:val="nil"/>
              <w:bottom w:val="single" w:sz="4" w:space="0" w:color="auto"/>
              <w:right w:val="single" w:sz="4" w:space="0" w:color="auto"/>
            </w:tcBorders>
          </w:tcPr>
          <w:p w:rsidR="0048258B" w:rsidRPr="0058020D" w:rsidRDefault="0048258B" w:rsidP="00B04006">
            <w:pPr>
              <w:spacing w:after="0" w:line="240" w:lineRule="auto"/>
              <w:rPr>
                <w:rFonts w:asciiTheme="majorHAnsi" w:eastAsia="Times New Roman" w:hAnsiTheme="majorHAnsi" w:cstheme="majorHAnsi"/>
                <w:sz w:val="18"/>
                <w:szCs w:val="18"/>
                <w:lang w:val="ro-MD"/>
              </w:rPr>
            </w:pPr>
          </w:p>
        </w:tc>
      </w:tr>
      <w:tr w:rsidR="00792FA8" w:rsidRPr="0058020D" w:rsidTr="00F32ED6">
        <w:trPr>
          <w:trHeight w:val="1090"/>
        </w:trPr>
        <w:tc>
          <w:tcPr>
            <w:tcW w:w="3104" w:type="dxa"/>
            <w:tcBorders>
              <w:top w:val="nil"/>
              <w:left w:val="single" w:sz="4" w:space="0" w:color="auto"/>
              <w:bottom w:val="single" w:sz="4" w:space="0" w:color="auto"/>
              <w:right w:val="single" w:sz="4" w:space="0" w:color="auto"/>
            </w:tcBorders>
            <w:shd w:val="clear" w:color="auto" w:fill="auto"/>
            <w:hideMark/>
          </w:tcPr>
          <w:p w:rsidR="0048258B" w:rsidRPr="0058020D" w:rsidRDefault="00B04006" w:rsidP="00F32ED6">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t>S</w:t>
            </w:r>
            <w:r w:rsidR="0048258B" w:rsidRPr="0058020D">
              <w:rPr>
                <w:rFonts w:asciiTheme="majorHAnsi" w:eastAsia="Times New Roman" w:hAnsiTheme="majorHAnsi" w:cstheme="majorHAnsi"/>
                <w:b/>
                <w:sz w:val="18"/>
                <w:szCs w:val="18"/>
                <w:lang w:val="ro-MD"/>
              </w:rPr>
              <w:t>ă întreprindă măsurile de rigoare pentru excluderea din eviden</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a contabilă a valorii fondului de locuin</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e privatizat  (pct.4.13.3); </w:t>
            </w:r>
            <w:r w:rsidRPr="0058020D">
              <w:rPr>
                <w:rFonts w:asciiTheme="majorHAnsi" w:hAnsiTheme="majorHAnsi" w:cstheme="majorHAnsi"/>
                <w:b/>
                <w:sz w:val="18"/>
                <w:szCs w:val="18"/>
                <w:lang w:val="ro-MD"/>
              </w:rPr>
              <w:t>(rec.8 din Raport)</w:t>
            </w:r>
            <w:r w:rsidRPr="0058020D">
              <w:rPr>
                <w:rFonts w:asciiTheme="majorHAnsi" w:eastAsia="Times New Roman" w:hAnsiTheme="majorHAnsi" w:cstheme="majorHAnsi"/>
                <w:b/>
                <w:sz w:val="18"/>
                <w:szCs w:val="18"/>
                <w:lang w:val="ro-MD"/>
              </w:rPr>
              <w:t xml:space="preserve">                    </w:t>
            </w:r>
            <w:r w:rsidR="00F32ED6">
              <w:rPr>
                <w:rFonts w:asciiTheme="majorHAnsi" w:eastAsia="Times New Roman" w:hAnsiTheme="majorHAnsi" w:cstheme="majorHAnsi"/>
                <w:b/>
                <w:sz w:val="18"/>
                <w:szCs w:val="18"/>
                <w:lang w:val="ro-MD"/>
              </w:rPr>
              <w:t xml:space="preserve">                            </w:t>
            </w:r>
          </w:p>
        </w:tc>
        <w:tc>
          <w:tcPr>
            <w:tcW w:w="3554" w:type="dxa"/>
            <w:tcBorders>
              <w:top w:val="nil"/>
              <w:left w:val="nil"/>
              <w:bottom w:val="single" w:sz="4" w:space="0" w:color="auto"/>
              <w:right w:val="single" w:sz="4" w:space="0" w:color="auto"/>
            </w:tcBorders>
            <w:shd w:val="clear" w:color="auto" w:fill="auto"/>
            <w:hideMark/>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 </w:t>
            </w:r>
            <w:r w:rsidR="00B82149" w:rsidRPr="0058020D">
              <w:rPr>
                <w:rFonts w:asciiTheme="majorHAnsi" w:eastAsia="Times New Roman" w:hAnsiTheme="majorHAnsi" w:cstheme="majorHAnsi"/>
                <w:sz w:val="18"/>
                <w:szCs w:val="18"/>
                <w:lang w:val="ro-MD"/>
              </w:rPr>
              <w:t>APL mun.</w:t>
            </w:r>
            <w:r w:rsidR="00507D4D" w:rsidRPr="0058020D">
              <w:rPr>
                <w:rFonts w:asciiTheme="majorHAnsi" w:eastAsia="Times New Roman" w:hAnsiTheme="majorHAnsi" w:cstheme="majorHAnsi"/>
                <w:sz w:val="18"/>
                <w:szCs w:val="18"/>
                <w:lang w:val="ro-MD"/>
              </w:rPr>
              <w:t xml:space="preserve"> </w:t>
            </w:r>
            <w:r w:rsidR="00B82149" w:rsidRPr="0058020D">
              <w:rPr>
                <w:rFonts w:asciiTheme="majorHAnsi" w:eastAsia="Times New Roman" w:hAnsiTheme="majorHAnsi" w:cstheme="majorHAnsi"/>
                <w:sz w:val="18"/>
                <w:szCs w:val="18"/>
                <w:lang w:val="ro-MD"/>
              </w:rPr>
              <w:t>Comrat a exclus din eviden</w:t>
            </w:r>
            <w:r w:rsidR="00FA2C62" w:rsidRPr="0058020D">
              <w:rPr>
                <w:rFonts w:asciiTheme="majorHAnsi" w:eastAsia="Times New Roman" w:hAnsiTheme="majorHAnsi" w:cstheme="majorHAnsi"/>
                <w:sz w:val="18"/>
                <w:szCs w:val="18"/>
                <w:lang w:val="ro-MD"/>
              </w:rPr>
              <w:t>ț</w:t>
            </w:r>
            <w:r w:rsidR="00B82149" w:rsidRPr="0058020D">
              <w:rPr>
                <w:rFonts w:asciiTheme="majorHAnsi" w:eastAsia="Times New Roman" w:hAnsiTheme="majorHAnsi" w:cstheme="majorHAnsi"/>
                <w:sz w:val="18"/>
                <w:szCs w:val="18"/>
                <w:lang w:val="ro-MD"/>
              </w:rPr>
              <w:t xml:space="preserve">a contabilă valoarea fondului </w:t>
            </w:r>
            <w:r w:rsidR="00507D4D" w:rsidRPr="0058020D">
              <w:rPr>
                <w:rFonts w:asciiTheme="majorHAnsi" w:eastAsia="Times New Roman" w:hAnsiTheme="majorHAnsi" w:cstheme="majorHAnsi"/>
                <w:sz w:val="18"/>
                <w:szCs w:val="18"/>
                <w:lang w:val="ro-MD"/>
              </w:rPr>
              <w:t xml:space="preserve">de </w:t>
            </w:r>
            <w:r w:rsidR="00B82149" w:rsidRPr="0058020D">
              <w:rPr>
                <w:rFonts w:asciiTheme="majorHAnsi" w:eastAsia="Times New Roman" w:hAnsiTheme="majorHAnsi" w:cstheme="majorHAnsi"/>
                <w:sz w:val="18"/>
                <w:szCs w:val="18"/>
                <w:lang w:val="ro-MD"/>
              </w:rPr>
              <w:t>locuin</w:t>
            </w:r>
            <w:r w:rsidR="00FA2C62" w:rsidRPr="0058020D">
              <w:rPr>
                <w:rFonts w:asciiTheme="majorHAnsi" w:eastAsia="Times New Roman" w:hAnsiTheme="majorHAnsi" w:cstheme="majorHAnsi"/>
                <w:sz w:val="18"/>
                <w:szCs w:val="18"/>
                <w:lang w:val="ro-MD"/>
              </w:rPr>
              <w:t>ț</w:t>
            </w:r>
            <w:r w:rsidR="00B82149" w:rsidRPr="0058020D">
              <w:rPr>
                <w:rFonts w:asciiTheme="majorHAnsi" w:eastAsia="Times New Roman" w:hAnsiTheme="majorHAnsi" w:cstheme="majorHAnsi"/>
                <w:sz w:val="18"/>
                <w:szCs w:val="18"/>
                <w:lang w:val="ro-MD"/>
              </w:rPr>
              <w:t>e private (Decizia CM Comrat nr.</w:t>
            </w:r>
            <w:r w:rsidRPr="0058020D">
              <w:rPr>
                <w:rFonts w:asciiTheme="majorHAnsi" w:eastAsia="Times New Roman" w:hAnsiTheme="majorHAnsi" w:cstheme="majorHAnsi"/>
                <w:sz w:val="18"/>
                <w:szCs w:val="18"/>
                <w:lang w:val="ro-MD"/>
              </w:rPr>
              <w:t xml:space="preserve"> 13/10 </w:t>
            </w:r>
            <w:r w:rsidR="00B82149" w:rsidRPr="0058020D">
              <w:rPr>
                <w:rFonts w:asciiTheme="majorHAnsi" w:eastAsia="Times New Roman" w:hAnsiTheme="majorHAnsi" w:cstheme="majorHAnsi"/>
                <w:sz w:val="18"/>
                <w:szCs w:val="18"/>
                <w:lang w:val="ro-MD"/>
              </w:rPr>
              <w:t>din</w:t>
            </w:r>
            <w:r w:rsidRPr="0058020D">
              <w:rPr>
                <w:rFonts w:asciiTheme="majorHAnsi" w:eastAsia="Times New Roman" w:hAnsiTheme="majorHAnsi" w:cstheme="majorHAnsi"/>
                <w:sz w:val="18"/>
                <w:szCs w:val="18"/>
                <w:lang w:val="ro-MD"/>
              </w:rPr>
              <w:t xml:space="preserve"> 12.07.19</w:t>
            </w:r>
            <w:r w:rsidR="00B82149" w:rsidRPr="0058020D">
              <w:rPr>
                <w:rFonts w:asciiTheme="majorHAnsi" w:eastAsia="Times New Roman" w:hAnsiTheme="majorHAnsi" w:cstheme="majorHAnsi"/>
                <w:sz w:val="18"/>
                <w:szCs w:val="18"/>
                <w:lang w:val="ro-MD"/>
              </w:rPr>
              <w:t>)</w:t>
            </w:r>
          </w:p>
        </w:tc>
        <w:tc>
          <w:tcPr>
            <w:tcW w:w="992" w:type="dxa"/>
            <w:tcBorders>
              <w:top w:val="nil"/>
              <w:left w:val="nil"/>
              <w:bottom w:val="single" w:sz="4" w:space="0" w:color="auto"/>
              <w:right w:val="single" w:sz="4" w:space="0" w:color="auto"/>
            </w:tcBorders>
          </w:tcPr>
          <w:p w:rsidR="0048258B" w:rsidRPr="0058020D" w:rsidRDefault="00B361DC" w:rsidP="00B361DC">
            <w:pPr>
              <w:spacing w:after="0" w:line="240" w:lineRule="auto"/>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 xml:space="preserve">Realizat </w:t>
            </w:r>
          </w:p>
        </w:tc>
        <w:tc>
          <w:tcPr>
            <w:tcW w:w="993" w:type="dxa"/>
            <w:tcBorders>
              <w:top w:val="nil"/>
              <w:left w:val="nil"/>
              <w:bottom w:val="single" w:sz="4" w:space="0" w:color="auto"/>
              <w:right w:val="single" w:sz="4" w:space="0" w:color="auto"/>
            </w:tcBorders>
          </w:tcPr>
          <w:p w:rsidR="0048258B" w:rsidRPr="0058020D" w:rsidRDefault="0048258B" w:rsidP="00B04006">
            <w:pPr>
              <w:spacing w:after="0" w:line="240" w:lineRule="auto"/>
              <w:rPr>
                <w:rFonts w:asciiTheme="majorHAnsi" w:eastAsia="Times New Roman" w:hAnsiTheme="majorHAnsi" w:cstheme="majorHAnsi"/>
                <w:sz w:val="18"/>
                <w:szCs w:val="18"/>
                <w:lang w:val="ro-MD"/>
              </w:rPr>
            </w:pPr>
          </w:p>
        </w:tc>
        <w:tc>
          <w:tcPr>
            <w:tcW w:w="996" w:type="dxa"/>
            <w:tcBorders>
              <w:top w:val="nil"/>
              <w:left w:val="nil"/>
              <w:bottom w:val="single" w:sz="4" w:space="0" w:color="auto"/>
              <w:right w:val="single" w:sz="4" w:space="0" w:color="auto"/>
            </w:tcBorders>
          </w:tcPr>
          <w:p w:rsidR="0048258B" w:rsidRPr="0058020D" w:rsidRDefault="0048258B" w:rsidP="00B04006">
            <w:pPr>
              <w:spacing w:after="0" w:line="240" w:lineRule="auto"/>
              <w:rPr>
                <w:rFonts w:asciiTheme="majorHAnsi" w:eastAsia="Times New Roman" w:hAnsiTheme="majorHAnsi" w:cstheme="majorHAnsi"/>
                <w:sz w:val="18"/>
                <w:szCs w:val="18"/>
                <w:lang w:val="ro-MD"/>
              </w:rPr>
            </w:pPr>
          </w:p>
        </w:tc>
      </w:tr>
      <w:tr w:rsidR="00792FA8" w:rsidRPr="0058020D" w:rsidTr="00F32ED6">
        <w:trPr>
          <w:trHeight w:val="1165"/>
        </w:trPr>
        <w:tc>
          <w:tcPr>
            <w:tcW w:w="3104" w:type="dxa"/>
            <w:tcBorders>
              <w:top w:val="nil"/>
              <w:left w:val="single" w:sz="4" w:space="0" w:color="auto"/>
              <w:bottom w:val="single" w:sz="4" w:space="0" w:color="auto"/>
              <w:right w:val="single" w:sz="4" w:space="0" w:color="auto"/>
            </w:tcBorders>
            <w:shd w:val="clear" w:color="auto" w:fill="auto"/>
            <w:hideMark/>
          </w:tcPr>
          <w:p w:rsidR="0048258B" w:rsidRPr="0058020D" w:rsidRDefault="00B04006" w:rsidP="004F5D6D">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t>S</w:t>
            </w:r>
            <w:r w:rsidR="0048258B" w:rsidRPr="0058020D">
              <w:rPr>
                <w:rFonts w:asciiTheme="majorHAnsi" w:eastAsia="Times New Roman" w:hAnsiTheme="majorHAnsi" w:cstheme="majorHAnsi"/>
                <w:b/>
                <w:sz w:val="18"/>
                <w:szCs w:val="18"/>
                <w:lang w:val="ro-MD"/>
              </w:rPr>
              <w:t>ă întreprindă măsuri pentru aducerea în concordan</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ă cu norma legală a statutelor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i activită</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ilor întreprinderilor municipale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i institu</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iilor fondate   </w:t>
            </w:r>
            <w:r w:rsidRPr="0058020D">
              <w:rPr>
                <w:rFonts w:asciiTheme="majorHAnsi" w:hAnsiTheme="majorHAnsi" w:cstheme="majorHAnsi"/>
                <w:b/>
                <w:sz w:val="18"/>
                <w:szCs w:val="18"/>
                <w:lang w:val="ro-MD"/>
              </w:rPr>
              <w:t>(rec.11 din Raport)</w:t>
            </w:r>
            <w:r w:rsidRPr="0058020D">
              <w:rPr>
                <w:rFonts w:asciiTheme="majorHAnsi" w:eastAsia="Times New Roman" w:hAnsiTheme="majorHAnsi" w:cstheme="majorHAnsi"/>
                <w:b/>
                <w:sz w:val="18"/>
                <w:szCs w:val="18"/>
                <w:lang w:val="ro-MD"/>
              </w:rPr>
              <w:t xml:space="preserve">                      </w:t>
            </w:r>
          </w:p>
        </w:tc>
        <w:tc>
          <w:tcPr>
            <w:tcW w:w="3554" w:type="dxa"/>
            <w:tcBorders>
              <w:top w:val="nil"/>
              <w:left w:val="nil"/>
              <w:bottom w:val="single" w:sz="4" w:space="0" w:color="auto"/>
              <w:right w:val="single" w:sz="4" w:space="0" w:color="auto"/>
            </w:tcBorders>
            <w:shd w:val="clear" w:color="auto" w:fill="auto"/>
            <w:hideMark/>
          </w:tcPr>
          <w:p w:rsidR="0048258B" w:rsidRPr="0058020D" w:rsidRDefault="007B4281" w:rsidP="00ED7E9B">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 xml:space="preserve">APL Comrat nu a </w:t>
            </w:r>
            <w:r w:rsidR="00572BD5" w:rsidRPr="0058020D">
              <w:rPr>
                <w:rFonts w:asciiTheme="majorHAnsi" w:eastAsia="Times New Roman" w:hAnsiTheme="majorHAnsi" w:cstheme="majorHAnsi"/>
                <w:sz w:val="18"/>
                <w:szCs w:val="18"/>
                <w:lang w:val="ro-MD"/>
              </w:rPr>
              <w:t>realizat</w:t>
            </w:r>
            <w:r w:rsidRPr="0058020D">
              <w:rPr>
                <w:rFonts w:asciiTheme="majorHAnsi" w:eastAsia="Times New Roman" w:hAnsiTheme="majorHAnsi" w:cstheme="majorHAnsi"/>
                <w:sz w:val="18"/>
                <w:szCs w:val="18"/>
                <w:lang w:val="ro-MD"/>
              </w:rPr>
              <w:t xml:space="preserve"> măsuri pentru aducerea în concordan</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 xml:space="preserve">ă cu norma legală a statutelor </w:t>
            </w:r>
            <w:r w:rsidR="00FA2C62" w:rsidRPr="0058020D">
              <w:rPr>
                <w:rFonts w:asciiTheme="majorHAnsi" w:eastAsia="Times New Roman" w:hAnsiTheme="majorHAnsi" w:cstheme="majorHAnsi"/>
                <w:sz w:val="18"/>
                <w:szCs w:val="18"/>
                <w:lang w:val="ro-MD"/>
              </w:rPr>
              <w:t>ș</w:t>
            </w:r>
            <w:r w:rsidRPr="0058020D">
              <w:rPr>
                <w:rFonts w:asciiTheme="majorHAnsi" w:eastAsia="Times New Roman" w:hAnsiTheme="majorHAnsi" w:cstheme="majorHAnsi"/>
                <w:sz w:val="18"/>
                <w:szCs w:val="18"/>
                <w:lang w:val="ro-MD"/>
              </w:rPr>
              <w:t>i activită</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 xml:space="preserve">ilor întreprinderilor municipale </w:t>
            </w:r>
            <w:r w:rsidR="00FA2C62" w:rsidRPr="0058020D">
              <w:rPr>
                <w:rFonts w:asciiTheme="majorHAnsi" w:eastAsia="Times New Roman" w:hAnsiTheme="majorHAnsi" w:cstheme="majorHAnsi"/>
                <w:sz w:val="18"/>
                <w:szCs w:val="18"/>
                <w:lang w:val="ro-MD"/>
              </w:rPr>
              <w:t>ș</w:t>
            </w:r>
            <w:r w:rsidRPr="0058020D">
              <w:rPr>
                <w:rFonts w:asciiTheme="majorHAnsi" w:eastAsia="Times New Roman" w:hAnsiTheme="majorHAnsi" w:cstheme="majorHAnsi"/>
                <w:sz w:val="18"/>
                <w:szCs w:val="18"/>
                <w:lang w:val="ro-MD"/>
              </w:rPr>
              <w:t>i institu</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 xml:space="preserve">iilor fondate   </w:t>
            </w:r>
          </w:p>
        </w:tc>
        <w:tc>
          <w:tcPr>
            <w:tcW w:w="992"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3"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6" w:type="dxa"/>
            <w:tcBorders>
              <w:top w:val="nil"/>
              <w:left w:val="nil"/>
              <w:bottom w:val="single" w:sz="4" w:space="0" w:color="auto"/>
              <w:right w:val="single" w:sz="4" w:space="0" w:color="auto"/>
            </w:tcBorders>
          </w:tcPr>
          <w:p w:rsidR="0048258B" w:rsidRPr="0058020D" w:rsidRDefault="00B361DC"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Nerealizat</w:t>
            </w:r>
          </w:p>
        </w:tc>
      </w:tr>
      <w:tr w:rsidR="00792FA8" w:rsidRPr="0058020D" w:rsidTr="00F32ED6">
        <w:trPr>
          <w:trHeight w:val="1980"/>
        </w:trPr>
        <w:tc>
          <w:tcPr>
            <w:tcW w:w="3104" w:type="dxa"/>
            <w:tcBorders>
              <w:top w:val="nil"/>
              <w:left w:val="single" w:sz="4" w:space="0" w:color="auto"/>
              <w:bottom w:val="single" w:sz="4" w:space="0" w:color="auto"/>
              <w:right w:val="single" w:sz="4" w:space="0" w:color="auto"/>
            </w:tcBorders>
            <w:shd w:val="clear" w:color="auto" w:fill="auto"/>
            <w:hideMark/>
          </w:tcPr>
          <w:p w:rsidR="0048258B" w:rsidRPr="0058020D" w:rsidRDefault="00B04006" w:rsidP="004F5D6D">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t>S</w:t>
            </w:r>
            <w:r w:rsidR="0048258B" w:rsidRPr="0058020D">
              <w:rPr>
                <w:rFonts w:asciiTheme="majorHAnsi" w:eastAsia="Times New Roman" w:hAnsiTheme="majorHAnsi" w:cstheme="majorHAnsi"/>
                <w:b/>
                <w:sz w:val="18"/>
                <w:szCs w:val="18"/>
                <w:lang w:val="ro-MD"/>
              </w:rPr>
              <w:t xml:space="preserve">ă asigure efectuarea inventarierii exhaustive a patrimoniului public transmis în administrarea întreprinderilor fondate, precum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i înregistrarea conformă a acestuia în eviden</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a contabilă, inclusiv a drepturilor asupra lui, cu implementarea unor proceduri eficiente de control intern în acest aspect   </w:t>
            </w:r>
            <w:r w:rsidRPr="0058020D">
              <w:rPr>
                <w:rFonts w:asciiTheme="majorHAnsi" w:hAnsiTheme="majorHAnsi" w:cstheme="majorHAnsi"/>
                <w:b/>
                <w:sz w:val="18"/>
                <w:szCs w:val="18"/>
                <w:lang w:val="ro-MD"/>
              </w:rPr>
              <w:t>(rec.12 din Raport)</w:t>
            </w:r>
            <w:r w:rsidRPr="0058020D">
              <w:rPr>
                <w:rFonts w:asciiTheme="majorHAnsi" w:eastAsia="Times New Roman" w:hAnsiTheme="majorHAnsi" w:cstheme="majorHAnsi"/>
                <w:b/>
                <w:sz w:val="18"/>
                <w:szCs w:val="18"/>
                <w:lang w:val="ro-MD"/>
              </w:rPr>
              <w:t xml:space="preserve">                 </w:t>
            </w:r>
            <w:r w:rsidR="0048258B" w:rsidRPr="0058020D">
              <w:rPr>
                <w:rFonts w:asciiTheme="majorHAnsi" w:eastAsia="Times New Roman" w:hAnsiTheme="majorHAnsi" w:cstheme="majorHAnsi"/>
                <w:b/>
                <w:sz w:val="18"/>
                <w:szCs w:val="18"/>
                <w:lang w:val="ro-MD"/>
              </w:rPr>
              <w:t xml:space="preserve">                                              </w:t>
            </w:r>
            <w:r w:rsidR="0048258B" w:rsidRPr="0058020D">
              <w:rPr>
                <w:rFonts w:asciiTheme="majorHAnsi" w:eastAsia="Times New Roman" w:hAnsiTheme="majorHAnsi" w:cstheme="majorHAnsi"/>
                <w:b/>
                <w:i/>
                <w:iCs/>
                <w:sz w:val="18"/>
                <w:szCs w:val="18"/>
                <w:lang w:val="ro-MD"/>
              </w:rPr>
              <w:t xml:space="preserve"> </w:t>
            </w:r>
          </w:p>
        </w:tc>
        <w:tc>
          <w:tcPr>
            <w:tcW w:w="3554" w:type="dxa"/>
            <w:tcBorders>
              <w:top w:val="nil"/>
              <w:left w:val="nil"/>
              <w:bottom w:val="single" w:sz="4" w:space="0" w:color="auto"/>
              <w:right w:val="single" w:sz="4" w:space="0" w:color="auto"/>
            </w:tcBorders>
            <w:shd w:val="clear" w:color="auto" w:fill="auto"/>
            <w:hideMark/>
          </w:tcPr>
          <w:p w:rsidR="0048258B" w:rsidRPr="0058020D" w:rsidRDefault="00C0337D"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 xml:space="preserve">Inventarierea anuală a patrimoniului public transmis în administrarea întreprinderilor fondate s-a realizat formal, fără  </w:t>
            </w:r>
            <w:r w:rsidR="007B4281" w:rsidRPr="0058020D">
              <w:rPr>
                <w:rFonts w:asciiTheme="majorHAnsi" w:eastAsia="Times New Roman" w:hAnsiTheme="majorHAnsi" w:cstheme="majorHAnsi"/>
                <w:sz w:val="18"/>
                <w:szCs w:val="18"/>
                <w:lang w:val="ro-MD"/>
              </w:rPr>
              <w:t>înregistrarea conformă a acestuia în eviden</w:t>
            </w:r>
            <w:r w:rsidR="00FA2C62" w:rsidRPr="0058020D">
              <w:rPr>
                <w:rFonts w:asciiTheme="majorHAnsi" w:eastAsia="Times New Roman" w:hAnsiTheme="majorHAnsi" w:cstheme="majorHAnsi"/>
                <w:sz w:val="18"/>
                <w:szCs w:val="18"/>
                <w:lang w:val="ro-MD"/>
              </w:rPr>
              <w:t>ț</w:t>
            </w:r>
            <w:r w:rsidR="007B4281" w:rsidRPr="0058020D">
              <w:rPr>
                <w:rFonts w:asciiTheme="majorHAnsi" w:eastAsia="Times New Roman" w:hAnsiTheme="majorHAnsi" w:cstheme="majorHAnsi"/>
                <w:sz w:val="18"/>
                <w:szCs w:val="18"/>
                <w:lang w:val="ro-MD"/>
              </w:rPr>
              <w:t>a contabilă, inclusiv a drepturilor asupra lui</w:t>
            </w:r>
          </w:p>
        </w:tc>
        <w:tc>
          <w:tcPr>
            <w:tcW w:w="992"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3"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6" w:type="dxa"/>
            <w:tcBorders>
              <w:top w:val="nil"/>
              <w:left w:val="nil"/>
              <w:bottom w:val="single" w:sz="4" w:space="0" w:color="auto"/>
              <w:right w:val="single" w:sz="4" w:space="0" w:color="auto"/>
            </w:tcBorders>
          </w:tcPr>
          <w:p w:rsidR="0048258B" w:rsidRPr="0058020D" w:rsidRDefault="007B4281"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Nerealizat</w:t>
            </w:r>
          </w:p>
        </w:tc>
      </w:tr>
      <w:tr w:rsidR="00792FA8" w:rsidRPr="0058020D" w:rsidTr="00F32ED6">
        <w:trPr>
          <w:trHeight w:val="1712"/>
        </w:trPr>
        <w:tc>
          <w:tcPr>
            <w:tcW w:w="3104" w:type="dxa"/>
            <w:tcBorders>
              <w:top w:val="nil"/>
              <w:left w:val="single" w:sz="4" w:space="0" w:color="auto"/>
              <w:bottom w:val="single" w:sz="4" w:space="0" w:color="auto"/>
              <w:right w:val="single" w:sz="4" w:space="0" w:color="auto"/>
            </w:tcBorders>
            <w:shd w:val="clear" w:color="auto" w:fill="auto"/>
            <w:hideMark/>
          </w:tcPr>
          <w:p w:rsidR="0048258B" w:rsidRPr="0058020D" w:rsidRDefault="00B04006" w:rsidP="004F5D6D">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t>S</w:t>
            </w:r>
            <w:r w:rsidR="0048258B" w:rsidRPr="0058020D">
              <w:rPr>
                <w:rFonts w:asciiTheme="majorHAnsi" w:eastAsia="Times New Roman" w:hAnsiTheme="majorHAnsi" w:cstheme="majorHAnsi"/>
                <w:b/>
                <w:sz w:val="18"/>
                <w:szCs w:val="18"/>
                <w:lang w:val="ro-MD"/>
              </w:rPr>
              <w:t xml:space="preserve">ă elaboreze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i să propună, spre aprobare, consiliilor locale modul de furnizare a serviciilor publice de gospodărie comunală, în scopul gestionării eficiente, în condi</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iile legii, a patrimoniului public, cu stabilirea unor proceduri de control intern exhaustive   </w:t>
            </w:r>
            <w:r w:rsidRPr="0058020D">
              <w:rPr>
                <w:rFonts w:asciiTheme="majorHAnsi" w:hAnsiTheme="majorHAnsi" w:cstheme="majorHAnsi"/>
                <w:b/>
                <w:sz w:val="18"/>
                <w:szCs w:val="18"/>
                <w:lang w:val="ro-MD"/>
              </w:rPr>
              <w:t>(rec.13 din Raport)</w:t>
            </w:r>
            <w:r w:rsidRPr="0058020D">
              <w:rPr>
                <w:rFonts w:asciiTheme="majorHAnsi" w:eastAsia="Times New Roman" w:hAnsiTheme="majorHAnsi" w:cstheme="majorHAnsi"/>
                <w:b/>
                <w:sz w:val="18"/>
                <w:szCs w:val="18"/>
                <w:lang w:val="ro-MD"/>
              </w:rPr>
              <w:t xml:space="preserve">                      </w:t>
            </w:r>
            <w:r w:rsidR="0048258B" w:rsidRPr="0058020D">
              <w:rPr>
                <w:rFonts w:asciiTheme="majorHAnsi" w:eastAsia="Times New Roman" w:hAnsiTheme="majorHAnsi" w:cstheme="majorHAnsi"/>
                <w:b/>
                <w:sz w:val="18"/>
                <w:szCs w:val="18"/>
                <w:lang w:val="ro-MD"/>
              </w:rPr>
              <w:t xml:space="preserve">                        </w:t>
            </w:r>
            <w:r w:rsidR="0048258B" w:rsidRPr="0058020D">
              <w:rPr>
                <w:rFonts w:asciiTheme="majorHAnsi" w:eastAsia="Times New Roman" w:hAnsiTheme="majorHAnsi" w:cstheme="majorHAnsi"/>
                <w:b/>
                <w:i/>
                <w:iCs/>
                <w:sz w:val="18"/>
                <w:szCs w:val="18"/>
                <w:lang w:val="ro-MD"/>
              </w:rPr>
              <w:t xml:space="preserve">  </w:t>
            </w:r>
          </w:p>
        </w:tc>
        <w:tc>
          <w:tcPr>
            <w:tcW w:w="3554" w:type="dxa"/>
            <w:tcBorders>
              <w:top w:val="nil"/>
              <w:left w:val="nil"/>
              <w:bottom w:val="single" w:sz="4" w:space="0" w:color="auto"/>
              <w:right w:val="single" w:sz="4" w:space="0" w:color="auto"/>
            </w:tcBorders>
            <w:shd w:val="clear" w:color="auto" w:fill="auto"/>
            <w:hideMark/>
          </w:tcPr>
          <w:p w:rsidR="0048258B" w:rsidRPr="0058020D" w:rsidRDefault="00572BD5"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 xml:space="preserve">APL Comrat nu a elaborat </w:t>
            </w:r>
            <w:r w:rsidR="00FA2C62" w:rsidRPr="0058020D">
              <w:rPr>
                <w:rFonts w:asciiTheme="majorHAnsi" w:eastAsia="Times New Roman" w:hAnsiTheme="majorHAnsi" w:cstheme="majorHAnsi"/>
                <w:sz w:val="18"/>
                <w:szCs w:val="18"/>
                <w:lang w:val="ro-MD"/>
              </w:rPr>
              <w:t>ș</w:t>
            </w:r>
            <w:r w:rsidRPr="0058020D">
              <w:rPr>
                <w:rFonts w:asciiTheme="majorHAnsi" w:eastAsia="Times New Roman" w:hAnsiTheme="majorHAnsi" w:cstheme="majorHAnsi"/>
                <w:sz w:val="18"/>
                <w:szCs w:val="18"/>
                <w:lang w:val="ro-MD"/>
              </w:rPr>
              <w:t>i nu a  propus, spre aprobare, consiliului municipal modul de furnizare a serviciilor publice de gospodărie comunală, în scopul gestionării eficiente, în condi</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iile legii, a patrimoniului public, cu stabilirea unor proceduri de control intern exhaustive în perioada a.a.2018 - 2019</w:t>
            </w:r>
          </w:p>
        </w:tc>
        <w:tc>
          <w:tcPr>
            <w:tcW w:w="992"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3"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6" w:type="dxa"/>
            <w:tcBorders>
              <w:top w:val="nil"/>
              <w:left w:val="nil"/>
              <w:bottom w:val="single" w:sz="4" w:space="0" w:color="auto"/>
              <w:right w:val="single" w:sz="4" w:space="0" w:color="auto"/>
            </w:tcBorders>
          </w:tcPr>
          <w:p w:rsidR="0048258B" w:rsidRPr="0058020D" w:rsidRDefault="00572BD5"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Nerealizat</w:t>
            </w:r>
          </w:p>
        </w:tc>
      </w:tr>
      <w:tr w:rsidR="00792FA8" w:rsidRPr="0058020D" w:rsidTr="00F32ED6">
        <w:trPr>
          <w:trHeight w:val="2505"/>
        </w:trPr>
        <w:tc>
          <w:tcPr>
            <w:tcW w:w="3104" w:type="dxa"/>
            <w:tcBorders>
              <w:top w:val="nil"/>
              <w:left w:val="single" w:sz="4" w:space="0" w:color="auto"/>
              <w:bottom w:val="single" w:sz="4" w:space="0" w:color="auto"/>
              <w:right w:val="single" w:sz="4" w:space="0" w:color="auto"/>
            </w:tcBorders>
            <w:shd w:val="clear" w:color="auto" w:fill="auto"/>
            <w:hideMark/>
          </w:tcPr>
          <w:p w:rsidR="0048258B" w:rsidRPr="0058020D" w:rsidRDefault="00B04006" w:rsidP="004F5D6D">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lastRenderedPageBreak/>
              <w:t>S</w:t>
            </w:r>
            <w:r w:rsidR="0048258B" w:rsidRPr="0058020D">
              <w:rPr>
                <w:rFonts w:asciiTheme="majorHAnsi" w:eastAsia="Times New Roman" w:hAnsiTheme="majorHAnsi" w:cstheme="majorHAnsi"/>
                <w:b/>
                <w:sz w:val="18"/>
                <w:szCs w:val="18"/>
                <w:lang w:val="ro-MD"/>
              </w:rPr>
              <w:t>ă implementeze procese opera</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ionale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 xml:space="preserve">i proceduri eficiente de control intern  care să asigure respectarea cadrului legal-normativ în materie de administrare/gestionare a patrimoniului public local, cu întreprinderea măsurilor de rigoare în vederea înregistrării conforme a patrimoniului proprietate publică la organele cadastrale   </w:t>
            </w:r>
            <w:r w:rsidRPr="0058020D">
              <w:rPr>
                <w:rFonts w:asciiTheme="majorHAnsi" w:hAnsiTheme="majorHAnsi" w:cstheme="majorHAnsi"/>
                <w:b/>
                <w:sz w:val="18"/>
                <w:szCs w:val="18"/>
                <w:lang w:val="ro-MD"/>
              </w:rPr>
              <w:t>(rec.14 din Raport)</w:t>
            </w:r>
            <w:r w:rsidRPr="0058020D">
              <w:rPr>
                <w:rFonts w:asciiTheme="majorHAnsi" w:eastAsia="Times New Roman" w:hAnsiTheme="majorHAnsi" w:cstheme="majorHAnsi"/>
                <w:b/>
                <w:sz w:val="18"/>
                <w:szCs w:val="18"/>
                <w:lang w:val="ro-MD"/>
              </w:rPr>
              <w:t xml:space="preserve">                      </w:t>
            </w:r>
            <w:r w:rsidR="0048258B" w:rsidRPr="0058020D">
              <w:rPr>
                <w:rFonts w:asciiTheme="majorHAnsi" w:eastAsia="Times New Roman" w:hAnsiTheme="majorHAnsi" w:cstheme="majorHAnsi"/>
                <w:b/>
                <w:sz w:val="18"/>
                <w:szCs w:val="18"/>
                <w:lang w:val="ro-MD"/>
              </w:rPr>
              <w:t xml:space="preserve">                                                               </w:t>
            </w:r>
          </w:p>
        </w:tc>
        <w:tc>
          <w:tcPr>
            <w:tcW w:w="3554" w:type="dxa"/>
            <w:tcBorders>
              <w:top w:val="nil"/>
              <w:left w:val="nil"/>
              <w:bottom w:val="single" w:sz="4" w:space="0" w:color="auto"/>
              <w:right w:val="single" w:sz="4" w:space="0" w:color="auto"/>
            </w:tcBorders>
            <w:shd w:val="clear" w:color="auto" w:fill="auto"/>
            <w:hideMark/>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 </w:t>
            </w:r>
            <w:r w:rsidR="00C0337D" w:rsidRPr="0058020D">
              <w:rPr>
                <w:rFonts w:asciiTheme="majorHAnsi" w:eastAsia="Times New Roman" w:hAnsiTheme="majorHAnsi" w:cstheme="majorHAnsi"/>
                <w:sz w:val="18"/>
                <w:szCs w:val="18"/>
                <w:lang w:val="ro-MD"/>
              </w:rPr>
              <w:t>APL mun.</w:t>
            </w:r>
            <w:r w:rsidR="00ED7E9B" w:rsidRPr="0058020D">
              <w:rPr>
                <w:rFonts w:asciiTheme="majorHAnsi" w:eastAsia="Times New Roman" w:hAnsiTheme="majorHAnsi" w:cstheme="majorHAnsi"/>
                <w:sz w:val="18"/>
                <w:szCs w:val="18"/>
                <w:lang w:val="ro-MD"/>
              </w:rPr>
              <w:t xml:space="preserve"> </w:t>
            </w:r>
            <w:r w:rsidR="00C0337D" w:rsidRPr="0058020D">
              <w:rPr>
                <w:rFonts w:asciiTheme="majorHAnsi" w:eastAsia="Times New Roman" w:hAnsiTheme="majorHAnsi" w:cstheme="majorHAnsi"/>
                <w:sz w:val="18"/>
                <w:szCs w:val="18"/>
                <w:lang w:val="ro-MD"/>
              </w:rPr>
              <w:t>Comrat nu a elaborat procese opera</w:t>
            </w:r>
            <w:r w:rsidR="00FA2C62" w:rsidRPr="0058020D">
              <w:rPr>
                <w:rFonts w:asciiTheme="majorHAnsi" w:eastAsia="Times New Roman" w:hAnsiTheme="majorHAnsi" w:cstheme="majorHAnsi"/>
                <w:sz w:val="18"/>
                <w:szCs w:val="18"/>
                <w:lang w:val="ro-MD"/>
              </w:rPr>
              <w:t>ț</w:t>
            </w:r>
            <w:r w:rsidR="00C0337D" w:rsidRPr="0058020D">
              <w:rPr>
                <w:rFonts w:asciiTheme="majorHAnsi" w:eastAsia="Times New Roman" w:hAnsiTheme="majorHAnsi" w:cstheme="majorHAnsi"/>
                <w:sz w:val="18"/>
                <w:szCs w:val="18"/>
                <w:lang w:val="ro-MD"/>
              </w:rPr>
              <w:t>ionale pentru asigurarea respectării cadrului legal-normativ de gestionare</w:t>
            </w:r>
            <w:r w:rsidR="00ED7E9B" w:rsidRPr="0058020D">
              <w:rPr>
                <w:rFonts w:asciiTheme="majorHAnsi" w:eastAsia="Times New Roman" w:hAnsiTheme="majorHAnsi" w:cstheme="majorHAnsi"/>
                <w:sz w:val="18"/>
                <w:szCs w:val="18"/>
                <w:lang w:val="ro-MD"/>
              </w:rPr>
              <w:t xml:space="preserve"> </w:t>
            </w:r>
            <w:r w:rsidR="00C0337D" w:rsidRPr="0058020D">
              <w:rPr>
                <w:rFonts w:asciiTheme="majorHAnsi" w:eastAsia="Times New Roman" w:hAnsiTheme="majorHAnsi" w:cstheme="majorHAnsi"/>
                <w:sz w:val="18"/>
                <w:szCs w:val="18"/>
                <w:lang w:val="ro-MD"/>
              </w:rPr>
              <w:t xml:space="preserve">a patrimoniului public. </w:t>
            </w:r>
          </w:p>
          <w:p w:rsidR="0048258B" w:rsidRPr="0058020D" w:rsidRDefault="00C0337D" w:rsidP="00F32ED6">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În baza adresărilor cetă</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 xml:space="preserve">enilor/ </w:t>
            </w:r>
            <w:r w:rsidR="00A72604" w:rsidRPr="0058020D">
              <w:rPr>
                <w:rFonts w:asciiTheme="majorHAnsi" w:eastAsia="Times New Roman" w:hAnsiTheme="majorHAnsi" w:cstheme="majorHAnsi"/>
                <w:sz w:val="18"/>
                <w:szCs w:val="18"/>
                <w:lang w:val="ro-MD"/>
              </w:rPr>
              <w:t>agen</w:t>
            </w:r>
            <w:r w:rsidR="00FA2C62" w:rsidRPr="0058020D">
              <w:rPr>
                <w:rFonts w:asciiTheme="majorHAnsi" w:eastAsia="Times New Roman" w:hAnsiTheme="majorHAnsi" w:cstheme="majorHAnsi"/>
                <w:sz w:val="18"/>
                <w:szCs w:val="18"/>
                <w:lang w:val="ro-MD"/>
              </w:rPr>
              <w:t>ț</w:t>
            </w:r>
            <w:r w:rsidR="00A72604" w:rsidRPr="0058020D">
              <w:rPr>
                <w:rFonts w:asciiTheme="majorHAnsi" w:eastAsia="Times New Roman" w:hAnsiTheme="majorHAnsi" w:cstheme="majorHAnsi"/>
                <w:sz w:val="18"/>
                <w:szCs w:val="18"/>
                <w:lang w:val="ro-MD"/>
              </w:rPr>
              <w:t>ilor</w:t>
            </w:r>
            <w:r w:rsidRPr="0058020D">
              <w:rPr>
                <w:rFonts w:asciiTheme="majorHAnsi" w:eastAsia="Times New Roman" w:hAnsiTheme="majorHAnsi" w:cstheme="majorHAnsi"/>
                <w:sz w:val="18"/>
                <w:szCs w:val="18"/>
                <w:lang w:val="ro-MD"/>
              </w:rPr>
              <w:t xml:space="preserve"> economic</w:t>
            </w:r>
            <w:r w:rsidR="00ED7E9B" w:rsidRPr="0058020D">
              <w:rPr>
                <w:rFonts w:asciiTheme="majorHAnsi" w:eastAsia="Times New Roman" w:hAnsiTheme="majorHAnsi" w:cstheme="majorHAnsi"/>
                <w:sz w:val="18"/>
                <w:szCs w:val="18"/>
                <w:lang w:val="ro-MD"/>
              </w:rPr>
              <w:t>i,</w:t>
            </w:r>
            <w:r w:rsidRPr="0058020D">
              <w:rPr>
                <w:rFonts w:asciiTheme="majorHAnsi" w:eastAsia="Times New Roman" w:hAnsiTheme="majorHAnsi" w:cstheme="majorHAnsi"/>
                <w:sz w:val="18"/>
                <w:szCs w:val="18"/>
                <w:lang w:val="ro-MD"/>
              </w:rPr>
              <w:t xml:space="preserve"> APL Comrat adoptă Decizii privind înregistrarea conform</w:t>
            </w:r>
            <w:r w:rsidR="00ED7E9B" w:rsidRPr="0058020D">
              <w:rPr>
                <w:rFonts w:asciiTheme="majorHAnsi" w:eastAsia="Times New Roman" w:hAnsiTheme="majorHAnsi" w:cstheme="majorHAnsi"/>
                <w:sz w:val="18"/>
                <w:szCs w:val="18"/>
                <w:lang w:val="ro-MD"/>
              </w:rPr>
              <w:t>ă</w:t>
            </w:r>
            <w:r w:rsidRPr="0058020D">
              <w:rPr>
                <w:rFonts w:asciiTheme="majorHAnsi" w:eastAsia="Times New Roman" w:hAnsiTheme="majorHAnsi" w:cstheme="majorHAnsi"/>
                <w:sz w:val="18"/>
                <w:szCs w:val="18"/>
                <w:lang w:val="ro-MD"/>
              </w:rPr>
              <w:t xml:space="preserve"> a patrimoniului proprietate publică la organele cadastrale.   </w:t>
            </w:r>
          </w:p>
        </w:tc>
        <w:tc>
          <w:tcPr>
            <w:tcW w:w="992"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3" w:type="dxa"/>
            <w:tcBorders>
              <w:top w:val="nil"/>
              <w:left w:val="nil"/>
              <w:bottom w:val="single" w:sz="4" w:space="0" w:color="auto"/>
              <w:right w:val="single" w:sz="4" w:space="0" w:color="auto"/>
            </w:tcBorders>
          </w:tcPr>
          <w:p w:rsidR="0048258B" w:rsidRPr="0058020D" w:rsidRDefault="00792FA8"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Par</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ial realizat</w:t>
            </w:r>
          </w:p>
        </w:tc>
        <w:tc>
          <w:tcPr>
            <w:tcW w:w="996"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r>
      <w:tr w:rsidR="00792FA8" w:rsidRPr="0058020D" w:rsidTr="00F32ED6">
        <w:trPr>
          <w:trHeight w:val="1406"/>
        </w:trPr>
        <w:tc>
          <w:tcPr>
            <w:tcW w:w="3104" w:type="dxa"/>
            <w:tcBorders>
              <w:top w:val="nil"/>
              <w:left w:val="single" w:sz="4" w:space="0" w:color="auto"/>
              <w:bottom w:val="single" w:sz="4" w:space="0" w:color="auto"/>
              <w:right w:val="single" w:sz="4" w:space="0" w:color="auto"/>
            </w:tcBorders>
            <w:shd w:val="clear" w:color="auto" w:fill="auto"/>
            <w:hideMark/>
          </w:tcPr>
          <w:p w:rsidR="0048258B" w:rsidRPr="0058020D" w:rsidRDefault="00B04006" w:rsidP="004F5D6D">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t>S</w:t>
            </w:r>
            <w:r w:rsidR="0048258B" w:rsidRPr="0058020D">
              <w:rPr>
                <w:rFonts w:asciiTheme="majorHAnsi" w:eastAsia="Times New Roman" w:hAnsiTheme="majorHAnsi" w:cstheme="majorHAnsi"/>
                <w:b/>
                <w:sz w:val="18"/>
                <w:szCs w:val="18"/>
                <w:lang w:val="ro-MD"/>
              </w:rPr>
              <w:t>ă asigure, conform prevederilor legale, stabilirea/aplicarea plă</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ii pentru folosirea terenurilor arabile proprietate publică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 xml:space="preserve">i a terenurilor proprietate publică aferente întreprinderilor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 xml:space="preserve">i obiectivelor private </w:t>
            </w:r>
            <w:r w:rsidRPr="0058020D">
              <w:rPr>
                <w:rFonts w:asciiTheme="majorHAnsi" w:hAnsiTheme="majorHAnsi" w:cstheme="majorHAnsi"/>
                <w:b/>
                <w:sz w:val="18"/>
                <w:szCs w:val="18"/>
                <w:lang w:val="ro-MD"/>
              </w:rPr>
              <w:t>(rec.15 din Raport)</w:t>
            </w:r>
            <w:r w:rsidRPr="0058020D">
              <w:rPr>
                <w:rFonts w:asciiTheme="majorHAnsi" w:eastAsia="Times New Roman" w:hAnsiTheme="majorHAnsi" w:cstheme="majorHAnsi"/>
                <w:b/>
                <w:sz w:val="18"/>
                <w:szCs w:val="18"/>
                <w:lang w:val="ro-MD"/>
              </w:rPr>
              <w:t xml:space="preserve">                      </w:t>
            </w:r>
            <w:r w:rsidR="0048258B" w:rsidRPr="0058020D">
              <w:rPr>
                <w:rFonts w:asciiTheme="majorHAnsi" w:eastAsia="Times New Roman" w:hAnsiTheme="majorHAnsi" w:cstheme="majorHAnsi"/>
                <w:b/>
                <w:sz w:val="18"/>
                <w:szCs w:val="18"/>
                <w:lang w:val="ro-MD"/>
              </w:rPr>
              <w:t xml:space="preserve">          </w:t>
            </w:r>
          </w:p>
        </w:tc>
        <w:tc>
          <w:tcPr>
            <w:tcW w:w="3554" w:type="dxa"/>
            <w:tcBorders>
              <w:top w:val="nil"/>
              <w:left w:val="nil"/>
              <w:bottom w:val="single" w:sz="4" w:space="0" w:color="auto"/>
              <w:right w:val="single" w:sz="4" w:space="0" w:color="auto"/>
            </w:tcBorders>
            <w:shd w:val="clear" w:color="auto" w:fill="auto"/>
            <w:hideMark/>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 </w:t>
            </w:r>
            <w:r w:rsidR="00792FA8" w:rsidRPr="0058020D">
              <w:rPr>
                <w:rFonts w:asciiTheme="majorHAnsi" w:hAnsiTheme="majorHAnsi" w:cstheme="majorHAnsi"/>
                <w:sz w:val="18"/>
                <w:szCs w:val="18"/>
                <w:lang w:val="ro-MD"/>
              </w:rPr>
              <w:t>Prin Decizi</w:t>
            </w:r>
            <w:r w:rsidR="00ED7E9B" w:rsidRPr="0058020D">
              <w:rPr>
                <w:rFonts w:asciiTheme="majorHAnsi" w:hAnsiTheme="majorHAnsi" w:cstheme="majorHAnsi"/>
                <w:sz w:val="18"/>
                <w:szCs w:val="18"/>
                <w:lang w:val="ro-MD"/>
              </w:rPr>
              <w:t>a</w:t>
            </w:r>
            <w:r w:rsidR="00792FA8" w:rsidRPr="0058020D">
              <w:rPr>
                <w:rFonts w:asciiTheme="majorHAnsi" w:hAnsiTheme="majorHAnsi" w:cstheme="majorHAnsi"/>
                <w:sz w:val="18"/>
                <w:szCs w:val="18"/>
                <w:lang w:val="ro-MD"/>
              </w:rPr>
              <w:t xml:space="preserve"> CM nr.26/13 din 15.12.2017 a fost aprobat</w:t>
            </w:r>
            <w:r w:rsidR="00ED7E9B" w:rsidRPr="0058020D">
              <w:rPr>
                <w:rFonts w:asciiTheme="majorHAnsi" w:hAnsiTheme="majorHAnsi" w:cstheme="majorHAnsi"/>
                <w:sz w:val="18"/>
                <w:szCs w:val="18"/>
                <w:lang w:val="ro-MD"/>
              </w:rPr>
              <w:t>ă</w:t>
            </w:r>
            <w:r w:rsidR="00792FA8" w:rsidRPr="0058020D">
              <w:rPr>
                <w:rFonts w:asciiTheme="majorHAnsi" w:hAnsiTheme="majorHAnsi" w:cstheme="majorHAnsi"/>
                <w:sz w:val="18"/>
                <w:szCs w:val="18"/>
                <w:lang w:val="ro-MD"/>
              </w:rPr>
              <w:t xml:space="preserve"> </w:t>
            </w:r>
            <w:r w:rsidR="00792FA8" w:rsidRPr="0058020D">
              <w:rPr>
                <w:rFonts w:asciiTheme="majorHAnsi" w:eastAsia="Times New Roman" w:hAnsiTheme="majorHAnsi" w:cstheme="majorHAnsi"/>
                <w:sz w:val="18"/>
                <w:szCs w:val="18"/>
                <w:lang w:val="ro-MD"/>
              </w:rPr>
              <w:t xml:space="preserve">plata pentru folosirea terenurilor arabile proprietate publică </w:t>
            </w:r>
            <w:r w:rsidR="00FA2C62" w:rsidRPr="0058020D">
              <w:rPr>
                <w:rFonts w:asciiTheme="majorHAnsi" w:eastAsia="Times New Roman" w:hAnsiTheme="majorHAnsi" w:cstheme="majorHAnsi"/>
                <w:sz w:val="18"/>
                <w:szCs w:val="18"/>
                <w:lang w:val="ro-MD"/>
              </w:rPr>
              <w:t>ș</w:t>
            </w:r>
            <w:r w:rsidR="00792FA8" w:rsidRPr="0058020D">
              <w:rPr>
                <w:rFonts w:asciiTheme="majorHAnsi" w:eastAsia="Times New Roman" w:hAnsiTheme="majorHAnsi" w:cstheme="majorHAnsi"/>
                <w:sz w:val="18"/>
                <w:szCs w:val="18"/>
                <w:lang w:val="ro-MD"/>
              </w:rPr>
              <w:t xml:space="preserve">i a terenurilor proprietate publică aferente întreprinderilor </w:t>
            </w:r>
            <w:r w:rsidR="00FA2C62" w:rsidRPr="0058020D">
              <w:rPr>
                <w:rFonts w:asciiTheme="majorHAnsi" w:eastAsia="Times New Roman" w:hAnsiTheme="majorHAnsi" w:cstheme="majorHAnsi"/>
                <w:sz w:val="18"/>
                <w:szCs w:val="18"/>
                <w:lang w:val="ro-MD"/>
              </w:rPr>
              <w:t>ș</w:t>
            </w:r>
            <w:r w:rsidR="00792FA8" w:rsidRPr="0058020D">
              <w:rPr>
                <w:rFonts w:asciiTheme="majorHAnsi" w:eastAsia="Times New Roman" w:hAnsiTheme="majorHAnsi" w:cstheme="majorHAnsi"/>
                <w:sz w:val="18"/>
                <w:szCs w:val="18"/>
                <w:lang w:val="ro-MD"/>
              </w:rPr>
              <w:t>i obiectivelor private</w:t>
            </w:r>
            <w:r w:rsidR="00ED7E9B" w:rsidRPr="0058020D">
              <w:rPr>
                <w:rFonts w:asciiTheme="majorHAnsi" w:eastAsia="Times New Roman" w:hAnsiTheme="majorHAnsi" w:cstheme="majorHAnsi"/>
                <w:sz w:val="18"/>
                <w:szCs w:val="18"/>
                <w:lang w:val="ro-MD"/>
              </w:rPr>
              <w:t>, în cuantum de</w:t>
            </w:r>
            <w:r w:rsidR="00B82149" w:rsidRPr="0058020D">
              <w:rPr>
                <w:rFonts w:asciiTheme="majorHAnsi" w:eastAsia="Times New Roman" w:hAnsiTheme="majorHAnsi" w:cstheme="majorHAnsi"/>
                <w:sz w:val="18"/>
                <w:szCs w:val="18"/>
                <w:lang w:val="ro-MD"/>
              </w:rPr>
              <w:t xml:space="preserve"> 4%</w:t>
            </w:r>
            <w:r w:rsidR="00792FA8" w:rsidRPr="0058020D">
              <w:rPr>
                <w:rFonts w:asciiTheme="majorHAnsi" w:eastAsia="Times New Roman" w:hAnsiTheme="majorHAnsi" w:cstheme="majorHAnsi"/>
                <w:sz w:val="18"/>
                <w:szCs w:val="18"/>
                <w:lang w:val="ro-MD"/>
              </w:rPr>
              <w:t xml:space="preserve">            </w:t>
            </w:r>
          </w:p>
        </w:tc>
        <w:tc>
          <w:tcPr>
            <w:tcW w:w="992" w:type="dxa"/>
            <w:tcBorders>
              <w:top w:val="nil"/>
              <w:left w:val="nil"/>
              <w:bottom w:val="single" w:sz="4" w:space="0" w:color="auto"/>
              <w:right w:val="single" w:sz="4" w:space="0" w:color="auto"/>
            </w:tcBorders>
          </w:tcPr>
          <w:p w:rsidR="0048258B" w:rsidRPr="0058020D" w:rsidRDefault="00792FA8"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Realizat</w:t>
            </w:r>
          </w:p>
        </w:tc>
        <w:tc>
          <w:tcPr>
            <w:tcW w:w="993"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6"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r>
      <w:tr w:rsidR="00792FA8" w:rsidRPr="0058020D" w:rsidTr="00F32ED6">
        <w:trPr>
          <w:trHeight w:val="1287"/>
        </w:trPr>
        <w:tc>
          <w:tcPr>
            <w:tcW w:w="3104" w:type="dxa"/>
            <w:tcBorders>
              <w:top w:val="nil"/>
              <w:left w:val="single" w:sz="4" w:space="0" w:color="auto"/>
              <w:bottom w:val="single" w:sz="4" w:space="0" w:color="auto"/>
              <w:right w:val="single" w:sz="4" w:space="0" w:color="auto"/>
            </w:tcBorders>
            <w:shd w:val="clear" w:color="auto" w:fill="auto"/>
            <w:hideMark/>
          </w:tcPr>
          <w:p w:rsidR="0048258B" w:rsidRPr="0058020D" w:rsidRDefault="00B04006" w:rsidP="004F5D6D">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t>S</w:t>
            </w:r>
            <w:r w:rsidR="0048258B" w:rsidRPr="0058020D">
              <w:rPr>
                <w:rFonts w:asciiTheme="majorHAnsi" w:eastAsia="Times New Roman" w:hAnsiTheme="majorHAnsi" w:cstheme="majorHAnsi"/>
                <w:b/>
                <w:sz w:val="18"/>
                <w:szCs w:val="18"/>
                <w:lang w:val="ro-MD"/>
              </w:rPr>
              <w:t>ă asigure respectarea cadrului legal în procesul alimentării copiilor din institu</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iile pre</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colare, cu eficientizarea controlului intern în această privin</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ă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i înlăturarea deficien</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elor constatate de audit </w:t>
            </w:r>
            <w:r w:rsidRPr="0058020D">
              <w:rPr>
                <w:rFonts w:asciiTheme="majorHAnsi" w:hAnsiTheme="majorHAnsi" w:cstheme="majorHAnsi"/>
                <w:b/>
                <w:sz w:val="18"/>
                <w:szCs w:val="18"/>
                <w:lang w:val="ro-MD"/>
              </w:rPr>
              <w:t>(rec.16 din Raport)</w:t>
            </w:r>
            <w:r w:rsidRPr="0058020D">
              <w:rPr>
                <w:rFonts w:asciiTheme="majorHAnsi" w:eastAsia="Times New Roman" w:hAnsiTheme="majorHAnsi" w:cstheme="majorHAnsi"/>
                <w:b/>
                <w:sz w:val="18"/>
                <w:szCs w:val="18"/>
                <w:lang w:val="ro-MD"/>
              </w:rPr>
              <w:t xml:space="preserve">                      </w:t>
            </w:r>
            <w:r w:rsidR="0048258B" w:rsidRPr="0058020D">
              <w:rPr>
                <w:rFonts w:asciiTheme="majorHAnsi" w:eastAsia="Times New Roman" w:hAnsiTheme="majorHAnsi" w:cstheme="majorHAnsi"/>
                <w:b/>
                <w:sz w:val="18"/>
                <w:szCs w:val="18"/>
                <w:lang w:val="ro-MD"/>
              </w:rPr>
              <w:t xml:space="preserve">                 </w:t>
            </w:r>
          </w:p>
        </w:tc>
        <w:tc>
          <w:tcPr>
            <w:tcW w:w="3554" w:type="dxa"/>
            <w:tcBorders>
              <w:top w:val="nil"/>
              <w:left w:val="nil"/>
              <w:bottom w:val="single" w:sz="4" w:space="0" w:color="auto"/>
              <w:right w:val="single" w:sz="4" w:space="0" w:color="auto"/>
            </w:tcBorders>
            <w:shd w:val="clear" w:color="auto" w:fill="auto"/>
            <w:hideMark/>
          </w:tcPr>
          <w:p w:rsidR="00792FA8" w:rsidRPr="0058020D" w:rsidRDefault="00A738B0"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APL mun.</w:t>
            </w:r>
            <w:r w:rsidR="00EC4E31" w:rsidRPr="0058020D">
              <w:rPr>
                <w:rFonts w:asciiTheme="majorHAnsi" w:eastAsia="Times New Roman" w:hAnsiTheme="majorHAnsi" w:cstheme="majorHAnsi"/>
                <w:sz w:val="18"/>
                <w:szCs w:val="18"/>
                <w:lang w:val="ro-MD"/>
              </w:rPr>
              <w:t xml:space="preserve"> </w:t>
            </w:r>
            <w:r w:rsidRPr="0058020D">
              <w:rPr>
                <w:rFonts w:asciiTheme="majorHAnsi" w:eastAsia="Times New Roman" w:hAnsiTheme="majorHAnsi" w:cstheme="majorHAnsi"/>
                <w:sz w:val="18"/>
                <w:szCs w:val="18"/>
                <w:lang w:val="ro-MD"/>
              </w:rPr>
              <w:t>Comrat nu a asigurat respectarea normelor nutri</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 xml:space="preserve">ionale </w:t>
            </w:r>
            <w:r w:rsidR="00FA2C62" w:rsidRPr="0058020D">
              <w:rPr>
                <w:rFonts w:asciiTheme="majorHAnsi" w:eastAsia="Times New Roman" w:hAnsiTheme="majorHAnsi" w:cstheme="majorHAnsi"/>
                <w:sz w:val="18"/>
                <w:szCs w:val="18"/>
                <w:lang w:val="ro-MD"/>
              </w:rPr>
              <w:t>ș</w:t>
            </w:r>
            <w:r w:rsidRPr="0058020D">
              <w:rPr>
                <w:rFonts w:asciiTheme="majorHAnsi" w:eastAsia="Times New Roman" w:hAnsiTheme="majorHAnsi" w:cstheme="majorHAnsi"/>
                <w:sz w:val="18"/>
                <w:szCs w:val="18"/>
                <w:lang w:val="ro-MD"/>
              </w:rPr>
              <w:t>i calorice aprobate pentru copi</w:t>
            </w:r>
            <w:r w:rsidR="00EC4E31" w:rsidRPr="0058020D">
              <w:rPr>
                <w:rFonts w:asciiTheme="majorHAnsi" w:eastAsia="Times New Roman" w:hAnsiTheme="majorHAnsi" w:cstheme="majorHAnsi"/>
                <w:sz w:val="18"/>
                <w:szCs w:val="18"/>
                <w:lang w:val="ro-MD"/>
              </w:rPr>
              <w:t>i</w:t>
            </w:r>
            <w:r w:rsidRPr="0058020D">
              <w:rPr>
                <w:rFonts w:asciiTheme="majorHAnsi" w:eastAsia="Times New Roman" w:hAnsiTheme="majorHAnsi" w:cstheme="majorHAnsi"/>
                <w:sz w:val="18"/>
                <w:szCs w:val="18"/>
                <w:lang w:val="ro-MD"/>
              </w:rPr>
              <w:t>i din institu</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iile pre</w:t>
            </w:r>
            <w:r w:rsidR="00FA2C62" w:rsidRPr="0058020D">
              <w:rPr>
                <w:rFonts w:asciiTheme="majorHAnsi" w:eastAsia="Times New Roman" w:hAnsiTheme="majorHAnsi" w:cstheme="majorHAnsi"/>
                <w:sz w:val="18"/>
                <w:szCs w:val="18"/>
                <w:lang w:val="ro-MD"/>
              </w:rPr>
              <w:t>ș</w:t>
            </w:r>
            <w:r w:rsidRPr="0058020D">
              <w:rPr>
                <w:rFonts w:asciiTheme="majorHAnsi" w:eastAsia="Times New Roman" w:hAnsiTheme="majorHAnsi" w:cstheme="majorHAnsi"/>
                <w:sz w:val="18"/>
                <w:szCs w:val="18"/>
                <w:lang w:val="ro-MD"/>
              </w:rPr>
              <w:t xml:space="preserve">colare </w:t>
            </w:r>
          </w:p>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2"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3"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6" w:type="dxa"/>
            <w:tcBorders>
              <w:top w:val="nil"/>
              <w:left w:val="nil"/>
              <w:bottom w:val="single" w:sz="4" w:space="0" w:color="auto"/>
              <w:right w:val="single" w:sz="4" w:space="0" w:color="auto"/>
            </w:tcBorders>
          </w:tcPr>
          <w:p w:rsidR="0048258B" w:rsidRPr="0058020D" w:rsidRDefault="00792FA8"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 xml:space="preserve">Nerealizat </w:t>
            </w:r>
          </w:p>
        </w:tc>
      </w:tr>
      <w:tr w:rsidR="00792FA8" w:rsidRPr="0058020D" w:rsidTr="00F32ED6">
        <w:trPr>
          <w:trHeight w:val="1380"/>
        </w:trPr>
        <w:tc>
          <w:tcPr>
            <w:tcW w:w="3104" w:type="dxa"/>
            <w:tcBorders>
              <w:top w:val="nil"/>
              <w:left w:val="single" w:sz="4" w:space="0" w:color="auto"/>
              <w:bottom w:val="single" w:sz="4" w:space="0" w:color="auto"/>
              <w:right w:val="single" w:sz="4" w:space="0" w:color="auto"/>
            </w:tcBorders>
            <w:shd w:val="clear" w:color="auto" w:fill="auto"/>
            <w:hideMark/>
          </w:tcPr>
          <w:p w:rsidR="0048258B" w:rsidRPr="0058020D" w:rsidRDefault="00A01AED" w:rsidP="004F5D6D">
            <w:pPr>
              <w:spacing w:after="0" w:line="240" w:lineRule="auto"/>
              <w:jc w:val="both"/>
              <w:rPr>
                <w:rFonts w:asciiTheme="majorHAnsi" w:eastAsia="Times New Roman" w:hAnsiTheme="majorHAnsi" w:cstheme="majorHAnsi"/>
                <w:b/>
                <w:sz w:val="18"/>
                <w:szCs w:val="18"/>
                <w:lang w:val="ro-MD"/>
              </w:rPr>
            </w:pPr>
            <w:r w:rsidRPr="0058020D">
              <w:rPr>
                <w:rFonts w:asciiTheme="majorHAnsi" w:eastAsia="Times New Roman" w:hAnsiTheme="majorHAnsi" w:cstheme="majorHAnsi"/>
                <w:b/>
                <w:sz w:val="18"/>
                <w:szCs w:val="18"/>
                <w:lang w:val="ro-MD"/>
              </w:rPr>
              <w:t>S</w:t>
            </w:r>
            <w:r w:rsidR="0048258B" w:rsidRPr="0058020D">
              <w:rPr>
                <w:rFonts w:asciiTheme="majorHAnsi" w:eastAsia="Times New Roman" w:hAnsiTheme="majorHAnsi" w:cstheme="majorHAnsi"/>
                <w:b/>
                <w:sz w:val="18"/>
                <w:szCs w:val="18"/>
                <w:lang w:val="ro-MD"/>
              </w:rPr>
              <w:t>ă asigure înlăturarea iregularită</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ilor constatate de audit la efectuarea cheltuielilor bugetare din domeniul investi</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iilor capitale </w:t>
            </w:r>
            <w:r w:rsidR="00FA2C62" w:rsidRPr="0058020D">
              <w:rPr>
                <w:rFonts w:asciiTheme="majorHAnsi" w:eastAsia="Times New Roman" w:hAnsiTheme="majorHAnsi" w:cstheme="majorHAnsi"/>
                <w:b/>
                <w:sz w:val="18"/>
                <w:szCs w:val="18"/>
                <w:lang w:val="ro-MD"/>
              </w:rPr>
              <w:t>ș</w:t>
            </w:r>
            <w:r w:rsidR="0048258B" w:rsidRPr="0058020D">
              <w:rPr>
                <w:rFonts w:asciiTheme="majorHAnsi" w:eastAsia="Times New Roman" w:hAnsiTheme="majorHAnsi" w:cstheme="majorHAnsi"/>
                <w:b/>
                <w:sz w:val="18"/>
                <w:szCs w:val="18"/>
                <w:lang w:val="ro-MD"/>
              </w:rPr>
              <w:t>i achizi</w:t>
            </w:r>
            <w:r w:rsidR="00FA2C62" w:rsidRPr="0058020D">
              <w:rPr>
                <w:rFonts w:asciiTheme="majorHAnsi" w:eastAsia="Times New Roman" w:hAnsiTheme="majorHAnsi" w:cstheme="majorHAnsi"/>
                <w:b/>
                <w:sz w:val="18"/>
                <w:szCs w:val="18"/>
                <w:lang w:val="ro-MD"/>
              </w:rPr>
              <w:t>ț</w:t>
            </w:r>
            <w:r w:rsidR="0048258B" w:rsidRPr="0058020D">
              <w:rPr>
                <w:rFonts w:asciiTheme="majorHAnsi" w:eastAsia="Times New Roman" w:hAnsiTheme="majorHAnsi" w:cstheme="majorHAnsi"/>
                <w:b/>
                <w:sz w:val="18"/>
                <w:szCs w:val="18"/>
                <w:lang w:val="ro-MD"/>
              </w:rPr>
              <w:t xml:space="preserve">iilor publice </w:t>
            </w:r>
            <w:r w:rsidR="00792FA8" w:rsidRPr="0058020D">
              <w:rPr>
                <w:rFonts w:asciiTheme="majorHAnsi" w:hAnsiTheme="majorHAnsi" w:cstheme="majorHAnsi"/>
                <w:b/>
                <w:sz w:val="18"/>
                <w:szCs w:val="18"/>
                <w:lang w:val="ro-MD"/>
              </w:rPr>
              <w:t>(rec.</w:t>
            </w:r>
            <w:r w:rsidR="00B04006" w:rsidRPr="0058020D">
              <w:rPr>
                <w:rFonts w:asciiTheme="majorHAnsi" w:hAnsiTheme="majorHAnsi" w:cstheme="majorHAnsi"/>
                <w:b/>
                <w:sz w:val="18"/>
                <w:szCs w:val="18"/>
                <w:lang w:val="ro-MD"/>
              </w:rPr>
              <w:t>17 din Raport</w:t>
            </w:r>
            <w:r w:rsidR="00792FA8" w:rsidRPr="0058020D">
              <w:rPr>
                <w:rFonts w:asciiTheme="majorHAnsi" w:hAnsiTheme="majorHAnsi" w:cstheme="majorHAnsi"/>
                <w:b/>
                <w:sz w:val="18"/>
                <w:szCs w:val="18"/>
                <w:lang w:val="ro-MD"/>
              </w:rPr>
              <w:t>)</w:t>
            </w:r>
            <w:r w:rsidR="0048258B" w:rsidRPr="0058020D">
              <w:rPr>
                <w:rFonts w:asciiTheme="majorHAnsi" w:eastAsia="Times New Roman" w:hAnsiTheme="majorHAnsi" w:cstheme="majorHAnsi"/>
                <w:b/>
                <w:sz w:val="18"/>
                <w:szCs w:val="18"/>
                <w:lang w:val="ro-MD"/>
              </w:rPr>
              <w:t xml:space="preserve">                      </w:t>
            </w:r>
          </w:p>
        </w:tc>
        <w:tc>
          <w:tcPr>
            <w:tcW w:w="3554" w:type="dxa"/>
            <w:tcBorders>
              <w:top w:val="nil"/>
              <w:left w:val="nil"/>
              <w:bottom w:val="single" w:sz="4" w:space="0" w:color="auto"/>
              <w:right w:val="single" w:sz="4" w:space="0" w:color="auto"/>
            </w:tcBorders>
            <w:shd w:val="clear" w:color="auto" w:fill="auto"/>
            <w:hideMark/>
          </w:tcPr>
          <w:p w:rsidR="00A72604" w:rsidRPr="00F32ED6" w:rsidRDefault="0048258B" w:rsidP="004F5D6D">
            <w:pPr>
              <w:spacing w:after="0" w:line="240" w:lineRule="auto"/>
              <w:jc w:val="both"/>
              <w:rPr>
                <w:rFonts w:asciiTheme="majorHAnsi" w:eastAsia="Times New Roman" w:hAnsiTheme="majorHAnsi" w:cstheme="majorHAnsi"/>
                <w:i/>
                <w:sz w:val="18"/>
                <w:szCs w:val="18"/>
                <w:lang w:val="ro-MD"/>
              </w:rPr>
            </w:pPr>
            <w:r w:rsidRPr="0058020D">
              <w:rPr>
                <w:rFonts w:asciiTheme="majorHAnsi" w:eastAsia="Times New Roman" w:hAnsiTheme="majorHAnsi" w:cstheme="majorHAnsi"/>
                <w:sz w:val="18"/>
                <w:szCs w:val="18"/>
                <w:lang w:val="ro-MD"/>
              </w:rPr>
              <w:t> </w:t>
            </w:r>
            <w:r w:rsidR="00A72604" w:rsidRPr="0058020D">
              <w:rPr>
                <w:rFonts w:asciiTheme="majorHAnsi" w:eastAsia="Times New Roman" w:hAnsiTheme="majorHAnsi" w:cstheme="majorHAnsi"/>
                <w:sz w:val="18"/>
                <w:szCs w:val="18"/>
                <w:lang w:val="ro-MD"/>
              </w:rPr>
              <w:t>APL mun.</w:t>
            </w:r>
            <w:r w:rsidR="00EC4E31" w:rsidRPr="0058020D">
              <w:rPr>
                <w:rFonts w:asciiTheme="majorHAnsi" w:eastAsia="Times New Roman" w:hAnsiTheme="majorHAnsi" w:cstheme="majorHAnsi"/>
                <w:sz w:val="18"/>
                <w:szCs w:val="18"/>
                <w:lang w:val="ro-MD"/>
              </w:rPr>
              <w:t xml:space="preserve"> </w:t>
            </w:r>
            <w:r w:rsidR="00A72604" w:rsidRPr="0058020D">
              <w:rPr>
                <w:rFonts w:asciiTheme="majorHAnsi" w:eastAsia="Times New Roman" w:hAnsiTheme="majorHAnsi" w:cstheme="majorHAnsi"/>
                <w:sz w:val="18"/>
                <w:szCs w:val="18"/>
                <w:lang w:val="ro-MD"/>
              </w:rPr>
              <w:t xml:space="preserve">Comrat nu a asigurat </w:t>
            </w:r>
            <w:r w:rsidR="00A72604" w:rsidRPr="0058020D">
              <w:rPr>
                <w:rFonts w:asciiTheme="majorHAnsi" w:hAnsiTheme="majorHAnsi" w:cstheme="majorHAnsi"/>
                <w:sz w:val="18"/>
                <w:szCs w:val="18"/>
                <w:lang w:val="ro-MD"/>
              </w:rPr>
              <w:t>transparen</w:t>
            </w:r>
            <w:r w:rsidR="00FA2C62" w:rsidRPr="0058020D">
              <w:rPr>
                <w:rFonts w:asciiTheme="majorHAnsi" w:hAnsiTheme="majorHAnsi" w:cstheme="majorHAnsi"/>
                <w:sz w:val="18"/>
                <w:szCs w:val="18"/>
                <w:lang w:val="ro-MD"/>
              </w:rPr>
              <w:t>ț</w:t>
            </w:r>
            <w:r w:rsidR="00A72604" w:rsidRPr="0058020D">
              <w:rPr>
                <w:rFonts w:asciiTheme="majorHAnsi" w:hAnsiTheme="majorHAnsi" w:cstheme="majorHAnsi"/>
                <w:sz w:val="18"/>
                <w:szCs w:val="18"/>
                <w:lang w:val="ro-MD"/>
              </w:rPr>
              <w:t xml:space="preserve">a, legalitatea </w:t>
            </w:r>
            <w:r w:rsidR="00FA2C62" w:rsidRPr="0058020D">
              <w:rPr>
                <w:rFonts w:asciiTheme="majorHAnsi" w:hAnsiTheme="majorHAnsi" w:cstheme="majorHAnsi"/>
                <w:sz w:val="18"/>
                <w:szCs w:val="18"/>
                <w:lang w:val="ro-MD"/>
              </w:rPr>
              <w:t>ș</w:t>
            </w:r>
            <w:r w:rsidR="00A72604" w:rsidRPr="0058020D">
              <w:rPr>
                <w:rFonts w:asciiTheme="majorHAnsi" w:hAnsiTheme="majorHAnsi" w:cstheme="majorHAnsi"/>
                <w:sz w:val="18"/>
                <w:szCs w:val="18"/>
                <w:lang w:val="ro-MD"/>
              </w:rPr>
              <w:t>i regularitatea în procesul achizi</w:t>
            </w:r>
            <w:r w:rsidR="00FA2C62" w:rsidRPr="0058020D">
              <w:rPr>
                <w:rFonts w:asciiTheme="majorHAnsi" w:hAnsiTheme="majorHAnsi" w:cstheme="majorHAnsi"/>
                <w:sz w:val="18"/>
                <w:szCs w:val="18"/>
                <w:lang w:val="ro-MD"/>
              </w:rPr>
              <w:t>ț</w:t>
            </w:r>
            <w:r w:rsidR="00A72604" w:rsidRPr="0058020D">
              <w:rPr>
                <w:rFonts w:asciiTheme="majorHAnsi" w:hAnsiTheme="majorHAnsi" w:cstheme="majorHAnsi"/>
                <w:sz w:val="18"/>
                <w:szCs w:val="18"/>
                <w:lang w:val="ro-MD"/>
              </w:rPr>
              <w:t>iilor publice, prin neplanificarea achizi</w:t>
            </w:r>
            <w:r w:rsidR="00FA2C62" w:rsidRPr="0058020D">
              <w:rPr>
                <w:rFonts w:asciiTheme="majorHAnsi" w:hAnsiTheme="majorHAnsi" w:cstheme="majorHAnsi"/>
                <w:sz w:val="18"/>
                <w:szCs w:val="18"/>
                <w:lang w:val="ro-MD"/>
              </w:rPr>
              <w:t>ț</w:t>
            </w:r>
            <w:r w:rsidR="00A72604" w:rsidRPr="0058020D">
              <w:rPr>
                <w:rFonts w:asciiTheme="majorHAnsi" w:hAnsiTheme="majorHAnsi" w:cstheme="majorHAnsi"/>
                <w:sz w:val="18"/>
                <w:szCs w:val="18"/>
                <w:lang w:val="ro-MD"/>
              </w:rPr>
              <w:t>iilor (planuri anuale/trimestriale), încheierea contractelor achizi</w:t>
            </w:r>
            <w:r w:rsidR="00FA2C62" w:rsidRPr="0058020D">
              <w:rPr>
                <w:rFonts w:asciiTheme="majorHAnsi" w:hAnsiTheme="majorHAnsi" w:cstheme="majorHAnsi"/>
                <w:sz w:val="18"/>
                <w:szCs w:val="18"/>
                <w:lang w:val="ro-MD"/>
              </w:rPr>
              <w:t>ț</w:t>
            </w:r>
            <w:r w:rsidR="00A72604" w:rsidRPr="0058020D">
              <w:rPr>
                <w:rFonts w:asciiTheme="majorHAnsi" w:hAnsiTheme="majorHAnsi" w:cstheme="majorHAnsi"/>
                <w:sz w:val="18"/>
                <w:szCs w:val="18"/>
                <w:lang w:val="ro-MD"/>
              </w:rPr>
              <w:t xml:space="preserve">iilor publice de valoare mică, </w:t>
            </w:r>
            <w:r w:rsidR="00A72604" w:rsidRPr="0058020D">
              <w:rPr>
                <w:rFonts w:asciiTheme="majorHAnsi" w:eastAsia="Times New Roman" w:hAnsiTheme="majorHAnsi" w:cstheme="majorHAnsi"/>
                <w:sz w:val="18"/>
                <w:szCs w:val="18"/>
                <w:lang w:val="ro-MD"/>
              </w:rPr>
              <w:t>nefiind aplicat principiul valorii estimate cumulative a tuturor obiectelor/ loturilor din componen</w:t>
            </w:r>
            <w:r w:rsidR="00FA2C62" w:rsidRPr="0058020D">
              <w:rPr>
                <w:rFonts w:asciiTheme="majorHAnsi" w:eastAsia="Times New Roman" w:hAnsiTheme="majorHAnsi" w:cstheme="majorHAnsi"/>
                <w:sz w:val="18"/>
                <w:szCs w:val="18"/>
                <w:lang w:val="ro-MD"/>
              </w:rPr>
              <w:t>ț</w:t>
            </w:r>
            <w:r w:rsidR="00A72604" w:rsidRPr="0058020D">
              <w:rPr>
                <w:rFonts w:asciiTheme="majorHAnsi" w:eastAsia="Times New Roman" w:hAnsiTheme="majorHAnsi" w:cstheme="majorHAnsi"/>
                <w:sz w:val="18"/>
                <w:szCs w:val="18"/>
                <w:lang w:val="ro-MD"/>
              </w:rPr>
              <w:t xml:space="preserve">a lucrărilor </w:t>
            </w:r>
            <w:r w:rsidR="00FA2C62" w:rsidRPr="0058020D">
              <w:rPr>
                <w:rFonts w:asciiTheme="majorHAnsi" w:eastAsia="Times New Roman" w:hAnsiTheme="majorHAnsi" w:cstheme="majorHAnsi"/>
                <w:sz w:val="18"/>
                <w:szCs w:val="18"/>
                <w:lang w:val="ro-MD"/>
              </w:rPr>
              <w:t>ș</w:t>
            </w:r>
            <w:r w:rsidR="00A72604" w:rsidRPr="0058020D">
              <w:rPr>
                <w:rFonts w:asciiTheme="majorHAnsi" w:eastAsia="Times New Roman" w:hAnsiTheme="majorHAnsi" w:cstheme="majorHAnsi"/>
                <w:sz w:val="18"/>
                <w:szCs w:val="18"/>
                <w:lang w:val="ro-MD"/>
              </w:rPr>
              <w:t>i procedura de achizi</w:t>
            </w:r>
            <w:r w:rsidR="00FA2C62" w:rsidRPr="0058020D">
              <w:rPr>
                <w:rFonts w:asciiTheme="majorHAnsi" w:eastAsia="Times New Roman" w:hAnsiTheme="majorHAnsi" w:cstheme="majorHAnsi"/>
                <w:sz w:val="18"/>
                <w:szCs w:val="18"/>
                <w:lang w:val="ro-MD"/>
              </w:rPr>
              <w:t>ț</w:t>
            </w:r>
            <w:r w:rsidR="00A72604" w:rsidRPr="0058020D">
              <w:rPr>
                <w:rFonts w:asciiTheme="majorHAnsi" w:eastAsia="Times New Roman" w:hAnsiTheme="majorHAnsi" w:cstheme="majorHAnsi"/>
                <w:sz w:val="18"/>
                <w:szCs w:val="18"/>
                <w:lang w:val="ro-MD"/>
              </w:rPr>
              <w:t>ie prin cererea ofertelor de pre</w:t>
            </w:r>
            <w:r w:rsidR="00FA2C62" w:rsidRPr="0058020D">
              <w:rPr>
                <w:rFonts w:asciiTheme="majorHAnsi" w:eastAsia="Times New Roman" w:hAnsiTheme="majorHAnsi" w:cstheme="majorHAnsi"/>
                <w:sz w:val="18"/>
                <w:szCs w:val="18"/>
                <w:lang w:val="ro-MD"/>
              </w:rPr>
              <w:t>ț</w:t>
            </w:r>
            <w:r w:rsidR="00A72604" w:rsidRPr="0058020D">
              <w:rPr>
                <w:rFonts w:asciiTheme="majorHAnsi" w:eastAsia="Times New Roman" w:hAnsiTheme="majorHAnsi" w:cstheme="majorHAnsi"/>
                <w:sz w:val="18"/>
                <w:szCs w:val="18"/>
                <w:lang w:val="ro-MD"/>
              </w:rPr>
              <w:t xml:space="preserve">uri      </w:t>
            </w:r>
            <w:r w:rsidR="00F32ED6">
              <w:rPr>
                <w:rFonts w:asciiTheme="majorHAnsi" w:eastAsia="Times New Roman" w:hAnsiTheme="majorHAnsi" w:cstheme="majorHAnsi"/>
                <w:i/>
                <w:sz w:val="18"/>
                <w:szCs w:val="18"/>
                <w:lang w:val="ro-MD"/>
              </w:rPr>
              <w:t xml:space="preserve">  </w:t>
            </w:r>
          </w:p>
        </w:tc>
        <w:tc>
          <w:tcPr>
            <w:tcW w:w="992"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c>
          <w:tcPr>
            <w:tcW w:w="993" w:type="dxa"/>
            <w:tcBorders>
              <w:top w:val="nil"/>
              <w:left w:val="nil"/>
              <w:bottom w:val="single" w:sz="4" w:space="0" w:color="auto"/>
              <w:right w:val="single" w:sz="4" w:space="0" w:color="auto"/>
            </w:tcBorders>
          </w:tcPr>
          <w:p w:rsidR="0048258B" w:rsidRPr="0058020D" w:rsidRDefault="00792FA8" w:rsidP="004F5D6D">
            <w:pPr>
              <w:spacing w:after="0" w:line="240" w:lineRule="auto"/>
              <w:jc w:val="both"/>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Par</w:t>
            </w:r>
            <w:r w:rsidR="00FA2C62" w:rsidRPr="0058020D">
              <w:rPr>
                <w:rFonts w:asciiTheme="majorHAnsi" w:eastAsia="Times New Roman" w:hAnsiTheme="majorHAnsi" w:cstheme="majorHAnsi"/>
                <w:sz w:val="18"/>
                <w:szCs w:val="18"/>
                <w:lang w:val="ro-MD"/>
              </w:rPr>
              <w:t>ț</w:t>
            </w:r>
            <w:r w:rsidRPr="0058020D">
              <w:rPr>
                <w:rFonts w:asciiTheme="majorHAnsi" w:eastAsia="Times New Roman" w:hAnsiTheme="majorHAnsi" w:cstheme="majorHAnsi"/>
                <w:sz w:val="18"/>
                <w:szCs w:val="18"/>
                <w:lang w:val="ro-MD"/>
              </w:rPr>
              <w:t>ial realizat</w:t>
            </w:r>
          </w:p>
        </w:tc>
        <w:tc>
          <w:tcPr>
            <w:tcW w:w="996" w:type="dxa"/>
            <w:tcBorders>
              <w:top w:val="nil"/>
              <w:left w:val="nil"/>
              <w:bottom w:val="single" w:sz="4" w:space="0" w:color="auto"/>
              <w:right w:val="single" w:sz="4" w:space="0" w:color="auto"/>
            </w:tcBorders>
          </w:tcPr>
          <w:p w:rsidR="0048258B" w:rsidRPr="0058020D" w:rsidRDefault="0048258B" w:rsidP="004F5D6D">
            <w:pPr>
              <w:spacing w:after="0" w:line="240" w:lineRule="auto"/>
              <w:jc w:val="both"/>
              <w:rPr>
                <w:rFonts w:asciiTheme="majorHAnsi" w:eastAsia="Times New Roman" w:hAnsiTheme="majorHAnsi" w:cstheme="majorHAnsi"/>
                <w:sz w:val="18"/>
                <w:szCs w:val="18"/>
                <w:lang w:val="ro-MD"/>
              </w:rPr>
            </w:pPr>
          </w:p>
        </w:tc>
      </w:tr>
    </w:tbl>
    <w:p w:rsidR="00D8165B" w:rsidRPr="0058020D" w:rsidRDefault="00D8165B" w:rsidP="004F5D6D">
      <w:pPr>
        <w:spacing w:line="276" w:lineRule="auto"/>
        <w:jc w:val="both"/>
        <w:rPr>
          <w:rFonts w:asciiTheme="majorHAnsi" w:hAnsiTheme="majorHAnsi" w:cstheme="majorHAnsi"/>
          <w:b/>
          <w:bCs/>
          <w:sz w:val="24"/>
          <w:szCs w:val="24"/>
          <w:lang w:val="ro-MD"/>
        </w:rPr>
      </w:pPr>
    </w:p>
    <w:p w:rsidR="00B824B9" w:rsidRPr="0058020D" w:rsidRDefault="00B824B9" w:rsidP="00B361DC">
      <w:pPr>
        <w:pStyle w:val="Heading1"/>
        <w:pageBreakBefore/>
        <w:spacing w:line="276" w:lineRule="auto"/>
        <w:jc w:val="right"/>
        <w:rPr>
          <w:rFonts w:cstheme="majorHAnsi"/>
          <w:b/>
          <w:bCs/>
          <w:color w:val="auto"/>
          <w:sz w:val="24"/>
          <w:szCs w:val="24"/>
          <w:lang w:val="ro-MD"/>
        </w:rPr>
      </w:pPr>
      <w:bookmarkStart w:id="41" w:name="_Toc67776845"/>
      <w:r w:rsidRPr="0058020D">
        <w:rPr>
          <w:rFonts w:cstheme="majorHAnsi"/>
          <w:b/>
          <w:bCs/>
          <w:color w:val="auto"/>
          <w:sz w:val="24"/>
          <w:szCs w:val="24"/>
          <w:lang w:val="ro-MD"/>
        </w:rPr>
        <w:lastRenderedPageBreak/>
        <w:t>Anexa nr.5</w:t>
      </w:r>
      <w:bookmarkEnd w:id="41"/>
    </w:p>
    <w:p w:rsidR="00B824B9" w:rsidRPr="0058020D" w:rsidRDefault="00B824B9" w:rsidP="00B824B9">
      <w:pPr>
        <w:spacing w:before="240" w:line="276" w:lineRule="auto"/>
        <w:jc w:val="center"/>
        <w:rPr>
          <w:rFonts w:asciiTheme="majorHAnsi" w:hAnsiTheme="majorHAnsi" w:cstheme="majorHAnsi"/>
          <w:b/>
          <w:bCs/>
          <w:sz w:val="28"/>
          <w:szCs w:val="28"/>
          <w:lang w:val="ro-MD"/>
        </w:rPr>
      </w:pPr>
      <w:bookmarkStart w:id="42" w:name="_Toc46563160"/>
      <w:bookmarkStart w:id="43" w:name="_Toc56362932"/>
      <w:r w:rsidRPr="0058020D">
        <w:rPr>
          <w:rFonts w:asciiTheme="majorHAnsi" w:hAnsiTheme="majorHAnsi" w:cstheme="majorHAnsi"/>
          <w:b/>
          <w:bCs/>
          <w:sz w:val="28"/>
          <w:szCs w:val="28"/>
          <w:lang w:val="ro-MD"/>
        </w:rPr>
        <w:t xml:space="preserve">Lista actelor legislative </w:t>
      </w:r>
      <w:r w:rsidR="00FA2C62" w:rsidRPr="0058020D">
        <w:rPr>
          <w:rFonts w:asciiTheme="majorHAnsi" w:hAnsiTheme="majorHAnsi" w:cstheme="majorHAnsi"/>
          <w:b/>
          <w:bCs/>
          <w:sz w:val="28"/>
          <w:szCs w:val="28"/>
          <w:lang w:val="ro-MD"/>
        </w:rPr>
        <w:t>ș</w:t>
      </w:r>
      <w:r w:rsidRPr="0058020D">
        <w:rPr>
          <w:rFonts w:asciiTheme="majorHAnsi" w:hAnsiTheme="majorHAnsi" w:cstheme="majorHAnsi"/>
          <w:b/>
          <w:bCs/>
          <w:sz w:val="28"/>
          <w:szCs w:val="28"/>
          <w:lang w:val="ro-MD"/>
        </w:rPr>
        <w:t>i normative care au servit drept surse ale criteriilor de audit</w:t>
      </w:r>
      <w:bookmarkEnd w:id="42"/>
      <w:bookmarkEnd w:id="43"/>
      <w:r w:rsidRPr="0058020D">
        <w:rPr>
          <w:rFonts w:asciiTheme="majorHAnsi" w:hAnsiTheme="majorHAnsi" w:cstheme="majorHAnsi"/>
          <w:b/>
          <w:bCs/>
          <w:sz w:val="28"/>
          <w:szCs w:val="28"/>
          <w:lang w:val="ro-MD"/>
        </w:rPr>
        <w:t>:</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Legea privind administra</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 xml:space="preserve">ia publică locală nr.436-XVI din 28.12.2006; </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Legea privind finan</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ele publice locale nr.397-XV din 16.10.2003;</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hAnsiTheme="majorHAnsi" w:cstheme="majorHAnsi"/>
          <w:bCs/>
          <w:sz w:val="24"/>
          <w:szCs w:val="24"/>
          <w:lang w:val="ro-MD"/>
        </w:rPr>
        <w:t xml:space="preserve">Legea </w:t>
      </w:r>
      <w:r w:rsidRPr="0058020D">
        <w:rPr>
          <w:rFonts w:asciiTheme="majorHAnsi" w:hAnsiTheme="majorHAnsi" w:cstheme="majorHAnsi"/>
          <w:sz w:val="24"/>
          <w:szCs w:val="24"/>
          <w:lang w:val="ro-MD"/>
        </w:rPr>
        <w:t>finan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elor publice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responsabilită</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 bugetar-fiscale</w:t>
      </w:r>
      <w:r w:rsidRPr="0058020D">
        <w:rPr>
          <w:rFonts w:asciiTheme="majorHAnsi" w:hAnsiTheme="majorHAnsi" w:cstheme="majorHAnsi"/>
          <w:bCs/>
          <w:sz w:val="24"/>
          <w:szCs w:val="24"/>
          <w:lang w:val="ro-MD"/>
        </w:rPr>
        <w:t xml:space="preserve"> nr.181 din 25.07.2014;</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Legea contabilită</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ii nr.113-XVI din 2007;</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 xml:space="preserve">Legea privind organizarea </w:t>
      </w:r>
      <w:r w:rsidR="00FA2C62" w:rsidRPr="0058020D">
        <w:rPr>
          <w:rFonts w:asciiTheme="majorHAnsi" w:eastAsia="Times New Roman" w:hAnsiTheme="majorHAnsi" w:cstheme="majorHAnsi"/>
          <w:sz w:val="24"/>
          <w:szCs w:val="24"/>
          <w:lang w:val="ro-MD" w:eastAsia="ru-RU"/>
        </w:rPr>
        <w:t>ș</w:t>
      </w:r>
      <w:r w:rsidRPr="0058020D">
        <w:rPr>
          <w:rFonts w:asciiTheme="majorHAnsi" w:eastAsia="Times New Roman" w:hAnsiTheme="majorHAnsi" w:cstheme="majorHAnsi"/>
          <w:sz w:val="24"/>
          <w:szCs w:val="24"/>
          <w:lang w:val="ro-MD" w:eastAsia="ru-RU"/>
        </w:rPr>
        <w:t>i func</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ionarea Cur</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ii de Conturi a Republicii Moldova nr.260 din 07.12.2017;</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Legea privind controlul financiar public intern nr.229 din 23.09.2010;</w:t>
      </w:r>
    </w:p>
    <w:p w:rsidR="00B824B9" w:rsidRPr="0058020D" w:rsidRDefault="00EC4E31"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Codul fiscal</w:t>
      </w:r>
      <w:r w:rsidR="00B824B9" w:rsidRPr="0058020D">
        <w:rPr>
          <w:rFonts w:asciiTheme="majorHAnsi" w:eastAsia="Times New Roman" w:hAnsiTheme="majorHAnsi" w:cstheme="majorHAnsi"/>
          <w:sz w:val="24"/>
          <w:szCs w:val="24"/>
          <w:lang w:val="ro-MD" w:eastAsia="ru-RU"/>
        </w:rPr>
        <w:t xml:space="preserve"> nr.1163-XIII din 24.04.1997;</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 xml:space="preserve">Legea nr.270 din 23.11.2018 </w:t>
      </w:r>
      <w:r w:rsidR="00EC4E31" w:rsidRPr="0058020D">
        <w:rPr>
          <w:rFonts w:asciiTheme="majorHAnsi" w:eastAsia="Times New Roman" w:hAnsiTheme="majorHAnsi" w:cstheme="majorHAnsi"/>
          <w:sz w:val="24"/>
          <w:szCs w:val="24"/>
          <w:lang w:val="ro-MD" w:eastAsia="ru-RU"/>
        </w:rPr>
        <w:t>c</w:t>
      </w:r>
      <w:r w:rsidRPr="0058020D">
        <w:rPr>
          <w:rFonts w:asciiTheme="majorHAnsi" w:eastAsia="Times New Roman" w:hAnsiTheme="majorHAnsi" w:cstheme="majorHAnsi"/>
          <w:sz w:val="24"/>
          <w:szCs w:val="24"/>
          <w:lang w:val="ro-MD" w:eastAsia="ru-RU"/>
        </w:rPr>
        <w:t xml:space="preserve">u privire la sistemul unitar de salarizare în sectorul bugetar; </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Legea privind achizi</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 xml:space="preserve">iile publice nr.131 din 03.07.2015; </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hAnsiTheme="majorHAnsi" w:cstheme="majorHAnsi"/>
          <w:bCs/>
          <w:sz w:val="24"/>
          <w:szCs w:val="24"/>
          <w:lang w:val="ro-MD"/>
        </w:rPr>
        <w:t>Legea cu privire la bugetul de stat pe anul 2019 nr. 303 din 30.11.2018;</w:t>
      </w:r>
    </w:p>
    <w:p w:rsidR="00AD306C" w:rsidRPr="0058020D" w:rsidRDefault="00AD306C" w:rsidP="00AD306C">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hAnsiTheme="majorHAnsi" w:cstheme="majorHAnsi"/>
          <w:bCs/>
          <w:sz w:val="24"/>
          <w:szCs w:val="24"/>
          <w:lang w:val="ro-MD"/>
        </w:rPr>
        <w:t>Legea UTA Găgăuzia nr.32-XX/VI din 07.12.2018  cu privire la bugetul pentru anul 2019;</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hAnsiTheme="majorHAnsi" w:cstheme="majorHAnsi"/>
          <w:bCs/>
          <w:sz w:val="24"/>
          <w:szCs w:val="24"/>
          <w:lang w:val="ro-MD"/>
        </w:rPr>
        <w:t>Legea cu privire la comer</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ul interior nr.231 din 23.09.2010;</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rPr>
        <w:t>Legea privind pre</w:t>
      </w:r>
      <w:r w:rsidR="00FA2C62" w:rsidRPr="0058020D">
        <w:rPr>
          <w:rFonts w:asciiTheme="majorHAnsi" w:eastAsia="Times New Roman" w:hAnsiTheme="majorHAnsi" w:cstheme="majorHAnsi"/>
          <w:sz w:val="24"/>
          <w:szCs w:val="24"/>
          <w:lang w:val="ro-MD"/>
        </w:rPr>
        <w:t>ț</w:t>
      </w:r>
      <w:r w:rsidRPr="0058020D">
        <w:rPr>
          <w:rFonts w:asciiTheme="majorHAnsi" w:eastAsia="Times New Roman" w:hAnsiTheme="majorHAnsi" w:cstheme="majorHAnsi"/>
          <w:sz w:val="24"/>
          <w:szCs w:val="24"/>
          <w:lang w:val="ro-MD"/>
        </w:rPr>
        <w:t xml:space="preserve">ul normativ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i modul de v</w:t>
      </w:r>
      <w:r w:rsidR="00EC4E31" w:rsidRPr="0058020D">
        <w:rPr>
          <w:rFonts w:asciiTheme="majorHAnsi" w:eastAsia="Times New Roman" w:hAnsiTheme="majorHAnsi" w:cstheme="majorHAnsi"/>
          <w:sz w:val="24"/>
          <w:szCs w:val="24"/>
          <w:lang w:val="ro-MD"/>
        </w:rPr>
        <w:t>â</w:t>
      </w:r>
      <w:r w:rsidRPr="0058020D">
        <w:rPr>
          <w:rFonts w:asciiTheme="majorHAnsi" w:eastAsia="Times New Roman" w:hAnsiTheme="majorHAnsi" w:cstheme="majorHAnsi"/>
          <w:sz w:val="24"/>
          <w:szCs w:val="24"/>
          <w:lang w:val="ro-MD"/>
        </w:rPr>
        <w:t>nzare-cumpărare a păm</w:t>
      </w:r>
      <w:r w:rsidR="00EC4E31" w:rsidRPr="0058020D">
        <w:rPr>
          <w:rFonts w:asciiTheme="majorHAnsi" w:eastAsia="Times New Roman" w:hAnsiTheme="majorHAnsi" w:cstheme="majorHAnsi"/>
          <w:sz w:val="24"/>
          <w:szCs w:val="24"/>
          <w:lang w:val="ro-MD"/>
        </w:rPr>
        <w:t>â</w:t>
      </w:r>
      <w:r w:rsidRPr="0058020D">
        <w:rPr>
          <w:rFonts w:asciiTheme="majorHAnsi" w:eastAsia="Times New Roman" w:hAnsiTheme="majorHAnsi" w:cstheme="majorHAnsi"/>
          <w:sz w:val="24"/>
          <w:szCs w:val="24"/>
          <w:lang w:val="ro-MD"/>
        </w:rPr>
        <w:t>ntului nr.1308-XIII din 25.07.1997</w:t>
      </w:r>
      <w:r w:rsidR="00EC4E31" w:rsidRPr="0058020D">
        <w:rPr>
          <w:rFonts w:asciiTheme="majorHAnsi" w:eastAsia="Times New Roman" w:hAnsiTheme="majorHAnsi" w:cstheme="majorHAnsi"/>
          <w:sz w:val="24"/>
          <w:szCs w:val="24"/>
          <w:lang w:val="ro-MD"/>
        </w:rPr>
        <w:t>;</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hAnsiTheme="majorHAnsi" w:cstheme="majorHAnsi"/>
          <w:bCs/>
          <w:sz w:val="24"/>
          <w:szCs w:val="24"/>
          <w:lang w:val="ro-MD"/>
        </w:rPr>
        <w:t>Hotărârea Guvernului nr.667 din 27.05.2016</w:t>
      </w:r>
      <w:r w:rsidR="00EC4E31" w:rsidRPr="0058020D">
        <w:rPr>
          <w:rFonts w:asciiTheme="majorHAnsi" w:hAnsiTheme="majorHAnsi" w:cstheme="majorHAnsi"/>
          <w:bCs/>
          <w:sz w:val="24"/>
          <w:szCs w:val="24"/>
          <w:lang w:val="ro-MD"/>
        </w:rPr>
        <w:t xml:space="preserve"> </w:t>
      </w:r>
      <w:r w:rsidRPr="0058020D">
        <w:rPr>
          <w:rFonts w:asciiTheme="majorHAnsi" w:hAnsiTheme="majorHAnsi" w:cstheme="majorHAnsi"/>
          <w:sz w:val="24"/>
          <w:szCs w:val="24"/>
          <w:lang w:val="ro-MD"/>
        </w:rPr>
        <w:t>„Pentru aprobarea Regulamentului cu privire la activitatea grupului de lucru pentru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hAnsiTheme="majorHAnsi" w:cstheme="majorHAnsi"/>
          <w:bCs/>
          <w:sz w:val="24"/>
          <w:szCs w:val="24"/>
          <w:lang w:val="ro-MD"/>
        </w:rPr>
        <w:t>Hotărârea Guvernului nr. 665 din 27.05.2016</w:t>
      </w:r>
      <w:r w:rsidR="00EC4E31" w:rsidRPr="0058020D">
        <w:rPr>
          <w:rFonts w:asciiTheme="majorHAnsi" w:hAnsiTheme="majorHAnsi" w:cstheme="majorHAnsi"/>
          <w:bCs/>
          <w:sz w:val="24"/>
          <w:szCs w:val="24"/>
          <w:lang w:val="ro-MD"/>
        </w:rPr>
        <w:t xml:space="preserve"> </w:t>
      </w:r>
      <w:r w:rsidRPr="0058020D">
        <w:rPr>
          <w:rFonts w:asciiTheme="majorHAnsi" w:hAnsiTheme="majorHAnsi" w:cstheme="majorHAnsi"/>
          <w:sz w:val="24"/>
          <w:szCs w:val="24"/>
          <w:lang w:val="ro-MD"/>
        </w:rPr>
        <w:t>„Pentru aprobarea Regulamentului cu privire la achizi</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iile publice de valoare mică”;</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rPr>
        <w:t>Hotăr</w:t>
      </w:r>
      <w:r w:rsidR="00980DF4" w:rsidRPr="0058020D">
        <w:rPr>
          <w:rFonts w:asciiTheme="majorHAnsi" w:eastAsia="Times New Roman" w:hAnsiTheme="majorHAnsi" w:cstheme="majorHAnsi"/>
          <w:sz w:val="24"/>
          <w:szCs w:val="24"/>
          <w:lang w:val="ro-MD"/>
        </w:rPr>
        <w:t>â</w:t>
      </w:r>
      <w:r w:rsidRPr="0058020D">
        <w:rPr>
          <w:rFonts w:asciiTheme="majorHAnsi" w:eastAsia="Times New Roman" w:hAnsiTheme="majorHAnsi" w:cstheme="majorHAnsi"/>
          <w:sz w:val="24"/>
          <w:szCs w:val="24"/>
          <w:lang w:val="ro-MD"/>
        </w:rPr>
        <w:t xml:space="preserve">rea Guvernului nr.450 din 16.06.2011 „Pentru aprobarea </w:t>
      </w:r>
      <w:r w:rsidR="00980DF4" w:rsidRPr="0058020D">
        <w:rPr>
          <w:rFonts w:asciiTheme="majorHAnsi" w:eastAsia="Times New Roman" w:hAnsiTheme="majorHAnsi" w:cstheme="majorHAnsi"/>
          <w:sz w:val="24"/>
          <w:szCs w:val="24"/>
          <w:lang w:val="ro-MD"/>
        </w:rPr>
        <w:t>R</w:t>
      </w:r>
      <w:r w:rsidRPr="0058020D">
        <w:rPr>
          <w:rFonts w:asciiTheme="majorHAnsi" w:eastAsia="Times New Roman" w:hAnsiTheme="majorHAnsi" w:cstheme="majorHAnsi"/>
          <w:sz w:val="24"/>
          <w:szCs w:val="24"/>
          <w:lang w:val="ro-MD"/>
        </w:rPr>
        <w:t xml:space="preserve">egulamentului privind modul de încasare a taxei pentru instruire în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 xml:space="preserve">colile de muzică, artă </w:t>
      </w:r>
      <w:r w:rsidR="00FA2C62" w:rsidRPr="0058020D">
        <w:rPr>
          <w:rFonts w:asciiTheme="majorHAnsi" w:eastAsia="Times New Roman" w:hAnsiTheme="majorHAnsi" w:cstheme="majorHAnsi"/>
          <w:sz w:val="24"/>
          <w:szCs w:val="24"/>
          <w:lang w:val="ro-MD"/>
        </w:rPr>
        <w:t>ș</w:t>
      </w:r>
      <w:r w:rsidRPr="0058020D">
        <w:rPr>
          <w:rFonts w:asciiTheme="majorHAnsi" w:eastAsia="Times New Roman" w:hAnsiTheme="majorHAnsi" w:cstheme="majorHAnsi"/>
          <w:sz w:val="24"/>
          <w:szCs w:val="24"/>
          <w:lang w:val="ro-MD"/>
        </w:rPr>
        <w:t>i artă plastică”;</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hAnsiTheme="majorHAnsi" w:cstheme="majorHAnsi"/>
          <w:bCs/>
          <w:sz w:val="24"/>
          <w:szCs w:val="24"/>
          <w:lang w:val="ro-MD"/>
        </w:rPr>
        <w:t>Ordinul ministrului Finan</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 xml:space="preserve">elor nr.216 din 28.12.2015 </w:t>
      </w:r>
      <w:r w:rsidRPr="0058020D">
        <w:rPr>
          <w:rFonts w:asciiTheme="majorHAnsi" w:hAnsiTheme="majorHAnsi" w:cstheme="majorHAnsi"/>
          <w:sz w:val="24"/>
          <w:szCs w:val="24"/>
          <w:lang w:val="ro-MD"/>
        </w:rPr>
        <w:t xml:space="preserve">„Cu privire la aprobarea Planului de conturi contabile în sistemul bugetar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a Normelor metodologice privind eviden</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 xml:space="preserve">a contabilă </w:t>
      </w:r>
      <w:r w:rsidR="00FA2C62" w:rsidRPr="0058020D">
        <w:rPr>
          <w:rFonts w:asciiTheme="majorHAnsi" w:hAnsiTheme="majorHAnsi" w:cstheme="majorHAnsi"/>
          <w:sz w:val="24"/>
          <w:szCs w:val="24"/>
          <w:lang w:val="ro-MD"/>
        </w:rPr>
        <w:t>ș</w:t>
      </w:r>
      <w:r w:rsidRPr="0058020D">
        <w:rPr>
          <w:rFonts w:asciiTheme="majorHAnsi" w:hAnsiTheme="majorHAnsi" w:cstheme="majorHAnsi"/>
          <w:sz w:val="24"/>
          <w:szCs w:val="24"/>
          <w:lang w:val="ro-MD"/>
        </w:rPr>
        <w:t>i raportarea financiară în sistemul bugetar”;</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hAnsiTheme="majorHAnsi" w:cstheme="majorHAnsi"/>
          <w:bCs/>
          <w:sz w:val="24"/>
          <w:szCs w:val="24"/>
          <w:lang w:val="ro-MD"/>
        </w:rPr>
        <w:t>Ordinul ministrului Finan</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elor nr.208 din 24.12.2015</w:t>
      </w:r>
      <w:r w:rsidRPr="0058020D">
        <w:rPr>
          <w:rFonts w:asciiTheme="majorHAnsi" w:hAnsiTheme="majorHAnsi" w:cstheme="majorHAnsi"/>
          <w:sz w:val="24"/>
          <w:szCs w:val="24"/>
          <w:lang w:val="ro-MD"/>
        </w:rPr>
        <w:t xml:space="preserve"> „Privind clasifica</w:t>
      </w:r>
      <w:r w:rsidR="00FA2C62" w:rsidRPr="0058020D">
        <w:rPr>
          <w:rFonts w:asciiTheme="majorHAnsi" w:hAnsiTheme="majorHAnsi" w:cstheme="majorHAnsi"/>
          <w:sz w:val="24"/>
          <w:szCs w:val="24"/>
          <w:lang w:val="ro-MD"/>
        </w:rPr>
        <w:t>ț</w:t>
      </w:r>
      <w:r w:rsidRPr="0058020D">
        <w:rPr>
          <w:rFonts w:asciiTheme="majorHAnsi" w:hAnsiTheme="majorHAnsi" w:cstheme="majorHAnsi"/>
          <w:sz w:val="24"/>
          <w:szCs w:val="24"/>
          <w:lang w:val="ro-MD"/>
        </w:rPr>
        <w:t>ia bugetară”;</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 xml:space="preserve">Ordinul ministrului </w:t>
      </w:r>
      <w:r w:rsidR="00980DF4" w:rsidRPr="0058020D">
        <w:rPr>
          <w:rFonts w:asciiTheme="majorHAnsi" w:eastAsia="Times New Roman" w:hAnsiTheme="majorHAnsi" w:cstheme="majorHAnsi"/>
          <w:sz w:val="24"/>
          <w:szCs w:val="24"/>
          <w:lang w:val="ro-MD" w:eastAsia="ru-RU"/>
        </w:rPr>
        <w:t>F</w:t>
      </w:r>
      <w:r w:rsidRPr="0058020D">
        <w:rPr>
          <w:rFonts w:asciiTheme="majorHAnsi" w:eastAsia="Times New Roman" w:hAnsiTheme="majorHAnsi" w:cstheme="majorHAnsi"/>
          <w:sz w:val="24"/>
          <w:szCs w:val="24"/>
          <w:lang w:val="ro-MD" w:eastAsia="ru-RU"/>
        </w:rPr>
        <w:t>inan</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elor nr.209 din 24.12.2015 „Cu privire la aprobarea Setului metodologic privind elaborarea, aprobare</w:t>
      </w:r>
      <w:r w:rsidR="00980DF4" w:rsidRPr="0058020D">
        <w:rPr>
          <w:rFonts w:asciiTheme="majorHAnsi" w:eastAsia="Times New Roman" w:hAnsiTheme="majorHAnsi" w:cstheme="majorHAnsi"/>
          <w:sz w:val="24"/>
          <w:szCs w:val="24"/>
          <w:lang w:val="ro-MD" w:eastAsia="ru-RU"/>
        </w:rPr>
        <w:t>a</w:t>
      </w:r>
      <w:r w:rsidRPr="0058020D">
        <w:rPr>
          <w:rFonts w:asciiTheme="majorHAnsi" w:eastAsia="Times New Roman" w:hAnsiTheme="majorHAnsi" w:cstheme="majorHAnsi"/>
          <w:sz w:val="24"/>
          <w:szCs w:val="24"/>
          <w:lang w:val="ro-MD" w:eastAsia="ru-RU"/>
        </w:rPr>
        <w:t xml:space="preserve"> </w:t>
      </w:r>
      <w:r w:rsidR="00FA2C62" w:rsidRPr="0058020D">
        <w:rPr>
          <w:rFonts w:asciiTheme="majorHAnsi" w:eastAsia="Times New Roman" w:hAnsiTheme="majorHAnsi" w:cstheme="majorHAnsi"/>
          <w:sz w:val="24"/>
          <w:szCs w:val="24"/>
          <w:lang w:val="ro-MD" w:eastAsia="ru-RU"/>
        </w:rPr>
        <w:t>ș</w:t>
      </w:r>
      <w:r w:rsidRPr="0058020D">
        <w:rPr>
          <w:rFonts w:asciiTheme="majorHAnsi" w:eastAsia="Times New Roman" w:hAnsiTheme="majorHAnsi" w:cstheme="majorHAnsi"/>
          <w:sz w:val="24"/>
          <w:szCs w:val="24"/>
          <w:lang w:val="ro-MD" w:eastAsia="ru-RU"/>
        </w:rPr>
        <w:t>i modificarea bugetului”;</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hAnsiTheme="majorHAnsi" w:cstheme="majorHAnsi"/>
          <w:bCs/>
          <w:sz w:val="24"/>
          <w:szCs w:val="24"/>
          <w:lang w:val="ro-MD"/>
        </w:rPr>
        <w:t>Ordinul ministrului Finan</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elor nr.60 din 29.05.2012</w:t>
      </w:r>
      <w:r w:rsidR="00980DF4" w:rsidRPr="0058020D">
        <w:rPr>
          <w:rFonts w:asciiTheme="majorHAnsi" w:hAnsiTheme="majorHAnsi" w:cstheme="majorHAnsi"/>
          <w:bCs/>
          <w:sz w:val="24"/>
          <w:szCs w:val="24"/>
          <w:lang w:val="ro-MD"/>
        </w:rPr>
        <w:t xml:space="preserve"> </w:t>
      </w:r>
      <w:r w:rsidRPr="0058020D">
        <w:rPr>
          <w:rFonts w:asciiTheme="majorHAnsi" w:hAnsiTheme="majorHAnsi" w:cstheme="majorHAnsi"/>
          <w:sz w:val="24"/>
          <w:szCs w:val="24"/>
          <w:lang w:val="ro-MD"/>
        </w:rPr>
        <w:t>„Cu privire la aprobarea Regulamentului privind inventarierea”;</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hAnsiTheme="majorHAnsi" w:cstheme="majorHAnsi"/>
          <w:bCs/>
          <w:sz w:val="24"/>
          <w:szCs w:val="24"/>
          <w:lang w:val="ro-MD"/>
        </w:rPr>
        <w:t>Ordinul ministrului Finan</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elor nr.164 din 30.12.2016 „Cu privire la aprobarea Cerin</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elor la întocmirea Raportului narativ privind executarea bugetelor autorită</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ilor/institu</w:t>
      </w:r>
      <w:r w:rsidR="00FA2C62" w:rsidRPr="0058020D">
        <w:rPr>
          <w:rFonts w:asciiTheme="majorHAnsi" w:hAnsiTheme="majorHAnsi" w:cstheme="majorHAnsi"/>
          <w:bCs/>
          <w:sz w:val="24"/>
          <w:szCs w:val="24"/>
          <w:lang w:val="ro-MD"/>
        </w:rPr>
        <w:t>ț</w:t>
      </w:r>
      <w:r w:rsidRPr="0058020D">
        <w:rPr>
          <w:rFonts w:asciiTheme="majorHAnsi" w:hAnsiTheme="majorHAnsi" w:cstheme="majorHAnsi"/>
          <w:bCs/>
          <w:sz w:val="24"/>
          <w:szCs w:val="24"/>
          <w:lang w:val="ro-MD"/>
        </w:rPr>
        <w:t>iilor bugetare”;</w:t>
      </w:r>
    </w:p>
    <w:p w:rsidR="00B824B9" w:rsidRPr="0058020D" w:rsidRDefault="00B824B9" w:rsidP="00B824B9">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58020D">
        <w:rPr>
          <w:rFonts w:asciiTheme="majorHAnsi" w:eastAsia="Times New Roman" w:hAnsiTheme="majorHAnsi" w:cstheme="majorHAnsi"/>
          <w:sz w:val="24"/>
          <w:szCs w:val="24"/>
          <w:lang w:val="ro-MD" w:eastAsia="ru-RU"/>
        </w:rPr>
        <w:t>Ordinul comun al Ministerului Educa</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 xml:space="preserve">iei, Culturii </w:t>
      </w:r>
      <w:r w:rsidR="00FA2C62" w:rsidRPr="0058020D">
        <w:rPr>
          <w:rFonts w:asciiTheme="majorHAnsi" w:eastAsia="Times New Roman" w:hAnsiTheme="majorHAnsi" w:cstheme="majorHAnsi"/>
          <w:sz w:val="24"/>
          <w:szCs w:val="24"/>
          <w:lang w:val="ro-MD" w:eastAsia="ru-RU"/>
        </w:rPr>
        <w:t>ș</w:t>
      </w:r>
      <w:r w:rsidRPr="0058020D">
        <w:rPr>
          <w:rFonts w:asciiTheme="majorHAnsi" w:eastAsia="Times New Roman" w:hAnsiTheme="majorHAnsi" w:cstheme="majorHAnsi"/>
          <w:sz w:val="24"/>
          <w:szCs w:val="24"/>
          <w:lang w:val="ro-MD" w:eastAsia="ru-RU"/>
        </w:rPr>
        <w:t xml:space="preserve">i Cercetării </w:t>
      </w:r>
      <w:r w:rsidR="00FA2C62" w:rsidRPr="0058020D">
        <w:rPr>
          <w:rFonts w:asciiTheme="majorHAnsi" w:eastAsia="Times New Roman" w:hAnsiTheme="majorHAnsi" w:cstheme="majorHAnsi"/>
          <w:sz w:val="24"/>
          <w:szCs w:val="24"/>
          <w:lang w:val="ro-MD" w:eastAsia="ru-RU"/>
        </w:rPr>
        <w:t>ș</w:t>
      </w:r>
      <w:r w:rsidRPr="0058020D">
        <w:rPr>
          <w:rFonts w:asciiTheme="majorHAnsi" w:eastAsia="Times New Roman" w:hAnsiTheme="majorHAnsi" w:cstheme="majorHAnsi"/>
          <w:sz w:val="24"/>
          <w:szCs w:val="24"/>
          <w:lang w:val="ro-MD" w:eastAsia="ru-RU"/>
        </w:rPr>
        <w:t>i Ministerului Finan</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elor nr.13/06 din 11.01.2019 „Cu privire la normele financiare pentru alimentarea copiilor/elevilor din institu</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iile de învă</w:t>
      </w:r>
      <w:r w:rsidR="00FA2C62" w:rsidRPr="0058020D">
        <w:rPr>
          <w:rFonts w:asciiTheme="majorHAnsi" w:eastAsia="Times New Roman" w:hAnsiTheme="majorHAnsi" w:cstheme="majorHAnsi"/>
          <w:sz w:val="24"/>
          <w:szCs w:val="24"/>
          <w:lang w:val="ro-MD" w:eastAsia="ru-RU"/>
        </w:rPr>
        <w:t>ț</w:t>
      </w:r>
      <w:r w:rsidRPr="0058020D">
        <w:rPr>
          <w:rFonts w:asciiTheme="majorHAnsi" w:eastAsia="Times New Roman" w:hAnsiTheme="majorHAnsi" w:cstheme="majorHAnsi"/>
          <w:sz w:val="24"/>
          <w:szCs w:val="24"/>
          <w:lang w:val="ro-MD" w:eastAsia="ru-RU"/>
        </w:rPr>
        <w:t>ământ”.</w:t>
      </w:r>
    </w:p>
    <w:p w:rsidR="00B824B9" w:rsidRPr="0058020D" w:rsidRDefault="00B824B9" w:rsidP="00B824B9">
      <w:pPr>
        <w:rPr>
          <w:rFonts w:eastAsia="Times New Roman" w:cstheme="majorHAnsi"/>
          <w:b/>
          <w:sz w:val="24"/>
          <w:szCs w:val="24"/>
          <w:lang w:val="ro-MD"/>
        </w:rPr>
      </w:pPr>
    </w:p>
    <w:p w:rsidR="00B824B9" w:rsidRPr="0058020D" w:rsidRDefault="00B824B9" w:rsidP="00B824B9">
      <w:pPr>
        <w:rPr>
          <w:rFonts w:eastAsia="Times New Roman" w:cstheme="majorHAnsi"/>
          <w:b/>
          <w:sz w:val="24"/>
          <w:szCs w:val="24"/>
          <w:lang w:val="ro-MD"/>
        </w:rPr>
      </w:pPr>
    </w:p>
    <w:p w:rsidR="00B824B9" w:rsidRPr="0058020D" w:rsidRDefault="00B824B9" w:rsidP="00B824B9">
      <w:pPr>
        <w:rPr>
          <w:rFonts w:eastAsia="Times New Roman" w:cstheme="majorHAnsi"/>
          <w:b/>
          <w:sz w:val="24"/>
          <w:szCs w:val="24"/>
          <w:lang w:val="ro-MD"/>
        </w:rPr>
      </w:pPr>
    </w:p>
    <w:p w:rsidR="00B824B9" w:rsidRPr="0058020D" w:rsidRDefault="00B824B9" w:rsidP="00B824B9">
      <w:pPr>
        <w:rPr>
          <w:rFonts w:eastAsia="Times New Roman" w:cstheme="majorHAnsi"/>
          <w:b/>
          <w:sz w:val="24"/>
          <w:szCs w:val="24"/>
          <w:lang w:val="ro-MD"/>
        </w:rPr>
      </w:pPr>
    </w:p>
    <w:p w:rsidR="00B824B9" w:rsidRPr="0058020D" w:rsidRDefault="00B824B9" w:rsidP="00B824B9">
      <w:pPr>
        <w:rPr>
          <w:rFonts w:eastAsia="Times New Roman" w:cstheme="majorHAnsi"/>
          <w:b/>
          <w:sz w:val="24"/>
          <w:szCs w:val="24"/>
          <w:lang w:val="ro-MD"/>
        </w:rPr>
      </w:pPr>
    </w:p>
    <w:p w:rsidR="00B824B9" w:rsidRPr="0058020D" w:rsidRDefault="00B824B9" w:rsidP="00B824B9">
      <w:pPr>
        <w:pStyle w:val="Heading1"/>
        <w:spacing w:line="276" w:lineRule="auto"/>
        <w:jc w:val="right"/>
        <w:rPr>
          <w:rFonts w:eastAsia="Times New Roman" w:cstheme="majorHAnsi"/>
          <w:b/>
          <w:color w:val="auto"/>
          <w:sz w:val="24"/>
          <w:szCs w:val="24"/>
          <w:lang w:val="ro-MD"/>
        </w:rPr>
      </w:pPr>
      <w:bookmarkStart w:id="44" w:name="_Toc60045186"/>
      <w:bookmarkStart w:id="45" w:name="_Toc67776846"/>
      <w:r w:rsidRPr="0058020D">
        <w:rPr>
          <w:rFonts w:eastAsia="Times New Roman" w:cstheme="majorHAnsi"/>
          <w:b/>
          <w:color w:val="auto"/>
          <w:sz w:val="24"/>
          <w:szCs w:val="24"/>
          <w:lang w:val="ro-MD"/>
        </w:rPr>
        <w:t>Anexa nr.6</w:t>
      </w:r>
      <w:bookmarkEnd w:id="44"/>
      <w:bookmarkEnd w:id="45"/>
    </w:p>
    <w:p w:rsidR="00931EEB" w:rsidRPr="0058020D" w:rsidRDefault="00931EEB" w:rsidP="00D724EA">
      <w:pPr>
        <w:jc w:val="center"/>
        <w:rPr>
          <w:rFonts w:asciiTheme="majorHAnsi" w:hAnsiTheme="majorHAnsi" w:cstheme="majorHAnsi"/>
          <w:b/>
          <w:sz w:val="24"/>
          <w:szCs w:val="24"/>
          <w:lang w:val="ro-MD"/>
        </w:rPr>
      </w:pPr>
      <w:r w:rsidRPr="0058020D">
        <w:rPr>
          <w:rFonts w:asciiTheme="majorHAnsi" w:hAnsiTheme="majorHAnsi" w:cstheme="majorHAnsi"/>
          <w:b/>
          <w:sz w:val="24"/>
          <w:szCs w:val="24"/>
          <w:lang w:val="ro-MD"/>
        </w:rPr>
        <w:t>Analiza utilizării transferurilor din bugetul UTA Găgăuzia pe cheltuieli de casă pe anul 2019  mun.Comrat</w:t>
      </w:r>
    </w:p>
    <w:tbl>
      <w:tblPr>
        <w:tblW w:w="9867" w:type="dxa"/>
        <w:tblInd w:w="-10" w:type="dxa"/>
        <w:tblLook w:val="04A0" w:firstRow="1" w:lastRow="0" w:firstColumn="1" w:lastColumn="0" w:noHBand="0" w:noVBand="1"/>
      </w:tblPr>
      <w:tblGrid>
        <w:gridCol w:w="1377"/>
        <w:gridCol w:w="441"/>
        <w:gridCol w:w="827"/>
        <w:gridCol w:w="806"/>
        <w:gridCol w:w="768"/>
        <w:gridCol w:w="744"/>
        <w:gridCol w:w="800"/>
        <w:gridCol w:w="1050"/>
        <w:gridCol w:w="782"/>
        <w:gridCol w:w="806"/>
        <w:gridCol w:w="726"/>
        <w:gridCol w:w="740"/>
      </w:tblGrid>
      <w:tr w:rsidR="00931EEB" w:rsidRPr="0058020D" w:rsidTr="00931EEB">
        <w:trPr>
          <w:trHeight w:val="1624"/>
        </w:trPr>
        <w:tc>
          <w:tcPr>
            <w:tcW w:w="1377"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Indicatori</w:t>
            </w:r>
          </w:p>
        </w:tc>
        <w:tc>
          <w:tcPr>
            <w:tcW w:w="441" w:type="dxa"/>
            <w:tcBorders>
              <w:top w:val="single" w:sz="8" w:space="0" w:color="auto"/>
              <w:left w:val="nil"/>
              <w:bottom w:val="single" w:sz="8" w:space="0" w:color="auto"/>
              <w:right w:val="single" w:sz="4" w:space="0" w:color="auto"/>
            </w:tcBorders>
            <w:shd w:val="clear" w:color="000000" w:fill="D9D9D9"/>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Nr. d/o</w:t>
            </w:r>
          </w:p>
        </w:tc>
        <w:tc>
          <w:tcPr>
            <w:tcW w:w="827" w:type="dxa"/>
            <w:tcBorders>
              <w:top w:val="single" w:sz="8" w:space="0" w:color="auto"/>
              <w:left w:val="nil"/>
              <w:bottom w:val="single" w:sz="8" w:space="0" w:color="auto"/>
              <w:right w:val="single" w:sz="4" w:space="0" w:color="auto"/>
            </w:tcBorders>
            <w:shd w:val="clear" w:color="000000" w:fill="D9D9D9"/>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Sursa informa</w:t>
            </w:r>
            <w:r w:rsidR="00FA2C62" w:rsidRPr="0058020D">
              <w:rPr>
                <w:rFonts w:asciiTheme="majorHAnsi" w:eastAsia="Times New Roman" w:hAnsiTheme="majorHAnsi" w:cstheme="majorHAnsi"/>
                <w:b/>
                <w:bCs/>
                <w:color w:val="000000"/>
                <w:sz w:val="12"/>
                <w:szCs w:val="12"/>
                <w:lang w:val="ro-MD"/>
              </w:rPr>
              <w:t>ț</w:t>
            </w:r>
            <w:r w:rsidRPr="0058020D">
              <w:rPr>
                <w:rFonts w:asciiTheme="majorHAnsi" w:eastAsia="Times New Roman" w:hAnsiTheme="majorHAnsi" w:cstheme="majorHAnsi"/>
                <w:b/>
                <w:bCs/>
                <w:color w:val="000000"/>
                <w:sz w:val="12"/>
                <w:szCs w:val="12"/>
                <w:lang w:val="ro-MD"/>
              </w:rPr>
              <w:t>iei</w:t>
            </w:r>
          </w:p>
        </w:tc>
        <w:tc>
          <w:tcPr>
            <w:tcW w:w="806" w:type="dxa"/>
            <w:tcBorders>
              <w:top w:val="single" w:sz="8" w:space="0" w:color="auto"/>
              <w:left w:val="nil"/>
              <w:bottom w:val="single" w:sz="8" w:space="0" w:color="auto"/>
              <w:right w:val="single" w:sz="4" w:space="0" w:color="auto"/>
            </w:tcBorders>
            <w:shd w:val="clear" w:color="000000" w:fill="D9D9D9"/>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Total transferuri</w:t>
            </w:r>
          </w:p>
        </w:tc>
        <w:tc>
          <w:tcPr>
            <w:tcW w:w="768" w:type="dxa"/>
            <w:tcBorders>
              <w:top w:val="single" w:sz="8" w:space="0" w:color="auto"/>
              <w:left w:val="nil"/>
              <w:bottom w:val="single" w:sz="8" w:space="0" w:color="auto"/>
              <w:right w:val="single" w:sz="4" w:space="0" w:color="auto"/>
            </w:tcBorders>
            <w:shd w:val="clear" w:color="000000" w:fill="D9D9D9"/>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Cu destina</w:t>
            </w:r>
            <w:r w:rsidR="00FA2C62" w:rsidRPr="0058020D">
              <w:rPr>
                <w:rFonts w:asciiTheme="majorHAnsi" w:eastAsia="Times New Roman" w:hAnsiTheme="majorHAnsi" w:cstheme="majorHAnsi"/>
                <w:b/>
                <w:bCs/>
                <w:color w:val="000000"/>
                <w:sz w:val="12"/>
                <w:szCs w:val="12"/>
                <w:lang w:val="ro-MD"/>
              </w:rPr>
              <w:t>ț</w:t>
            </w:r>
            <w:r w:rsidRPr="0058020D">
              <w:rPr>
                <w:rFonts w:asciiTheme="majorHAnsi" w:eastAsia="Times New Roman" w:hAnsiTheme="majorHAnsi" w:cstheme="majorHAnsi"/>
                <w:b/>
                <w:bCs/>
                <w:color w:val="000000"/>
                <w:sz w:val="12"/>
                <w:szCs w:val="12"/>
                <w:lang w:val="ro-MD"/>
              </w:rPr>
              <w:t>ie generală</w:t>
            </w:r>
          </w:p>
        </w:tc>
        <w:tc>
          <w:tcPr>
            <w:tcW w:w="744" w:type="dxa"/>
            <w:tcBorders>
              <w:top w:val="single" w:sz="8" w:space="0" w:color="auto"/>
              <w:left w:val="nil"/>
              <w:bottom w:val="single" w:sz="8" w:space="0" w:color="auto"/>
              <w:right w:val="single" w:sz="4" w:space="0" w:color="auto"/>
            </w:tcBorders>
            <w:shd w:val="clear" w:color="000000" w:fill="D9D9D9"/>
            <w:vAlign w:val="center"/>
            <w:hideMark/>
          </w:tcPr>
          <w:p w:rsidR="00931EEB" w:rsidRPr="0058020D" w:rsidRDefault="00FA2C62"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Ș</w:t>
            </w:r>
            <w:r w:rsidR="00931EEB" w:rsidRPr="0058020D">
              <w:rPr>
                <w:rFonts w:asciiTheme="majorHAnsi" w:eastAsia="Times New Roman" w:hAnsiTheme="majorHAnsi" w:cstheme="majorHAnsi"/>
                <w:b/>
                <w:bCs/>
                <w:color w:val="000000"/>
                <w:sz w:val="12"/>
                <w:szCs w:val="12"/>
                <w:lang w:val="ro-MD"/>
              </w:rPr>
              <w:t>coli sportive (0812)</w:t>
            </w:r>
          </w:p>
        </w:tc>
        <w:tc>
          <w:tcPr>
            <w:tcW w:w="800" w:type="dxa"/>
            <w:tcBorders>
              <w:top w:val="single" w:sz="8" w:space="0" w:color="auto"/>
              <w:left w:val="nil"/>
              <w:bottom w:val="single" w:sz="8" w:space="0" w:color="auto"/>
              <w:right w:val="single" w:sz="4" w:space="0" w:color="auto"/>
            </w:tcBorders>
            <w:shd w:val="clear" w:color="000000" w:fill="D9D9D9"/>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Institu</w:t>
            </w:r>
            <w:r w:rsidR="00FA2C62" w:rsidRPr="0058020D">
              <w:rPr>
                <w:rFonts w:asciiTheme="majorHAnsi" w:eastAsia="Times New Roman" w:hAnsiTheme="majorHAnsi" w:cstheme="majorHAnsi"/>
                <w:b/>
                <w:bCs/>
                <w:color w:val="000000"/>
                <w:sz w:val="12"/>
                <w:szCs w:val="12"/>
                <w:lang w:val="ro-MD"/>
              </w:rPr>
              <w:t>ț</w:t>
            </w:r>
            <w:r w:rsidRPr="0058020D">
              <w:rPr>
                <w:rFonts w:asciiTheme="majorHAnsi" w:eastAsia="Times New Roman" w:hAnsiTheme="majorHAnsi" w:cstheme="majorHAnsi"/>
                <w:b/>
                <w:bCs/>
                <w:color w:val="000000"/>
                <w:sz w:val="12"/>
                <w:szCs w:val="12"/>
                <w:lang w:val="ro-MD"/>
              </w:rPr>
              <w:t>ii pre</w:t>
            </w:r>
            <w:r w:rsidR="00FA2C62" w:rsidRPr="0058020D">
              <w:rPr>
                <w:rFonts w:asciiTheme="majorHAnsi" w:eastAsia="Times New Roman" w:hAnsiTheme="majorHAnsi" w:cstheme="majorHAnsi"/>
                <w:b/>
                <w:bCs/>
                <w:color w:val="000000"/>
                <w:sz w:val="12"/>
                <w:szCs w:val="12"/>
                <w:lang w:val="ro-MD"/>
              </w:rPr>
              <w:t>ș</w:t>
            </w:r>
            <w:r w:rsidRPr="0058020D">
              <w:rPr>
                <w:rFonts w:asciiTheme="majorHAnsi" w:eastAsia="Times New Roman" w:hAnsiTheme="majorHAnsi" w:cstheme="majorHAnsi"/>
                <w:b/>
                <w:bCs/>
                <w:color w:val="000000"/>
                <w:sz w:val="12"/>
                <w:szCs w:val="12"/>
                <w:lang w:val="ro-MD"/>
              </w:rPr>
              <w:t>colare (0911)</w:t>
            </w:r>
          </w:p>
        </w:tc>
        <w:tc>
          <w:tcPr>
            <w:tcW w:w="1050" w:type="dxa"/>
            <w:tcBorders>
              <w:top w:val="single" w:sz="8" w:space="0" w:color="auto"/>
              <w:left w:val="nil"/>
              <w:bottom w:val="single" w:sz="8" w:space="0" w:color="auto"/>
              <w:right w:val="single" w:sz="4" w:space="0" w:color="auto"/>
            </w:tcBorders>
            <w:shd w:val="clear" w:color="000000" w:fill="D9D9D9"/>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Total învă</w:t>
            </w:r>
            <w:r w:rsidR="00FA2C62" w:rsidRPr="0058020D">
              <w:rPr>
                <w:rFonts w:asciiTheme="majorHAnsi" w:eastAsia="Times New Roman" w:hAnsiTheme="majorHAnsi" w:cstheme="majorHAnsi"/>
                <w:b/>
                <w:bCs/>
                <w:color w:val="000000"/>
                <w:sz w:val="12"/>
                <w:szCs w:val="12"/>
                <w:lang w:val="ro-MD"/>
              </w:rPr>
              <w:t>ț</w:t>
            </w:r>
            <w:r w:rsidRPr="0058020D">
              <w:rPr>
                <w:rFonts w:asciiTheme="majorHAnsi" w:eastAsia="Times New Roman" w:hAnsiTheme="majorHAnsi" w:cstheme="majorHAnsi"/>
                <w:b/>
                <w:bCs/>
                <w:color w:val="000000"/>
                <w:sz w:val="12"/>
                <w:szCs w:val="12"/>
                <w:lang w:val="ro-MD"/>
              </w:rPr>
              <w:t>ăm</w:t>
            </w:r>
            <w:r w:rsidR="00801B46" w:rsidRPr="0058020D">
              <w:rPr>
                <w:rFonts w:asciiTheme="majorHAnsi" w:eastAsia="Times New Roman" w:hAnsiTheme="majorHAnsi" w:cstheme="majorHAnsi"/>
                <w:b/>
                <w:bCs/>
                <w:color w:val="000000"/>
                <w:sz w:val="12"/>
                <w:szCs w:val="12"/>
                <w:lang w:val="ro-MD"/>
              </w:rPr>
              <w:t>â</w:t>
            </w:r>
            <w:r w:rsidRPr="0058020D">
              <w:rPr>
                <w:rFonts w:asciiTheme="majorHAnsi" w:eastAsia="Times New Roman" w:hAnsiTheme="majorHAnsi" w:cstheme="majorHAnsi"/>
                <w:b/>
                <w:bCs/>
                <w:color w:val="000000"/>
                <w:sz w:val="12"/>
                <w:szCs w:val="12"/>
                <w:lang w:val="ro-MD"/>
              </w:rPr>
              <w:t>ntul pre</w:t>
            </w:r>
            <w:r w:rsidR="00FA2C62" w:rsidRPr="0058020D">
              <w:rPr>
                <w:rFonts w:asciiTheme="majorHAnsi" w:eastAsia="Times New Roman" w:hAnsiTheme="majorHAnsi" w:cstheme="majorHAnsi"/>
                <w:b/>
                <w:bCs/>
                <w:color w:val="000000"/>
                <w:sz w:val="12"/>
                <w:szCs w:val="12"/>
                <w:lang w:val="ro-MD"/>
              </w:rPr>
              <w:t>ș</w:t>
            </w:r>
            <w:r w:rsidRPr="0058020D">
              <w:rPr>
                <w:rFonts w:asciiTheme="majorHAnsi" w:eastAsia="Times New Roman" w:hAnsiTheme="majorHAnsi" w:cstheme="majorHAnsi"/>
                <w:b/>
                <w:bCs/>
                <w:color w:val="000000"/>
                <w:sz w:val="12"/>
                <w:szCs w:val="12"/>
                <w:lang w:val="ro-MD"/>
              </w:rPr>
              <w:t xml:space="preserve">colar, primar, secundar general, special </w:t>
            </w:r>
            <w:r w:rsidR="00FA2C62" w:rsidRPr="0058020D">
              <w:rPr>
                <w:rFonts w:asciiTheme="majorHAnsi" w:eastAsia="Times New Roman" w:hAnsiTheme="majorHAnsi" w:cstheme="majorHAnsi"/>
                <w:b/>
                <w:bCs/>
                <w:color w:val="000000"/>
                <w:sz w:val="12"/>
                <w:szCs w:val="12"/>
                <w:lang w:val="ro-MD"/>
              </w:rPr>
              <w:t>ș</w:t>
            </w:r>
            <w:r w:rsidRPr="0058020D">
              <w:rPr>
                <w:rFonts w:asciiTheme="majorHAnsi" w:eastAsia="Times New Roman" w:hAnsiTheme="majorHAnsi" w:cstheme="majorHAnsi"/>
                <w:b/>
                <w:bCs/>
                <w:color w:val="000000"/>
                <w:sz w:val="12"/>
                <w:szCs w:val="12"/>
                <w:lang w:val="ro-MD"/>
              </w:rPr>
              <w:t>i complementar (extra</w:t>
            </w:r>
            <w:r w:rsidR="00FA2C62" w:rsidRPr="0058020D">
              <w:rPr>
                <w:rFonts w:asciiTheme="majorHAnsi" w:eastAsia="Times New Roman" w:hAnsiTheme="majorHAnsi" w:cstheme="majorHAnsi"/>
                <w:b/>
                <w:bCs/>
                <w:color w:val="000000"/>
                <w:sz w:val="12"/>
                <w:szCs w:val="12"/>
                <w:lang w:val="ro-MD"/>
              </w:rPr>
              <w:t>ș</w:t>
            </w:r>
            <w:r w:rsidRPr="0058020D">
              <w:rPr>
                <w:rFonts w:asciiTheme="majorHAnsi" w:eastAsia="Times New Roman" w:hAnsiTheme="majorHAnsi" w:cstheme="majorHAnsi"/>
                <w:b/>
                <w:bCs/>
                <w:color w:val="000000"/>
                <w:sz w:val="12"/>
                <w:szCs w:val="12"/>
                <w:lang w:val="ro-MD"/>
              </w:rPr>
              <w:t>colar)</w:t>
            </w:r>
          </w:p>
        </w:tc>
        <w:tc>
          <w:tcPr>
            <w:tcW w:w="782" w:type="dxa"/>
            <w:tcBorders>
              <w:top w:val="single" w:sz="8" w:space="0" w:color="auto"/>
              <w:left w:val="nil"/>
              <w:bottom w:val="single" w:sz="8" w:space="0" w:color="auto"/>
              <w:right w:val="single" w:sz="4" w:space="0" w:color="auto"/>
            </w:tcBorders>
            <w:shd w:val="clear" w:color="000000" w:fill="D9D9D9"/>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Pentru drumuri locale</w:t>
            </w:r>
          </w:p>
        </w:tc>
        <w:tc>
          <w:tcPr>
            <w:tcW w:w="806" w:type="dxa"/>
            <w:tcBorders>
              <w:top w:val="single" w:sz="8" w:space="0" w:color="auto"/>
              <w:left w:val="nil"/>
              <w:bottom w:val="single" w:sz="8" w:space="0" w:color="auto"/>
              <w:right w:val="single" w:sz="4" w:space="0" w:color="auto"/>
            </w:tcBorders>
            <w:shd w:val="clear" w:color="000000" w:fill="D9D9D9"/>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Alte transferuri curente cu destina</w:t>
            </w:r>
            <w:r w:rsidR="00FA2C62" w:rsidRPr="0058020D">
              <w:rPr>
                <w:rFonts w:asciiTheme="majorHAnsi" w:eastAsia="Times New Roman" w:hAnsiTheme="majorHAnsi" w:cstheme="majorHAnsi"/>
                <w:b/>
                <w:bCs/>
                <w:color w:val="000000"/>
                <w:sz w:val="12"/>
                <w:szCs w:val="12"/>
                <w:lang w:val="ro-MD"/>
              </w:rPr>
              <w:t>ț</w:t>
            </w:r>
            <w:r w:rsidRPr="0058020D">
              <w:rPr>
                <w:rFonts w:asciiTheme="majorHAnsi" w:eastAsia="Times New Roman" w:hAnsiTheme="majorHAnsi" w:cstheme="majorHAnsi"/>
                <w:b/>
                <w:bCs/>
                <w:color w:val="000000"/>
                <w:sz w:val="12"/>
                <w:szCs w:val="12"/>
                <w:lang w:val="ro-MD"/>
              </w:rPr>
              <w:t>ie generală</w:t>
            </w:r>
          </w:p>
        </w:tc>
        <w:tc>
          <w:tcPr>
            <w:tcW w:w="726" w:type="dxa"/>
            <w:tcBorders>
              <w:top w:val="single" w:sz="8" w:space="0" w:color="auto"/>
              <w:left w:val="nil"/>
              <w:bottom w:val="single" w:sz="8" w:space="0" w:color="auto"/>
              <w:right w:val="single" w:sz="4" w:space="0" w:color="auto"/>
            </w:tcBorders>
            <w:shd w:val="clear" w:color="000000" w:fill="D9D9D9"/>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Pentru cheltuieli sociale</w:t>
            </w:r>
          </w:p>
        </w:tc>
        <w:tc>
          <w:tcPr>
            <w:tcW w:w="740" w:type="dxa"/>
            <w:tcBorders>
              <w:top w:val="single" w:sz="8" w:space="0" w:color="auto"/>
              <w:left w:val="nil"/>
              <w:bottom w:val="single" w:sz="8" w:space="0" w:color="auto"/>
              <w:right w:val="single" w:sz="8" w:space="0" w:color="auto"/>
            </w:tcBorders>
            <w:shd w:val="clear" w:color="000000" w:fill="D9D9D9"/>
            <w:vAlign w:val="center"/>
            <w:hideMark/>
          </w:tcPr>
          <w:p w:rsidR="00931EEB" w:rsidRPr="0058020D" w:rsidRDefault="00931EEB" w:rsidP="00801B46">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xml:space="preserve">Pentru </w:t>
            </w:r>
            <w:r w:rsidR="00801B46" w:rsidRPr="0058020D">
              <w:rPr>
                <w:rFonts w:asciiTheme="majorHAnsi" w:eastAsia="Times New Roman" w:hAnsiTheme="majorHAnsi" w:cstheme="majorHAnsi"/>
                <w:b/>
                <w:bCs/>
                <w:color w:val="000000"/>
                <w:sz w:val="12"/>
                <w:szCs w:val="12"/>
                <w:lang w:val="ro-MD"/>
              </w:rPr>
              <w:t>c</w:t>
            </w:r>
            <w:r w:rsidRPr="0058020D">
              <w:rPr>
                <w:rFonts w:asciiTheme="majorHAnsi" w:eastAsia="Times New Roman" w:hAnsiTheme="majorHAnsi" w:cstheme="majorHAnsi"/>
                <w:b/>
                <w:bCs/>
                <w:color w:val="000000"/>
                <w:sz w:val="12"/>
                <w:szCs w:val="12"/>
                <w:lang w:val="ro-MD"/>
              </w:rPr>
              <w:t>heltuieli capitale</w:t>
            </w:r>
          </w:p>
        </w:tc>
      </w:tr>
      <w:tr w:rsidR="00931EEB" w:rsidRPr="0058020D" w:rsidTr="00931EEB">
        <w:trPr>
          <w:trHeight w:val="622"/>
        </w:trPr>
        <w:tc>
          <w:tcPr>
            <w:tcW w:w="1377" w:type="dxa"/>
            <w:tcBorders>
              <w:top w:val="nil"/>
              <w:left w:val="single" w:sz="8" w:space="0" w:color="auto"/>
              <w:bottom w:val="single" w:sz="4" w:space="0" w:color="auto"/>
              <w:right w:val="single" w:sz="4" w:space="0" w:color="auto"/>
            </w:tcBorders>
            <w:shd w:val="clear" w:color="000000" w:fill="BDD7EE"/>
            <w:vAlign w:val="center"/>
            <w:hideMark/>
          </w:tcPr>
          <w:p w:rsidR="00931EEB" w:rsidRPr="0058020D" w:rsidRDefault="00931EEB" w:rsidP="00D724EA">
            <w:pPr>
              <w:spacing w:after="0" w:line="240" w:lineRule="auto"/>
              <w:jc w:val="both"/>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xml:space="preserve">Transferuri conform prevederilor Legii bugetului de </w:t>
            </w:r>
            <w:r w:rsidR="009034B8" w:rsidRPr="0058020D">
              <w:rPr>
                <w:rFonts w:asciiTheme="majorHAnsi" w:eastAsia="Times New Roman" w:hAnsiTheme="majorHAnsi" w:cstheme="majorHAnsi"/>
                <w:b/>
                <w:bCs/>
                <w:color w:val="000000"/>
                <w:sz w:val="12"/>
                <w:szCs w:val="12"/>
                <w:lang w:val="ro-MD"/>
              </w:rPr>
              <w:t xml:space="preserve"> stat UTA Găgăuzia nr.32 din 07.12.2018 privind bugetul pentru a.2019,  nr.43 din 15.10.2019 – modificarea bugetului</w:t>
            </w:r>
            <w:r w:rsidR="00801B46" w:rsidRPr="0058020D">
              <w:rPr>
                <w:rFonts w:asciiTheme="majorHAnsi" w:eastAsia="Times New Roman" w:hAnsiTheme="majorHAnsi" w:cstheme="majorHAnsi"/>
                <w:b/>
                <w:bCs/>
                <w:color w:val="000000"/>
                <w:sz w:val="12"/>
                <w:szCs w:val="12"/>
                <w:lang w:val="ro-MD"/>
              </w:rPr>
              <w:t xml:space="preserve"> </w:t>
            </w:r>
            <w:r w:rsidR="009034B8" w:rsidRPr="0058020D">
              <w:rPr>
                <w:rFonts w:asciiTheme="majorHAnsi" w:eastAsia="Times New Roman" w:hAnsiTheme="majorHAnsi" w:cstheme="majorHAnsi"/>
                <w:b/>
                <w:bCs/>
                <w:color w:val="000000"/>
                <w:sz w:val="12"/>
                <w:szCs w:val="12"/>
                <w:lang w:val="ro-MD"/>
              </w:rPr>
              <w:t xml:space="preserve">pentru a.2019 </w:t>
            </w:r>
          </w:p>
        </w:tc>
        <w:tc>
          <w:tcPr>
            <w:tcW w:w="441" w:type="dxa"/>
            <w:tcBorders>
              <w:top w:val="nil"/>
              <w:left w:val="nil"/>
              <w:bottom w:val="single" w:sz="4" w:space="0" w:color="auto"/>
              <w:right w:val="single" w:sz="4" w:space="0" w:color="auto"/>
            </w:tcBorders>
            <w:shd w:val="clear" w:color="000000" w:fill="BDD7EE"/>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1</w:t>
            </w:r>
          </w:p>
        </w:tc>
        <w:tc>
          <w:tcPr>
            <w:tcW w:w="827" w:type="dxa"/>
            <w:tcBorders>
              <w:top w:val="nil"/>
              <w:left w:val="nil"/>
              <w:bottom w:val="single" w:sz="4" w:space="0" w:color="auto"/>
              <w:right w:val="single" w:sz="4" w:space="0" w:color="auto"/>
            </w:tcBorders>
            <w:shd w:val="clear" w:color="000000" w:fill="BDD7EE"/>
            <w:vAlign w:val="center"/>
            <w:hideMark/>
          </w:tcPr>
          <w:p w:rsidR="00931EEB" w:rsidRPr="0058020D" w:rsidRDefault="00931EEB" w:rsidP="00931EEB">
            <w:pPr>
              <w:spacing w:after="0" w:line="240" w:lineRule="auto"/>
              <w:rPr>
                <w:rFonts w:asciiTheme="majorHAnsi" w:eastAsia="Times New Roman" w:hAnsiTheme="majorHAnsi" w:cstheme="majorHAnsi"/>
                <w:color w:val="000000"/>
                <w:sz w:val="12"/>
                <w:szCs w:val="12"/>
                <w:lang w:val="ro-MD"/>
              </w:rPr>
            </w:pPr>
            <w:r w:rsidRPr="0058020D">
              <w:rPr>
                <w:rFonts w:asciiTheme="majorHAnsi" w:eastAsia="Times New Roman" w:hAnsiTheme="majorHAnsi" w:cstheme="majorHAnsi"/>
                <w:color w:val="000000"/>
                <w:sz w:val="12"/>
                <w:szCs w:val="12"/>
                <w:lang w:val="ro-MD"/>
              </w:rPr>
              <w:t> </w:t>
            </w:r>
          </w:p>
        </w:tc>
        <w:tc>
          <w:tcPr>
            <w:tcW w:w="806"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48666,4</w:t>
            </w:r>
          </w:p>
        </w:tc>
        <w:tc>
          <w:tcPr>
            <w:tcW w:w="768" w:type="dxa"/>
            <w:tcBorders>
              <w:top w:val="nil"/>
              <w:left w:val="nil"/>
              <w:bottom w:val="single" w:sz="4" w:space="0" w:color="auto"/>
              <w:right w:val="single" w:sz="4" w:space="0" w:color="auto"/>
            </w:tcBorders>
            <w:shd w:val="clear" w:color="000000" w:fill="BDD7EE"/>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5866,8</w:t>
            </w:r>
          </w:p>
        </w:tc>
        <w:tc>
          <w:tcPr>
            <w:tcW w:w="744" w:type="dxa"/>
            <w:tcBorders>
              <w:top w:val="nil"/>
              <w:left w:val="nil"/>
              <w:bottom w:val="single" w:sz="4" w:space="0" w:color="auto"/>
              <w:right w:val="single" w:sz="4" w:space="0" w:color="auto"/>
            </w:tcBorders>
            <w:shd w:val="clear" w:color="000000" w:fill="BDD7EE"/>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1512,0</w:t>
            </w:r>
          </w:p>
        </w:tc>
        <w:tc>
          <w:tcPr>
            <w:tcW w:w="800" w:type="dxa"/>
            <w:tcBorders>
              <w:top w:val="nil"/>
              <w:left w:val="nil"/>
              <w:bottom w:val="single" w:sz="4" w:space="0" w:color="auto"/>
              <w:right w:val="single" w:sz="4" w:space="0" w:color="auto"/>
            </w:tcBorders>
            <w:shd w:val="clear" w:color="000000" w:fill="BDD7EE"/>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26635,9</w:t>
            </w:r>
          </w:p>
        </w:tc>
        <w:tc>
          <w:tcPr>
            <w:tcW w:w="1050"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28147,9</w:t>
            </w:r>
          </w:p>
        </w:tc>
        <w:tc>
          <w:tcPr>
            <w:tcW w:w="782" w:type="dxa"/>
            <w:tcBorders>
              <w:top w:val="nil"/>
              <w:left w:val="nil"/>
              <w:bottom w:val="single" w:sz="4" w:space="0" w:color="auto"/>
              <w:right w:val="single" w:sz="4" w:space="0" w:color="auto"/>
            </w:tcBorders>
            <w:shd w:val="clear" w:color="000000" w:fill="BDD7EE"/>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2724,8</w:t>
            </w:r>
          </w:p>
        </w:tc>
        <w:tc>
          <w:tcPr>
            <w:tcW w:w="806" w:type="dxa"/>
            <w:tcBorders>
              <w:top w:val="nil"/>
              <w:left w:val="nil"/>
              <w:bottom w:val="single" w:sz="4" w:space="0" w:color="auto"/>
              <w:right w:val="single" w:sz="4" w:space="0" w:color="auto"/>
            </w:tcBorders>
            <w:shd w:val="clear" w:color="000000" w:fill="BDD7EE"/>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732,3</w:t>
            </w:r>
          </w:p>
        </w:tc>
        <w:tc>
          <w:tcPr>
            <w:tcW w:w="726" w:type="dxa"/>
            <w:tcBorders>
              <w:top w:val="nil"/>
              <w:left w:val="nil"/>
              <w:bottom w:val="single" w:sz="4" w:space="0" w:color="auto"/>
              <w:right w:val="single" w:sz="4" w:space="0" w:color="auto"/>
            </w:tcBorders>
            <w:shd w:val="clear" w:color="000000" w:fill="BDD7EE"/>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545,2</w:t>
            </w:r>
          </w:p>
        </w:tc>
        <w:tc>
          <w:tcPr>
            <w:tcW w:w="740" w:type="dxa"/>
            <w:tcBorders>
              <w:top w:val="nil"/>
              <w:left w:val="nil"/>
              <w:bottom w:val="single" w:sz="4" w:space="0" w:color="auto"/>
              <w:right w:val="single" w:sz="8" w:space="0" w:color="auto"/>
            </w:tcBorders>
            <w:shd w:val="clear" w:color="000000" w:fill="BDD7EE"/>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10649,4</w:t>
            </w:r>
          </w:p>
        </w:tc>
      </w:tr>
      <w:tr w:rsidR="00931EEB" w:rsidRPr="0058020D" w:rsidTr="00931EEB">
        <w:trPr>
          <w:trHeight w:val="37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931EEB" w:rsidRPr="0058020D" w:rsidRDefault="00931EEB" w:rsidP="00D724EA">
            <w:pPr>
              <w:spacing w:after="0" w:line="240" w:lineRule="auto"/>
              <w:jc w:val="both"/>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Tran</w:t>
            </w:r>
            <w:r w:rsidR="007500AD">
              <w:rPr>
                <w:rFonts w:asciiTheme="majorHAnsi" w:eastAsia="Times New Roman" w:hAnsiTheme="majorHAnsi" w:cstheme="majorHAnsi"/>
                <w:b/>
                <w:bCs/>
                <w:color w:val="000000"/>
                <w:sz w:val="12"/>
                <w:szCs w:val="12"/>
                <w:lang w:val="ro-MD"/>
              </w:rPr>
              <w:t>s</w:t>
            </w:r>
            <w:r w:rsidRPr="0058020D">
              <w:rPr>
                <w:rFonts w:asciiTheme="majorHAnsi" w:eastAsia="Times New Roman" w:hAnsiTheme="majorHAnsi" w:cstheme="majorHAnsi"/>
                <w:b/>
                <w:bCs/>
                <w:color w:val="000000"/>
                <w:sz w:val="12"/>
                <w:szCs w:val="12"/>
                <w:lang w:val="ro-MD"/>
              </w:rPr>
              <w:t xml:space="preserve">feruri executate </w:t>
            </w:r>
          </w:p>
        </w:tc>
        <w:tc>
          <w:tcPr>
            <w:tcW w:w="441"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w:t>
            </w:r>
          </w:p>
        </w:tc>
        <w:tc>
          <w:tcPr>
            <w:tcW w:w="827"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(forma 44)</w:t>
            </w:r>
          </w:p>
        </w:tc>
        <w:tc>
          <w:tcPr>
            <w:tcW w:w="806"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45781,4</w:t>
            </w:r>
          </w:p>
        </w:tc>
        <w:tc>
          <w:tcPr>
            <w:tcW w:w="768"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5791,2</w:t>
            </w:r>
          </w:p>
        </w:tc>
        <w:tc>
          <w:tcPr>
            <w:tcW w:w="744"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1605,2</w:t>
            </w:r>
          </w:p>
        </w:tc>
        <w:tc>
          <w:tcPr>
            <w:tcW w:w="800"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26635,9</w:t>
            </w:r>
          </w:p>
        </w:tc>
        <w:tc>
          <w:tcPr>
            <w:tcW w:w="1050"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28241,1</w:t>
            </w:r>
          </w:p>
        </w:tc>
        <w:tc>
          <w:tcPr>
            <w:tcW w:w="782"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2724,8</w:t>
            </w:r>
          </w:p>
        </w:tc>
        <w:tc>
          <w:tcPr>
            <w:tcW w:w="80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649,2</w:t>
            </w:r>
          </w:p>
        </w:tc>
        <w:tc>
          <w:tcPr>
            <w:tcW w:w="72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328,3</w:t>
            </w:r>
          </w:p>
        </w:tc>
        <w:tc>
          <w:tcPr>
            <w:tcW w:w="740" w:type="dxa"/>
            <w:tcBorders>
              <w:top w:val="nil"/>
              <w:left w:val="nil"/>
              <w:bottom w:val="single" w:sz="4" w:space="0" w:color="auto"/>
              <w:right w:val="single" w:sz="8"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8046,8</w:t>
            </w:r>
          </w:p>
        </w:tc>
      </w:tr>
      <w:tr w:rsidR="00931EEB" w:rsidRPr="0058020D" w:rsidTr="00931EEB">
        <w:trPr>
          <w:trHeight w:val="37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931EEB" w:rsidRPr="0058020D" w:rsidRDefault="00931EEB" w:rsidP="00D724EA">
            <w:pPr>
              <w:spacing w:after="0" w:line="240" w:lineRule="auto"/>
              <w:jc w:val="both"/>
              <w:rPr>
                <w:rFonts w:asciiTheme="majorHAnsi" w:eastAsia="Times New Roman" w:hAnsiTheme="majorHAnsi" w:cstheme="majorHAnsi"/>
                <w:b/>
                <w:bCs/>
                <w:sz w:val="12"/>
                <w:szCs w:val="12"/>
                <w:lang w:val="ro-MD"/>
              </w:rPr>
            </w:pPr>
            <w:r w:rsidRPr="0058020D">
              <w:rPr>
                <w:rFonts w:asciiTheme="majorHAnsi" w:eastAsia="Times New Roman" w:hAnsiTheme="majorHAnsi" w:cstheme="majorHAnsi"/>
                <w:b/>
                <w:bCs/>
                <w:sz w:val="12"/>
                <w:szCs w:val="12"/>
                <w:lang w:val="ro-MD"/>
              </w:rPr>
              <w:t xml:space="preserve">Total Cheltuieli </w:t>
            </w:r>
          </w:p>
        </w:tc>
        <w:tc>
          <w:tcPr>
            <w:tcW w:w="441"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Theme="majorHAnsi" w:eastAsia="Times New Roman" w:hAnsiTheme="majorHAnsi" w:cstheme="majorHAnsi"/>
                <w:b/>
                <w:bCs/>
                <w:sz w:val="12"/>
                <w:szCs w:val="12"/>
                <w:lang w:val="ro-MD"/>
              </w:rPr>
            </w:pPr>
            <w:r w:rsidRPr="0058020D">
              <w:rPr>
                <w:rFonts w:asciiTheme="majorHAnsi" w:eastAsia="Times New Roman" w:hAnsiTheme="majorHAnsi" w:cstheme="majorHAnsi"/>
                <w:b/>
                <w:bCs/>
                <w:sz w:val="12"/>
                <w:szCs w:val="12"/>
                <w:lang w:val="ro-MD"/>
              </w:rPr>
              <w:t>3</w:t>
            </w:r>
          </w:p>
        </w:tc>
        <w:tc>
          <w:tcPr>
            <w:tcW w:w="827"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(forma 47)</w:t>
            </w:r>
          </w:p>
        </w:tc>
        <w:tc>
          <w:tcPr>
            <w:tcW w:w="806"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41300,1</w:t>
            </w:r>
          </w:p>
        </w:tc>
        <w:tc>
          <w:tcPr>
            <w:tcW w:w="768"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sz w:val="12"/>
                <w:szCs w:val="12"/>
                <w:lang w:val="ro-MD"/>
              </w:rPr>
            </w:pPr>
            <w:r w:rsidRPr="0058020D">
              <w:rPr>
                <w:rFonts w:asciiTheme="majorHAnsi" w:eastAsia="Times New Roman" w:hAnsiTheme="majorHAnsi" w:cstheme="majorHAnsi"/>
                <w:b/>
                <w:bCs/>
                <w:sz w:val="12"/>
                <w:szCs w:val="12"/>
                <w:lang w:val="ro-MD"/>
              </w:rPr>
              <w:t>5791,2</w:t>
            </w:r>
          </w:p>
        </w:tc>
        <w:tc>
          <w:tcPr>
            <w:tcW w:w="744"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1419,4</w:t>
            </w:r>
          </w:p>
        </w:tc>
        <w:tc>
          <w:tcPr>
            <w:tcW w:w="800"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22668,7</w:t>
            </w:r>
          </w:p>
        </w:tc>
        <w:tc>
          <w:tcPr>
            <w:tcW w:w="1050"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24088,1</w:t>
            </w:r>
          </w:p>
        </w:tc>
        <w:tc>
          <w:tcPr>
            <w:tcW w:w="782"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2724,8</w:t>
            </w:r>
          </w:p>
        </w:tc>
        <w:tc>
          <w:tcPr>
            <w:tcW w:w="80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649,2</w:t>
            </w:r>
          </w:p>
        </w:tc>
        <w:tc>
          <w:tcPr>
            <w:tcW w:w="72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w:t>
            </w:r>
          </w:p>
        </w:tc>
        <w:tc>
          <w:tcPr>
            <w:tcW w:w="740" w:type="dxa"/>
            <w:tcBorders>
              <w:top w:val="nil"/>
              <w:left w:val="nil"/>
              <w:bottom w:val="single" w:sz="4" w:space="0" w:color="auto"/>
              <w:right w:val="single" w:sz="8"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8046,8</w:t>
            </w:r>
          </w:p>
        </w:tc>
      </w:tr>
      <w:tr w:rsidR="00931EEB" w:rsidRPr="0058020D" w:rsidTr="00931EEB">
        <w:trPr>
          <w:trHeight w:val="37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931EEB" w:rsidRPr="0058020D" w:rsidRDefault="00931EEB" w:rsidP="00D724EA">
            <w:pPr>
              <w:spacing w:after="0" w:line="240" w:lineRule="auto"/>
              <w:jc w:val="both"/>
              <w:rPr>
                <w:rFonts w:asciiTheme="majorHAnsi" w:eastAsia="Times New Roman" w:hAnsiTheme="majorHAnsi" w:cstheme="majorHAnsi"/>
                <w:b/>
                <w:bCs/>
                <w:sz w:val="12"/>
                <w:szCs w:val="12"/>
                <w:lang w:val="ro-MD"/>
              </w:rPr>
            </w:pPr>
            <w:r w:rsidRPr="0058020D">
              <w:rPr>
                <w:rFonts w:asciiTheme="majorHAnsi" w:eastAsia="Times New Roman" w:hAnsiTheme="majorHAnsi" w:cstheme="majorHAnsi"/>
                <w:b/>
                <w:bCs/>
                <w:sz w:val="12"/>
                <w:szCs w:val="12"/>
                <w:lang w:val="ro-MD"/>
              </w:rPr>
              <w:t>Total Active nefinanciare (311 - 339)</w:t>
            </w:r>
          </w:p>
        </w:tc>
        <w:tc>
          <w:tcPr>
            <w:tcW w:w="441"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Theme="majorHAnsi" w:eastAsia="Times New Roman" w:hAnsiTheme="majorHAnsi" w:cstheme="majorHAnsi"/>
                <w:b/>
                <w:bCs/>
                <w:sz w:val="12"/>
                <w:szCs w:val="12"/>
                <w:lang w:val="ro-MD"/>
              </w:rPr>
            </w:pPr>
            <w:r w:rsidRPr="0058020D">
              <w:rPr>
                <w:rFonts w:asciiTheme="majorHAnsi" w:eastAsia="Times New Roman" w:hAnsiTheme="majorHAnsi" w:cstheme="majorHAnsi"/>
                <w:b/>
                <w:bCs/>
                <w:sz w:val="12"/>
                <w:szCs w:val="12"/>
                <w:lang w:val="ro-MD"/>
              </w:rPr>
              <w:t>4</w:t>
            </w:r>
          </w:p>
        </w:tc>
        <w:tc>
          <w:tcPr>
            <w:tcW w:w="827"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(forma 47)</w:t>
            </w:r>
          </w:p>
        </w:tc>
        <w:tc>
          <w:tcPr>
            <w:tcW w:w="806"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7358,1</w:t>
            </w:r>
          </w:p>
        </w:tc>
        <w:tc>
          <w:tcPr>
            <w:tcW w:w="768"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sz w:val="12"/>
                <w:szCs w:val="12"/>
                <w:lang w:val="ro-MD"/>
              </w:rPr>
            </w:pPr>
            <w:r w:rsidRPr="0058020D">
              <w:rPr>
                <w:rFonts w:asciiTheme="majorHAnsi" w:eastAsia="Times New Roman" w:hAnsiTheme="majorHAnsi" w:cstheme="majorHAnsi"/>
                <w:b/>
                <w:bCs/>
                <w:sz w:val="12"/>
                <w:szCs w:val="12"/>
                <w:lang w:val="ro-MD"/>
              </w:rPr>
              <w:t> </w:t>
            </w:r>
          </w:p>
        </w:tc>
        <w:tc>
          <w:tcPr>
            <w:tcW w:w="744"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185,8</w:t>
            </w:r>
          </w:p>
        </w:tc>
        <w:tc>
          <w:tcPr>
            <w:tcW w:w="800"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7172,3</w:t>
            </w:r>
          </w:p>
        </w:tc>
        <w:tc>
          <w:tcPr>
            <w:tcW w:w="1050"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7358,1</w:t>
            </w:r>
          </w:p>
        </w:tc>
        <w:tc>
          <w:tcPr>
            <w:tcW w:w="782"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w:t>
            </w:r>
          </w:p>
        </w:tc>
        <w:tc>
          <w:tcPr>
            <w:tcW w:w="80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w:t>
            </w:r>
          </w:p>
        </w:tc>
        <w:tc>
          <w:tcPr>
            <w:tcW w:w="72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w:t>
            </w:r>
          </w:p>
        </w:tc>
        <w:tc>
          <w:tcPr>
            <w:tcW w:w="740" w:type="dxa"/>
            <w:tcBorders>
              <w:top w:val="nil"/>
              <w:left w:val="nil"/>
              <w:bottom w:val="single" w:sz="4" w:space="0" w:color="auto"/>
              <w:right w:val="single" w:sz="8"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w:t>
            </w:r>
          </w:p>
        </w:tc>
      </w:tr>
      <w:tr w:rsidR="00931EEB" w:rsidRPr="0058020D" w:rsidTr="00931EEB">
        <w:trPr>
          <w:trHeight w:val="37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931EEB" w:rsidRPr="0058020D" w:rsidRDefault="00931EEB" w:rsidP="00D724EA">
            <w:pPr>
              <w:spacing w:after="0" w:line="240" w:lineRule="auto"/>
              <w:jc w:val="both"/>
              <w:rPr>
                <w:rFonts w:asciiTheme="majorHAnsi" w:eastAsia="Times New Roman" w:hAnsiTheme="majorHAnsi" w:cstheme="majorHAnsi"/>
                <w:b/>
                <w:bCs/>
                <w:sz w:val="12"/>
                <w:szCs w:val="12"/>
                <w:lang w:val="ro-MD"/>
              </w:rPr>
            </w:pPr>
            <w:r w:rsidRPr="0058020D">
              <w:rPr>
                <w:rFonts w:asciiTheme="majorHAnsi" w:eastAsia="Times New Roman" w:hAnsiTheme="majorHAnsi" w:cstheme="majorHAnsi"/>
                <w:b/>
                <w:bCs/>
                <w:sz w:val="12"/>
                <w:szCs w:val="12"/>
                <w:lang w:val="ro-MD"/>
              </w:rPr>
              <w:t>Investi</w:t>
            </w:r>
            <w:r w:rsidR="00FA2C62" w:rsidRPr="0058020D">
              <w:rPr>
                <w:rFonts w:asciiTheme="majorHAnsi" w:eastAsia="Times New Roman" w:hAnsiTheme="majorHAnsi" w:cstheme="majorHAnsi"/>
                <w:b/>
                <w:bCs/>
                <w:sz w:val="12"/>
                <w:szCs w:val="12"/>
                <w:lang w:val="ro-MD"/>
              </w:rPr>
              <w:t>ț</w:t>
            </w:r>
            <w:r w:rsidRPr="0058020D">
              <w:rPr>
                <w:rFonts w:asciiTheme="majorHAnsi" w:eastAsia="Times New Roman" w:hAnsiTheme="majorHAnsi" w:cstheme="majorHAnsi"/>
                <w:b/>
                <w:bCs/>
                <w:sz w:val="12"/>
                <w:szCs w:val="12"/>
                <w:lang w:val="ro-MD"/>
              </w:rPr>
              <w:t xml:space="preserve">ii capitale în clădiri (311 - 319)  </w:t>
            </w:r>
          </w:p>
        </w:tc>
        <w:tc>
          <w:tcPr>
            <w:tcW w:w="441"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Theme="majorHAnsi" w:eastAsia="Times New Roman" w:hAnsiTheme="majorHAnsi" w:cstheme="majorHAnsi"/>
                <w:b/>
                <w:bCs/>
                <w:sz w:val="12"/>
                <w:szCs w:val="12"/>
                <w:lang w:val="ro-MD"/>
              </w:rPr>
            </w:pPr>
            <w:r w:rsidRPr="0058020D">
              <w:rPr>
                <w:rFonts w:asciiTheme="majorHAnsi" w:eastAsia="Times New Roman" w:hAnsiTheme="majorHAnsi" w:cstheme="majorHAnsi"/>
                <w:b/>
                <w:bCs/>
                <w:sz w:val="12"/>
                <w:szCs w:val="12"/>
                <w:lang w:val="ro-MD"/>
              </w:rPr>
              <w:t>5</w:t>
            </w:r>
          </w:p>
        </w:tc>
        <w:tc>
          <w:tcPr>
            <w:tcW w:w="827"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(forma 47)</w:t>
            </w:r>
          </w:p>
        </w:tc>
        <w:tc>
          <w:tcPr>
            <w:tcW w:w="806"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1587,3</w:t>
            </w:r>
          </w:p>
        </w:tc>
        <w:tc>
          <w:tcPr>
            <w:tcW w:w="768"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sz w:val="12"/>
                <w:szCs w:val="12"/>
                <w:lang w:val="ro-MD"/>
              </w:rPr>
            </w:pPr>
            <w:r w:rsidRPr="0058020D">
              <w:rPr>
                <w:rFonts w:asciiTheme="majorHAnsi" w:eastAsia="Times New Roman" w:hAnsiTheme="majorHAnsi" w:cstheme="majorHAnsi"/>
                <w:b/>
                <w:bCs/>
                <w:sz w:val="12"/>
                <w:szCs w:val="12"/>
                <w:lang w:val="ro-MD"/>
              </w:rPr>
              <w:t> </w:t>
            </w:r>
          </w:p>
        </w:tc>
        <w:tc>
          <w:tcPr>
            <w:tcW w:w="744"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w:t>
            </w:r>
          </w:p>
        </w:tc>
        <w:tc>
          <w:tcPr>
            <w:tcW w:w="800"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1587,3</w:t>
            </w:r>
          </w:p>
        </w:tc>
        <w:tc>
          <w:tcPr>
            <w:tcW w:w="1050"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1587,3</w:t>
            </w:r>
          </w:p>
        </w:tc>
        <w:tc>
          <w:tcPr>
            <w:tcW w:w="782"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w:t>
            </w:r>
          </w:p>
        </w:tc>
        <w:tc>
          <w:tcPr>
            <w:tcW w:w="80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w:t>
            </w:r>
          </w:p>
        </w:tc>
        <w:tc>
          <w:tcPr>
            <w:tcW w:w="72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w:t>
            </w:r>
          </w:p>
        </w:tc>
        <w:tc>
          <w:tcPr>
            <w:tcW w:w="740" w:type="dxa"/>
            <w:tcBorders>
              <w:top w:val="nil"/>
              <w:left w:val="nil"/>
              <w:bottom w:val="single" w:sz="4" w:space="0" w:color="auto"/>
              <w:right w:val="single" w:sz="8" w:space="0" w:color="auto"/>
            </w:tcBorders>
            <w:shd w:val="clear" w:color="auto" w:fill="auto"/>
            <w:noWrap/>
            <w:vAlign w:val="center"/>
            <w:hideMark/>
          </w:tcPr>
          <w:p w:rsidR="00931EEB" w:rsidRPr="0058020D" w:rsidRDefault="00931EEB" w:rsidP="00931EEB">
            <w:pPr>
              <w:spacing w:after="0" w:line="240" w:lineRule="auto"/>
              <w:jc w:val="right"/>
              <w:rPr>
                <w:rFonts w:asciiTheme="majorHAnsi" w:eastAsia="Times New Roman" w:hAnsiTheme="majorHAnsi" w:cstheme="majorHAnsi"/>
                <w:b/>
                <w:bCs/>
                <w:color w:val="000000"/>
                <w:sz w:val="12"/>
                <w:szCs w:val="12"/>
                <w:lang w:val="ro-MD"/>
              </w:rPr>
            </w:pPr>
            <w:r w:rsidRPr="0058020D">
              <w:rPr>
                <w:rFonts w:asciiTheme="majorHAnsi" w:eastAsia="Times New Roman" w:hAnsiTheme="majorHAnsi" w:cstheme="majorHAnsi"/>
                <w:b/>
                <w:bCs/>
                <w:color w:val="000000"/>
                <w:sz w:val="12"/>
                <w:szCs w:val="12"/>
                <w:lang w:val="ro-MD"/>
              </w:rPr>
              <w:t> </w:t>
            </w:r>
          </w:p>
        </w:tc>
      </w:tr>
      <w:tr w:rsidR="00931EEB" w:rsidRPr="0058020D" w:rsidTr="00931EEB">
        <w:trPr>
          <w:trHeight w:val="37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931EEB" w:rsidRPr="0058020D" w:rsidRDefault="00801B46" w:rsidP="00D724EA">
            <w:pPr>
              <w:spacing w:after="0" w:line="240" w:lineRule="auto"/>
              <w:jc w:val="both"/>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Î</w:t>
            </w:r>
            <w:r w:rsidR="00931EEB" w:rsidRPr="0058020D">
              <w:rPr>
                <w:rFonts w:ascii="Calibri Light" w:eastAsia="Times New Roman" w:hAnsi="Calibri Light" w:cs="Calibri Light"/>
                <w:b/>
                <w:bCs/>
                <w:color w:val="000000"/>
                <w:sz w:val="12"/>
                <w:szCs w:val="12"/>
                <w:lang w:val="ro-MD"/>
              </w:rPr>
              <w:t>ncas</w:t>
            </w:r>
            <w:r w:rsidRPr="0058020D">
              <w:rPr>
                <w:rFonts w:ascii="Calibri Light" w:eastAsia="Times New Roman" w:hAnsi="Calibri Light" w:cs="Calibri Light"/>
                <w:b/>
                <w:bCs/>
                <w:color w:val="000000"/>
                <w:sz w:val="12"/>
                <w:szCs w:val="12"/>
                <w:lang w:val="ro-MD"/>
              </w:rPr>
              <w:t>ă</w:t>
            </w:r>
            <w:r w:rsidR="00931EEB" w:rsidRPr="0058020D">
              <w:rPr>
                <w:rFonts w:ascii="Calibri Light" w:eastAsia="Times New Roman" w:hAnsi="Calibri Light" w:cs="Calibri Light"/>
                <w:b/>
                <w:bCs/>
                <w:color w:val="000000"/>
                <w:sz w:val="12"/>
                <w:szCs w:val="12"/>
                <w:lang w:val="ro-MD"/>
              </w:rPr>
              <w:t>ri de la prestarea serviciilor cu plat</w:t>
            </w:r>
            <w:r w:rsidRPr="0058020D">
              <w:rPr>
                <w:rFonts w:ascii="Calibri Light" w:eastAsia="Times New Roman" w:hAnsi="Calibri Light" w:cs="Calibri Light"/>
                <w:b/>
                <w:bCs/>
                <w:color w:val="000000"/>
                <w:sz w:val="12"/>
                <w:szCs w:val="12"/>
                <w:lang w:val="ro-MD"/>
              </w:rPr>
              <w:t>ă</w:t>
            </w:r>
          </w:p>
        </w:tc>
        <w:tc>
          <w:tcPr>
            <w:tcW w:w="441"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6</w:t>
            </w:r>
          </w:p>
        </w:tc>
        <w:tc>
          <w:tcPr>
            <w:tcW w:w="827"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(forma 47)</w:t>
            </w:r>
          </w:p>
        </w:tc>
        <w:tc>
          <w:tcPr>
            <w:tcW w:w="806"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1574,7</w:t>
            </w:r>
          </w:p>
        </w:tc>
        <w:tc>
          <w:tcPr>
            <w:tcW w:w="768"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Calibri Light" w:eastAsia="Times New Roman" w:hAnsi="Calibri Light" w:cs="Calibri Light"/>
                <w:b/>
                <w:bCs/>
                <w:sz w:val="12"/>
                <w:szCs w:val="12"/>
                <w:lang w:val="ro-MD"/>
              </w:rPr>
            </w:pPr>
            <w:r w:rsidRPr="0058020D">
              <w:rPr>
                <w:rFonts w:ascii="Calibri Light" w:eastAsia="Times New Roman" w:hAnsi="Calibri Light" w:cs="Calibri Light"/>
                <w:b/>
                <w:bCs/>
                <w:sz w:val="12"/>
                <w:szCs w:val="12"/>
                <w:lang w:val="ro-MD"/>
              </w:rPr>
              <w:t> </w:t>
            </w:r>
          </w:p>
        </w:tc>
        <w:tc>
          <w:tcPr>
            <w:tcW w:w="744"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c>
          <w:tcPr>
            <w:tcW w:w="800"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1574,7</w:t>
            </w:r>
          </w:p>
        </w:tc>
        <w:tc>
          <w:tcPr>
            <w:tcW w:w="1050"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1574,7</w:t>
            </w:r>
          </w:p>
        </w:tc>
        <w:tc>
          <w:tcPr>
            <w:tcW w:w="782"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c>
          <w:tcPr>
            <w:tcW w:w="80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c>
          <w:tcPr>
            <w:tcW w:w="72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c>
          <w:tcPr>
            <w:tcW w:w="740" w:type="dxa"/>
            <w:tcBorders>
              <w:top w:val="nil"/>
              <w:left w:val="nil"/>
              <w:bottom w:val="single" w:sz="4" w:space="0" w:color="auto"/>
              <w:right w:val="single" w:sz="8" w:space="0" w:color="auto"/>
            </w:tcBorders>
            <w:shd w:val="clear" w:color="auto" w:fill="auto"/>
            <w:noWrap/>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r>
      <w:tr w:rsidR="00931EEB" w:rsidRPr="0058020D" w:rsidTr="00931EEB">
        <w:trPr>
          <w:trHeight w:val="415"/>
        </w:trPr>
        <w:tc>
          <w:tcPr>
            <w:tcW w:w="1377" w:type="dxa"/>
            <w:tcBorders>
              <w:top w:val="nil"/>
              <w:left w:val="single" w:sz="8" w:space="0" w:color="auto"/>
              <w:bottom w:val="single" w:sz="4" w:space="0" w:color="auto"/>
              <w:right w:val="single" w:sz="4" w:space="0" w:color="auto"/>
            </w:tcBorders>
            <w:shd w:val="clear" w:color="auto" w:fill="auto"/>
            <w:vAlign w:val="center"/>
            <w:hideMark/>
          </w:tcPr>
          <w:p w:rsidR="00931EEB" w:rsidRPr="0058020D" w:rsidRDefault="00931EEB" w:rsidP="00D724EA">
            <w:pPr>
              <w:spacing w:after="0" w:line="240" w:lineRule="auto"/>
              <w:jc w:val="both"/>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Alte încasări/venituri care au fost utilizate în anul de gestiune</w:t>
            </w:r>
          </w:p>
        </w:tc>
        <w:tc>
          <w:tcPr>
            <w:tcW w:w="441"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7</w:t>
            </w:r>
          </w:p>
        </w:tc>
        <w:tc>
          <w:tcPr>
            <w:tcW w:w="827"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center"/>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(forma 47)</w:t>
            </w:r>
          </w:p>
        </w:tc>
        <w:tc>
          <w:tcPr>
            <w:tcW w:w="806"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0,0</w:t>
            </w:r>
          </w:p>
        </w:tc>
        <w:tc>
          <w:tcPr>
            <w:tcW w:w="768"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Calibri Light" w:eastAsia="Times New Roman" w:hAnsi="Calibri Light" w:cs="Calibri Light"/>
                <w:b/>
                <w:bCs/>
                <w:sz w:val="12"/>
                <w:szCs w:val="12"/>
                <w:lang w:val="ro-MD"/>
              </w:rPr>
            </w:pPr>
            <w:r w:rsidRPr="0058020D">
              <w:rPr>
                <w:rFonts w:ascii="Calibri Light" w:eastAsia="Times New Roman" w:hAnsi="Calibri Light" w:cs="Calibri Light"/>
                <w:b/>
                <w:bCs/>
                <w:sz w:val="12"/>
                <w:szCs w:val="12"/>
                <w:lang w:val="ro-MD"/>
              </w:rPr>
              <w:t> </w:t>
            </w:r>
          </w:p>
        </w:tc>
        <w:tc>
          <w:tcPr>
            <w:tcW w:w="744"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c>
          <w:tcPr>
            <w:tcW w:w="800" w:type="dxa"/>
            <w:tcBorders>
              <w:top w:val="nil"/>
              <w:left w:val="nil"/>
              <w:bottom w:val="single" w:sz="4" w:space="0" w:color="auto"/>
              <w:right w:val="single" w:sz="4" w:space="0" w:color="auto"/>
            </w:tcBorders>
            <w:shd w:val="clear" w:color="auto" w:fill="auto"/>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c>
          <w:tcPr>
            <w:tcW w:w="1050"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0,0</w:t>
            </w:r>
          </w:p>
        </w:tc>
        <w:tc>
          <w:tcPr>
            <w:tcW w:w="782"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c>
          <w:tcPr>
            <w:tcW w:w="80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c>
          <w:tcPr>
            <w:tcW w:w="726" w:type="dxa"/>
            <w:tcBorders>
              <w:top w:val="nil"/>
              <w:left w:val="nil"/>
              <w:bottom w:val="single" w:sz="4" w:space="0" w:color="auto"/>
              <w:right w:val="single" w:sz="4" w:space="0" w:color="auto"/>
            </w:tcBorders>
            <w:shd w:val="clear" w:color="auto" w:fill="auto"/>
            <w:noWrap/>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c>
          <w:tcPr>
            <w:tcW w:w="740" w:type="dxa"/>
            <w:tcBorders>
              <w:top w:val="nil"/>
              <w:left w:val="nil"/>
              <w:bottom w:val="single" w:sz="4" w:space="0" w:color="auto"/>
              <w:right w:val="single" w:sz="8" w:space="0" w:color="auto"/>
            </w:tcBorders>
            <w:shd w:val="clear" w:color="auto" w:fill="auto"/>
            <w:noWrap/>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 </w:t>
            </w:r>
          </w:p>
        </w:tc>
      </w:tr>
      <w:tr w:rsidR="00931EEB" w:rsidRPr="0058020D" w:rsidTr="00931EEB">
        <w:trPr>
          <w:trHeight w:val="415"/>
        </w:trPr>
        <w:tc>
          <w:tcPr>
            <w:tcW w:w="1377" w:type="dxa"/>
            <w:tcBorders>
              <w:top w:val="nil"/>
              <w:left w:val="single" w:sz="8" w:space="0" w:color="auto"/>
              <w:bottom w:val="single" w:sz="4" w:space="0" w:color="auto"/>
              <w:right w:val="single" w:sz="4" w:space="0" w:color="auto"/>
            </w:tcBorders>
            <w:shd w:val="clear" w:color="000000" w:fill="9BC2E6"/>
            <w:vAlign w:val="center"/>
            <w:hideMark/>
          </w:tcPr>
          <w:p w:rsidR="00931EEB" w:rsidRPr="0058020D" w:rsidRDefault="00931EEB" w:rsidP="00931EEB">
            <w:pPr>
              <w:spacing w:after="0" w:line="240" w:lineRule="auto"/>
              <w:rPr>
                <w:rFonts w:ascii="Calibri Light" w:eastAsia="Times New Roman" w:hAnsi="Calibri Light" w:cs="Calibri Light"/>
                <w:b/>
                <w:bCs/>
                <w:sz w:val="12"/>
                <w:szCs w:val="12"/>
                <w:lang w:val="ro-MD"/>
              </w:rPr>
            </w:pPr>
            <w:r w:rsidRPr="0058020D">
              <w:rPr>
                <w:rFonts w:ascii="Calibri Light" w:eastAsia="Times New Roman" w:hAnsi="Calibri Light" w:cs="Calibri Light"/>
                <w:b/>
                <w:bCs/>
                <w:sz w:val="12"/>
                <w:szCs w:val="12"/>
                <w:lang w:val="ro-MD"/>
              </w:rPr>
              <w:t>Cheltuieli spre calcul</w:t>
            </w:r>
          </w:p>
        </w:tc>
        <w:tc>
          <w:tcPr>
            <w:tcW w:w="441" w:type="dxa"/>
            <w:tcBorders>
              <w:top w:val="nil"/>
              <w:left w:val="nil"/>
              <w:bottom w:val="single" w:sz="4" w:space="0" w:color="auto"/>
              <w:right w:val="single" w:sz="4" w:space="0" w:color="auto"/>
            </w:tcBorders>
            <w:shd w:val="clear" w:color="000000" w:fill="9BC2E6"/>
            <w:vAlign w:val="center"/>
            <w:hideMark/>
          </w:tcPr>
          <w:p w:rsidR="00931EEB" w:rsidRPr="0058020D" w:rsidRDefault="00931EEB" w:rsidP="00931EEB">
            <w:pPr>
              <w:spacing w:after="0" w:line="240" w:lineRule="auto"/>
              <w:jc w:val="center"/>
              <w:rPr>
                <w:rFonts w:ascii="Calibri Light" w:eastAsia="Times New Roman" w:hAnsi="Calibri Light" w:cs="Calibri Light"/>
                <w:b/>
                <w:bCs/>
                <w:sz w:val="12"/>
                <w:szCs w:val="12"/>
                <w:lang w:val="ro-MD"/>
              </w:rPr>
            </w:pPr>
            <w:r w:rsidRPr="0058020D">
              <w:rPr>
                <w:rFonts w:ascii="Calibri Light" w:eastAsia="Times New Roman" w:hAnsi="Calibri Light" w:cs="Calibri Light"/>
                <w:b/>
                <w:bCs/>
                <w:sz w:val="12"/>
                <w:szCs w:val="12"/>
                <w:lang w:val="ro-MD"/>
              </w:rPr>
              <w:t>8</w:t>
            </w:r>
          </w:p>
        </w:tc>
        <w:tc>
          <w:tcPr>
            <w:tcW w:w="827" w:type="dxa"/>
            <w:tcBorders>
              <w:top w:val="nil"/>
              <w:left w:val="nil"/>
              <w:bottom w:val="single" w:sz="4" w:space="0" w:color="auto"/>
              <w:right w:val="single" w:sz="4" w:space="0" w:color="auto"/>
            </w:tcBorders>
            <w:shd w:val="clear" w:color="000000" w:fill="9BC2E6"/>
            <w:vAlign w:val="center"/>
            <w:hideMark/>
          </w:tcPr>
          <w:p w:rsidR="00931EEB" w:rsidRPr="0058020D" w:rsidRDefault="00931EEB" w:rsidP="00931EEB">
            <w:pPr>
              <w:spacing w:after="0" w:line="240" w:lineRule="auto"/>
              <w:jc w:val="center"/>
              <w:rPr>
                <w:rFonts w:ascii="Calibri Light" w:eastAsia="Times New Roman" w:hAnsi="Calibri Light" w:cs="Calibri Light"/>
                <w:b/>
                <w:bCs/>
                <w:sz w:val="12"/>
                <w:szCs w:val="12"/>
                <w:lang w:val="ro-MD"/>
              </w:rPr>
            </w:pPr>
            <w:r w:rsidRPr="0058020D">
              <w:rPr>
                <w:rFonts w:ascii="Calibri Light" w:eastAsia="Times New Roman" w:hAnsi="Calibri Light" w:cs="Calibri Light"/>
                <w:b/>
                <w:bCs/>
                <w:sz w:val="12"/>
                <w:szCs w:val="12"/>
                <w:lang w:val="ro-MD"/>
              </w:rPr>
              <w:t>(3)+(4)-(5)-(6)-(7)</w:t>
            </w:r>
          </w:p>
        </w:tc>
        <w:tc>
          <w:tcPr>
            <w:tcW w:w="806"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45496,2</w:t>
            </w:r>
          </w:p>
        </w:tc>
        <w:tc>
          <w:tcPr>
            <w:tcW w:w="768" w:type="dxa"/>
            <w:tcBorders>
              <w:top w:val="nil"/>
              <w:left w:val="nil"/>
              <w:bottom w:val="single" w:sz="4" w:space="0" w:color="auto"/>
              <w:right w:val="single" w:sz="4" w:space="0" w:color="auto"/>
            </w:tcBorders>
            <w:shd w:val="clear" w:color="000000" w:fill="9BC2E6"/>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5791,2</w:t>
            </w:r>
          </w:p>
        </w:tc>
        <w:tc>
          <w:tcPr>
            <w:tcW w:w="744" w:type="dxa"/>
            <w:tcBorders>
              <w:top w:val="nil"/>
              <w:left w:val="nil"/>
              <w:bottom w:val="single" w:sz="4" w:space="0" w:color="auto"/>
              <w:right w:val="single" w:sz="4" w:space="0" w:color="auto"/>
            </w:tcBorders>
            <w:shd w:val="clear" w:color="000000" w:fill="9BC2E6"/>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1605,2</w:t>
            </w:r>
          </w:p>
        </w:tc>
        <w:tc>
          <w:tcPr>
            <w:tcW w:w="800" w:type="dxa"/>
            <w:tcBorders>
              <w:top w:val="nil"/>
              <w:left w:val="nil"/>
              <w:bottom w:val="single" w:sz="4" w:space="0" w:color="auto"/>
              <w:right w:val="single" w:sz="4" w:space="0" w:color="auto"/>
            </w:tcBorders>
            <w:shd w:val="clear" w:color="000000" w:fill="9BC2E6"/>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26679,0</w:t>
            </w:r>
          </w:p>
        </w:tc>
        <w:tc>
          <w:tcPr>
            <w:tcW w:w="1050" w:type="dxa"/>
            <w:tcBorders>
              <w:top w:val="nil"/>
              <w:left w:val="nil"/>
              <w:bottom w:val="single" w:sz="4"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28284,2</w:t>
            </w:r>
          </w:p>
        </w:tc>
        <w:tc>
          <w:tcPr>
            <w:tcW w:w="782" w:type="dxa"/>
            <w:tcBorders>
              <w:top w:val="nil"/>
              <w:left w:val="nil"/>
              <w:bottom w:val="single" w:sz="4" w:space="0" w:color="auto"/>
              <w:right w:val="single" w:sz="4" w:space="0" w:color="auto"/>
            </w:tcBorders>
            <w:shd w:val="clear" w:color="000000" w:fill="9BC2E6"/>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2724,8</w:t>
            </w:r>
          </w:p>
        </w:tc>
        <w:tc>
          <w:tcPr>
            <w:tcW w:w="806" w:type="dxa"/>
            <w:tcBorders>
              <w:top w:val="nil"/>
              <w:left w:val="nil"/>
              <w:bottom w:val="single" w:sz="4" w:space="0" w:color="auto"/>
              <w:right w:val="single" w:sz="4" w:space="0" w:color="auto"/>
            </w:tcBorders>
            <w:shd w:val="clear" w:color="000000" w:fill="9BC2E6"/>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649,2</w:t>
            </w:r>
          </w:p>
        </w:tc>
        <w:tc>
          <w:tcPr>
            <w:tcW w:w="726" w:type="dxa"/>
            <w:tcBorders>
              <w:top w:val="nil"/>
              <w:left w:val="nil"/>
              <w:bottom w:val="single" w:sz="4" w:space="0" w:color="auto"/>
              <w:right w:val="single" w:sz="4" w:space="0" w:color="auto"/>
            </w:tcBorders>
            <w:shd w:val="clear" w:color="000000" w:fill="9BC2E6"/>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0,0</w:t>
            </w:r>
          </w:p>
        </w:tc>
        <w:tc>
          <w:tcPr>
            <w:tcW w:w="740" w:type="dxa"/>
            <w:tcBorders>
              <w:top w:val="nil"/>
              <w:left w:val="nil"/>
              <w:bottom w:val="single" w:sz="4" w:space="0" w:color="auto"/>
              <w:right w:val="single" w:sz="8" w:space="0" w:color="auto"/>
            </w:tcBorders>
            <w:shd w:val="clear" w:color="000000" w:fill="9BC2E6"/>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8046,8</w:t>
            </w:r>
          </w:p>
        </w:tc>
      </w:tr>
      <w:tr w:rsidR="00931EEB" w:rsidRPr="0058020D" w:rsidTr="007500AD">
        <w:trPr>
          <w:trHeight w:val="388"/>
        </w:trPr>
        <w:tc>
          <w:tcPr>
            <w:tcW w:w="1377" w:type="dxa"/>
            <w:tcBorders>
              <w:top w:val="nil"/>
              <w:left w:val="single" w:sz="8" w:space="0" w:color="auto"/>
              <w:bottom w:val="single" w:sz="8" w:space="0" w:color="auto"/>
              <w:right w:val="single" w:sz="4" w:space="0" w:color="auto"/>
            </w:tcBorders>
            <w:shd w:val="clear" w:color="000000" w:fill="D9E1F2"/>
            <w:vAlign w:val="center"/>
            <w:hideMark/>
          </w:tcPr>
          <w:p w:rsidR="00931EEB" w:rsidRPr="0058020D" w:rsidRDefault="00931EEB" w:rsidP="00D724EA">
            <w:pPr>
              <w:spacing w:after="0" w:line="240" w:lineRule="auto"/>
              <w:jc w:val="both"/>
              <w:rPr>
                <w:rFonts w:ascii="Calibri Light" w:eastAsia="Times New Roman" w:hAnsi="Calibri Light" w:cs="Calibri Light"/>
                <w:b/>
                <w:bCs/>
                <w:sz w:val="12"/>
                <w:szCs w:val="12"/>
                <w:lang w:val="ro-MD"/>
              </w:rPr>
            </w:pPr>
            <w:r w:rsidRPr="0058020D">
              <w:rPr>
                <w:rFonts w:ascii="Calibri Light" w:eastAsia="Times New Roman" w:hAnsi="Calibri Light" w:cs="Calibri Light"/>
                <w:b/>
                <w:bCs/>
                <w:sz w:val="12"/>
                <w:szCs w:val="12"/>
                <w:lang w:val="ro-MD"/>
              </w:rPr>
              <w:t>Transferuri neutilizate (+), nealocate (-)</w:t>
            </w:r>
          </w:p>
        </w:tc>
        <w:tc>
          <w:tcPr>
            <w:tcW w:w="441" w:type="dxa"/>
            <w:tcBorders>
              <w:top w:val="nil"/>
              <w:left w:val="nil"/>
              <w:bottom w:val="single" w:sz="8" w:space="0" w:color="auto"/>
              <w:right w:val="single" w:sz="4" w:space="0" w:color="auto"/>
            </w:tcBorders>
            <w:shd w:val="clear" w:color="000000" w:fill="D9E1F2"/>
            <w:vAlign w:val="center"/>
            <w:hideMark/>
          </w:tcPr>
          <w:p w:rsidR="00931EEB" w:rsidRPr="0058020D" w:rsidRDefault="00931EEB" w:rsidP="00931EEB">
            <w:pPr>
              <w:spacing w:after="0" w:line="240" w:lineRule="auto"/>
              <w:jc w:val="center"/>
              <w:rPr>
                <w:rFonts w:ascii="Calibri Light" w:eastAsia="Times New Roman" w:hAnsi="Calibri Light" w:cs="Calibri Light"/>
                <w:b/>
                <w:bCs/>
                <w:sz w:val="12"/>
                <w:szCs w:val="12"/>
                <w:lang w:val="ro-MD"/>
              </w:rPr>
            </w:pPr>
            <w:r w:rsidRPr="0058020D">
              <w:rPr>
                <w:rFonts w:ascii="Calibri Light" w:eastAsia="Times New Roman" w:hAnsi="Calibri Light" w:cs="Calibri Light"/>
                <w:b/>
                <w:bCs/>
                <w:sz w:val="12"/>
                <w:szCs w:val="12"/>
                <w:lang w:val="ro-MD"/>
              </w:rPr>
              <w:t>9</w:t>
            </w:r>
          </w:p>
        </w:tc>
        <w:tc>
          <w:tcPr>
            <w:tcW w:w="827" w:type="dxa"/>
            <w:tcBorders>
              <w:top w:val="nil"/>
              <w:left w:val="nil"/>
              <w:bottom w:val="single" w:sz="8" w:space="0" w:color="auto"/>
              <w:right w:val="single" w:sz="4" w:space="0" w:color="auto"/>
            </w:tcBorders>
            <w:shd w:val="clear" w:color="000000" w:fill="D9E1F2"/>
            <w:vAlign w:val="center"/>
            <w:hideMark/>
          </w:tcPr>
          <w:p w:rsidR="00931EEB" w:rsidRPr="0058020D" w:rsidRDefault="00931EEB" w:rsidP="00931EEB">
            <w:pPr>
              <w:spacing w:after="0" w:line="240" w:lineRule="auto"/>
              <w:jc w:val="center"/>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(2)-(8)</w:t>
            </w:r>
          </w:p>
        </w:tc>
        <w:tc>
          <w:tcPr>
            <w:tcW w:w="806" w:type="dxa"/>
            <w:tcBorders>
              <w:top w:val="nil"/>
              <w:left w:val="nil"/>
              <w:bottom w:val="single" w:sz="8" w:space="0" w:color="auto"/>
              <w:right w:val="single" w:sz="4" w:space="0" w:color="auto"/>
            </w:tcBorders>
            <w:shd w:val="clear" w:color="000000" w:fill="DDEBF7"/>
            <w:vAlign w:val="center"/>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p>
        </w:tc>
        <w:tc>
          <w:tcPr>
            <w:tcW w:w="768" w:type="dxa"/>
            <w:tcBorders>
              <w:top w:val="nil"/>
              <w:left w:val="nil"/>
              <w:bottom w:val="single" w:sz="8" w:space="0" w:color="auto"/>
              <w:right w:val="single" w:sz="4" w:space="0" w:color="auto"/>
            </w:tcBorders>
            <w:shd w:val="clear" w:color="000000" w:fill="D9E1F2"/>
            <w:vAlign w:val="center"/>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p>
        </w:tc>
        <w:tc>
          <w:tcPr>
            <w:tcW w:w="744" w:type="dxa"/>
            <w:tcBorders>
              <w:top w:val="nil"/>
              <w:left w:val="nil"/>
              <w:bottom w:val="single" w:sz="8" w:space="0" w:color="auto"/>
              <w:right w:val="single" w:sz="4" w:space="0" w:color="auto"/>
            </w:tcBorders>
            <w:shd w:val="clear" w:color="000000" w:fill="D9E1F2"/>
            <w:vAlign w:val="center"/>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p>
        </w:tc>
        <w:tc>
          <w:tcPr>
            <w:tcW w:w="800" w:type="dxa"/>
            <w:tcBorders>
              <w:top w:val="nil"/>
              <w:left w:val="nil"/>
              <w:bottom w:val="single" w:sz="8" w:space="0" w:color="auto"/>
              <w:right w:val="single" w:sz="4" w:space="0" w:color="auto"/>
            </w:tcBorders>
            <w:shd w:val="clear" w:color="000000" w:fill="D9E1F2"/>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-43,1</w:t>
            </w:r>
          </w:p>
        </w:tc>
        <w:tc>
          <w:tcPr>
            <w:tcW w:w="1050" w:type="dxa"/>
            <w:tcBorders>
              <w:top w:val="nil"/>
              <w:left w:val="nil"/>
              <w:bottom w:val="single" w:sz="8" w:space="0" w:color="auto"/>
              <w:right w:val="single" w:sz="4" w:space="0" w:color="auto"/>
            </w:tcBorders>
            <w:shd w:val="clear" w:color="000000" w:fill="DDEBF7"/>
            <w:vAlign w:val="center"/>
            <w:hideMark/>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r w:rsidRPr="0058020D">
              <w:rPr>
                <w:rFonts w:ascii="Calibri Light" w:eastAsia="Times New Roman" w:hAnsi="Calibri Light" w:cs="Calibri Light"/>
                <w:b/>
                <w:bCs/>
                <w:color w:val="000000"/>
                <w:sz w:val="12"/>
                <w:szCs w:val="12"/>
                <w:lang w:val="ro-MD"/>
              </w:rPr>
              <w:t>-43,1</w:t>
            </w:r>
          </w:p>
        </w:tc>
        <w:tc>
          <w:tcPr>
            <w:tcW w:w="782" w:type="dxa"/>
            <w:tcBorders>
              <w:top w:val="nil"/>
              <w:left w:val="nil"/>
              <w:bottom w:val="single" w:sz="8" w:space="0" w:color="auto"/>
              <w:right w:val="single" w:sz="4" w:space="0" w:color="auto"/>
            </w:tcBorders>
            <w:shd w:val="clear" w:color="000000" w:fill="D9E1F2"/>
            <w:vAlign w:val="center"/>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p>
        </w:tc>
        <w:tc>
          <w:tcPr>
            <w:tcW w:w="806" w:type="dxa"/>
            <w:tcBorders>
              <w:top w:val="nil"/>
              <w:left w:val="nil"/>
              <w:bottom w:val="single" w:sz="8" w:space="0" w:color="auto"/>
              <w:right w:val="single" w:sz="4" w:space="0" w:color="auto"/>
            </w:tcBorders>
            <w:shd w:val="clear" w:color="000000" w:fill="D9E1F2"/>
            <w:vAlign w:val="center"/>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p>
        </w:tc>
        <w:tc>
          <w:tcPr>
            <w:tcW w:w="726" w:type="dxa"/>
            <w:tcBorders>
              <w:top w:val="nil"/>
              <w:left w:val="nil"/>
              <w:bottom w:val="single" w:sz="8" w:space="0" w:color="auto"/>
              <w:right w:val="single" w:sz="4" w:space="0" w:color="auto"/>
            </w:tcBorders>
            <w:shd w:val="clear" w:color="000000" w:fill="D9E1F2"/>
            <w:vAlign w:val="center"/>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p>
        </w:tc>
        <w:tc>
          <w:tcPr>
            <w:tcW w:w="740" w:type="dxa"/>
            <w:tcBorders>
              <w:top w:val="nil"/>
              <w:left w:val="nil"/>
              <w:bottom w:val="single" w:sz="8" w:space="0" w:color="auto"/>
              <w:right w:val="single" w:sz="8" w:space="0" w:color="auto"/>
            </w:tcBorders>
            <w:shd w:val="clear" w:color="000000" w:fill="D9E1F2"/>
            <w:vAlign w:val="center"/>
          </w:tcPr>
          <w:p w:rsidR="00931EEB" w:rsidRPr="0058020D" w:rsidRDefault="00931EEB" w:rsidP="00931EEB">
            <w:pPr>
              <w:spacing w:after="0" w:line="240" w:lineRule="auto"/>
              <w:jc w:val="right"/>
              <w:rPr>
                <w:rFonts w:ascii="Calibri Light" w:eastAsia="Times New Roman" w:hAnsi="Calibri Light" w:cs="Calibri Light"/>
                <w:b/>
                <w:bCs/>
                <w:color w:val="000000"/>
                <w:sz w:val="12"/>
                <w:szCs w:val="12"/>
                <w:lang w:val="ro-MD"/>
              </w:rPr>
            </w:pPr>
          </w:p>
        </w:tc>
      </w:tr>
    </w:tbl>
    <w:p w:rsidR="00B824B9" w:rsidRPr="0058020D" w:rsidRDefault="00B824B9" w:rsidP="00B824B9">
      <w:pPr>
        <w:rPr>
          <w:rFonts w:eastAsia="Times New Roman" w:cstheme="majorHAnsi"/>
          <w:b/>
          <w:sz w:val="24"/>
          <w:szCs w:val="24"/>
          <w:lang w:val="ro-MD"/>
        </w:rPr>
      </w:pPr>
    </w:p>
    <w:p w:rsidR="00B824B9" w:rsidRPr="0058020D" w:rsidRDefault="00B824B9" w:rsidP="00B824B9">
      <w:pPr>
        <w:rPr>
          <w:rFonts w:eastAsia="Times New Roman" w:cstheme="majorHAnsi"/>
          <w:b/>
          <w:sz w:val="24"/>
          <w:szCs w:val="24"/>
          <w:lang w:val="ro-MD"/>
        </w:rPr>
      </w:pPr>
    </w:p>
    <w:p w:rsidR="00B824B9" w:rsidRPr="0058020D" w:rsidRDefault="00B824B9" w:rsidP="00B824B9">
      <w:pPr>
        <w:rPr>
          <w:rFonts w:eastAsia="Times New Roman" w:cstheme="majorHAnsi"/>
          <w:b/>
          <w:sz w:val="24"/>
          <w:szCs w:val="24"/>
          <w:lang w:val="ro-MD"/>
        </w:rPr>
      </w:pPr>
    </w:p>
    <w:p w:rsidR="00B824B9" w:rsidRPr="0058020D" w:rsidRDefault="00B824B9" w:rsidP="00B824B9">
      <w:pPr>
        <w:rPr>
          <w:rFonts w:eastAsia="Times New Roman" w:cstheme="majorHAnsi"/>
          <w:b/>
          <w:sz w:val="24"/>
          <w:szCs w:val="24"/>
          <w:lang w:val="ro-MD"/>
        </w:rPr>
      </w:pPr>
    </w:p>
    <w:bookmarkEnd w:id="37"/>
    <w:p w:rsidR="00FA27B4" w:rsidRPr="0058020D" w:rsidRDefault="00FA27B4" w:rsidP="00B824B9">
      <w:pPr>
        <w:rPr>
          <w:lang w:val="ro-MD"/>
        </w:rPr>
        <w:sectPr w:rsidR="00FA27B4" w:rsidRPr="0058020D" w:rsidSect="00B824B9">
          <w:pgSz w:w="11909" w:h="16834" w:code="9"/>
          <w:pgMar w:top="851" w:right="1109" w:bottom="851" w:left="1560" w:header="720" w:footer="130" w:gutter="0"/>
          <w:cols w:space="720"/>
          <w:titlePg/>
          <w:docGrid w:linePitch="360"/>
        </w:sectPr>
      </w:pPr>
    </w:p>
    <w:p w:rsidR="00B824B9" w:rsidRPr="0058020D" w:rsidRDefault="00B824B9" w:rsidP="00B824B9">
      <w:pPr>
        <w:pStyle w:val="Heading3"/>
        <w:jc w:val="right"/>
        <w:rPr>
          <w:b/>
          <w:color w:val="auto"/>
          <w:lang w:val="ro-MD"/>
        </w:rPr>
      </w:pPr>
      <w:bookmarkStart w:id="46" w:name="_Toc67776847"/>
      <w:r w:rsidRPr="0058020D">
        <w:rPr>
          <w:b/>
          <w:color w:val="auto"/>
          <w:lang w:val="ro-MD"/>
        </w:rPr>
        <w:lastRenderedPageBreak/>
        <w:t>Anexa nr.7</w:t>
      </w:r>
      <w:bookmarkEnd w:id="46"/>
    </w:p>
    <w:p w:rsidR="003350EF" w:rsidRPr="0058020D" w:rsidRDefault="003350EF" w:rsidP="00D724EA">
      <w:pPr>
        <w:jc w:val="center"/>
        <w:rPr>
          <w:rFonts w:asciiTheme="majorHAnsi" w:hAnsiTheme="majorHAnsi" w:cstheme="majorHAnsi"/>
          <w:b/>
          <w:sz w:val="24"/>
          <w:szCs w:val="24"/>
          <w:lang w:val="ro-MD"/>
        </w:rPr>
      </w:pPr>
      <w:r w:rsidRPr="0058020D">
        <w:rPr>
          <w:rFonts w:asciiTheme="majorHAnsi" w:hAnsiTheme="majorHAnsi" w:cstheme="majorHAnsi"/>
          <w:b/>
          <w:sz w:val="24"/>
          <w:szCs w:val="24"/>
          <w:lang w:val="ro-MD"/>
        </w:rPr>
        <w:t>Informa</w:t>
      </w:r>
      <w:r w:rsidR="00FA2C62" w:rsidRPr="0058020D">
        <w:rPr>
          <w:rFonts w:asciiTheme="majorHAnsi" w:hAnsiTheme="majorHAnsi" w:cstheme="majorHAnsi"/>
          <w:b/>
          <w:sz w:val="24"/>
          <w:szCs w:val="24"/>
          <w:lang w:val="ro-MD"/>
        </w:rPr>
        <w:t>ț</w:t>
      </w:r>
      <w:r w:rsidRPr="0058020D">
        <w:rPr>
          <w:rFonts w:asciiTheme="majorHAnsi" w:hAnsiTheme="majorHAnsi" w:cstheme="majorHAnsi"/>
          <w:b/>
          <w:sz w:val="24"/>
          <w:szCs w:val="24"/>
          <w:lang w:val="ro-MD"/>
        </w:rPr>
        <w:t>i</w:t>
      </w:r>
      <w:r w:rsidR="00980DF4" w:rsidRPr="0058020D">
        <w:rPr>
          <w:rFonts w:asciiTheme="majorHAnsi" w:hAnsiTheme="majorHAnsi" w:cstheme="majorHAnsi"/>
          <w:b/>
          <w:sz w:val="24"/>
          <w:szCs w:val="24"/>
          <w:lang w:val="ro-MD"/>
        </w:rPr>
        <w:t xml:space="preserve">e </w:t>
      </w:r>
      <w:r w:rsidRPr="0058020D">
        <w:rPr>
          <w:rFonts w:asciiTheme="majorHAnsi" w:hAnsiTheme="majorHAnsi" w:cstheme="majorHAnsi"/>
          <w:b/>
          <w:sz w:val="24"/>
          <w:szCs w:val="24"/>
          <w:lang w:val="ro-MD"/>
        </w:rPr>
        <w:t>privind cheltuieli</w:t>
      </w:r>
      <w:r w:rsidR="00980DF4" w:rsidRPr="0058020D">
        <w:rPr>
          <w:rFonts w:asciiTheme="majorHAnsi" w:hAnsiTheme="majorHAnsi" w:cstheme="majorHAnsi"/>
          <w:b/>
          <w:sz w:val="24"/>
          <w:szCs w:val="24"/>
          <w:lang w:val="ro-MD"/>
        </w:rPr>
        <w:t>le</w:t>
      </w:r>
      <w:r w:rsidRPr="0058020D">
        <w:rPr>
          <w:rFonts w:asciiTheme="majorHAnsi" w:hAnsiTheme="majorHAnsi" w:cstheme="majorHAnsi"/>
          <w:b/>
          <w:sz w:val="24"/>
          <w:szCs w:val="24"/>
          <w:lang w:val="ro-MD"/>
        </w:rPr>
        <w:t xml:space="preserve"> </w:t>
      </w:r>
      <w:r w:rsidR="00980DF4" w:rsidRPr="0058020D">
        <w:rPr>
          <w:rFonts w:asciiTheme="majorHAnsi" w:hAnsiTheme="majorHAnsi" w:cstheme="majorHAnsi"/>
          <w:b/>
          <w:sz w:val="24"/>
          <w:szCs w:val="24"/>
          <w:lang w:val="ro-MD"/>
        </w:rPr>
        <w:t>pentru</w:t>
      </w:r>
      <w:r w:rsidRPr="0058020D">
        <w:rPr>
          <w:rFonts w:asciiTheme="majorHAnsi" w:hAnsiTheme="majorHAnsi" w:cstheme="majorHAnsi"/>
          <w:b/>
          <w:sz w:val="24"/>
          <w:szCs w:val="24"/>
          <w:lang w:val="ro-MD"/>
        </w:rPr>
        <w:t xml:space="preserve"> alimenta</w:t>
      </w:r>
      <w:r w:rsidR="00FA2C62" w:rsidRPr="0058020D">
        <w:rPr>
          <w:rFonts w:asciiTheme="majorHAnsi" w:hAnsiTheme="majorHAnsi" w:cstheme="majorHAnsi"/>
          <w:b/>
          <w:sz w:val="24"/>
          <w:szCs w:val="24"/>
          <w:lang w:val="ro-MD"/>
        </w:rPr>
        <w:t>ț</w:t>
      </w:r>
      <w:r w:rsidRPr="0058020D">
        <w:rPr>
          <w:rFonts w:asciiTheme="majorHAnsi" w:hAnsiTheme="majorHAnsi" w:cstheme="majorHAnsi"/>
          <w:b/>
          <w:sz w:val="24"/>
          <w:szCs w:val="24"/>
          <w:lang w:val="ro-MD"/>
        </w:rPr>
        <w:t>i</w:t>
      </w:r>
      <w:r w:rsidR="00980DF4" w:rsidRPr="0058020D">
        <w:rPr>
          <w:rFonts w:asciiTheme="majorHAnsi" w:hAnsiTheme="majorHAnsi" w:cstheme="majorHAnsi"/>
          <w:b/>
          <w:sz w:val="24"/>
          <w:szCs w:val="24"/>
          <w:lang w:val="ro-MD"/>
        </w:rPr>
        <w:t>e</w:t>
      </w:r>
      <w:r w:rsidRPr="0058020D">
        <w:rPr>
          <w:rFonts w:asciiTheme="majorHAnsi" w:hAnsiTheme="majorHAnsi" w:cstheme="majorHAnsi"/>
          <w:b/>
          <w:sz w:val="24"/>
          <w:szCs w:val="24"/>
          <w:lang w:val="ro-MD"/>
        </w:rPr>
        <w:t xml:space="preserve"> în institu</w:t>
      </w:r>
      <w:r w:rsidR="00FA2C62" w:rsidRPr="0058020D">
        <w:rPr>
          <w:rFonts w:asciiTheme="majorHAnsi" w:hAnsiTheme="majorHAnsi" w:cstheme="majorHAnsi"/>
          <w:b/>
          <w:sz w:val="24"/>
          <w:szCs w:val="24"/>
          <w:lang w:val="ro-MD"/>
        </w:rPr>
        <w:t>ț</w:t>
      </w:r>
      <w:r w:rsidRPr="0058020D">
        <w:rPr>
          <w:rFonts w:asciiTheme="majorHAnsi" w:hAnsiTheme="majorHAnsi" w:cstheme="majorHAnsi"/>
          <w:b/>
          <w:sz w:val="24"/>
          <w:szCs w:val="24"/>
          <w:lang w:val="ro-MD"/>
        </w:rPr>
        <w:t>iile de învă</w:t>
      </w:r>
      <w:r w:rsidR="00FA2C62" w:rsidRPr="0058020D">
        <w:rPr>
          <w:rFonts w:asciiTheme="majorHAnsi" w:hAnsiTheme="majorHAnsi" w:cstheme="majorHAnsi"/>
          <w:b/>
          <w:sz w:val="24"/>
          <w:szCs w:val="24"/>
          <w:lang w:val="ro-MD"/>
        </w:rPr>
        <w:t>ț</w:t>
      </w:r>
      <w:r w:rsidRPr="0058020D">
        <w:rPr>
          <w:rFonts w:asciiTheme="majorHAnsi" w:hAnsiTheme="majorHAnsi" w:cstheme="majorHAnsi"/>
          <w:b/>
          <w:sz w:val="24"/>
          <w:szCs w:val="24"/>
          <w:lang w:val="ro-MD"/>
        </w:rPr>
        <w:t>ăm</w:t>
      </w:r>
      <w:r w:rsidR="00B626F1" w:rsidRPr="0058020D">
        <w:rPr>
          <w:rFonts w:asciiTheme="majorHAnsi" w:hAnsiTheme="majorHAnsi" w:cstheme="majorHAnsi"/>
          <w:b/>
          <w:sz w:val="24"/>
          <w:szCs w:val="24"/>
          <w:lang w:val="ro-MD"/>
        </w:rPr>
        <w:t>â</w:t>
      </w:r>
      <w:r w:rsidRPr="0058020D">
        <w:rPr>
          <w:rFonts w:asciiTheme="majorHAnsi" w:hAnsiTheme="majorHAnsi" w:cstheme="majorHAnsi"/>
          <w:b/>
          <w:sz w:val="24"/>
          <w:szCs w:val="24"/>
          <w:lang w:val="ro-MD"/>
        </w:rPr>
        <w:t>nt pre</w:t>
      </w:r>
      <w:r w:rsidR="00FA2C62" w:rsidRPr="0058020D">
        <w:rPr>
          <w:rFonts w:asciiTheme="majorHAnsi" w:hAnsiTheme="majorHAnsi" w:cstheme="majorHAnsi"/>
          <w:b/>
          <w:sz w:val="24"/>
          <w:szCs w:val="24"/>
          <w:lang w:val="ro-MD"/>
        </w:rPr>
        <w:t>ș</w:t>
      </w:r>
      <w:r w:rsidRPr="0058020D">
        <w:rPr>
          <w:rFonts w:asciiTheme="majorHAnsi" w:hAnsiTheme="majorHAnsi" w:cstheme="majorHAnsi"/>
          <w:b/>
          <w:sz w:val="24"/>
          <w:szCs w:val="24"/>
          <w:lang w:val="ro-MD"/>
        </w:rPr>
        <w:t>colar din mun.</w:t>
      </w:r>
      <w:r w:rsidR="00B626F1" w:rsidRPr="0058020D">
        <w:rPr>
          <w:rFonts w:asciiTheme="majorHAnsi" w:hAnsiTheme="majorHAnsi" w:cstheme="majorHAnsi"/>
          <w:b/>
          <w:sz w:val="24"/>
          <w:szCs w:val="24"/>
          <w:lang w:val="ro-MD"/>
        </w:rPr>
        <w:t xml:space="preserve"> </w:t>
      </w:r>
      <w:r w:rsidRPr="0058020D">
        <w:rPr>
          <w:rFonts w:asciiTheme="majorHAnsi" w:hAnsiTheme="majorHAnsi" w:cstheme="majorHAnsi"/>
          <w:b/>
          <w:sz w:val="24"/>
          <w:szCs w:val="24"/>
          <w:lang w:val="ro-MD"/>
        </w:rPr>
        <w:t>Comrat</w:t>
      </w:r>
      <w:r w:rsidR="00980DF4" w:rsidRPr="0058020D">
        <w:rPr>
          <w:rFonts w:asciiTheme="majorHAnsi" w:hAnsiTheme="majorHAnsi" w:cstheme="majorHAnsi"/>
          <w:b/>
          <w:sz w:val="24"/>
          <w:szCs w:val="24"/>
          <w:lang w:val="ro-MD"/>
        </w:rPr>
        <w:t>,</w:t>
      </w:r>
      <w:r w:rsidRPr="0058020D">
        <w:rPr>
          <w:rFonts w:asciiTheme="majorHAnsi" w:hAnsiTheme="majorHAnsi" w:cstheme="majorHAnsi"/>
          <w:b/>
          <w:sz w:val="24"/>
          <w:szCs w:val="24"/>
          <w:lang w:val="ro-MD"/>
        </w:rPr>
        <w:t xml:space="preserve"> la 31.12.2019</w:t>
      </w:r>
    </w:p>
    <w:tbl>
      <w:tblPr>
        <w:tblW w:w="15687" w:type="dxa"/>
        <w:tblLook w:val="04A0" w:firstRow="1" w:lastRow="0" w:firstColumn="1" w:lastColumn="0" w:noHBand="0" w:noVBand="1"/>
      </w:tblPr>
      <w:tblGrid>
        <w:gridCol w:w="421"/>
        <w:gridCol w:w="944"/>
        <w:gridCol w:w="837"/>
        <w:gridCol w:w="794"/>
        <w:gridCol w:w="734"/>
        <w:gridCol w:w="934"/>
        <w:gridCol w:w="677"/>
        <w:gridCol w:w="677"/>
        <w:gridCol w:w="593"/>
        <w:gridCol w:w="601"/>
        <w:gridCol w:w="656"/>
        <w:gridCol w:w="593"/>
        <w:gridCol w:w="601"/>
        <w:gridCol w:w="629"/>
        <w:gridCol w:w="758"/>
        <w:gridCol w:w="677"/>
        <w:gridCol w:w="678"/>
        <w:gridCol w:w="593"/>
        <w:gridCol w:w="601"/>
        <w:gridCol w:w="629"/>
        <w:gridCol w:w="717"/>
        <w:gridCol w:w="713"/>
        <w:gridCol w:w="630"/>
      </w:tblGrid>
      <w:tr w:rsidR="003350EF" w:rsidRPr="0058020D" w:rsidTr="003350EF">
        <w:trPr>
          <w:trHeight w:val="1452"/>
        </w:trPr>
        <w:tc>
          <w:tcPr>
            <w:tcW w:w="42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Nr. or</w:t>
            </w:r>
          </w:p>
        </w:tc>
        <w:tc>
          <w:tcPr>
            <w:tcW w:w="94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Denumirea </w:t>
            </w:r>
          </w:p>
        </w:tc>
        <w:tc>
          <w:tcPr>
            <w:tcW w:w="83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Program de activitate (ore)</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Numărul mediu de copii a.2019</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Zile/ copii efectiv</w:t>
            </w:r>
            <w:r w:rsidR="00801B46" w:rsidRPr="0058020D">
              <w:rPr>
                <w:rFonts w:ascii="Calibri Light" w:eastAsia="Times New Roman" w:hAnsi="Calibri Light" w:cs="Calibri Light"/>
                <w:b/>
                <w:bCs/>
                <w:i/>
                <w:iCs/>
                <w:color w:val="000000"/>
                <w:sz w:val="16"/>
                <w:szCs w:val="16"/>
                <w:lang w:val="ro-MD"/>
              </w:rPr>
              <w:t>,</w:t>
            </w:r>
            <w:r w:rsidRPr="0058020D">
              <w:rPr>
                <w:rFonts w:ascii="Calibri Light" w:eastAsia="Times New Roman" w:hAnsi="Calibri Light" w:cs="Calibri Light"/>
                <w:b/>
                <w:bCs/>
                <w:i/>
                <w:iCs/>
                <w:color w:val="000000"/>
                <w:sz w:val="16"/>
                <w:szCs w:val="16"/>
                <w:lang w:val="ro-MD"/>
              </w:rPr>
              <w:t xml:space="preserve"> 2019</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Total cheltuieli efective p/u alimentare</w:t>
            </w:r>
          </w:p>
        </w:tc>
        <w:tc>
          <w:tcPr>
            <w:tcW w:w="1354" w:type="dxa"/>
            <w:gridSpan w:val="2"/>
            <w:tcBorders>
              <w:top w:val="single" w:sz="4" w:space="0" w:color="auto"/>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inclusiv:</w:t>
            </w:r>
          </w:p>
        </w:tc>
        <w:tc>
          <w:tcPr>
            <w:tcW w:w="1850" w:type="dxa"/>
            <w:gridSpan w:val="3"/>
            <w:tcBorders>
              <w:top w:val="single" w:sz="4" w:space="0" w:color="auto"/>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Normativ efectiv realizat, lei/zi</w:t>
            </w:r>
          </w:p>
        </w:tc>
        <w:tc>
          <w:tcPr>
            <w:tcW w:w="1823" w:type="dxa"/>
            <w:gridSpan w:val="3"/>
            <w:tcBorders>
              <w:top w:val="single" w:sz="4" w:space="0" w:color="auto"/>
              <w:left w:val="nil"/>
              <w:bottom w:val="single" w:sz="4" w:space="0" w:color="auto"/>
              <w:right w:val="single" w:sz="4" w:space="0" w:color="auto"/>
            </w:tcBorders>
            <w:shd w:val="clear" w:color="000000" w:fill="E7E6E6"/>
            <w:vAlign w:val="center"/>
            <w:hideMark/>
          </w:tcPr>
          <w:p w:rsidR="003350EF" w:rsidRPr="0058020D" w:rsidRDefault="003350EF" w:rsidP="00801B46">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Normativul financiar aprobat prin </w:t>
            </w:r>
            <w:r w:rsidR="00801B46" w:rsidRPr="0058020D">
              <w:rPr>
                <w:rFonts w:ascii="Calibri Light" w:eastAsia="Times New Roman" w:hAnsi="Calibri Light" w:cs="Calibri Light"/>
                <w:b/>
                <w:bCs/>
                <w:i/>
                <w:iCs/>
                <w:color w:val="000000"/>
                <w:sz w:val="16"/>
                <w:szCs w:val="16"/>
                <w:lang w:val="ro-MD"/>
              </w:rPr>
              <w:t>O</w:t>
            </w:r>
            <w:r w:rsidRPr="0058020D">
              <w:rPr>
                <w:rFonts w:ascii="Calibri Light" w:eastAsia="Times New Roman" w:hAnsi="Calibri Light" w:cs="Calibri Light"/>
                <w:b/>
                <w:bCs/>
                <w:i/>
                <w:iCs/>
                <w:color w:val="000000"/>
                <w:sz w:val="16"/>
                <w:szCs w:val="16"/>
                <w:lang w:val="ro-MD"/>
              </w:rPr>
              <w:t>rdinul</w:t>
            </w:r>
            <w:r w:rsidR="00801B46" w:rsidRPr="0058020D">
              <w:rPr>
                <w:rFonts w:ascii="Calibri Light" w:eastAsia="Times New Roman" w:hAnsi="Calibri Light" w:cs="Calibri Light"/>
                <w:b/>
                <w:bCs/>
                <w:i/>
                <w:iCs/>
                <w:color w:val="000000"/>
                <w:sz w:val="16"/>
                <w:szCs w:val="16"/>
                <w:lang w:val="ro-MD"/>
              </w:rPr>
              <w:t xml:space="preserve"> nr.</w:t>
            </w:r>
            <w:r w:rsidRPr="0058020D">
              <w:rPr>
                <w:rFonts w:ascii="Calibri Light" w:eastAsia="Times New Roman" w:hAnsi="Calibri Light" w:cs="Calibri Light"/>
                <w:b/>
                <w:bCs/>
                <w:i/>
                <w:iCs/>
                <w:color w:val="000000"/>
                <w:sz w:val="16"/>
                <w:szCs w:val="16"/>
                <w:lang w:val="ro-MD"/>
              </w:rPr>
              <w:t xml:space="preserve"> 13/06 din 11.01.2019, lei/zi</w:t>
            </w:r>
          </w:p>
        </w:tc>
        <w:tc>
          <w:tcPr>
            <w:tcW w:w="2113" w:type="dxa"/>
            <w:gridSpan w:val="3"/>
            <w:tcBorders>
              <w:top w:val="single" w:sz="4" w:space="0" w:color="auto"/>
              <w:left w:val="nil"/>
              <w:bottom w:val="single" w:sz="4" w:space="0" w:color="auto"/>
              <w:right w:val="single" w:sz="4" w:space="0" w:color="auto"/>
            </w:tcBorders>
            <w:shd w:val="clear" w:color="000000" w:fill="E7E6E6"/>
            <w:vAlign w:val="center"/>
            <w:hideMark/>
          </w:tcPr>
          <w:p w:rsidR="003350EF" w:rsidRPr="0058020D" w:rsidRDefault="003350EF" w:rsidP="00801B46">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Suma conform normativul</w:t>
            </w:r>
            <w:r w:rsidR="00801B46" w:rsidRPr="0058020D">
              <w:rPr>
                <w:rFonts w:ascii="Calibri Light" w:eastAsia="Times New Roman" w:hAnsi="Calibri Light" w:cs="Calibri Light"/>
                <w:b/>
                <w:bCs/>
                <w:i/>
                <w:iCs/>
                <w:color w:val="000000"/>
                <w:sz w:val="16"/>
                <w:szCs w:val="16"/>
                <w:lang w:val="ro-MD"/>
              </w:rPr>
              <w:t>ui</w:t>
            </w:r>
            <w:r w:rsidRPr="0058020D">
              <w:rPr>
                <w:rFonts w:ascii="Calibri Light" w:eastAsia="Times New Roman" w:hAnsi="Calibri Light" w:cs="Calibri Light"/>
                <w:b/>
                <w:bCs/>
                <w:i/>
                <w:iCs/>
                <w:color w:val="000000"/>
                <w:sz w:val="16"/>
                <w:szCs w:val="16"/>
                <w:lang w:val="ro-MD"/>
              </w:rPr>
              <w:t xml:space="preserve"> financiar aprobat prin </w:t>
            </w:r>
            <w:r w:rsidR="00801B46" w:rsidRPr="0058020D">
              <w:rPr>
                <w:rFonts w:ascii="Calibri Light" w:eastAsia="Times New Roman" w:hAnsi="Calibri Light" w:cs="Calibri Light"/>
                <w:b/>
                <w:bCs/>
                <w:i/>
                <w:iCs/>
                <w:color w:val="000000"/>
                <w:sz w:val="16"/>
                <w:szCs w:val="16"/>
                <w:lang w:val="ro-MD"/>
              </w:rPr>
              <w:t>O</w:t>
            </w:r>
            <w:r w:rsidRPr="0058020D">
              <w:rPr>
                <w:rFonts w:ascii="Calibri Light" w:eastAsia="Times New Roman" w:hAnsi="Calibri Light" w:cs="Calibri Light"/>
                <w:b/>
                <w:bCs/>
                <w:i/>
                <w:iCs/>
                <w:color w:val="000000"/>
                <w:sz w:val="16"/>
                <w:szCs w:val="16"/>
                <w:lang w:val="ro-MD"/>
              </w:rPr>
              <w:t xml:space="preserve">rdinul </w:t>
            </w:r>
            <w:r w:rsidR="00801B46" w:rsidRPr="0058020D">
              <w:rPr>
                <w:rFonts w:ascii="Calibri Light" w:eastAsia="Times New Roman" w:hAnsi="Calibri Light" w:cs="Calibri Light"/>
                <w:b/>
                <w:bCs/>
                <w:i/>
                <w:iCs/>
                <w:color w:val="000000"/>
                <w:sz w:val="16"/>
                <w:szCs w:val="16"/>
                <w:lang w:val="ro-MD"/>
              </w:rPr>
              <w:t>nr.</w:t>
            </w:r>
            <w:r w:rsidRPr="0058020D">
              <w:rPr>
                <w:rFonts w:ascii="Calibri Light" w:eastAsia="Times New Roman" w:hAnsi="Calibri Light" w:cs="Calibri Light"/>
                <w:b/>
                <w:bCs/>
                <w:i/>
                <w:iCs/>
                <w:color w:val="000000"/>
                <w:sz w:val="16"/>
                <w:szCs w:val="16"/>
                <w:lang w:val="ro-MD"/>
              </w:rPr>
              <w:t>13/06 din 11.01.2019, lei/zi</w:t>
            </w:r>
          </w:p>
        </w:tc>
        <w:tc>
          <w:tcPr>
            <w:tcW w:w="1823" w:type="dxa"/>
            <w:gridSpan w:val="3"/>
            <w:tcBorders>
              <w:top w:val="single" w:sz="4" w:space="0" w:color="auto"/>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Diferen</w:t>
            </w:r>
            <w:r w:rsidR="00FA2C62" w:rsidRPr="0058020D">
              <w:rPr>
                <w:rFonts w:ascii="Calibri Light" w:eastAsia="Times New Roman" w:hAnsi="Calibri Light" w:cs="Calibri Light"/>
                <w:b/>
                <w:bCs/>
                <w:i/>
                <w:iCs/>
                <w:color w:val="000000"/>
                <w:sz w:val="16"/>
                <w:szCs w:val="16"/>
                <w:lang w:val="ro-MD"/>
              </w:rPr>
              <w:t>ț</w:t>
            </w:r>
            <w:r w:rsidRPr="0058020D">
              <w:rPr>
                <w:rFonts w:ascii="Calibri Light" w:eastAsia="Times New Roman" w:hAnsi="Calibri Light" w:cs="Calibri Light"/>
                <w:b/>
                <w:bCs/>
                <w:i/>
                <w:iCs/>
                <w:color w:val="000000"/>
                <w:sz w:val="16"/>
                <w:szCs w:val="16"/>
                <w:lang w:val="ro-MD"/>
              </w:rPr>
              <w:t>a pentru o zi, lei</w:t>
            </w:r>
          </w:p>
        </w:tc>
        <w:tc>
          <w:tcPr>
            <w:tcW w:w="2060" w:type="dxa"/>
            <w:gridSpan w:val="3"/>
            <w:tcBorders>
              <w:top w:val="single" w:sz="4" w:space="0" w:color="auto"/>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Diferen</w:t>
            </w:r>
            <w:r w:rsidR="00FA2C62" w:rsidRPr="0058020D">
              <w:rPr>
                <w:rFonts w:ascii="Calibri Light" w:eastAsia="Times New Roman" w:hAnsi="Calibri Light" w:cs="Calibri Light"/>
                <w:b/>
                <w:bCs/>
                <w:i/>
                <w:iCs/>
                <w:color w:val="000000"/>
                <w:sz w:val="16"/>
                <w:szCs w:val="16"/>
                <w:lang w:val="ro-MD"/>
              </w:rPr>
              <w:t>ț</w:t>
            </w:r>
            <w:r w:rsidRPr="0058020D">
              <w:rPr>
                <w:rFonts w:ascii="Calibri Light" w:eastAsia="Times New Roman" w:hAnsi="Calibri Light" w:cs="Calibri Light"/>
                <w:b/>
                <w:bCs/>
                <w:i/>
                <w:iCs/>
                <w:color w:val="000000"/>
                <w:sz w:val="16"/>
                <w:szCs w:val="16"/>
                <w:lang w:val="ro-MD"/>
              </w:rPr>
              <w:t>a totală, mii lei</w:t>
            </w:r>
          </w:p>
        </w:tc>
      </w:tr>
      <w:tr w:rsidR="003350EF" w:rsidRPr="0058020D" w:rsidTr="003350EF">
        <w:trPr>
          <w:trHeight w:val="122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p>
        </w:tc>
        <w:tc>
          <w:tcPr>
            <w:tcW w:w="677"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din contul buge tului</w:t>
            </w:r>
          </w:p>
        </w:tc>
        <w:tc>
          <w:tcPr>
            <w:tcW w:w="677"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contul părin </w:t>
            </w:r>
            <w:r w:rsidR="00FA2C62" w:rsidRPr="0058020D">
              <w:rPr>
                <w:rFonts w:ascii="Calibri Light" w:eastAsia="Times New Roman" w:hAnsi="Calibri Light" w:cs="Calibri Light"/>
                <w:b/>
                <w:bCs/>
                <w:i/>
                <w:iCs/>
                <w:color w:val="000000"/>
                <w:sz w:val="16"/>
                <w:szCs w:val="16"/>
                <w:lang w:val="ro-MD"/>
              </w:rPr>
              <w:t>ț</w:t>
            </w:r>
            <w:r w:rsidRPr="0058020D">
              <w:rPr>
                <w:rFonts w:ascii="Calibri Light" w:eastAsia="Times New Roman" w:hAnsi="Calibri Light" w:cs="Calibri Light"/>
                <w:b/>
                <w:bCs/>
                <w:i/>
                <w:iCs/>
                <w:color w:val="000000"/>
                <w:sz w:val="16"/>
                <w:szCs w:val="16"/>
                <w:lang w:val="ro-MD"/>
              </w:rPr>
              <w:t>ilor</w:t>
            </w:r>
          </w:p>
        </w:tc>
        <w:tc>
          <w:tcPr>
            <w:tcW w:w="593"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Total</w:t>
            </w:r>
          </w:p>
        </w:tc>
        <w:tc>
          <w:tcPr>
            <w:tcW w:w="601"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buget </w:t>
            </w:r>
          </w:p>
        </w:tc>
        <w:tc>
          <w:tcPr>
            <w:tcW w:w="656"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contul părin </w:t>
            </w:r>
            <w:r w:rsidR="00FA2C62" w:rsidRPr="0058020D">
              <w:rPr>
                <w:rFonts w:ascii="Calibri Light" w:eastAsia="Times New Roman" w:hAnsi="Calibri Light" w:cs="Calibri Light"/>
                <w:b/>
                <w:bCs/>
                <w:i/>
                <w:iCs/>
                <w:color w:val="000000"/>
                <w:sz w:val="16"/>
                <w:szCs w:val="16"/>
                <w:lang w:val="ro-MD"/>
              </w:rPr>
              <w:t>ț</w:t>
            </w:r>
            <w:r w:rsidRPr="0058020D">
              <w:rPr>
                <w:rFonts w:ascii="Calibri Light" w:eastAsia="Times New Roman" w:hAnsi="Calibri Light" w:cs="Calibri Light"/>
                <w:b/>
                <w:bCs/>
                <w:i/>
                <w:iCs/>
                <w:color w:val="000000"/>
                <w:sz w:val="16"/>
                <w:szCs w:val="16"/>
                <w:lang w:val="ro-MD"/>
              </w:rPr>
              <w:t>ilor</w:t>
            </w:r>
          </w:p>
        </w:tc>
        <w:tc>
          <w:tcPr>
            <w:tcW w:w="593"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Total</w:t>
            </w:r>
          </w:p>
        </w:tc>
        <w:tc>
          <w:tcPr>
            <w:tcW w:w="601"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buget </w:t>
            </w:r>
          </w:p>
        </w:tc>
        <w:tc>
          <w:tcPr>
            <w:tcW w:w="629"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contul părin </w:t>
            </w:r>
            <w:r w:rsidR="00FA2C62" w:rsidRPr="0058020D">
              <w:rPr>
                <w:rFonts w:ascii="Calibri Light" w:eastAsia="Times New Roman" w:hAnsi="Calibri Light" w:cs="Calibri Light"/>
                <w:b/>
                <w:bCs/>
                <w:i/>
                <w:iCs/>
                <w:color w:val="000000"/>
                <w:sz w:val="16"/>
                <w:szCs w:val="16"/>
                <w:lang w:val="ro-MD"/>
              </w:rPr>
              <w:t>ț</w:t>
            </w:r>
            <w:r w:rsidRPr="0058020D">
              <w:rPr>
                <w:rFonts w:ascii="Calibri Light" w:eastAsia="Times New Roman" w:hAnsi="Calibri Light" w:cs="Calibri Light"/>
                <w:b/>
                <w:bCs/>
                <w:i/>
                <w:iCs/>
                <w:color w:val="000000"/>
                <w:sz w:val="16"/>
                <w:szCs w:val="16"/>
                <w:lang w:val="ro-MD"/>
              </w:rPr>
              <w:t>ilor</w:t>
            </w:r>
          </w:p>
        </w:tc>
        <w:tc>
          <w:tcPr>
            <w:tcW w:w="758"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Total</w:t>
            </w:r>
          </w:p>
        </w:tc>
        <w:tc>
          <w:tcPr>
            <w:tcW w:w="677"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buget </w:t>
            </w:r>
          </w:p>
        </w:tc>
        <w:tc>
          <w:tcPr>
            <w:tcW w:w="678"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contul părin </w:t>
            </w:r>
            <w:r w:rsidR="00FA2C62" w:rsidRPr="0058020D">
              <w:rPr>
                <w:rFonts w:ascii="Calibri Light" w:eastAsia="Times New Roman" w:hAnsi="Calibri Light" w:cs="Calibri Light"/>
                <w:b/>
                <w:bCs/>
                <w:i/>
                <w:iCs/>
                <w:color w:val="000000"/>
                <w:sz w:val="16"/>
                <w:szCs w:val="16"/>
                <w:lang w:val="ro-MD"/>
              </w:rPr>
              <w:t>ț</w:t>
            </w:r>
            <w:r w:rsidRPr="0058020D">
              <w:rPr>
                <w:rFonts w:ascii="Calibri Light" w:eastAsia="Times New Roman" w:hAnsi="Calibri Light" w:cs="Calibri Light"/>
                <w:b/>
                <w:bCs/>
                <w:i/>
                <w:iCs/>
                <w:color w:val="000000"/>
                <w:sz w:val="16"/>
                <w:szCs w:val="16"/>
                <w:lang w:val="ro-MD"/>
              </w:rPr>
              <w:t>ilor</w:t>
            </w:r>
          </w:p>
        </w:tc>
        <w:tc>
          <w:tcPr>
            <w:tcW w:w="593"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Total</w:t>
            </w:r>
          </w:p>
        </w:tc>
        <w:tc>
          <w:tcPr>
            <w:tcW w:w="601"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buget </w:t>
            </w:r>
          </w:p>
        </w:tc>
        <w:tc>
          <w:tcPr>
            <w:tcW w:w="629"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contul părin </w:t>
            </w:r>
            <w:r w:rsidR="00FA2C62" w:rsidRPr="0058020D">
              <w:rPr>
                <w:rFonts w:ascii="Calibri Light" w:eastAsia="Times New Roman" w:hAnsi="Calibri Light" w:cs="Calibri Light"/>
                <w:b/>
                <w:bCs/>
                <w:i/>
                <w:iCs/>
                <w:color w:val="000000"/>
                <w:sz w:val="16"/>
                <w:szCs w:val="16"/>
                <w:lang w:val="ro-MD"/>
              </w:rPr>
              <w:t>ț</w:t>
            </w:r>
            <w:r w:rsidRPr="0058020D">
              <w:rPr>
                <w:rFonts w:ascii="Calibri Light" w:eastAsia="Times New Roman" w:hAnsi="Calibri Light" w:cs="Calibri Light"/>
                <w:b/>
                <w:bCs/>
                <w:i/>
                <w:iCs/>
                <w:color w:val="000000"/>
                <w:sz w:val="16"/>
                <w:szCs w:val="16"/>
                <w:lang w:val="ro-MD"/>
              </w:rPr>
              <w:t>ilor</w:t>
            </w:r>
          </w:p>
        </w:tc>
        <w:tc>
          <w:tcPr>
            <w:tcW w:w="717"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Total</w:t>
            </w:r>
          </w:p>
        </w:tc>
        <w:tc>
          <w:tcPr>
            <w:tcW w:w="713"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buget </w:t>
            </w:r>
          </w:p>
        </w:tc>
        <w:tc>
          <w:tcPr>
            <w:tcW w:w="630"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xml:space="preserve">din contul părin </w:t>
            </w:r>
            <w:r w:rsidR="00FA2C62" w:rsidRPr="0058020D">
              <w:rPr>
                <w:rFonts w:ascii="Calibri Light" w:eastAsia="Times New Roman" w:hAnsi="Calibri Light" w:cs="Calibri Light"/>
                <w:b/>
                <w:bCs/>
                <w:i/>
                <w:iCs/>
                <w:color w:val="000000"/>
                <w:sz w:val="16"/>
                <w:szCs w:val="16"/>
                <w:lang w:val="ro-MD"/>
              </w:rPr>
              <w:t>ț</w:t>
            </w:r>
            <w:r w:rsidRPr="0058020D">
              <w:rPr>
                <w:rFonts w:ascii="Calibri Light" w:eastAsia="Times New Roman" w:hAnsi="Calibri Light" w:cs="Calibri Light"/>
                <w:b/>
                <w:bCs/>
                <w:i/>
                <w:iCs/>
                <w:color w:val="000000"/>
                <w:sz w:val="16"/>
                <w:szCs w:val="16"/>
                <w:lang w:val="ro-MD"/>
              </w:rPr>
              <w:t>ilor</w:t>
            </w:r>
          </w:p>
        </w:tc>
      </w:tr>
      <w:tr w:rsidR="003350EF" w:rsidRPr="0058020D" w:rsidTr="003350EF">
        <w:trPr>
          <w:trHeight w:val="380"/>
        </w:trPr>
        <w:tc>
          <w:tcPr>
            <w:tcW w:w="421" w:type="dxa"/>
            <w:tcBorders>
              <w:top w:val="nil"/>
              <w:left w:val="single" w:sz="4" w:space="0" w:color="auto"/>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A</w:t>
            </w:r>
          </w:p>
        </w:tc>
        <w:tc>
          <w:tcPr>
            <w:tcW w:w="944"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B</w:t>
            </w:r>
          </w:p>
        </w:tc>
        <w:tc>
          <w:tcPr>
            <w:tcW w:w="837"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w:t>
            </w:r>
          </w:p>
        </w:tc>
        <w:tc>
          <w:tcPr>
            <w:tcW w:w="794"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2</w:t>
            </w:r>
          </w:p>
        </w:tc>
        <w:tc>
          <w:tcPr>
            <w:tcW w:w="734"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3</w:t>
            </w:r>
          </w:p>
        </w:tc>
        <w:tc>
          <w:tcPr>
            <w:tcW w:w="934"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4=5+6</w:t>
            </w:r>
          </w:p>
        </w:tc>
        <w:tc>
          <w:tcPr>
            <w:tcW w:w="677"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5</w:t>
            </w:r>
          </w:p>
        </w:tc>
        <w:tc>
          <w:tcPr>
            <w:tcW w:w="677"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6</w:t>
            </w:r>
          </w:p>
        </w:tc>
        <w:tc>
          <w:tcPr>
            <w:tcW w:w="593"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7</w:t>
            </w:r>
          </w:p>
        </w:tc>
        <w:tc>
          <w:tcPr>
            <w:tcW w:w="601"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8</w:t>
            </w:r>
          </w:p>
        </w:tc>
        <w:tc>
          <w:tcPr>
            <w:tcW w:w="656"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9</w:t>
            </w:r>
          </w:p>
        </w:tc>
        <w:tc>
          <w:tcPr>
            <w:tcW w:w="593"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10</w:t>
            </w:r>
          </w:p>
        </w:tc>
        <w:tc>
          <w:tcPr>
            <w:tcW w:w="601"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11</w:t>
            </w:r>
          </w:p>
        </w:tc>
        <w:tc>
          <w:tcPr>
            <w:tcW w:w="629"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12</w:t>
            </w:r>
          </w:p>
        </w:tc>
        <w:tc>
          <w:tcPr>
            <w:tcW w:w="758"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13=14+15</w:t>
            </w:r>
          </w:p>
        </w:tc>
        <w:tc>
          <w:tcPr>
            <w:tcW w:w="677"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14=3x11</w:t>
            </w:r>
          </w:p>
        </w:tc>
        <w:tc>
          <w:tcPr>
            <w:tcW w:w="678"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15=3x12</w:t>
            </w:r>
          </w:p>
        </w:tc>
        <w:tc>
          <w:tcPr>
            <w:tcW w:w="593"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16=17+ 18</w:t>
            </w:r>
          </w:p>
        </w:tc>
        <w:tc>
          <w:tcPr>
            <w:tcW w:w="601"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17=8-11</w:t>
            </w:r>
          </w:p>
        </w:tc>
        <w:tc>
          <w:tcPr>
            <w:tcW w:w="629"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18=9-12</w:t>
            </w:r>
          </w:p>
        </w:tc>
        <w:tc>
          <w:tcPr>
            <w:tcW w:w="717"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19=20+21</w:t>
            </w:r>
          </w:p>
        </w:tc>
        <w:tc>
          <w:tcPr>
            <w:tcW w:w="713"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20=5-14</w:t>
            </w:r>
          </w:p>
        </w:tc>
        <w:tc>
          <w:tcPr>
            <w:tcW w:w="630" w:type="dxa"/>
            <w:tcBorders>
              <w:top w:val="nil"/>
              <w:left w:val="nil"/>
              <w:bottom w:val="single" w:sz="4" w:space="0" w:color="auto"/>
              <w:right w:val="single" w:sz="4" w:space="0" w:color="auto"/>
            </w:tcBorders>
            <w:shd w:val="clear" w:color="000000" w:fill="E7E6E6"/>
            <w:vAlign w:val="center"/>
            <w:hideMark/>
          </w:tcPr>
          <w:p w:rsidR="003350EF" w:rsidRPr="0058020D" w:rsidRDefault="003350EF" w:rsidP="003350EF">
            <w:pPr>
              <w:spacing w:after="0" w:line="240" w:lineRule="auto"/>
              <w:jc w:val="center"/>
              <w:rPr>
                <w:rFonts w:ascii="Calibri Light" w:eastAsia="Times New Roman" w:hAnsi="Calibri Light" w:cs="Calibri Light"/>
                <w:b/>
                <w:bCs/>
                <w:i/>
                <w:iCs/>
                <w:color w:val="000000"/>
                <w:sz w:val="12"/>
                <w:szCs w:val="12"/>
                <w:lang w:val="ro-MD"/>
              </w:rPr>
            </w:pPr>
            <w:r w:rsidRPr="0058020D">
              <w:rPr>
                <w:rFonts w:ascii="Calibri Light" w:eastAsia="Times New Roman" w:hAnsi="Calibri Light" w:cs="Calibri Light"/>
                <w:b/>
                <w:bCs/>
                <w:i/>
                <w:iCs/>
                <w:color w:val="000000"/>
                <w:sz w:val="12"/>
                <w:szCs w:val="12"/>
                <w:lang w:val="ro-MD"/>
              </w:rPr>
              <w:t>21=6-15</w:t>
            </w:r>
          </w:p>
        </w:tc>
      </w:tr>
      <w:tr w:rsidR="003350EF" w:rsidRPr="0058020D" w:rsidTr="003350EF">
        <w:trPr>
          <w:trHeight w:val="404"/>
        </w:trPr>
        <w:tc>
          <w:tcPr>
            <w:tcW w:w="421" w:type="dxa"/>
            <w:tcBorders>
              <w:top w:val="nil"/>
              <w:left w:val="single" w:sz="4" w:space="0" w:color="auto"/>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w:t>
            </w:r>
          </w:p>
        </w:tc>
        <w:tc>
          <w:tcPr>
            <w:tcW w:w="944"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TOTAL</w:t>
            </w:r>
          </w:p>
        </w:tc>
        <w:tc>
          <w:tcPr>
            <w:tcW w:w="837"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 </w:t>
            </w:r>
          </w:p>
        </w:tc>
        <w:tc>
          <w:tcPr>
            <w:tcW w:w="794"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1381</w:t>
            </w:r>
          </w:p>
        </w:tc>
        <w:tc>
          <w:tcPr>
            <w:tcW w:w="734"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182836</w:t>
            </w:r>
          </w:p>
        </w:tc>
        <w:tc>
          <w:tcPr>
            <w:tcW w:w="934"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4161,3</w:t>
            </w:r>
          </w:p>
        </w:tc>
        <w:tc>
          <w:tcPr>
            <w:tcW w:w="677"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2555,9</w:t>
            </w:r>
          </w:p>
        </w:tc>
        <w:tc>
          <w:tcPr>
            <w:tcW w:w="677"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1605,3</w:t>
            </w:r>
          </w:p>
        </w:tc>
        <w:tc>
          <w:tcPr>
            <w:tcW w:w="593"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22,76</w:t>
            </w:r>
          </w:p>
        </w:tc>
        <w:tc>
          <w:tcPr>
            <w:tcW w:w="601" w:type="dxa"/>
            <w:tcBorders>
              <w:top w:val="nil"/>
              <w:left w:val="nil"/>
              <w:bottom w:val="single" w:sz="4" w:space="0" w:color="auto"/>
              <w:right w:val="single" w:sz="4" w:space="0" w:color="auto"/>
            </w:tcBorders>
            <w:shd w:val="clear" w:color="000000" w:fill="DDEBF7"/>
            <w:noWrap/>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13,98</w:t>
            </w:r>
          </w:p>
        </w:tc>
        <w:tc>
          <w:tcPr>
            <w:tcW w:w="656" w:type="dxa"/>
            <w:tcBorders>
              <w:top w:val="nil"/>
              <w:left w:val="nil"/>
              <w:bottom w:val="single" w:sz="4" w:space="0" w:color="auto"/>
              <w:right w:val="single" w:sz="4" w:space="0" w:color="auto"/>
            </w:tcBorders>
            <w:shd w:val="clear" w:color="000000" w:fill="DDEBF7"/>
            <w:noWrap/>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8,78</w:t>
            </w:r>
          </w:p>
        </w:tc>
        <w:tc>
          <w:tcPr>
            <w:tcW w:w="593"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23,90</w:t>
            </w:r>
          </w:p>
        </w:tc>
        <w:tc>
          <w:tcPr>
            <w:tcW w:w="601" w:type="dxa"/>
            <w:tcBorders>
              <w:top w:val="nil"/>
              <w:left w:val="nil"/>
              <w:bottom w:val="single" w:sz="4" w:space="0" w:color="auto"/>
              <w:right w:val="single" w:sz="4" w:space="0" w:color="auto"/>
            </w:tcBorders>
            <w:shd w:val="clear" w:color="000000" w:fill="DDEBF7"/>
            <w:noWrap/>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15,22</w:t>
            </w:r>
          </w:p>
        </w:tc>
        <w:tc>
          <w:tcPr>
            <w:tcW w:w="629" w:type="dxa"/>
            <w:tcBorders>
              <w:top w:val="nil"/>
              <w:left w:val="nil"/>
              <w:bottom w:val="single" w:sz="4" w:space="0" w:color="auto"/>
              <w:right w:val="single" w:sz="4" w:space="0" w:color="auto"/>
            </w:tcBorders>
            <w:shd w:val="clear" w:color="000000" w:fill="DDEBF7"/>
            <w:noWrap/>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8,68</w:t>
            </w:r>
          </w:p>
        </w:tc>
        <w:tc>
          <w:tcPr>
            <w:tcW w:w="758"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4379,2</w:t>
            </w:r>
          </w:p>
        </w:tc>
        <w:tc>
          <w:tcPr>
            <w:tcW w:w="677"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2791,6</w:t>
            </w:r>
          </w:p>
        </w:tc>
        <w:tc>
          <w:tcPr>
            <w:tcW w:w="678"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1587,6</w:t>
            </w:r>
          </w:p>
        </w:tc>
        <w:tc>
          <w:tcPr>
            <w:tcW w:w="593"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-0,53</w:t>
            </w:r>
          </w:p>
        </w:tc>
        <w:tc>
          <w:tcPr>
            <w:tcW w:w="601"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-1,24</w:t>
            </w:r>
          </w:p>
        </w:tc>
        <w:tc>
          <w:tcPr>
            <w:tcW w:w="629"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0,71</w:t>
            </w:r>
          </w:p>
        </w:tc>
        <w:tc>
          <w:tcPr>
            <w:tcW w:w="717"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-217,91</w:t>
            </w:r>
          </w:p>
        </w:tc>
        <w:tc>
          <w:tcPr>
            <w:tcW w:w="713"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-235,62</w:t>
            </w:r>
          </w:p>
        </w:tc>
        <w:tc>
          <w:tcPr>
            <w:tcW w:w="630" w:type="dxa"/>
            <w:tcBorders>
              <w:top w:val="nil"/>
              <w:left w:val="nil"/>
              <w:bottom w:val="single" w:sz="4" w:space="0" w:color="auto"/>
              <w:right w:val="single" w:sz="4" w:space="0" w:color="auto"/>
            </w:tcBorders>
            <w:shd w:val="clear" w:color="000000" w:fill="DDEBF7"/>
            <w:vAlign w:val="center"/>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17,71</w:t>
            </w:r>
          </w:p>
        </w:tc>
      </w:tr>
      <w:tr w:rsidR="003350EF" w:rsidRPr="0058020D" w:rsidTr="003350EF">
        <w:trPr>
          <w:trHeight w:val="404"/>
        </w:trPr>
        <w:tc>
          <w:tcPr>
            <w:tcW w:w="421" w:type="dxa"/>
            <w:tcBorders>
              <w:top w:val="nil"/>
              <w:left w:val="single" w:sz="4" w:space="0" w:color="auto"/>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w:t>
            </w:r>
          </w:p>
        </w:tc>
        <w:tc>
          <w:tcPr>
            <w:tcW w:w="94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Grădini</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a nr.1</w:t>
            </w:r>
          </w:p>
        </w:tc>
        <w:tc>
          <w:tcPr>
            <w:tcW w:w="83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center"/>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10,50</w:t>
            </w:r>
          </w:p>
        </w:tc>
        <w:tc>
          <w:tcPr>
            <w:tcW w:w="79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w:eastAsia="Times New Roman" w:hAnsi="Calibri" w:cs="Calibri"/>
                <w:color w:val="000000"/>
                <w:sz w:val="16"/>
                <w:szCs w:val="16"/>
                <w:lang w:val="ro-MD"/>
              </w:rPr>
            </w:pPr>
            <w:r w:rsidRPr="0058020D">
              <w:rPr>
                <w:rFonts w:ascii="Calibri" w:eastAsia="Times New Roman" w:hAnsi="Calibri" w:cs="Calibri"/>
                <w:color w:val="000000"/>
                <w:sz w:val="16"/>
                <w:szCs w:val="16"/>
                <w:lang w:val="ro-MD"/>
              </w:rPr>
              <w:t>50</w:t>
            </w:r>
          </w:p>
        </w:tc>
        <w:tc>
          <w:tcPr>
            <w:tcW w:w="734"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7099</w:t>
            </w:r>
          </w:p>
        </w:tc>
        <w:tc>
          <w:tcPr>
            <w:tcW w:w="93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161,20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99,0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62,2</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22,71</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13,94</w:t>
            </w:r>
          </w:p>
        </w:tc>
        <w:tc>
          <w:tcPr>
            <w:tcW w:w="656"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8,77</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20,97</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12,24</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8,73</w:t>
            </w:r>
          </w:p>
        </w:tc>
        <w:tc>
          <w:tcPr>
            <w:tcW w:w="75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148,86</w:t>
            </w:r>
          </w:p>
        </w:tc>
        <w:tc>
          <w:tcPr>
            <w:tcW w:w="677"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86,91</w:t>
            </w:r>
          </w:p>
        </w:tc>
        <w:tc>
          <w:tcPr>
            <w:tcW w:w="67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61,95</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1,74</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1,70</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0,04</w:t>
            </w:r>
          </w:p>
        </w:tc>
        <w:tc>
          <w:tcPr>
            <w:tcW w:w="71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12,34</w:t>
            </w:r>
          </w:p>
        </w:tc>
        <w:tc>
          <w:tcPr>
            <w:tcW w:w="713"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12,07</w:t>
            </w:r>
          </w:p>
        </w:tc>
        <w:tc>
          <w:tcPr>
            <w:tcW w:w="630"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0,27</w:t>
            </w:r>
          </w:p>
        </w:tc>
      </w:tr>
      <w:tr w:rsidR="003350EF" w:rsidRPr="0058020D" w:rsidTr="003350EF">
        <w:trPr>
          <w:trHeight w:val="404"/>
        </w:trPr>
        <w:tc>
          <w:tcPr>
            <w:tcW w:w="421" w:type="dxa"/>
            <w:tcBorders>
              <w:top w:val="nil"/>
              <w:left w:val="single" w:sz="4" w:space="0" w:color="auto"/>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w:t>
            </w:r>
          </w:p>
        </w:tc>
        <w:tc>
          <w:tcPr>
            <w:tcW w:w="94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Grădini</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a nr.4</w:t>
            </w:r>
          </w:p>
        </w:tc>
        <w:tc>
          <w:tcPr>
            <w:tcW w:w="83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center"/>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10,50</w:t>
            </w:r>
          </w:p>
        </w:tc>
        <w:tc>
          <w:tcPr>
            <w:tcW w:w="79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w:eastAsia="Times New Roman" w:hAnsi="Calibri" w:cs="Calibri"/>
                <w:color w:val="000000"/>
                <w:sz w:val="16"/>
                <w:szCs w:val="16"/>
                <w:lang w:val="ro-MD"/>
              </w:rPr>
            </w:pPr>
            <w:r w:rsidRPr="0058020D">
              <w:rPr>
                <w:rFonts w:ascii="Calibri" w:eastAsia="Times New Roman" w:hAnsi="Calibri" w:cs="Calibri"/>
                <w:color w:val="000000"/>
                <w:sz w:val="16"/>
                <w:szCs w:val="16"/>
                <w:lang w:val="ro-MD"/>
              </w:rPr>
              <w:t>170</w:t>
            </w:r>
          </w:p>
        </w:tc>
        <w:tc>
          <w:tcPr>
            <w:tcW w:w="734"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21476</w:t>
            </w:r>
          </w:p>
        </w:tc>
        <w:tc>
          <w:tcPr>
            <w:tcW w:w="93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493,50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303,0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190,5</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22,98</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14,11</w:t>
            </w:r>
          </w:p>
        </w:tc>
        <w:tc>
          <w:tcPr>
            <w:tcW w:w="656"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8,87</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22,05</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13,69</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8,36</w:t>
            </w:r>
          </w:p>
        </w:tc>
        <w:tc>
          <w:tcPr>
            <w:tcW w:w="75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473,62</w:t>
            </w:r>
          </w:p>
        </w:tc>
        <w:tc>
          <w:tcPr>
            <w:tcW w:w="677"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294,00</w:t>
            </w:r>
          </w:p>
        </w:tc>
        <w:tc>
          <w:tcPr>
            <w:tcW w:w="67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179,62</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0,93</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0,42</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0,51</w:t>
            </w:r>
          </w:p>
        </w:tc>
        <w:tc>
          <w:tcPr>
            <w:tcW w:w="71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19,88</w:t>
            </w:r>
          </w:p>
        </w:tc>
        <w:tc>
          <w:tcPr>
            <w:tcW w:w="713"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9,01</w:t>
            </w:r>
          </w:p>
        </w:tc>
        <w:tc>
          <w:tcPr>
            <w:tcW w:w="630"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10,87</w:t>
            </w:r>
          </w:p>
        </w:tc>
      </w:tr>
      <w:tr w:rsidR="003350EF" w:rsidRPr="0058020D" w:rsidTr="003350EF">
        <w:trPr>
          <w:trHeight w:val="404"/>
        </w:trPr>
        <w:tc>
          <w:tcPr>
            <w:tcW w:w="421" w:type="dxa"/>
            <w:tcBorders>
              <w:top w:val="nil"/>
              <w:left w:val="single" w:sz="4" w:space="0" w:color="auto"/>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w:t>
            </w:r>
          </w:p>
        </w:tc>
        <w:tc>
          <w:tcPr>
            <w:tcW w:w="94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Grădini</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a nr.5</w:t>
            </w:r>
          </w:p>
        </w:tc>
        <w:tc>
          <w:tcPr>
            <w:tcW w:w="83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center"/>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10,50</w:t>
            </w:r>
          </w:p>
        </w:tc>
        <w:tc>
          <w:tcPr>
            <w:tcW w:w="79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w:eastAsia="Times New Roman" w:hAnsi="Calibri" w:cs="Calibri"/>
                <w:color w:val="000000"/>
                <w:sz w:val="16"/>
                <w:szCs w:val="16"/>
                <w:lang w:val="ro-MD"/>
              </w:rPr>
            </w:pPr>
            <w:r w:rsidRPr="0058020D">
              <w:rPr>
                <w:rFonts w:ascii="Calibri" w:eastAsia="Times New Roman" w:hAnsi="Calibri" w:cs="Calibri"/>
                <w:color w:val="000000"/>
                <w:sz w:val="16"/>
                <w:szCs w:val="16"/>
                <w:lang w:val="ro-MD"/>
              </w:rPr>
              <w:t>354</w:t>
            </w:r>
          </w:p>
        </w:tc>
        <w:tc>
          <w:tcPr>
            <w:tcW w:w="734"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48892</w:t>
            </w:r>
          </w:p>
        </w:tc>
        <w:tc>
          <w:tcPr>
            <w:tcW w:w="93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1130,38</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694,0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436,3</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23,12</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14,20</w:t>
            </w:r>
          </w:p>
        </w:tc>
        <w:tc>
          <w:tcPr>
            <w:tcW w:w="656"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8,92</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25,18</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16,53</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8,66</w:t>
            </w:r>
          </w:p>
        </w:tc>
        <w:tc>
          <w:tcPr>
            <w:tcW w:w="75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1231,21</w:t>
            </w:r>
          </w:p>
        </w:tc>
        <w:tc>
          <w:tcPr>
            <w:tcW w:w="677"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808,00</w:t>
            </w:r>
          </w:p>
        </w:tc>
        <w:tc>
          <w:tcPr>
            <w:tcW w:w="67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423,21</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-2,06</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-2,33</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0,27</w:t>
            </w:r>
          </w:p>
        </w:tc>
        <w:tc>
          <w:tcPr>
            <w:tcW w:w="71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-100,83</w:t>
            </w:r>
          </w:p>
        </w:tc>
        <w:tc>
          <w:tcPr>
            <w:tcW w:w="713"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-113,96</w:t>
            </w:r>
          </w:p>
        </w:tc>
        <w:tc>
          <w:tcPr>
            <w:tcW w:w="630"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13,12</w:t>
            </w:r>
          </w:p>
        </w:tc>
      </w:tr>
      <w:tr w:rsidR="003350EF" w:rsidRPr="0058020D" w:rsidTr="003350EF">
        <w:trPr>
          <w:trHeight w:val="404"/>
        </w:trPr>
        <w:tc>
          <w:tcPr>
            <w:tcW w:w="421" w:type="dxa"/>
            <w:tcBorders>
              <w:top w:val="nil"/>
              <w:left w:val="single" w:sz="4" w:space="0" w:color="auto"/>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w:t>
            </w:r>
          </w:p>
        </w:tc>
        <w:tc>
          <w:tcPr>
            <w:tcW w:w="94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Grădini</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a nr.6</w:t>
            </w:r>
          </w:p>
        </w:tc>
        <w:tc>
          <w:tcPr>
            <w:tcW w:w="83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center"/>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10,50</w:t>
            </w:r>
          </w:p>
        </w:tc>
        <w:tc>
          <w:tcPr>
            <w:tcW w:w="79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w:eastAsia="Times New Roman" w:hAnsi="Calibri" w:cs="Calibri"/>
                <w:color w:val="000000"/>
                <w:sz w:val="16"/>
                <w:szCs w:val="16"/>
                <w:lang w:val="ro-MD"/>
              </w:rPr>
            </w:pPr>
            <w:r w:rsidRPr="0058020D">
              <w:rPr>
                <w:rFonts w:ascii="Calibri" w:eastAsia="Times New Roman" w:hAnsi="Calibri" w:cs="Calibri"/>
                <w:color w:val="000000"/>
                <w:sz w:val="16"/>
                <w:szCs w:val="16"/>
                <w:lang w:val="ro-MD"/>
              </w:rPr>
              <w:t>167</w:t>
            </w:r>
          </w:p>
        </w:tc>
        <w:tc>
          <w:tcPr>
            <w:tcW w:w="734"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22349</w:t>
            </w:r>
          </w:p>
        </w:tc>
        <w:tc>
          <w:tcPr>
            <w:tcW w:w="93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537,50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330,0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207,5</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24,05</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14,77</w:t>
            </w:r>
          </w:p>
        </w:tc>
        <w:tc>
          <w:tcPr>
            <w:tcW w:w="656"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9,28</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23,84</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15,09</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8,75</w:t>
            </w:r>
          </w:p>
        </w:tc>
        <w:tc>
          <w:tcPr>
            <w:tcW w:w="75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532,87</w:t>
            </w:r>
          </w:p>
        </w:tc>
        <w:tc>
          <w:tcPr>
            <w:tcW w:w="677"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337,32</w:t>
            </w:r>
          </w:p>
        </w:tc>
        <w:tc>
          <w:tcPr>
            <w:tcW w:w="67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195,55</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0,21</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-0,33</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0,53</w:t>
            </w:r>
          </w:p>
        </w:tc>
        <w:tc>
          <w:tcPr>
            <w:tcW w:w="71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4,63</w:t>
            </w:r>
          </w:p>
        </w:tc>
        <w:tc>
          <w:tcPr>
            <w:tcW w:w="713"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-7,30</w:t>
            </w:r>
          </w:p>
        </w:tc>
        <w:tc>
          <w:tcPr>
            <w:tcW w:w="630"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11,93</w:t>
            </w:r>
          </w:p>
        </w:tc>
      </w:tr>
      <w:tr w:rsidR="003350EF" w:rsidRPr="0058020D" w:rsidTr="003350EF">
        <w:trPr>
          <w:trHeight w:val="404"/>
        </w:trPr>
        <w:tc>
          <w:tcPr>
            <w:tcW w:w="421" w:type="dxa"/>
            <w:tcBorders>
              <w:top w:val="nil"/>
              <w:left w:val="single" w:sz="4" w:space="0" w:color="auto"/>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w:t>
            </w:r>
          </w:p>
        </w:tc>
        <w:tc>
          <w:tcPr>
            <w:tcW w:w="94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Grădini</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a nr.7</w:t>
            </w:r>
          </w:p>
        </w:tc>
        <w:tc>
          <w:tcPr>
            <w:tcW w:w="83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center"/>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10,50</w:t>
            </w:r>
          </w:p>
        </w:tc>
        <w:tc>
          <w:tcPr>
            <w:tcW w:w="79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w:eastAsia="Times New Roman" w:hAnsi="Calibri" w:cs="Calibri"/>
                <w:color w:val="000000"/>
                <w:sz w:val="16"/>
                <w:szCs w:val="16"/>
                <w:lang w:val="ro-MD"/>
              </w:rPr>
            </w:pPr>
            <w:r w:rsidRPr="0058020D">
              <w:rPr>
                <w:rFonts w:ascii="Calibri" w:eastAsia="Times New Roman" w:hAnsi="Calibri" w:cs="Calibri"/>
                <w:color w:val="000000"/>
                <w:sz w:val="16"/>
                <w:szCs w:val="16"/>
                <w:lang w:val="ro-MD"/>
              </w:rPr>
              <w:t>169</w:t>
            </w:r>
          </w:p>
        </w:tc>
        <w:tc>
          <w:tcPr>
            <w:tcW w:w="734"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23063</w:t>
            </w:r>
          </w:p>
        </w:tc>
        <w:tc>
          <w:tcPr>
            <w:tcW w:w="93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523,70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321,6</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202,1</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22,71</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13,94</w:t>
            </w:r>
          </w:p>
        </w:tc>
        <w:tc>
          <w:tcPr>
            <w:tcW w:w="656"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8,77</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25,45</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16,70</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8,75</w:t>
            </w:r>
          </w:p>
        </w:tc>
        <w:tc>
          <w:tcPr>
            <w:tcW w:w="75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587,06</w:t>
            </w:r>
          </w:p>
        </w:tc>
        <w:tc>
          <w:tcPr>
            <w:tcW w:w="677"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385,25</w:t>
            </w:r>
          </w:p>
        </w:tc>
        <w:tc>
          <w:tcPr>
            <w:tcW w:w="67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201,81</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-2,75</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-2,76</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0,01</w:t>
            </w:r>
          </w:p>
        </w:tc>
        <w:tc>
          <w:tcPr>
            <w:tcW w:w="71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-63,36</w:t>
            </w:r>
          </w:p>
        </w:tc>
        <w:tc>
          <w:tcPr>
            <w:tcW w:w="713"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-63,70</w:t>
            </w:r>
          </w:p>
        </w:tc>
        <w:tc>
          <w:tcPr>
            <w:tcW w:w="630"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0,34</w:t>
            </w:r>
          </w:p>
        </w:tc>
      </w:tr>
      <w:tr w:rsidR="003350EF" w:rsidRPr="0058020D" w:rsidTr="003350EF">
        <w:trPr>
          <w:trHeight w:val="404"/>
        </w:trPr>
        <w:tc>
          <w:tcPr>
            <w:tcW w:w="421" w:type="dxa"/>
            <w:tcBorders>
              <w:top w:val="nil"/>
              <w:left w:val="single" w:sz="4" w:space="0" w:color="auto"/>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6</w:t>
            </w:r>
          </w:p>
        </w:tc>
        <w:tc>
          <w:tcPr>
            <w:tcW w:w="94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Grădini</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a  nr.8</w:t>
            </w:r>
          </w:p>
        </w:tc>
        <w:tc>
          <w:tcPr>
            <w:tcW w:w="83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center"/>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10,50</w:t>
            </w:r>
          </w:p>
        </w:tc>
        <w:tc>
          <w:tcPr>
            <w:tcW w:w="79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w:eastAsia="Times New Roman" w:hAnsi="Calibri" w:cs="Calibri"/>
                <w:color w:val="000000"/>
                <w:sz w:val="16"/>
                <w:szCs w:val="16"/>
                <w:lang w:val="ro-MD"/>
              </w:rPr>
            </w:pPr>
            <w:r w:rsidRPr="0058020D">
              <w:rPr>
                <w:rFonts w:ascii="Calibri" w:eastAsia="Times New Roman" w:hAnsi="Calibri" w:cs="Calibri"/>
                <w:color w:val="000000"/>
                <w:sz w:val="16"/>
                <w:szCs w:val="16"/>
                <w:lang w:val="ro-MD"/>
              </w:rPr>
              <w:t>191</w:t>
            </w:r>
          </w:p>
        </w:tc>
        <w:tc>
          <w:tcPr>
            <w:tcW w:w="734"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23227</w:t>
            </w:r>
          </w:p>
        </w:tc>
        <w:tc>
          <w:tcPr>
            <w:tcW w:w="93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503,80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309,3</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194,5</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21,69</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13,32</w:t>
            </w:r>
          </w:p>
        </w:tc>
        <w:tc>
          <w:tcPr>
            <w:tcW w:w="656"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8,37</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21,42</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12,67</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8,75</w:t>
            </w:r>
          </w:p>
        </w:tc>
        <w:tc>
          <w:tcPr>
            <w:tcW w:w="75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497,48</w:t>
            </w:r>
          </w:p>
        </w:tc>
        <w:tc>
          <w:tcPr>
            <w:tcW w:w="677"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294,22</w:t>
            </w:r>
          </w:p>
        </w:tc>
        <w:tc>
          <w:tcPr>
            <w:tcW w:w="67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203,27</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0,27</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0,65</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-0,38</w:t>
            </w:r>
          </w:p>
        </w:tc>
        <w:tc>
          <w:tcPr>
            <w:tcW w:w="71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6,32</w:t>
            </w:r>
          </w:p>
        </w:tc>
        <w:tc>
          <w:tcPr>
            <w:tcW w:w="713"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15,12</w:t>
            </w:r>
          </w:p>
        </w:tc>
        <w:tc>
          <w:tcPr>
            <w:tcW w:w="630"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-8,80</w:t>
            </w:r>
          </w:p>
        </w:tc>
      </w:tr>
      <w:tr w:rsidR="003350EF" w:rsidRPr="0058020D" w:rsidTr="003350EF">
        <w:trPr>
          <w:trHeight w:val="404"/>
        </w:trPr>
        <w:tc>
          <w:tcPr>
            <w:tcW w:w="421" w:type="dxa"/>
            <w:tcBorders>
              <w:top w:val="nil"/>
              <w:left w:val="single" w:sz="4" w:space="0" w:color="auto"/>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7</w:t>
            </w:r>
          </w:p>
        </w:tc>
        <w:tc>
          <w:tcPr>
            <w:tcW w:w="94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Grădini</w:t>
            </w:r>
            <w:r w:rsidR="00FA2C62" w:rsidRPr="0058020D">
              <w:rPr>
                <w:rFonts w:ascii="Calibri Light" w:eastAsia="Times New Roman" w:hAnsi="Calibri Light" w:cs="Calibri Light"/>
                <w:color w:val="000000"/>
                <w:sz w:val="16"/>
                <w:szCs w:val="16"/>
                <w:lang w:val="ro-MD"/>
              </w:rPr>
              <w:t>ț</w:t>
            </w:r>
            <w:r w:rsidRPr="0058020D">
              <w:rPr>
                <w:rFonts w:ascii="Calibri Light" w:eastAsia="Times New Roman" w:hAnsi="Calibri Light" w:cs="Calibri Light"/>
                <w:color w:val="000000"/>
                <w:sz w:val="16"/>
                <w:szCs w:val="16"/>
                <w:lang w:val="ro-MD"/>
              </w:rPr>
              <w:t>a nr.9</w:t>
            </w:r>
          </w:p>
        </w:tc>
        <w:tc>
          <w:tcPr>
            <w:tcW w:w="83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center"/>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10,50</w:t>
            </w:r>
          </w:p>
        </w:tc>
        <w:tc>
          <w:tcPr>
            <w:tcW w:w="79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w:eastAsia="Times New Roman" w:hAnsi="Calibri" w:cs="Calibri"/>
                <w:color w:val="000000"/>
                <w:sz w:val="16"/>
                <w:szCs w:val="16"/>
                <w:lang w:val="ro-MD"/>
              </w:rPr>
            </w:pPr>
            <w:r w:rsidRPr="0058020D">
              <w:rPr>
                <w:rFonts w:ascii="Calibri" w:eastAsia="Times New Roman" w:hAnsi="Calibri" w:cs="Calibri"/>
                <w:color w:val="000000"/>
                <w:sz w:val="16"/>
                <w:szCs w:val="16"/>
                <w:lang w:val="ro-MD"/>
              </w:rPr>
              <w:t>280</w:t>
            </w:r>
          </w:p>
        </w:tc>
        <w:tc>
          <w:tcPr>
            <w:tcW w:w="734"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36730</w:t>
            </w:r>
          </w:p>
        </w:tc>
        <w:tc>
          <w:tcPr>
            <w:tcW w:w="934"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811,20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499,0</w:t>
            </w:r>
          </w:p>
        </w:tc>
        <w:tc>
          <w:tcPr>
            <w:tcW w:w="67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312,2</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22,09</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13,59</w:t>
            </w:r>
          </w:p>
        </w:tc>
        <w:tc>
          <w:tcPr>
            <w:tcW w:w="656"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8,50</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24,72</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15,95</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8,77</w:t>
            </w:r>
          </w:p>
        </w:tc>
        <w:tc>
          <w:tcPr>
            <w:tcW w:w="75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908,07</w:t>
            </w:r>
          </w:p>
        </w:tc>
        <w:tc>
          <w:tcPr>
            <w:tcW w:w="677"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585,85</w:t>
            </w:r>
          </w:p>
        </w:tc>
        <w:tc>
          <w:tcPr>
            <w:tcW w:w="678"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322,22</w:t>
            </w:r>
          </w:p>
        </w:tc>
        <w:tc>
          <w:tcPr>
            <w:tcW w:w="593"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-2,64</w:t>
            </w:r>
          </w:p>
        </w:tc>
        <w:tc>
          <w:tcPr>
            <w:tcW w:w="601"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-2,36</w:t>
            </w:r>
          </w:p>
        </w:tc>
        <w:tc>
          <w:tcPr>
            <w:tcW w:w="629"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-0,27</w:t>
            </w:r>
          </w:p>
        </w:tc>
        <w:tc>
          <w:tcPr>
            <w:tcW w:w="717" w:type="dxa"/>
            <w:tcBorders>
              <w:top w:val="nil"/>
              <w:left w:val="nil"/>
              <w:bottom w:val="single" w:sz="4" w:space="0" w:color="auto"/>
              <w:right w:val="single" w:sz="4" w:space="0" w:color="auto"/>
            </w:tcBorders>
            <w:shd w:val="clear" w:color="auto" w:fill="auto"/>
            <w:hideMark/>
          </w:tcPr>
          <w:p w:rsidR="003350EF" w:rsidRPr="0058020D" w:rsidRDefault="003350EF" w:rsidP="003350EF">
            <w:pPr>
              <w:spacing w:after="0" w:line="240" w:lineRule="auto"/>
              <w:jc w:val="right"/>
              <w:rPr>
                <w:rFonts w:ascii="Calibri Light" w:eastAsia="Times New Roman" w:hAnsi="Calibri Light" w:cs="Calibri Light"/>
                <w:b/>
                <w:bCs/>
                <w:i/>
                <w:iCs/>
                <w:color w:val="000000"/>
                <w:sz w:val="16"/>
                <w:szCs w:val="16"/>
                <w:lang w:val="ro-MD"/>
              </w:rPr>
            </w:pPr>
            <w:r w:rsidRPr="0058020D">
              <w:rPr>
                <w:rFonts w:ascii="Calibri Light" w:eastAsia="Times New Roman" w:hAnsi="Calibri Light" w:cs="Calibri Light"/>
                <w:b/>
                <w:bCs/>
                <w:i/>
                <w:iCs/>
                <w:color w:val="000000"/>
                <w:sz w:val="16"/>
                <w:szCs w:val="16"/>
                <w:lang w:val="ro-MD"/>
              </w:rPr>
              <w:t>-96,87</w:t>
            </w:r>
          </w:p>
        </w:tc>
        <w:tc>
          <w:tcPr>
            <w:tcW w:w="713"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-86,85</w:t>
            </w:r>
          </w:p>
        </w:tc>
        <w:tc>
          <w:tcPr>
            <w:tcW w:w="630" w:type="dxa"/>
            <w:tcBorders>
              <w:top w:val="nil"/>
              <w:left w:val="nil"/>
              <w:bottom w:val="single" w:sz="4" w:space="0" w:color="auto"/>
              <w:right w:val="single" w:sz="4" w:space="0" w:color="auto"/>
            </w:tcBorders>
            <w:shd w:val="clear" w:color="auto" w:fill="auto"/>
            <w:noWrap/>
            <w:hideMark/>
          </w:tcPr>
          <w:p w:rsidR="003350EF" w:rsidRPr="0058020D" w:rsidRDefault="003350EF" w:rsidP="003350EF">
            <w:pPr>
              <w:spacing w:after="0" w:line="240" w:lineRule="auto"/>
              <w:jc w:val="right"/>
              <w:rPr>
                <w:rFonts w:ascii="Calibri Light" w:eastAsia="Times New Roman" w:hAnsi="Calibri Light" w:cs="Calibri Light"/>
                <w:color w:val="000000"/>
                <w:sz w:val="16"/>
                <w:szCs w:val="16"/>
                <w:lang w:val="ro-MD"/>
              </w:rPr>
            </w:pPr>
            <w:r w:rsidRPr="0058020D">
              <w:rPr>
                <w:rFonts w:ascii="Calibri Light" w:eastAsia="Times New Roman" w:hAnsi="Calibri Light" w:cs="Calibri Light"/>
                <w:color w:val="000000"/>
                <w:sz w:val="16"/>
                <w:szCs w:val="16"/>
                <w:lang w:val="ro-MD"/>
              </w:rPr>
              <w:t>-10,02</w:t>
            </w:r>
          </w:p>
        </w:tc>
      </w:tr>
    </w:tbl>
    <w:p w:rsidR="003350EF" w:rsidRPr="0058020D" w:rsidRDefault="003350EF" w:rsidP="003350EF">
      <w:pPr>
        <w:rPr>
          <w:lang w:val="ro-MD"/>
        </w:rPr>
      </w:pPr>
    </w:p>
    <w:p w:rsidR="00B824B9" w:rsidRPr="0058020D" w:rsidRDefault="00B824B9" w:rsidP="00B824B9">
      <w:pPr>
        <w:spacing w:line="276" w:lineRule="auto"/>
        <w:rPr>
          <w:highlight w:val="yellow"/>
          <w:lang w:val="ro-MD"/>
        </w:rPr>
      </w:pPr>
    </w:p>
    <w:p w:rsidR="00B361DC" w:rsidRPr="0058020D" w:rsidRDefault="00B824B9" w:rsidP="00B824B9">
      <w:pPr>
        <w:pStyle w:val="Heading3"/>
        <w:jc w:val="right"/>
        <w:rPr>
          <w:b/>
          <w:lang w:val="ro-MD"/>
        </w:rPr>
        <w:sectPr w:rsidR="00B361DC" w:rsidRPr="0058020D" w:rsidSect="00FA27B4">
          <w:pgSz w:w="16840" w:h="11907" w:orient="landscape" w:code="9"/>
          <w:pgMar w:top="1701" w:right="851" w:bottom="851" w:left="851" w:header="709" w:footer="709" w:gutter="0"/>
          <w:cols w:space="720"/>
          <w:docGrid w:linePitch="360"/>
        </w:sectPr>
      </w:pPr>
      <w:r w:rsidRPr="0058020D">
        <w:rPr>
          <w:b/>
          <w:lang w:val="ro-MD"/>
        </w:rPr>
        <w:t xml:space="preserve"> </w:t>
      </w:r>
    </w:p>
    <w:p w:rsidR="00B361DC" w:rsidRPr="0058020D" w:rsidRDefault="00B361DC" w:rsidP="00B824B9">
      <w:pPr>
        <w:pStyle w:val="Heading3"/>
        <w:jc w:val="right"/>
        <w:rPr>
          <w:b/>
          <w:lang w:val="ro-MD"/>
        </w:rPr>
      </w:pPr>
    </w:p>
    <w:p w:rsidR="00B824B9" w:rsidRPr="0058020D" w:rsidRDefault="00B361DC" w:rsidP="00B824B9">
      <w:pPr>
        <w:pStyle w:val="Heading3"/>
        <w:jc w:val="right"/>
        <w:rPr>
          <w:b/>
          <w:lang w:val="ro-MD"/>
        </w:rPr>
      </w:pPr>
      <w:bookmarkStart w:id="47" w:name="_Toc67776848"/>
      <w:r w:rsidRPr="0058020D">
        <w:rPr>
          <w:b/>
          <w:lang w:val="ro-MD"/>
        </w:rPr>
        <w:t>Anexa nr.8</w:t>
      </w:r>
      <w:bookmarkEnd w:id="47"/>
    </w:p>
    <w:p w:rsidR="00B361DC" w:rsidRPr="0058020D" w:rsidRDefault="00B361DC" w:rsidP="00B361DC">
      <w:pPr>
        <w:jc w:val="center"/>
        <w:rPr>
          <w:rFonts w:asciiTheme="majorHAnsi" w:hAnsiTheme="majorHAnsi" w:cstheme="majorHAnsi"/>
          <w:b/>
          <w:sz w:val="24"/>
          <w:szCs w:val="24"/>
          <w:lang w:val="ro-MD"/>
        </w:rPr>
      </w:pPr>
      <w:r w:rsidRPr="0058020D">
        <w:rPr>
          <w:rFonts w:asciiTheme="majorHAnsi" w:hAnsiTheme="majorHAnsi" w:cstheme="majorHAnsi"/>
          <w:b/>
          <w:sz w:val="24"/>
          <w:szCs w:val="24"/>
          <w:lang w:val="ro-MD"/>
        </w:rPr>
        <w:t xml:space="preserve">Analiza respectării normei calorice la alimentarea copiilor din </w:t>
      </w:r>
      <w:r w:rsidRPr="0058020D">
        <w:rPr>
          <w:rFonts w:asciiTheme="majorHAnsi" w:hAnsiTheme="majorHAnsi" w:cstheme="majorHAnsi"/>
          <w:b/>
          <w:i/>
          <w:sz w:val="24"/>
          <w:szCs w:val="24"/>
          <w:lang w:val="ro-MD"/>
        </w:rPr>
        <w:t>institu</w:t>
      </w:r>
      <w:r w:rsidR="00FA2C62" w:rsidRPr="0058020D">
        <w:rPr>
          <w:rFonts w:asciiTheme="majorHAnsi" w:hAnsiTheme="majorHAnsi" w:cstheme="majorHAnsi"/>
          <w:b/>
          <w:i/>
          <w:sz w:val="24"/>
          <w:szCs w:val="24"/>
          <w:lang w:val="ro-MD"/>
        </w:rPr>
        <w:t>ț</w:t>
      </w:r>
      <w:r w:rsidRPr="0058020D">
        <w:rPr>
          <w:rFonts w:asciiTheme="majorHAnsi" w:hAnsiTheme="majorHAnsi" w:cstheme="majorHAnsi"/>
          <w:b/>
          <w:i/>
          <w:sz w:val="24"/>
          <w:szCs w:val="24"/>
          <w:lang w:val="ro-MD"/>
        </w:rPr>
        <w:t>iile</w:t>
      </w:r>
      <w:r w:rsidRPr="0058020D">
        <w:rPr>
          <w:rFonts w:asciiTheme="majorHAnsi" w:hAnsiTheme="majorHAnsi" w:cstheme="majorHAnsi"/>
          <w:b/>
          <w:sz w:val="24"/>
          <w:szCs w:val="24"/>
          <w:lang w:val="ro-MD"/>
        </w:rPr>
        <w:t xml:space="preserve"> </w:t>
      </w:r>
      <w:r w:rsidRPr="0058020D">
        <w:rPr>
          <w:rFonts w:asciiTheme="majorHAnsi" w:eastAsia="Times New Roman" w:hAnsiTheme="majorHAnsi" w:cstheme="majorHAnsi"/>
          <w:b/>
          <w:bCs/>
          <w:i/>
          <w:iCs/>
          <w:color w:val="000000"/>
          <w:sz w:val="24"/>
          <w:szCs w:val="24"/>
          <w:lang w:val="ro-MD"/>
        </w:rPr>
        <w:t>de învă</w:t>
      </w:r>
      <w:r w:rsidR="00FA2C62" w:rsidRPr="0058020D">
        <w:rPr>
          <w:rFonts w:asciiTheme="majorHAnsi" w:eastAsia="Times New Roman" w:hAnsiTheme="majorHAnsi" w:cstheme="majorHAnsi"/>
          <w:b/>
          <w:bCs/>
          <w:i/>
          <w:iCs/>
          <w:color w:val="000000"/>
          <w:sz w:val="24"/>
          <w:szCs w:val="24"/>
          <w:lang w:val="ro-MD"/>
        </w:rPr>
        <w:t>ț</w:t>
      </w:r>
      <w:r w:rsidRPr="0058020D">
        <w:rPr>
          <w:rFonts w:asciiTheme="majorHAnsi" w:eastAsia="Times New Roman" w:hAnsiTheme="majorHAnsi" w:cstheme="majorHAnsi"/>
          <w:b/>
          <w:bCs/>
          <w:i/>
          <w:iCs/>
          <w:color w:val="000000"/>
          <w:sz w:val="24"/>
          <w:szCs w:val="24"/>
          <w:lang w:val="ro-MD"/>
        </w:rPr>
        <w:t>ăm</w:t>
      </w:r>
      <w:r w:rsidR="00980DF4" w:rsidRPr="0058020D">
        <w:rPr>
          <w:rFonts w:asciiTheme="majorHAnsi" w:eastAsia="Times New Roman" w:hAnsiTheme="majorHAnsi" w:cstheme="majorHAnsi"/>
          <w:b/>
          <w:bCs/>
          <w:i/>
          <w:iCs/>
          <w:color w:val="000000"/>
          <w:sz w:val="24"/>
          <w:szCs w:val="24"/>
          <w:lang w:val="ro-MD"/>
        </w:rPr>
        <w:t>â</w:t>
      </w:r>
      <w:r w:rsidRPr="0058020D">
        <w:rPr>
          <w:rFonts w:asciiTheme="majorHAnsi" w:eastAsia="Times New Roman" w:hAnsiTheme="majorHAnsi" w:cstheme="majorHAnsi"/>
          <w:b/>
          <w:bCs/>
          <w:i/>
          <w:iCs/>
          <w:color w:val="000000"/>
          <w:sz w:val="24"/>
          <w:szCs w:val="24"/>
          <w:lang w:val="ro-MD"/>
        </w:rPr>
        <w:t>nt</w:t>
      </w:r>
      <w:r w:rsidR="00801B46" w:rsidRPr="0058020D">
        <w:rPr>
          <w:rFonts w:asciiTheme="majorHAnsi" w:eastAsia="Times New Roman" w:hAnsiTheme="majorHAnsi" w:cstheme="majorHAnsi"/>
          <w:b/>
          <w:bCs/>
          <w:i/>
          <w:iCs/>
          <w:color w:val="000000"/>
          <w:sz w:val="24"/>
          <w:szCs w:val="24"/>
          <w:lang w:val="ro-MD"/>
        </w:rPr>
        <w:t xml:space="preserve"> timpuriu</w:t>
      </w:r>
      <w:r w:rsidRPr="0058020D">
        <w:rPr>
          <w:rFonts w:asciiTheme="majorHAnsi" w:eastAsia="Times New Roman" w:hAnsiTheme="majorHAnsi" w:cstheme="majorHAnsi"/>
          <w:b/>
          <w:bCs/>
          <w:i/>
          <w:iCs/>
          <w:color w:val="000000"/>
          <w:sz w:val="24"/>
          <w:szCs w:val="24"/>
          <w:lang w:val="ro-MD"/>
        </w:rPr>
        <w:t xml:space="preserve"> cu regimul de lucru </w:t>
      </w:r>
      <w:r w:rsidR="00980DF4" w:rsidRPr="0058020D">
        <w:rPr>
          <w:rFonts w:asciiTheme="majorHAnsi" w:eastAsia="Times New Roman" w:hAnsiTheme="majorHAnsi" w:cstheme="majorHAnsi"/>
          <w:b/>
          <w:bCs/>
          <w:i/>
          <w:iCs/>
          <w:color w:val="000000"/>
          <w:sz w:val="24"/>
          <w:szCs w:val="24"/>
          <w:lang w:val="ro-MD"/>
        </w:rPr>
        <w:t xml:space="preserve">de </w:t>
      </w:r>
      <w:r w:rsidRPr="0058020D">
        <w:rPr>
          <w:rFonts w:asciiTheme="majorHAnsi" w:eastAsia="Times New Roman" w:hAnsiTheme="majorHAnsi" w:cstheme="majorHAnsi"/>
          <w:b/>
          <w:bCs/>
          <w:i/>
          <w:iCs/>
          <w:color w:val="000000"/>
          <w:sz w:val="24"/>
          <w:szCs w:val="24"/>
          <w:lang w:val="ro-MD"/>
        </w:rPr>
        <w:t>10,5 ore</w:t>
      </w:r>
      <w:r w:rsidRPr="0058020D">
        <w:rPr>
          <w:rFonts w:asciiTheme="majorHAnsi" w:hAnsiTheme="majorHAnsi" w:cstheme="majorHAnsi"/>
          <w:b/>
          <w:sz w:val="24"/>
          <w:szCs w:val="24"/>
          <w:lang w:val="ro-MD"/>
        </w:rPr>
        <w:t xml:space="preserve"> din mun.</w:t>
      </w:r>
      <w:r w:rsidR="00801B46" w:rsidRPr="0058020D">
        <w:rPr>
          <w:rFonts w:asciiTheme="majorHAnsi" w:hAnsiTheme="majorHAnsi" w:cstheme="majorHAnsi"/>
          <w:b/>
          <w:sz w:val="24"/>
          <w:szCs w:val="24"/>
          <w:lang w:val="ro-MD"/>
        </w:rPr>
        <w:t xml:space="preserve"> </w:t>
      </w:r>
      <w:r w:rsidRPr="0058020D">
        <w:rPr>
          <w:rFonts w:asciiTheme="majorHAnsi" w:hAnsiTheme="majorHAnsi" w:cstheme="majorHAnsi"/>
          <w:b/>
          <w:sz w:val="24"/>
          <w:szCs w:val="24"/>
          <w:lang w:val="ro-MD"/>
        </w:rPr>
        <w:t>Comrat în a.2019</w:t>
      </w:r>
    </w:p>
    <w:tbl>
      <w:tblPr>
        <w:tblW w:w="9200" w:type="dxa"/>
        <w:tblLook w:val="04A0" w:firstRow="1" w:lastRow="0" w:firstColumn="1" w:lastColumn="0" w:noHBand="0" w:noVBand="1"/>
      </w:tblPr>
      <w:tblGrid>
        <w:gridCol w:w="421"/>
        <w:gridCol w:w="3320"/>
        <w:gridCol w:w="780"/>
        <w:gridCol w:w="840"/>
        <w:gridCol w:w="1100"/>
        <w:gridCol w:w="980"/>
        <w:gridCol w:w="980"/>
        <w:gridCol w:w="840"/>
      </w:tblGrid>
      <w:tr w:rsidR="00B361DC" w:rsidRPr="0058020D" w:rsidTr="00B361DC">
        <w:trPr>
          <w:trHeight w:val="310"/>
        </w:trPr>
        <w:tc>
          <w:tcPr>
            <w:tcW w:w="360" w:type="dxa"/>
            <w:tcBorders>
              <w:top w:val="nil"/>
              <w:left w:val="nil"/>
              <w:bottom w:val="nil"/>
              <w:right w:val="nil"/>
            </w:tcBorders>
            <w:shd w:val="clear" w:color="auto" w:fill="auto"/>
            <w:noWrap/>
            <w:hideMark/>
          </w:tcPr>
          <w:p w:rsidR="00B361DC" w:rsidRPr="0058020D" w:rsidRDefault="00B361DC" w:rsidP="00B361DC">
            <w:pPr>
              <w:spacing w:after="0" w:line="240" w:lineRule="auto"/>
              <w:rPr>
                <w:rFonts w:ascii="Times New Roman" w:eastAsia="Times New Roman" w:hAnsi="Times New Roman" w:cs="Times New Roman"/>
                <w:sz w:val="24"/>
                <w:szCs w:val="24"/>
                <w:lang w:val="ro-MD"/>
              </w:rPr>
            </w:pPr>
          </w:p>
        </w:tc>
        <w:tc>
          <w:tcPr>
            <w:tcW w:w="8840" w:type="dxa"/>
            <w:gridSpan w:val="7"/>
            <w:tcBorders>
              <w:top w:val="nil"/>
              <w:left w:val="nil"/>
              <w:bottom w:val="single" w:sz="4" w:space="0" w:color="auto"/>
              <w:right w:val="nil"/>
            </w:tcBorders>
            <w:shd w:val="clear" w:color="auto" w:fill="auto"/>
            <w:noWrap/>
            <w:hideMark/>
          </w:tcPr>
          <w:p w:rsidR="00B361DC" w:rsidRPr="0058020D" w:rsidRDefault="00B361DC" w:rsidP="00B361DC">
            <w:pPr>
              <w:spacing w:after="0" w:line="240" w:lineRule="auto"/>
              <w:jc w:val="center"/>
              <w:rPr>
                <w:rFonts w:ascii="Calibri" w:eastAsia="Times New Roman" w:hAnsi="Calibri" w:cs="Calibri"/>
                <w:b/>
                <w:bCs/>
                <w:i/>
                <w:iCs/>
                <w:color w:val="000000"/>
                <w:sz w:val="24"/>
                <w:szCs w:val="24"/>
                <w:lang w:val="ro-MD"/>
              </w:rPr>
            </w:pPr>
          </w:p>
        </w:tc>
      </w:tr>
      <w:tr w:rsidR="00B361DC" w:rsidRPr="0058020D" w:rsidTr="00B361DC">
        <w:trPr>
          <w:trHeight w:val="290"/>
        </w:trPr>
        <w:tc>
          <w:tcPr>
            <w:tcW w:w="3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rPr>
                <w:rFonts w:ascii="Calibri" w:eastAsia="Times New Roman" w:hAnsi="Calibri" w:cs="Calibri"/>
                <w:color w:val="000000"/>
                <w:sz w:val="18"/>
                <w:szCs w:val="18"/>
                <w:lang w:val="ro-MD"/>
              </w:rPr>
            </w:pPr>
            <w:r w:rsidRPr="0058020D">
              <w:rPr>
                <w:rFonts w:ascii="Calibri" w:eastAsia="Times New Roman" w:hAnsi="Calibri" w:cs="Calibri"/>
                <w:color w:val="000000"/>
                <w:sz w:val="18"/>
                <w:szCs w:val="18"/>
                <w:lang w:val="ro-MD"/>
              </w:rPr>
              <w:t> </w:t>
            </w:r>
          </w:p>
        </w:tc>
        <w:tc>
          <w:tcPr>
            <w:tcW w:w="4940" w:type="dxa"/>
            <w:gridSpan w:val="3"/>
            <w:tcBorders>
              <w:top w:val="single" w:sz="4" w:space="0" w:color="auto"/>
              <w:left w:val="nil"/>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Institu</w:t>
            </w:r>
            <w:r w:rsidR="00FA2C62" w:rsidRPr="0058020D">
              <w:rPr>
                <w:rFonts w:asciiTheme="majorHAnsi" w:eastAsia="Times New Roman" w:hAnsiTheme="majorHAnsi" w:cstheme="majorHAnsi"/>
                <w:b/>
                <w:bCs/>
                <w:i/>
                <w:iCs/>
                <w:color w:val="000000"/>
                <w:sz w:val="18"/>
                <w:szCs w:val="18"/>
                <w:lang w:val="ro-MD"/>
              </w:rPr>
              <w:t>ț</w:t>
            </w:r>
            <w:r w:rsidRPr="0058020D">
              <w:rPr>
                <w:rFonts w:asciiTheme="majorHAnsi" w:eastAsia="Times New Roman" w:hAnsiTheme="majorHAnsi" w:cstheme="majorHAnsi"/>
                <w:b/>
                <w:bCs/>
                <w:i/>
                <w:iCs/>
                <w:color w:val="000000"/>
                <w:sz w:val="18"/>
                <w:szCs w:val="18"/>
                <w:lang w:val="ro-MD"/>
              </w:rPr>
              <w:t>ia timpurie</w:t>
            </w:r>
          </w:p>
        </w:tc>
        <w:tc>
          <w:tcPr>
            <w:tcW w:w="3900" w:type="dxa"/>
            <w:gridSpan w:val="4"/>
            <w:tcBorders>
              <w:top w:val="single" w:sz="4" w:space="0" w:color="auto"/>
              <w:left w:val="nil"/>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TOTAL</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rPr>
                <w:rFonts w:ascii="Calibri" w:eastAsia="Times New Roman" w:hAnsi="Calibri" w:cs="Calibri"/>
                <w:color w:val="000000"/>
                <w:sz w:val="18"/>
                <w:szCs w:val="18"/>
                <w:lang w:val="ro-MD"/>
              </w:rPr>
            </w:pPr>
            <w:r w:rsidRPr="0058020D">
              <w:rPr>
                <w:rFonts w:ascii="Calibri" w:eastAsia="Times New Roman" w:hAnsi="Calibri" w:cs="Calibri"/>
                <w:color w:val="000000"/>
                <w:sz w:val="18"/>
                <w:szCs w:val="18"/>
                <w:lang w:val="ro-MD"/>
              </w:rPr>
              <w:t> </w:t>
            </w:r>
          </w:p>
        </w:tc>
        <w:tc>
          <w:tcPr>
            <w:tcW w:w="4940" w:type="dxa"/>
            <w:gridSpan w:val="3"/>
            <w:tcBorders>
              <w:top w:val="single" w:sz="4" w:space="0" w:color="auto"/>
              <w:left w:val="nil"/>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Numărul mediu de copii în anul 2019</w:t>
            </w:r>
          </w:p>
        </w:tc>
        <w:tc>
          <w:tcPr>
            <w:tcW w:w="3900" w:type="dxa"/>
            <w:gridSpan w:val="4"/>
            <w:tcBorders>
              <w:top w:val="single" w:sz="4" w:space="0" w:color="auto"/>
              <w:left w:val="nil"/>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955</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rPr>
                <w:rFonts w:ascii="Calibri" w:eastAsia="Times New Roman" w:hAnsi="Calibri" w:cs="Calibri"/>
                <w:color w:val="000000"/>
                <w:sz w:val="18"/>
                <w:szCs w:val="18"/>
                <w:lang w:val="ro-MD"/>
              </w:rPr>
            </w:pPr>
            <w:r w:rsidRPr="0058020D">
              <w:rPr>
                <w:rFonts w:ascii="Calibri" w:eastAsia="Times New Roman" w:hAnsi="Calibri" w:cs="Calibri"/>
                <w:color w:val="000000"/>
                <w:sz w:val="18"/>
                <w:szCs w:val="18"/>
                <w:lang w:val="ro-MD"/>
              </w:rPr>
              <w:t> </w:t>
            </w:r>
          </w:p>
        </w:tc>
        <w:tc>
          <w:tcPr>
            <w:tcW w:w="4940" w:type="dxa"/>
            <w:gridSpan w:val="3"/>
            <w:tcBorders>
              <w:top w:val="single" w:sz="4" w:space="0" w:color="auto"/>
              <w:left w:val="nil"/>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Zile/copil efectiv în anul 2019</w:t>
            </w:r>
          </w:p>
        </w:tc>
        <w:tc>
          <w:tcPr>
            <w:tcW w:w="3900" w:type="dxa"/>
            <w:gridSpan w:val="4"/>
            <w:tcBorders>
              <w:top w:val="single" w:sz="4" w:space="0" w:color="auto"/>
              <w:left w:val="nil"/>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182836</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rPr>
                <w:rFonts w:ascii="Calibri" w:eastAsia="Times New Roman" w:hAnsi="Calibri" w:cs="Calibri"/>
                <w:color w:val="000000"/>
                <w:sz w:val="18"/>
                <w:szCs w:val="18"/>
                <w:lang w:val="ro-MD"/>
              </w:rPr>
            </w:pPr>
            <w:r w:rsidRPr="0058020D">
              <w:rPr>
                <w:rFonts w:ascii="Calibri" w:eastAsia="Times New Roman" w:hAnsi="Calibri" w:cs="Calibri"/>
                <w:color w:val="000000"/>
                <w:sz w:val="18"/>
                <w:szCs w:val="18"/>
                <w:lang w:val="ro-MD"/>
              </w:rPr>
              <w:t> </w:t>
            </w:r>
          </w:p>
        </w:tc>
        <w:tc>
          <w:tcPr>
            <w:tcW w:w="4940" w:type="dxa"/>
            <w:gridSpan w:val="3"/>
            <w:tcBorders>
              <w:top w:val="single" w:sz="4" w:space="0" w:color="auto"/>
              <w:left w:val="nil"/>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Zile activitate institu</w:t>
            </w:r>
            <w:r w:rsidR="00FA2C62" w:rsidRPr="0058020D">
              <w:rPr>
                <w:rFonts w:asciiTheme="majorHAnsi" w:eastAsia="Times New Roman" w:hAnsiTheme="majorHAnsi" w:cstheme="majorHAnsi"/>
                <w:b/>
                <w:bCs/>
                <w:i/>
                <w:iCs/>
                <w:color w:val="000000"/>
                <w:sz w:val="18"/>
                <w:szCs w:val="18"/>
                <w:lang w:val="ro-MD"/>
              </w:rPr>
              <w:t>ț</w:t>
            </w:r>
            <w:r w:rsidRPr="0058020D">
              <w:rPr>
                <w:rFonts w:asciiTheme="majorHAnsi" w:eastAsia="Times New Roman" w:hAnsiTheme="majorHAnsi" w:cstheme="majorHAnsi"/>
                <w:b/>
                <w:bCs/>
                <w:i/>
                <w:iCs/>
                <w:color w:val="000000"/>
                <w:sz w:val="18"/>
                <w:szCs w:val="18"/>
                <w:lang w:val="ro-MD"/>
              </w:rPr>
              <w:t>ie timpurie</w:t>
            </w:r>
          </w:p>
        </w:tc>
        <w:tc>
          <w:tcPr>
            <w:tcW w:w="3900" w:type="dxa"/>
            <w:gridSpan w:val="4"/>
            <w:tcBorders>
              <w:top w:val="single" w:sz="4" w:space="0" w:color="auto"/>
              <w:left w:val="nil"/>
              <w:bottom w:val="single" w:sz="4" w:space="0" w:color="auto"/>
              <w:right w:val="single" w:sz="4" w:space="0" w:color="auto"/>
            </w:tcBorders>
            <w:shd w:val="clear" w:color="auto" w:fill="D5DCE4" w:themeFill="text2" w:themeFillTint="33"/>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191</w:t>
            </w:r>
          </w:p>
        </w:tc>
      </w:tr>
      <w:tr w:rsidR="00B361DC" w:rsidRPr="0058020D" w:rsidTr="007500AD">
        <w:trPr>
          <w:trHeight w:val="1225"/>
        </w:trPr>
        <w:tc>
          <w:tcPr>
            <w:tcW w:w="360" w:type="dxa"/>
            <w:tcBorders>
              <w:top w:val="nil"/>
              <w:left w:val="single" w:sz="4" w:space="0" w:color="auto"/>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Calibri" w:eastAsia="Times New Roman" w:hAnsi="Calibri" w:cs="Calibri"/>
                <w:b/>
                <w:bCs/>
                <w:i/>
                <w:iCs/>
                <w:color w:val="000000"/>
                <w:sz w:val="16"/>
                <w:szCs w:val="16"/>
                <w:lang w:val="ro-MD"/>
              </w:rPr>
            </w:pPr>
            <w:r w:rsidRPr="0058020D">
              <w:rPr>
                <w:rFonts w:ascii="Calibri" w:eastAsia="Times New Roman" w:hAnsi="Calibri" w:cs="Calibri"/>
                <w:b/>
                <w:bCs/>
                <w:i/>
                <w:iCs/>
                <w:color w:val="000000"/>
                <w:sz w:val="16"/>
                <w:szCs w:val="16"/>
                <w:lang w:val="ro-MD"/>
              </w:rPr>
              <w:t>Nr. or</w:t>
            </w:r>
          </w:p>
        </w:tc>
        <w:tc>
          <w:tcPr>
            <w:tcW w:w="332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Theme="majorHAnsi" w:eastAsia="Times New Roman" w:hAnsiTheme="majorHAnsi" w:cstheme="majorHAnsi"/>
                <w:b/>
                <w:bCs/>
                <w:i/>
                <w:iCs/>
                <w:color w:val="000000"/>
                <w:sz w:val="16"/>
                <w:szCs w:val="16"/>
                <w:lang w:val="ro-MD"/>
              </w:rPr>
            </w:pPr>
            <w:r w:rsidRPr="0058020D">
              <w:rPr>
                <w:rFonts w:asciiTheme="majorHAnsi" w:eastAsia="Times New Roman" w:hAnsiTheme="majorHAnsi" w:cstheme="majorHAnsi"/>
                <w:b/>
                <w:bCs/>
                <w:i/>
                <w:iCs/>
                <w:color w:val="000000"/>
                <w:sz w:val="16"/>
                <w:szCs w:val="16"/>
                <w:lang w:val="ro-MD"/>
              </w:rPr>
              <w:t>Denumirea produselor alimentare</w:t>
            </w:r>
          </w:p>
        </w:tc>
        <w:tc>
          <w:tcPr>
            <w:tcW w:w="1620" w:type="dxa"/>
            <w:gridSpan w:val="2"/>
            <w:tcBorders>
              <w:top w:val="single" w:sz="4" w:space="0" w:color="auto"/>
              <w:left w:val="nil"/>
              <w:bottom w:val="single" w:sz="4" w:space="0" w:color="auto"/>
              <w:right w:val="single" w:sz="4" w:space="0" w:color="000000"/>
            </w:tcBorders>
            <w:shd w:val="clear" w:color="auto" w:fill="DEEAF6" w:themeFill="accent1" w:themeFillTint="33"/>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6"/>
                <w:szCs w:val="16"/>
                <w:lang w:val="ro-MD"/>
              </w:rPr>
            </w:pPr>
            <w:r w:rsidRPr="0058020D">
              <w:rPr>
                <w:rFonts w:asciiTheme="majorHAnsi" w:eastAsia="Times New Roman" w:hAnsiTheme="majorHAnsi" w:cstheme="majorHAnsi"/>
                <w:b/>
                <w:bCs/>
                <w:i/>
                <w:iCs/>
                <w:color w:val="000000"/>
                <w:sz w:val="16"/>
                <w:szCs w:val="16"/>
                <w:lang w:val="ro-MD"/>
              </w:rPr>
              <w:t xml:space="preserve">normativul zilnic p/u un copil aprobat prin Ordinul MS nr.638 din 12.08.2016               </w:t>
            </w:r>
          </w:p>
        </w:tc>
        <w:tc>
          <w:tcPr>
            <w:tcW w:w="110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Theme="majorHAnsi" w:eastAsia="Times New Roman" w:hAnsiTheme="majorHAnsi" w:cstheme="majorHAnsi"/>
                <w:b/>
                <w:bCs/>
                <w:i/>
                <w:iCs/>
                <w:color w:val="000000"/>
                <w:sz w:val="16"/>
                <w:szCs w:val="16"/>
                <w:lang w:val="ro-MD"/>
              </w:rPr>
            </w:pPr>
            <w:r w:rsidRPr="0058020D">
              <w:rPr>
                <w:rFonts w:asciiTheme="majorHAnsi" w:eastAsia="Times New Roman" w:hAnsiTheme="majorHAnsi" w:cstheme="majorHAnsi"/>
                <w:b/>
                <w:bCs/>
                <w:i/>
                <w:iCs/>
                <w:color w:val="000000"/>
                <w:sz w:val="16"/>
                <w:szCs w:val="16"/>
                <w:lang w:val="ro-MD"/>
              </w:rPr>
              <w:t>Cantitatea anuală ce urma a fi casată conform normativului</w:t>
            </w:r>
          </w:p>
        </w:tc>
        <w:tc>
          <w:tcPr>
            <w:tcW w:w="98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Theme="majorHAnsi" w:eastAsia="Times New Roman" w:hAnsiTheme="majorHAnsi" w:cstheme="majorHAnsi"/>
                <w:b/>
                <w:bCs/>
                <w:i/>
                <w:iCs/>
                <w:color w:val="000000"/>
                <w:sz w:val="16"/>
                <w:szCs w:val="16"/>
                <w:lang w:val="ro-MD"/>
              </w:rPr>
            </w:pPr>
            <w:r w:rsidRPr="0058020D">
              <w:rPr>
                <w:rFonts w:asciiTheme="majorHAnsi" w:eastAsia="Times New Roman" w:hAnsiTheme="majorHAnsi" w:cstheme="majorHAnsi"/>
                <w:b/>
                <w:bCs/>
                <w:i/>
                <w:iCs/>
                <w:color w:val="000000"/>
                <w:sz w:val="16"/>
                <w:szCs w:val="16"/>
                <w:lang w:val="ro-MD"/>
              </w:rPr>
              <w:t xml:space="preserve">Cantitatea anuală efectiv casată </w:t>
            </w:r>
          </w:p>
        </w:tc>
        <w:tc>
          <w:tcPr>
            <w:tcW w:w="98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Theme="majorHAnsi" w:eastAsia="Times New Roman" w:hAnsiTheme="majorHAnsi" w:cstheme="majorHAnsi"/>
                <w:b/>
                <w:bCs/>
                <w:i/>
                <w:iCs/>
                <w:color w:val="000000"/>
                <w:sz w:val="16"/>
                <w:szCs w:val="16"/>
                <w:lang w:val="ro-MD"/>
              </w:rPr>
            </w:pPr>
            <w:r w:rsidRPr="0058020D">
              <w:rPr>
                <w:rFonts w:asciiTheme="majorHAnsi" w:eastAsia="Times New Roman" w:hAnsiTheme="majorHAnsi" w:cstheme="majorHAnsi"/>
                <w:b/>
                <w:bCs/>
                <w:i/>
                <w:iCs/>
                <w:color w:val="000000"/>
                <w:sz w:val="16"/>
                <w:szCs w:val="16"/>
                <w:lang w:val="ro-MD"/>
              </w:rPr>
              <w:t>Diferen</w:t>
            </w:r>
            <w:r w:rsidR="00FA2C62" w:rsidRPr="0058020D">
              <w:rPr>
                <w:rFonts w:asciiTheme="majorHAnsi" w:eastAsia="Times New Roman" w:hAnsiTheme="majorHAnsi" w:cstheme="majorHAnsi"/>
                <w:b/>
                <w:bCs/>
                <w:i/>
                <w:iCs/>
                <w:color w:val="000000"/>
                <w:sz w:val="16"/>
                <w:szCs w:val="16"/>
                <w:lang w:val="ro-MD"/>
              </w:rPr>
              <w:t>ț</w:t>
            </w:r>
            <w:r w:rsidRPr="0058020D">
              <w:rPr>
                <w:rFonts w:asciiTheme="majorHAnsi" w:eastAsia="Times New Roman" w:hAnsiTheme="majorHAnsi" w:cstheme="majorHAnsi"/>
                <w:b/>
                <w:bCs/>
                <w:i/>
                <w:iCs/>
                <w:color w:val="000000"/>
                <w:sz w:val="16"/>
                <w:szCs w:val="16"/>
                <w:lang w:val="ro-MD"/>
              </w:rPr>
              <w:t xml:space="preserve">a </w:t>
            </w:r>
          </w:p>
        </w:tc>
        <w:tc>
          <w:tcPr>
            <w:tcW w:w="84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Theme="majorHAnsi" w:eastAsia="Times New Roman" w:hAnsiTheme="majorHAnsi" w:cstheme="majorHAnsi"/>
                <w:b/>
                <w:bCs/>
                <w:i/>
                <w:iCs/>
                <w:color w:val="000000"/>
                <w:sz w:val="16"/>
                <w:szCs w:val="16"/>
                <w:lang w:val="ro-MD"/>
              </w:rPr>
            </w:pPr>
            <w:r w:rsidRPr="0058020D">
              <w:rPr>
                <w:rFonts w:asciiTheme="majorHAnsi" w:eastAsia="Times New Roman" w:hAnsiTheme="majorHAnsi" w:cstheme="majorHAnsi"/>
                <w:b/>
                <w:bCs/>
                <w:i/>
                <w:iCs/>
                <w:color w:val="000000"/>
                <w:sz w:val="16"/>
                <w:szCs w:val="16"/>
                <w:lang w:val="ro-MD"/>
              </w:rPr>
              <w:t>Ponderea %</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Calibri" w:eastAsia="Times New Roman" w:hAnsi="Calibri" w:cs="Calibri"/>
                <w:b/>
                <w:bCs/>
                <w:i/>
                <w:iCs/>
                <w:color w:val="000000"/>
                <w:sz w:val="18"/>
                <w:szCs w:val="18"/>
                <w:lang w:val="ro-MD"/>
              </w:rPr>
            </w:pPr>
            <w:r w:rsidRPr="0058020D">
              <w:rPr>
                <w:rFonts w:ascii="Calibri" w:eastAsia="Times New Roman" w:hAnsi="Calibri" w:cs="Calibri"/>
                <w:b/>
                <w:bCs/>
                <w:i/>
                <w:iCs/>
                <w:color w:val="000000"/>
                <w:sz w:val="18"/>
                <w:szCs w:val="18"/>
                <w:lang w:val="ro-MD"/>
              </w:rPr>
              <w:t> </w:t>
            </w:r>
          </w:p>
        </w:tc>
        <w:tc>
          <w:tcPr>
            <w:tcW w:w="332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 </w:t>
            </w:r>
          </w:p>
        </w:tc>
        <w:tc>
          <w:tcPr>
            <w:tcW w:w="78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0-3 ani</w:t>
            </w:r>
          </w:p>
        </w:tc>
        <w:tc>
          <w:tcPr>
            <w:tcW w:w="84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6"/>
                <w:szCs w:val="16"/>
                <w:lang w:val="ro-MD"/>
              </w:rPr>
            </w:pPr>
            <w:r w:rsidRPr="0058020D">
              <w:rPr>
                <w:rFonts w:asciiTheme="majorHAnsi" w:eastAsia="Times New Roman" w:hAnsiTheme="majorHAnsi" w:cstheme="majorHAnsi"/>
                <w:b/>
                <w:bCs/>
                <w:i/>
                <w:iCs/>
                <w:color w:val="000000"/>
                <w:sz w:val="16"/>
                <w:szCs w:val="16"/>
                <w:lang w:val="ro-MD"/>
              </w:rPr>
              <w:t>3-7 ani</w:t>
            </w:r>
          </w:p>
        </w:tc>
        <w:tc>
          <w:tcPr>
            <w:tcW w:w="110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 </w:t>
            </w:r>
          </w:p>
        </w:tc>
        <w:tc>
          <w:tcPr>
            <w:tcW w:w="98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 </w:t>
            </w:r>
          </w:p>
        </w:tc>
        <w:tc>
          <w:tcPr>
            <w:tcW w:w="98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 </w:t>
            </w:r>
          </w:p>
        </w:tc>
        <w:tc>
          <w:tcPr>
            <w:tcW w:w="840" w:type="dxa"/>
            <w:tcBorders>
              <w:top w:val="nil"/>
              <w:left w:val="nil"/>
              <w:bottom w:val="single" w:sz="4" w:space="0" w:color="auto"/>
              <w:right w:val="single" w:sz="4" w:space="0" w:color="auto"/>
            </w:tcBorders>
            <w:shd w:val="clear" w:color="auto" w:fill="DEEAF6" w:themeFill="accent1" w:themeFillTint="33"/>
            <w:hideMark/>
          </w:tcPr>
          <w:p w:rsidR="00B361DC" w:rsidRPr="0058020D" w:rsidRDefault="00B361DC" w:rsidP="00B361DC">
            <w:pPr>
              <w:spacing w:after="0" w:line="240" w:lineRule="auto"/>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 </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DEEAF6" w:themeFill="accent1" w:themeFillTint="33"/>
            <w:noWrap/>
            <w:hideMark/>
          </w:tcPr>
          <w:p w:rsidR="00B361DC" w:rsidRPr="0058020D" w:rsidRDefault="00B361DC" w:rsidP="00B361DC">
            <w:pPr>
              <w:spacing w:after="0" w:line="240" w:lineRule="auto"/>
              <w:jc w:val="center"/>
              <w:rPr>
                <w:rFonts w:ascii="Calibri" w:eastAsia="Times New Roman" w:hAnsi="Calibri" w:cs="Calibri"/>
                <w:b/>
                <w:bCs/>
                <w:i/>
                <w:iCs/>
                <w:color w:val="000000"/>
                <w:sz w:val="18"/>
                <w:szCs w:val="18"/>
                <w:lang w:val="ro-MD"/>
              </w:rPr>
            </w:pPr>
            <w:r w:rsidRPr="0058020D">
              <w:rPr>
                <w:rFonts w:ascii="Calibri" w:eastAsia="Times New Roman" w:hAnsi="Calibri" w:cs="Calibri"/>
                <w:b/>
                <w:bCs/>
                <w:i/>
                <w:iCs/>
                <w:color w:val="000000"/>
                <w:sz w:val="18"/>
                <w:szCs w:val="18"/>
                <w:lang w:val="ro-MD"/>
              </w:rPr>
              <w:t>1</w:t>
            </w:r>
          </w:p>
        </w:tc>
        <w:tc>
          <w:tcPr>
            <w:tcW w:w="3320" w:type="dxa"/>
            <w:tcBorders>
              <w:top w:val="nil"/>
              <w:left w:val="nil"/>
              <w:bottom w:val="single" w:sz="4" w:space="0" w:color="auto"/>
              <w:right w:val="single" w:sz="4" w:space="0" w:color="auto"/>
            </w:tcBorders>
            <w:shd w:val="clear" w:color="auto" w:fill="DEEAF6" w:themeFill="accent1" w:themeFillTint="33"/>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2</w:t>
            </w:r>
          </w:p>
        </w:tc>
        <w:tc>
          <w:tcPr>
            <w:tcW w:w="1620" w:type="dxa"/>
            <w:gridSpan w:val="2"/>
            <w:tcBorders>
              <w:top w:val="single" w:sz="4" w:space="0" w:color="auto"/>
              <w:left w:val="nil"/>
              <w:bottom w:val="single" w:sz="4" w:space="0" w:color="auto"/>
              <w:right w:val="single" w:sz="4" w:space="0" w:color="000000"/>
            </w:tcBorders>
            <w:shd w:val="clear" w:color="auto" w:fill="DEEAF6" w:themeFill="accent1" w:themeFillTint="33"/>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3</w:t>
            </w:r>
          </w:p>
        </w:tc>
        <w:tc>
          <w:tcPr>
            <w:tcW w:w="1100" w:type="dxa"/>
            <w:tcBorders>
              <w:top w:val="nil"/>
              <w:left w:val="nil"/>
              <w:bottom w:val="single" w:sz="4" w:space="0" w:color="auto"/>
              <w:right w:val="single" w:sz="4" w:space="0" w:color="auto"/>
            </w:tcBorders>
            <w:shd w:val="clear" w:color="auto" w:fill="DEEAF6" w:themeFill="accent1" w:themeFillTint="33"/>
            <w:noWrap/>
            <w:vAlign w:val="bottom"/>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4</w:t>
            </w:r>
          </w:p>
        </w:tc>
        <w:tc>
          <w:tcPr>
            <w:tcW w:w="980" w:type="dxa"/>
            <w:tcBorders>
              <w:top w:val="nil"/>
              <w:left w:val="nil"/>
              <w:bottom w:val="single" w:sz="4" w:space="0" w:color="auto"/>
              <w:right w:val="single" w:sz="4" w:space="0" w:color="auto"/>
            </w:tcBorders>
            <w:shd w:val="clear" w:color="auto" w:fill="DEEAF6" w:themeFill="accent1" w:themeFillTint="33"/>
            <w:noWrap/>
            <w:vAlign w:val="bottom"/>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5</w:t>
            </w:r>
          </w:p>
        </w:tc>
        <w:tc>
          <w:tcPr>
            <w:tcW w:w="980" w:type="dxa"/>
            <w:tcBorders>
              <w:top w:val="nil"/>
              <w:left w:val="nil"/>
              <w:bottom w:val="single" w:sz="4" w:space="0" w:color="auto"/>
              <w:right w:val="single" w:sz="4" w:space="0" w:color="auto"/>
            </w:tcBorders>
            <w:shd w:val="clear" w:color="auto" w:fill="DEEAF6" w:themeFill="accent1" w:themeFillTint="33"/>
            <w:noWrap/>
            <w:vAlign w:val="bottom"/>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6=5-4</w:t>
            </w:r>
          </w:p>
        </w:tc>
        <w:tc>
          <w:tcPr>
            <w:tcW w:w="840" w:type="dxa"/>
            <w:tcBorders>
              <w:top w:val="nil"/>
              <w:left w:val="nil"/>
              <w:bottom w:val="single" w:sz="4" w:space="0" w:color="auto"/>
              <w:right w:val="single" w:sz="4" w:space="0" w:color="auto"/>
            </w:tcBorders>
            <w:shd w:val="clear" w:color="auto" w:fill="DEEAF6" w:themeFill="accent1" w:themeFillTint="33"/>
            <w:noWrap/>
            <w:vAlign w:val="bottom"/>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7</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w:t>
            </w:r>
          </w:p>
        </w:tc>
        <w:tc>
          <w:tcPr>
            <w:tcW w:w="332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P</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ine de gr</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u, p</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ine de gr</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u integral</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 (0,5 kg)</w:t>
            </w:r>
          </w:p>
        </w:tc>
        <w:tc>
          <w:tcPr>
            <w:tcW w:w="7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55</w:t>
            </w:r>
          </w:p>
        </w:tc>
        <w:tc>
          <w:tcPr>
            <w:tcW w:w="84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60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10897,73</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14214,40</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3316,68</w:t>
            </w:r>
          </w:p>
        </w:tc>
        <w:tc>
          <w:tcPr>
            <w:tcW w:w="84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130,43</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P</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ine de secar</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 (0,45 kg)</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25</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7096,14</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5488,10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-1608,04</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77,34</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F</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in</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 xml:space="preserve"> de gr</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u, f</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in</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 xml:space="preserve"> de gr</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u integral</w:t>
            </w:r>
            <w:r w:rsidR="00980DF4" w:rsidRPr="0058020D">
              <w:rPr>
                <w:rFonts w:asciiTheme="majorHAnsi" w:eastAsia="Times New Roman" w:hAnsiTheme="majorHAnsi" w:cstheme="majorHAnsi"/>
                <w:color w:val="000000"/>
                <w:sz w:val="18"/>
                <w:szCs w:val="18"/>
                <w:lang w:val="ro-MD"/>
              </w:rPr>
              <w:t>ă</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16</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3598,77</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1698,50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-1900,27</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47,20</w:t>
            </w:r>
          </w:p>
        </w:tc>
      </w:tr>
      <w:tr w:rsidR="00B361DC" w:rsidRPr="0058020D" w:rsidTr="00B361DC">
        <w:trPr>
          <w:trHeight w:val="48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w:t>
            </w:r>
          </w:p>
        </w:tc>
        <w:tc>
          <w:tcPr>
            <w:tcW w:w="3320" w:type="dxa"/>
            <w:tcBorders>
              <w:top w:val="nil"/>
              <w:left w:val="nil"/>
              <w:bottom w:val="single" w:sz="4" w:space="0" w:color="auto"/>
              <w:right w:val="single" w:sz="4" w:space="0" w:color="auto"/>
            </w:tcBorders>
            <w:shd w:val="clear" w:color="auto" w:fill="auto"/>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 xml:space="preserve">Crupe </w:t>
            </w:r>
            <w:r w:rsidR="00FA2C62" w:rsidRPr="0058020D">
              <w:rPr>
                <w:rFonts w:asciiTheme="majorHAnsi" w:eastAsia="Times New Roman" w:hAnsiTheme="majorHAnsi" w:cstheme="majorHAnsi"/>
                <w:color w:val="000000"/>
                <w:sz w:val="18"/>
                <w:szCs w:val="18"/>
                <w:lang w:val="ro-MD"/>
              </w:rPr>
              <w:t>ș</w:t>
            </w:r>
            <w:r w:rsidRPr="0058020D">
              <w:rPr>
                <w:rFonts w:asciiTheme="majorHAnsi" w:eastAsia="Times New Roman" w:hAnsiTheme="majorHAnsi" w:cstheme="majorHAnsi"/>
                <w:color w:val="000000"/>
                <w:sz w:val="18"/>
                <w:szCs w:val="18"/>
                <w:lang w:val="ro-MD"/>
              </w:rPr>
              <w:t>i alte derivate a</w:t>
            </w:r>
            <w:r w:rsidR="00980DF4" w:rsidRPr="0058020D">
              <w:rPr>
                <w:rFonts w:asciiTheme="majorHAnsi" w:eastAsia="Times New Roman" w:hAnsiTheme="majorHAnsi" w:cstheme="majorHAnsi"/>
                <w:color w:val="000000"/>
                <w:sz w:val="18"/>
                <w:szCs w:val="18"/>
                <w:lang w:val="ro-MD"/>
              </w:rPr>
              <w:t>le</w:t>
            </w:r>
            <w:r w:rsidRPr="0058020D">
              <w:rPr>
                <w:rFonts w:asciiTheme="majorHAnsi" w:eastAsia="Times New Roman" w:hAnsiTheme="majorHAnsi" w:cstheme="majorHAnsi"/>
                <w:color w:val="000000"/>
                <w:sz w:val="18"/>
                <w:szCs w:val="18"/>
                <w:lang w:val="ro-MD"/>
              </w:rPr>
              <w:t xml:space="preserve"> cerealelor integrale</w:t>
            </w:r>
          </w:p>
        </w:tc>
        <w:tc>
          <w:tcPr>
            <w:tcW w:w="780" w:type="dxa"/>
            <w:tcBorders>
              <w:top w:val="nil"/>
              <w:left w:val="nil"/>
              <w:bottom w:val="single" w:sz="4" w:space="0" w:color="auto"/>
              <w:right w:val="single" w:sz="4" w:space="0" w:color="auto"/>
            </w:tcBorders>
            <w:shd w:val="clear" w:color="auto" w:fill="auto"/>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30</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35</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6326,83</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7986,00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1659,18</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126,22</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5</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 xml:space="preserve">Paste </w:t>
            </w:r>
            <w:r w:rsidR="007500AD" w:rsidRPr="0058020D">
              <w:rPr>
                <w:rFonts w:asciiTheme="majorHAnsi" w:eastAsia="Times New Roman" w:hAnsiTheme="majorHAnsi" w:cstheme="majorHAnsi"/>
                <w:color w:val="000000"/>
                <w:sz w:val="18"/>
                <w:szCs w:val="18"/>
                <w:lang w:val="ro-MD"/>
              </w:rPr>
              <w:t>făinoase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6</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1602,06</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1449,50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-152,56</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90,48</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6</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Cartofi</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120</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190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33724,75</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26700,00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-7024,75</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79,17</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Legume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180</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200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36277,46</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27399,00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-8878,46</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75,53</w:t>
            </w:r>
          </w:p>
        </w:tc>
      </w:tr>
      <w:tr w:rsidR="00B361DC" w:rsidRPr="0058020D" w:rsidTr="00B361DC">
        <w:trPr>
          <w:trHeight w:val="44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8</w:t>
            </w:r>
          </w:p>
        </w:tc>
        <w:tc>
          <w:tcPr>
            <w:tcW w:w="3320" w:type="dxa"/>
            <w:tcBorders>
              <w:top w:val="nil"/>
              <w:left w:val="nil"/>
              <w:bottom w:val="single" w:sz="4" w:space="0" w:color="auto"/>
              <w:right w:val="single" w:sz="4" w:space="0" w:color="auto"/>
            </w:tcBorders>
            <w:shd w:val="clear" w:color="auto" w:fill="auto"/>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 xml:space="preserve">Leguminoase (mazăre uscată, </w:t>
            </w:r>
            <w:r w:rsidR="00FA2C62" w:rsidRPr="0058020D">
              <w:rPr>
                <w:rFonts w:asciiTheme="majorHAnsi" w:eastAsia="Times New Roman" w:hAnsiTheme="majorHAnsi" w:cstheme="majorHAnsi"/>
                <w:color w:val="000000"/>
                <w:sz w:val="18"/>
                <w:szCs w:val="18"/>
                <w:lang w:val="ro-MD"/>
              </w:rPr>
              <w:t>ș</w:t>
            </w:r>
            <w:r w:rsidRPr="0058020D">
              <w:rPr>
                <w:rFonts w:asciiTheme="majorHAnsi" w:eastAsia="Times New Roman" w:hAnsiTheme="majorHAnsi" w:cstheme="majorHAnsi"/>
                <w:color w:val="000000"/>
                <w:sz w:val="18"/>
                <w:szCs w:val="18"/>
                <w:lang w:val="ro-MD"/>
              </w:rPr>
              <w:t>lefuită, fasole uscată etc.)</w:t>
            </w:r>
          </w:p>
        </w:tc>
        <w:tc>
          <w:tcPr>
            <w:tcW w:w="780" w:type="dxa"/>
            <w:tcBorders>
              <w:top w:val="nil"/>
              <w:left w:val="nil"/>
              <w:bottom w:val="single" w:sz="4" w:space="0" w:color="auto"/>
              <w:right w:val="single" w:sz="4" w:space="0" w:color="auto"/>
            </w:tcBorders>
            <w:shd w:val="clear" w:color="auto" w:fill="auto"/>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731,34</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1827,00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1095,66</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249,81</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Fructe proaspete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90</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60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11404,77</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20668,00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9263,23</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181,22</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Fructe uscate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1828,36</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426,00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-1402,36</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23,30</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11</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Produse de cofet</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rie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10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1741,44</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1919,70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178,26</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110,24</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12</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Zah</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r, zah</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r brut nerafinat**</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30</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7168,57</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5709,65</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-1458,92</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79,65</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13</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Unt f</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r</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 xml:space="preserve"> gr</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simi vegetale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12</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3540,82</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2540,00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-1000,82</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71,73</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14</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Ulei</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7,5</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1623,79</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1356,50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-267,29</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83,54</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15</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Ou</w:t>
            </w:r>
            <w:r w:rsidR="00980DF4" w:rsidRPr="0058020D">
              <w:rPr>
                <w:rFonts w:asciiTheme="majorHAnsi" w:eastAsia="Times New Roman" w:hAnsiTheme="majorHAnsi" w:cstheme="majorHAnsi"/>
                <w:sz w:val="18"/>
                <w:szCs w:val="18"/>
                <w:lang w:val="ro-MD"/>
              </w:rPr>
              <w:t>ă</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0,25</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0,5</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87796,25</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66819,00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-20977,25</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76,11</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16</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 xml:space="preserve">Lapte </w:t>
            </w:r>
            <w:r w:rsidR="00FA2C62" w:rsidRPr="0058020D">
              <w:rPr>
                <w:rFonts w:asciiTheme="majorHAnsi" w:eastAsia="Times New Roman" w:hAnsiTheme="majorHAnsi" w:cstheme="majorHAnsi"/>
                <w:color w:val="000000"/>
                <w:sz w:val="18"/>
                <w:szCs w:val="18"/>
                <w:lang w:val="ro-MD"/>
              </w:rPr>
              <w:t>ș</w:t>
            </w:r>
            <w:r w:rsidRPr="0058020D">
              <w:rPr>
                <w:rFonts w:asciiTheme="majorHAnsi" w:eastAsia="Times New Roman" w:hAnsiTheme="majorHAnsi" w:cstheme="majorHAnsi"/>
                <w:color w:val="000000"/>
                <w:sz w:val="18"/>
                <w:szCs w:val="18"/>
                <w:lang w:val="ro-MD"/>
              </w:rPr>
              <w:t>i produse lactate acide lichide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500</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420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77950,08</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67704,00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-10246,08</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86,86</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17</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Br</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nz</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 xml:space="preserve"> </w:t>
            </w:r>
            <w:r w:rsidR="001F4829" w:rsidRPr="0058020D">
              <w:rPr>
                <w:rFonts w:asciiTheme="majorHAnsi" w:eastAsia="Times New Roman" w:hAnsiTheme="majorHAnsi" w:cstheme="majorHAnsi"/>
                <w:color w:val="000000"/>
                <w:sz w:val="18"/>
                <w:szCs w:val="18"/>
                <w:lang w:val="ro-MD"/>
              </w:rPr>
              <w:t>semigrasa</w:t>
            </w:r>
            <w:r w:rsidRPr="0058020D">
              <w:rPr>
                <w:rFonts w:asciiTheme="majorHAnsi" w:eastAsia="Times New Roman" w:hAnsiTheme="majorHAnsi" w:cstheme="majorHAnsi"/>
                <w:color w:val="000000"/>
                <w:sz w:val="18"/>
                <w:szCs w:val="18"/>
                <w:lang w:val="ro-MD"/>
              </w:rPr>
              <w:t xml:space="preserve"> (p</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n</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 xml:space="preserve"> la 5%)</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40</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7313,44</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6073,50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-1239,94</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83,05</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18</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Br</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nz</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 xml:space="preserve"> tare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5</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885,21</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964,60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79,39</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108,97</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19</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Carne***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60</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i/>
                <w:iCs/>
                <w:color w:val="000000"/>
                <w:sz w:val="18"/>
                <w:szCs w:val="18"/>
                <w:lang w:val="ro-MD"/>
              </w:rPr>
            </w:pPr>
            <w:r w:rsidRPr="0058020D">
              <w:rPr>
                <w:rFonts w:asciiTheme="majorHAnsi" w:eastAsia="Times New Roman" w:hAnsiTheme="majorHAnsi" w:cstheme="majorHAnsi"/>
                <w:b/>
                <w:bCs/>
                <w:i/>
                <w:iCs/>
                <w:color w:val="000000"/>
                <w:sz w:val="18"/>
                <w:szCs w:val="18"/>
                <w:lang w:val="ro-MD"/>
              </w:rPr>
              <w:t>100</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17704,12</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16624,50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-1079,62</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93,90</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20</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Pe</w:t>
            </w:r>
            <w:r w:rsidR="00FA2C62" w:rsidRPr="0058020D">
              <w:rPr>
                <w:rFonts w:asciiTheme="majorHAnsi" w:eastAsia="Times New Roman" w:hAnsiTheme="majorHAnsi" w:cstheme="majorHAnsi"/>
                <w:color w:val="000000"/>
                <w:sz w:val="18"/>
                <w:szCs w:val="18"/>
                <w:lang w:val="ro-MD"/>
              </w:rPr>
              <w:t>ș</w:t>
            </w:r>
            <w:r w:rsidRPr="0058020D">
              <w:rPr>
                <w:rFonts w:asciiTheme="majorHAnsi" w:eastAsia="Times New Roman" w:hAnsiTheme="majorHAnsi" w:cstheme="majorHAnsi"/>
                <w:color w:val="000000"/>
                <w:sz w:val="18"/>
                <w:szCs w:val="18"/>
                <w:lang w:val="ro-MD"/>
              </w:rPr>
              <w:t>te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20</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45</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7865,45</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3109,00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-4756,45</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39,53</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21</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Sm</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nt</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n</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 xml:space="preserve"> (gr</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simea p</w:t>
            </w:r>
            <w:r w:rsidR="00980DF4" w:rsidRPr="0058020D">
              <w:rPr>
                <w:rFonts w:asciiTheme="majorHAnsi" w:eastAsia="Times New Roman" w:hAnsiTheme="majorHAnsi" w:cstheme="majorHAnsi"/>
                <w:color w:val="000000"/>
                <w:sz w:val="18"/>
                <w:szCs w:val="18"/>
                <w:lang w:val="ro-MD"/>
              </w:rPr>
              <w:t>â</w:t>
            </w:r>
            <w:r w:rsidRPr="0058020D">
              <w:rPr>
                <w:rFonts w:asciiTheme="majorHAnsi" w:eastAsia="Times New Roman" w:hAnsiTheme="majorHAnsi" w:cstheme="majorHAnsi"/>
                <w:color w:val="000000"/>
                <w:sz w:val="18"/>
                <w:szCs w:val="18"/>
                <w:lang w:val="ro-MD"/>
              </w:rPr>
              <w:t>n</w:t>
            </w:r>
            <w:r w:rsidR="00980DF4" w:rsidRPr="0058020D">
              <w:rPr>
                <w:rFonts w:asciiTheme="majorHAnsi" w:eastAsia="Times New Roman" w:hAnsiTheme="majorHAnsi" w:cstheme="majorHAnsi"/>
                <w:color w:val="000000"/>
                <w:sz w:val="18"/>
                <w:szCs w:val="18"/>
                <w:lang w:val="ro-MD"/>
              </w:rPr>
              <w:t>ă</w:t>
            </w:r>
            <w:r w:rsidRPr="0058020D">
              <w:rPr>
                <w:rFonts w:asciiTheme="majorHAnsi" w:eastAsia="Times New Roman" w:hAnsiTheme="majorHAnsi" w:cstheme="majorHAnsi"/>
                <w:color w:val="000000"/>
                <w:sz w:val="18"/>
                <w:szCs w:val="18"/>
                <w:lang w:val="ro-MD"/>
              </w:rPr>
              <w:t xml:space="preserve"> la 15%)</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5</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5</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914,18</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941,50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27,32</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102,99</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22</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Ceai, fitoceai</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0,2</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0,2</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36,57</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60,42</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23,85</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165,23</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23</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980DF4">
            <w:pPr>
              <w:spacing w:after="0" w:line="240" w:lineRule="auto"/>
              <w:rPr>
                <w:rFonts w:asciiTheme="majorHAnsi" w:eastAsia="Times New Roman" w:hAnsiTheme="majorHAnsi" w:cstheme="majorHAnsi"/>
                <w:sz w:val="18"/>
                <w:szCs w:val="18"/>
                <w:lang w:val="ro-MD"/>
              </w:rPr>
            </w:pPr>
            <w:r w:rsidRPr="0058020D">
              <w:rPr>
                <w:rFonts w:asciiTheme="majorHAnsi" w:eastAsia="Times New Roman" w:hAnsiTheme="majorHAnsi" w:cstheme="majorHAnsi"/>
                <w:sz w:val="18"/>
                <w:szCs w:val="18"/>
                <w:lang w:val="ro-MD"/>
              </w:rPr>
              <w:t>Sare iodat</w:t>
            </w:r>
            <w:r w:rsidR="00980DF4" w:rsidRPr="0058020D">
              <w:rPr>
                <w:rFonts w:asciiTheme="majorHAnsi" w:eastAsia="Times New Roman" w:hAnsiTheme="majorHAnsi" w:cstheme="majorHAnsi"/>
                <w:sz w:val="18"/>
                <w:szCs w:val="18"/>
                <w:lang w:val="ro-MD"/>
              </w:rPr>
              <w:t>ă</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1,6</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1,6</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292,54</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691,00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398,46</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sz w:val="18"/>
                <w:szCs w:val="18"/>
                <w:lang w:val="ro-MD"/>
              </w:rPr>
            </w:pPr>
            <w:r w:rsidRPr="0058020D">
              <w:rPr>
                <w:rFonts w:asciiTheme="majorHAnsi" w:eastAsia="Times New Roman" w:hAnsiTheme="majorHAnsi" w:cstheme="majorHAnsi"/>
                <w:b/>
                <w:bCs/>
                <w:sz w:val="18"/>
                <w:szCs w:val="18"/>
                <w:lang w:val="ro-MD"/>
              </w:rPr>
              <w:t>236,21</w:t>
            </w:r>
          </w:p>
        </w:tc>
      </w:tr>
      <w:tr w:rsidR="00B361DC" w:rsidRPr="0058020D" w:rsidTr="00B361DC">
        <w:trPr>
          <w:trHeight w:val="290"/>
        </w:trPr>
        <w:tc>
          <w:tcPr>
            <w:tcW w:w="360" w:type="dxa"/>
            <w:tcBorders>
              <w:top w:val="nil"/>
              <w:left w:val="single" w:sz="4" w:space="0" w:color="auto"/>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24</w:t>
            </w:r>
          </w:p>
        </w:tc>
        <w:tc>
          <w:tcPr>
            <w:tcW w:w="332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rPr>
                <w:rFonts w:asciiTheme="majorHAnsi" w:eastAsia="Times New Roman" w:hAnsiTheme="majorHAnsi" w:cstheme="majorHAnsi"/>
                <w:color w:val="000000"/>
                <w:sz w:val="18"/>
                <w:szCs w:val="18"/>
                <w:lang w:val="ro-MD"/>
              </w:rPr>
            </w:pPr>
            <w:r w:rsidRPr="0058020D">
              <w:rPr>
                <w:rFonts w:asciiTheme="majorHAnsi" w:eastAsia="Times New Roman" w:hAnsiTheme="majorHAnsi" w:cstheme="majorHAnsi"/>
                <w:color w:val="000000"/>
                <w:sz w:val="18"/>
                <w:szCs w:val="18"/>
                <w:lang w:val="ro-MD"/>
              </w:rPr>
              <w:t>Drojdie</w:t>
            </w:r>
          </w:p>
        </w:tc>
        <w:tc>
          <w:tcPr>
            <w:tcW w:w="7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 </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center"/>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w:t>
            </w:r>
          </w:p>
        </w:tc>
        <w:tc>
          <w:tcPr>
            <w:tcW w:w="110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168,35</w:t>
            </w:r>
          </w:p>
        </w:tc>
        <w:tc>
          <w:tcPr>
            <w:tcW w:w="980" w:type="dxa"/>
            <w:tcBorders>
              <w:top w:val="nil"/>
              <w:left w:val="nil"/>
              <w:bottom w:val="single" w:sz="4" w:space="0" w:color="auto"/>
              <w:right w:val="single" w:sz="4" w:space="0" w:color="auto"/>
            </w:tcBorders>
            <w:shd w:val="clear" w:color="auto" w:fill="auto"/>
            <w:noWrap/>
            <w:vAlign w:val="bottom"/>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2,00</w:t>
            </w:r>
          </w:p>
        </w:tc>
        <w:tc>
          <w:tcPr>
            <w:tcW w:w="98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-166,35</w:t>
            </w:r>
          </w:p>
        </w:tc>
        <w:tc>
          <w:tcPr>
            <w:tcW w:w="840" w:type="dxa"/>
            <w:tcBorders>
              <w:top w:val="nil"/>
              <w:left w:val="nil"/>
              <w:bottom w:val="single" w:sz="4" w:space="0" w:color="auto"/>
              <w:right w:val="single" w:sz="4" w:space="0" w:color="auto"/>
            </w:tcBorders>
            <w:shd w:val="clear" w:color="auto" w:fill="auto"/>
            <w:noWrap/>
            <w:hideMark/>
          </w:tcPr>
          <w:p w:rsidR="00B361DC" w:rsidRPr="0058020D" w:rsidRDefault="00B361DC" w:rsidP="00B361DC">
            <w:pPr>
              <w:spacing w:after="0" w:line="240" w:lineRule="auto"/>
              <w:jc w:val="right"/>
              <w:rPr>
                <w:rFonts w:asciiTheme="majorHAnsi" w:eastAsia="Times New Roman" w:hAnsiTheme="majorHAnsi" w:cstheme="majorHAnsi"/>
                <w:b/>
                <w:bCs/>
                <w:color w:val="000000"/>
                <w:sz w:val="18"/>
                <w:szCs w:val="18"/>
                <w:lang w:val="ro-MD"/>
              </w:rPr>
            </w:pPr>
            <w:r w:rsidRPr="0058020D">
              <w:rPr>
                <w:rFonts w:asciiTheme="majorHAnsi" w:eastAsia="Times New Roman" w:hAnsiTheme="majorHAnsi" w:cstheme="majorHAnsi"/>
                <w:b/>
                <w:bCs/>
                <w:color w:val="000000"/>
                <w:sz w:val="18"/>
                <w:szCs w:val="18"/>
                <w:lang w:val="ro-MD"/>
              </w:rPr>
              <w:t>1,19</w:t>
            </w:r>
          </w:p>
        </w:tc>
      </w:tr>
    </w:tbl>
    <w:p w:rsidR="00B361DC" w:rsidRPr="0058020D" w:rsidRDefault="00B361DC" w:rsidP="00B361DC">
      <w:pPr>
        <w:rPr>
          <w:rFonts w:asciiTheme="majorHAnsi" w:hAnsiTheme="majorHAnsi" w:cstheme="majorHAnsi"/>
          <w:lang w:val="ro-MD"/>
        </w:rPr>
      </w:pPr>
    </w:p>
    <w:p w:rsidR="00555302" w:rsidRPr="0058020D" w:rsidRDefault="00555302">
      <w:pPr>
        <w:rPr>
          <w:rFonts w:asciiTheme="majorHAnsi" w:hAnsiTheme="majorHAnsi" w:cstheme="majorHAnsi"/>
          <w:lang w:val="ro-MD"/>
        </w:rPr>
      </w:pPr>
    </w:p>
    <w:sectPr w:rsidR="00555302" w:rsidRPr="0058020D" w:rsidSect="00B361DC">
      <w:pgSz w:w="11907" w:h="16840" w:code="9"/>
      <w:pgMar w:top="851" w:right="85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73" w:rsidRDefault="00321873" w:rsidP="00B824B9">
      <w:pPr>
        <w:spacing w:after="0" w:line="240" w:lineRule="auto"/>
      </w:pPr>
      <w:r>
        <w:separator/>
      </w:r>
    </w:p>
  </w:endnote>
  <w:endnote w:type="continuationSeparator" w:id="0">
    <w:p w:rsidR="00321873" w:rsidRDefault="00321873" w:rsidP="00B8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rsidR="0091279D" w:rsidRDefault="0091279D">
        <w:pPr>
          <w:pStyle w:val="Footer"/>
          <w:jc w:val="right"/>
        </w:pPr>
        <w:r>
          <w:fldChar w:fldCharType="begin"/>
        </w:r>
        <w:r>
          <w:instrText xml:space="preserve"> PAGE   \* MERGEFORMAT </w:instrText>
        </w:r>
        <w:r>
          <w:fldChar w:fldCharType="separate"/>
        </w:r>
        <w:r w:rsidR="00FB2FD9">
          <w:rPr>
            <w:noProof/>
          </w:rPr>
          <w:t>21</w:t>
        </w:r>
        <w:r>
          <w:rPr>
            <w:noProof/>
          </w:rPr>
          <w:fldChar w:fldCharType="end"/>
        </w:r>
      </w:p>
    </w:sdtContent>
  </w:sdt>
  <w:p w:rsidR="0091279D" w:rsidRDefault="00912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39949"/>
      <w:docPartObj>
        <w:docPartGallery w:val="Page Numbers (Bottom of Page)"/>
        <w:docPartUnique/>
      </w:docPartObj>
    </w:sdtPr>
    <w:sdtEndPr>
      <w:rPr>
        <w:noProof/>
      </w:rPr>
    </w:sdtEndPr>
    <w:sdtContent>
      <w:p w:rsidR="0091279D" w:rsidRDefault="0091279D">
        <w:pPr>
          <w:pStyle w:val="Footer"/>
          <w:jc w:val="right"/>
        </w:pPr>
        <w:r>
          <w:fldChar w:fldCharType="begin"/>
        </w:r>
        <w:r>
          <w:instrText xml:space="preserve"> PAGE   \* MERGEFORMAT </w:instrText>
        </w:r>
        <w:r>
          <w:fldChar w:fldCharType="separate"/>
        </w:r>
        <w:r w:rsidR="00FB2FD9">
          <w:rPr>
            <w:noProof/>
          </w:rPr>
          <w:t>1</w:t>
        </w:r>
        <w:r>
          <w:rPr>
            <w:noProof/>
          </w:rPr>
          <w:fldChar w:fldCharType="end"/>
        </w:r>
      </w:p>
    </w:sdtContent>
  </w:sdt>
  <w:p w:rsidR="0091279D" w:rsidRDefault="0091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73" w:rsidRDefault="00321873" w:rsidP="00B824B9">
      <w:pPr>
        <w:spacing w:after="0" w:line="240" w:lineRule="auto"/>
      </w:pPr>
      <w:r>
        <w:separator/>
      </w:r>
    </w:p>
  </w:footnote>
  <w:footnote w:type="continuationSeparator" w:id="0">
    <w:p w:rsidR="00321873" w:rsidRDefault="00321873" w:rsidP="00B824B9">
      <w:pPr>
        <w:spacing w:after="0" w:line="240" w:lineRule="auto"/>
      </w:pPr>
      <w:r>
        <w:continuationSeparator/>
      </w:r>
    </w:p>
  </w:footnote>
  <w:footnote w:id="1">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Art. 5 și art. 15 din Legea nr. 764 din 27.12.2001 privind organizarea administrativ-teritorială a Republicii Moldova.</w:t>
      </w:r>
    </w:p>
  </w:footnote>
  <w:footnote w:id="2">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La situa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ia din 01.01.2020, suprafa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a totală a terenurilor UAT mun.Comrat  a constituit 16396,38 ha, inclusiv: terenuri proprietate publică a statului – 1831,22 ha, terenuri proprietate publică a UAT – 4131,76 ha, terenuri aflate în proprietate privată – 10433,40 ha. </w:t>
      </w:r>
    </w:p>
  </w:footnote>
  <w:footnote w:id="3">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ÎM „Su Canal Comrat”; ÎM „Gospodăria Comunal-Locativă Comrat”.</w:t>
      </w:r>
    </w:p>
  </w:footnote>
  <w:footnote w:id="4">
    <w:p w:rsidR="0091279D" w:rsidRPr="0067063F" w:rsidRDefault="0091279D" w:rsidP="00174971">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elor publice și responsabilită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ii bugetar-fiscale nr.181 din 25.07.2014 (în continuare – Legea nr.181 din 25.07.2014). </w:t>
      </w:r>
    </w:p>
  </w:footnote>
  <w:footnote w:id="5">
    <w:p w:rsidR="0091279D" w:rsidRPr="0067063F" w:rsidRDefault="0091279D" w:rsidP="00C268F6">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nr.397-XV din 16.10.2003 privind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ele publice locale (în continuare – Legea nr.397-XV din 16.10.2003). </w:t>
      </w:r>
    </w:p>
  </w:footnote>
  <w:footnote w:id="6">
    <w:p w:rsidR="0091279D" w:rsidRPr="0067063F" w:rsidRDefault="0091279D" w:rsidP="00C268F6">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Ordinul ministrului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elor nr.209 din 24.12.2015 „Cu privire la aprobarea Setului metodologic privind elaborarea, aprobarea și modificarea bugetului”. </w:t>
      </w:r>
    </w:p>
  </w:footnote>
  <w:footnote w:id="7">
    <w:p w:rsidR="0091279D" w:rsidRPr="0067063F" w:rsidRDefault="0091279D" w:rsidP="00C268F6">
      <w:pPr>
        <w:pStyle w:val="FootnoteText"/>
        <w:jc w:val="both"/>
        <w:rPr>
          <w:rFonts w:asciiTheme="majorHAnsi" w:hAnsiTheme="majorHAnsi" w:cstheme="majorHAnsi"/>
          <w:bCs/>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67063F">
        <w:rPr>
          <w:rFonts w:asciiTheme="majorHAnsi" w:hAnsiTheme="majorHAnsi" w:cstheme="majorHAnsi"/>
          <w:bCs/>
          <w:sz w:val="16"/>
          <w:szCs w:val="16"/>
          <w:lang w:val="ro-MD"/>
        </w:rPr>
        <w:t>Ordinul ministrului Finan</w:t>
      </w:r>
      <w:r>
        <w:rPr>
          <w:rFonts w:asciiTheme="majorHAnsi" w:hAnsiTheme="majorHAnsi" w:cstheme="majorHAnsi"/>
          <w:bCs/>
          <w:sz w:val="16"/>
          <w:szCs w:val="16"/>
          <w:lang w:val="ro-MD"/>
        </w:rPr>
        <w:t>ț</w:t>
      </w:r>
      <w:r w:rsidRPr="0067063F">
        <w:rPr>
          <w:rFonts w:asciiTheme="majorHAnsi" w:hAnsiTheme="majorHAnsi" w:cstheme="majorHAnsi"/>
          <w:bCs/>
          <w:sz w:val="16"/>
          <w:szCs w:val="16"/>
          <w:lang w:val="ro-MD"/>
        </w:rPr>
        <w:t>elor nr.164 din 30.12.2016 „Cu privire la aprobarea Cerin</w:t>
      </w:r>
      <w:r>
        <w:rPr>
          <w:rFonts w:asciiTheme="majorHAnsi" w:hAnsiTheme="majorHAnsi" w:cstheme="majorHAnsi"/>
          <w:bCs/>
          <w:sz w:val="16"/>
          <w:szCs w:val="16"/>
          <w:lang w:val="ro-MD"/>
        </w:rPr>
        <w:t>ț</w:t>
      </w:r>
      <w:r w:rsidRPr="0067063F">
        <w:rPr>
          <w:rFonts w:asciiTheme="majorHAnsi" w:hAnsiTheme="majorHAnsi" w:cstheme="majorHAnsi"/>
          <w:bCs/>
          <w:sz w:val="16"/>
          <w:szCs w:val="16"/>
          <w:lang w:val="ro-MD"/>
        </w:rPr>
        <w:t>elor la întocmirea Raportului narativ privind executarea bugetelor autorită</w:t>
      </w:r>
      <w:r>
        <w:rPr>
          <w:rFonts w:asciiTheme="majorHAnsi" w:hAnsiTheme="majorHAnsi" w:cstheme="majorHAnsi"/>
          <w:bCs/>
          <w:sz w:val="16"/>
          <w:szCs w:val="16"/>
          <w:lang w:val="ro-MD"/>
        </w:rPr>
        <w:t>ț</w:t>
      </w:r>
      <w:r w:rsidRPr="0067063F">
        <w:rPr>
          <w:rFonts w:asciiTheme="majorHAnsi" w:hAnsiTheme="majorHAnsi" w:cstheme="majorHAnsi"/>
          <w:bCs/>
          <w:sz w:val="16"/>
          <w:szCs w:val="16"/>
          <w:lang w:val="ro-MD"/>
        </w:rPr>
        <w:t>ilor/institu</w:t>
      </w:r>
      <w:r>
        <w:rPr>
          <w:rFonts w:asciiTheme="majorHAnsi" w:hAnsiTheme="majorHAnsi" w:cstheme="majorHAnsi"/>
          <w:bCs/>
          <w:sz w:val="16"/>
          <w:szCs w:val="16"/>
          <w:lang w:val="ro-MD"/>
        </w:rPr>
        <w:t>ț</w:t>
      </w:r>
      <w:r w:rsidRPr="0067063F">
        <w:rPr>
          <w:rFonts w:asciiTheme="majorHAnsi" w:hAnsiTheme="majorHAnsi" w:cstheme="majorHAnsi"/>
          <w:bCs/>
          <w:sz w:val="16"/>
          <w:szCs w:val="16"/>
          <w:lang w:val="ro-MD"/>
        </w:rPr>
        <w:t>iilor bugetare” (în continuare – Ordinul ministrului Finan</w:t>
      </w:r>
      <w:r>
        <w:rPr>
          <w:rFonts w:asciiTheme="majorHAnsi" w:hAnsiTheme="majorHAnsi" w:cstheme="majorHAnsi"/>
          <w:bCs/>
          <w:sz w:val="16"/>
          <w:szCs w:val="16"/>
          <w:lang w:val="ro-MD"/>
        </w:rPr>
        <w:t>ț</w:t>
      </w:r>
      <w:r w:rsidRPr="0067063F">
        <w:rPr>
          <w:rFonts w:asciiTheme="majorHAnsi" w:hAnsiTheme="majorHAnsi" w:cstheme="majorHAnsi"/>
          <w:bCs/>
          <w:sz w:val="16"/>
          <w:szCs w:val="16"/>
          <w:lang w:val="ro-MD"/>
        </w:rPr>
        <w:t xml:space="preserve">elor nr.164 din 30.12.2016). </w:t>
      </w:r>
    </w:p>
  </w:footnote>
  <w:footnote w:id="8">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Decizia CM Comrat nr. 17/1 din 14.12.2018 privind aprobarea bugetului Primăriei mun. Comrat pentru anul 2019.</w:t>
      </w:r>
    </w:p>
  </w:footnote>
  <w:footnote w:id="9">
    <w:p w:rsidR="0091279D" w:rsidRPr="0067063F" w:rsidRDefault="0091279D" w:rsidP="00B824B9">
      <w:pPr>
        <w:pStyle w:val="FootnoteText"/>
        <w:rPr>
          <w:rFonts w:asciiTheme="majorHAnsi" w:hAnsiTheme="majorHAnsi" w:cstheme="majorHAnsi"/>
          <w:sz w:val="16"/>
          <w:szCs w:val="16"/>
          <w:lang w:val="ro-MD"/>
        </w:rPr>
      </w:pPr>
      <w:r w:rsidRPr="0067063F">
        <w:rPr>
          <w:rStyle w:val="FootnoteReference"/>
          <w:rFonts w:asciiTheme="majorHAnsi" w:eastAsia="Lucida Sans Unicode"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67063F">
        <w:rPr>
          <w:rFonts w:asciiTheme="majorHAnsi" w:hAnsiTheme="majorHAnsi" w:cstheme="majorHAnsi"/>
          <w:spacing w:val="-3"/>
          <w:sz w:val="16"/>
          <w:szCs w:val="16"/>
          <w:lang w:val="ro-MD"/>
        </w:rPr>
        <w:t>Legea privind organizarea și func</w:t>
      </w:r>
      <w:r>
        <w:rPr>
          <w:rFonts w:asciiTheme="majorHAnsi" w:hAnsiTheme="majorHAnsi" w:cstheme="majorHAnsi"/>
          <w:spacing w:val="-3"/>
          <w:sz w:val="16"/>
          <w:szCs w:val="16"/>
          <w:lang w:val="ro-MD"/>
        </w:rPr>
        <w:t>ț</w:t>
      </w:r>
      <w:r w:rsidRPr="0067063F">
        <w:rPr>
          <w:rFonts w:asciiTheme="majorHAnsi" w:hAnsiTheme="majorHAnsi" w:cstheme="majorHAnsi"/>
          <w:spacing w:val="-3"/>
          <w:sz w:val="16"/>
          <w:szCs w:val="16"/>
          <w:lang w:val="ro-MD"/>
        </w:rPr>
        <w:t>ionarea Cur</w:t>
      </w:r>
      <w:r>
        <w:rPr>
          <w:rFonts w:asciiTheme="majorHAnsi" w:hAnsiTheme="majorHAnsi" w:cstheme="majorHAnsi"/>
          <w:spacing w:val="-3"/>
          <w:sz w:val="16"/>
          <w:szCs w:val="16"/>
          <w:lang w:val="ro-MD"/>
        </w:rPr>
        <w:t>ț</w:t>
      </w:r>
      <w:r w:rsidRPr="0067063F">
        <w:rPr>
          <w:rFonts w:asciiTheme="majorHAnsi" w:hAnsiTheme="majorHAnsi" w:cstheme="majorHAnsi"/>
          <w:spacing w:val="-3"/>
          <w:sz w:val="16"/>
          <w:szCs w:val="16"/>
          <w:lang w:val="ro-MD"/>
        </w:rPr>
        <w:t>ii de Conturi a Republicii Moldova nr.260 din 07.12.2017</w:t>
      </w:r>
      <w:r w:rsidRPr="0067063F">
        <w:rPr>
          <w:rFonts w:asciiTheme="majorHAnsi" w:hAnsiTheme="majorHAnsi" w:cstheme="majorHAnsi"/>
          <w:spacing w:val="-1"/>
          <w:sz w:val="16"/>
          <w:szCs w:val="16"/>
          <w:lang w:val="ro-MD"/>
        </w:rPr>
        <w:t>.</w:t>
      </w:r>
    </w:p>
  </w:footnote>
  <w:footnote w:id="10">
    <w:p w:rsidR="0091279D" w:rsidRPr="00F97A49"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eastAsia="Lucida Sans Unicode"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67063F">
        <w:rPr>
          <w:rFonts w:asciiTheme="majorHAnsi" w:eastAsia="Times New Roman" w:hAnsiTheme="majorHAnsi" w:cstheme="majorHAnsi"/>
          <w:sz w:val="16"/>
          <w:szCs w:val="16"/>
          <w:lang w:val="ro-MD"/>
        </w:rPr>
        <w:t>Programul activită</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ii de audit a Cur</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ii de Conturi pe anul 2020, aprobat prin Hotărârea Cur</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ii de Conturi nr.77 din 27.12.2019; Programul activită</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ii de audit a Cur</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ii de Conturi pe anul 2021, aprobat prin Hotărârea Cur</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ii de Conturi nr.62 din 10.12.2020.</w:t>
      </w:r>
    </w:p>
  </w:footnote>
  <w:footnote w:id="11">
    <w:p w:rsidR="0091279D" w:rsidRPr="0067063F" w:rsidRDefault="0091279D" w:rsidP="00B824B9">
      <w:pPr>
        <w:pStyle w:val="10"/>
        <w:rPr>
          <w:rFonts w:asciiTheme="majorHAnsi" w:hAnsiTheme="majorHAnsi" w:cstheme="majorHAnsi"/>
          <w:lang w:val="ro-MD"/>
        </w:rPr>
      </w:pPr>
      <w:r w:rsidRPr="0067063F">
        <w:rPr>
          <w:rStyle w:val="FootnoteReference"/>
          <w:rFonts w:asciiTheme="majorHAnsi" w:eastAsia="Lucida Sans Unicode" w:hAnsiTheme="majorHAnsi" w:cstheme="majorHAnsi"/>
          <w:lang w:val="ro-MD"/>
        </w:rPr>
        <w:footnoteRef/>
      </w:r>
      <w:r w:rsidRPr="0067063F">
        <w:rPr>
          <w:rFonts w:asciiTheme="majorHAnsi" w:hAnsiTheme="majorHAnsi" w:cstheme="majorHAnsi"/>
          <w:lang w:val="ro-MD"/>
        </w:rPr>
        <w:t xml:space="preserve"> Hotărârea Cur</w:t>
      </w:r>
      <w:r>
        <w:rPr>
          <w:rFonts w:asciiTheme="majorHAnsi" w:hAnsiTheme="majorHAnsi" w:cstheme="majorHAnsi"/>
          <w:lang w:val="ro-MD"/>
        </w:rPr>
        <w:t>ț</w:t>
      </w:r>
      <w:r w:rsidRPr="0067063F">
        <w:rPr>
          <w:rFonts w:asciiTheme="majorHAnsi" w:hAnsiTheme="majorHAnsi" w:cstheme="majorHAnsi"/>
          <w:lang w:val="ro-MD"/>
        </w:rPr>
        <w:t>ii de Conturi nr.2 din 24.01.2020 „Cu privire la Cadrul Declara</w:t>
      </w:r>
      <w:r>
        <w:rPr>
          <w:rFonts w:asciiTheme="majorHAnsi" w:hAnsiTheme="majorHAnsi" w:cstheme="majorHAnsi"/>
          <w:lang w:val="ro-MD"/>
        </w:rPr>
        <w:t>ț</w:t>
      </w:r>
      <w:r w:rsidRPr="0067063F">
        <w:rPr>
          <w:rFonts w:asciiTheme="majorHAnsi" w:hAnsiTheme="majorHAnsi" w:cstheme="majorHAnsi"/>
          <w:lang w:val="ro-MD"/>
        </w:rPr>
        <w:t>iilor Profesionale ale INTOSAI”.</w:t>
      </w:r>
    </w:p>
  </w:footnote>
  <w:footnote w:id="12">
    <w:p w:rsidR="0091279D" w:rsidRPr="00F97A49" w:rsidRDefault="0091279D" w:rsidP="00291609">
      <w:pPr>
        <w:pStyle w:val="FootnoteText"/>
        <w:rPr>
          <w:rFonts w:asciiTheme="majorHAnsi" w:hAnsiTheme="majorHAnsi" w:cstheme="majorHAnsi"/>
          <w:sz w:val="16"/>
          <w:szCs w:val="16"/>
          <w:lang w:val="ro-MD"/>
        </w:rPr>
      </w:pPr>
      <w:r w:rsidRPr="00F97A49">
        <w:rPr>
          <w:rStyle w:val="FootnoteReference"/>
          <w:rFonts w:asciiTheme="majorHAnsi" w:hAnsiTheme="majorHAnsi" w:cstheme="majorHAnsi"/>
          <w:sz w:val="16"/>
          <w:szCs w:val="16"/>
          <w:lang w:val="ro-MD"/>
        </w:rPr>
        <w:footnoteRef/>
      </w:r>
      <w:r w:rsidRPr="00F97A49">
        <w:rPr>
          <w:rFonts w:asciiTheme="majorHAnsi" w:hAnsiTheme="majorHAnsi" w:cstheme="majorHAnsi"/>
          <w:sz w:val="16"/>
          <w:szCs w:val="16"/>
          <w:lang w:val="ro-MD"/>
        </w:rPr>
        <w:t xml:space="preserve"> </w:t>
      </w:r>
      <w:r w:rsidRPr="00F97A49">
        <w:rPr>
          <w:rFonts w:asciiTheme="majorHAnsi" w:eastAsia="Times New Roman" w:hAnsiTheme="majorHAnsi" w:cstheme="majorHAnsi"/>
          <w:sz w:val="16"/>
          <w:szCs w:val="16"/>
          <w:lang w:val="ro-MD"/>
        </w:rPr>
        <w:t>Hotărârea Cur</w:t>
      </w:r>
      <w:r>
        <w:rPr>
          <w:rFonts w:asciiTheme="majorHAnsi" w:eastAsia="Times New Roman" w:hAnsiTheme="majorHAnsi" w:cstheme="majorHAnsi"/>
          <w:sz w:val="16"/>
          <w:szCs w:val="16"/>
          <w:lang w:val="ro-MD"/>
        </w:rPr>
        <w:t>ț</w:t>
      </w:r>
      <w:r w:rsidRPr="00F97A49">
        <w:rPr>
          <w:rFonts w:asciiTheme="majorHAnsi" w:eastAsia="Times New Roman" w:hAnsiTheme="majorHAnsi" w:cstheme="majorHAnsi"/>
          <w:sz w:val="16"/>
          <w:szCs w:val="16"/>
          <w:lang w:val="ro-MD"/>
        </w:rPr>
        <w:t>ii de Conturi nr.19 din 05.04.2019 „Cu privire la aprobarea Codului etic al Cur</w:t>
      </w:r>
      <w:r>
        <w:rPr>
          <w:rFonts w:asciiTheme="majorHAnsi" w:eastAsia="Times New Roman" w:hAnsiTheme="majorHAnsi" w:cstheme="majorHAnsi"/>
          <w:sz w:val="16"/>
          <w:szCs w:val="16"/>
          <w:lang w:val="ro-MD"/>
        </w:rPr>
        <w:t>ț</w:t>
      </w:r>
      <w:r w:rsidRPr="00F97A49">
        <w:rPr>
          <w:rFonts w:asciiTheme="majorHAnsi" w:eastAsia="Times New Roman" w:hAnsiTheme="majorHAnsi" w:cstheme="majorHAnsi"/>
          <w:sz w:val="16"/>
          <w:szCs w:val="16"/>
          <w:lang w:val="ro-MD"/>
        </w:rPr>
        <w:t xml:space="preserve">ii de Conturi”. </w:t>
      </w:r>
    </w:p>
  </w:footnote>
  <w:footnote w:id="13">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67063F">
        <w:rPr>
          <w:rFonts w:asciiTheme="majorHAnsi" w:hAnsiTheme="majorHAnsi" w:cstheme="majorHAnsi"/>
          <w:bCs/>
          <w:sz w:val="16"/>
          <w:szCs w:val="16"/>
          <w:lang w:val="ro-MD"/>
        </w:rPr>
        <w:t>Serviciul economico-financiar al primăriei; serviciul funciar; al</w:t>
      </w:r>
      <w:r>
        <w:rPr>
          <w:rFonts w:asciiTheme="majorHAnsi" w:hAnsiTheme="majorHAnsi" w:cstheme="majorHAnsi"/>
          <w:bCs/>
          <w:sz w:val="16"/>
          <w:szCs w:val="16"/>
          <w:lang w:val="ro-MD"/>
        </w:rPr>
        <w:t>ț</w:t>
      </w:r>
      <w:r w:rsidRPr="0067063F">
        <w:rPr>
          <w:rFonts w:asciiTheme="majorHAnsi" w:hAnsiTheme="majorHAnsi" w:cstheme="majorHAnsi"/>
          <w:bCs/>
          <w:sz w:val="16"/>
          <w:szCs w:val="16"/>
          <w:lang w:val="ro-MD"/>
        </w:rPr>
        <w:t>i specialiști, după caz.</w:t>
      </w:r>
    </w:p>
  </w:footnote>
  <w:footnote w:id="14">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Competen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ele și ini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iativele conducătorului; fișele de post; procedurile de confirmare prin semnătură a informa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iilor elaborate și documentate; procedurile de supervizare a documentelor etc.</w:t>
      </w:r>
    </w:p>
  </w:footnote>
  <w:footnote w:id="15">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nr.229 din 23.09.2010 privind controlul financiar public intern (</w:t>
      </w:r>
      <w:r w:rsidRPr="0067063F">
        <w:rPr>
          <w:rFonts w:asciiTheme="majorHAnsi" w:hAnsiTheme="majorHAnsi" w:cstheme="majorHAnsi"/>
          <w:iCs/>
          <w:sz w:val="16"/>
          <w:szCs w:val="16"/>
          <w:lang w:val="ro-MD"/>
        </w:rPr>
        <w:t>în continuare – Legea nr.229 din 23.09.2010)</w:t>
      </w:r>
      <w:r w:rsidRPr="0067063F">
        <w:rPr>
          <w:rFonts w:asciiTheme="majorHAnsi" w:hAnsiTheme="majorHAnsi" w:cstheme="majorHAnsi"/>
          <w:sz w:val="16"/>
          <w:szCs w:val="16"/>
          <w:lang w:val="ro-MD"/>
        </w:rPr>
        <w:t>.</w:t>
      </w:r>
    </w:p>
  </w:footnote>
  <w:footnote w:id="16">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Stabilirea obiectivelor strategice, opera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ionale și indicatorilor de performan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ă; elaborarea managementului riscurilor care pot afecta obiectivele planificate; documentarea proceselor de bază pentru anumite domenii de activitate și activită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ilor de control aferente; raportarea activită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ilor de control și evaluării riscurilor monitorizate.</w:t>
      </w:r>
    </w:p>
  </w:footnote>
  <w:footnote w:id="17">
    <w:p w:rsidR="0091279D" w:rsidRPr="0067063F" w:rsidRDefault="0091279D" w:rsidP="00B824B9">
      <w:pPr>
        <w:pStyle w:val="FootnoteText"/>
        <w:jc w:val="both"/>
        <w:rPr>
          <w:rFonts w:asciiTheme="majorHAnsi" w:hAnsiTheme="majorHAnsi" w:cstheme="majorHAnsi"/>
          <w:bCs/>
          <w:iCs/>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1) </w:t>
      </w:r>
      <w:r w:rsidRPr="0067063F">
        <w:rPr>
          <w:rFonts w:asciiTheme="majorHAnsi" w:hAnsiTheme="majorHAnsi" w:cstheme="majorHAnsi"/>
          <w:i/>
          <w:sz w:val="16"/>
          <w:szCs w:val="16"/>
          <w:lang w:val="ro-MD"/>
        </w:rPr>
        <w:t>Art.21 alin.(3) din Legea nr.397-XV din 16.10.2013:</w:t>
      </w:r>
      <w:r w:rsidRPr="0067063F">
        <w:rPr>
          <w:rFonts w:asciiTheme="majorHAnsi" w:hAnsiTheme="majorHAnsi" w:cstheme="majorHAnsi"/>
          <w:sz w:val="16"/>
          <w:szCs w:val="16"/>
          <w:lang w:val="ro-MD"/>
        </w:rPr>
        <w:t xml:space="preserve"> Nota informativă la proiectul deciziei bugetare anuale cuprinde informa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de fundamentare a proiectului de buget, factorii care au influen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at alocarea resurselor, precum și explica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cu privire la estimările de venituri și cheltuieli. Informa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ia prezentată în nota informativă la proiectul de buget reflectă rezultatele ultimilor doi ani bugetari, rezultatele estimate pentru anul bugetar curent, indicatorii planifica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 pentru anul bugetar viitor și estimările pentru cel pu</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in doi ani ulteriori; 2)</w:t>
      </w:r>
      <w:r w:rsidRPr="0067063F">
        <w:rPr>
          <w:rFonts w:asciiTheme="majorHAnsi" w:hAnsiTheme="majorHAnsi" w:cstheme="majorHAnsi"/>
          <w:i/>
          <w:sz w:val="16"/>
          <w:szCs w:val="16"/>
          <w:lang w:val="ro-MD" w:eastAsia="lv-LV"/>
        </w:rPr>
        <w:t xml:space="preserve"> </w:t>
      </w:r>
      <w:r w:rsidRPr="0067063F">
        <w:rPr>
          <w:rFonts w:asciiTheme="majorHAnsi" w:hAnsiTheme="majorHAnsi" w:cstheme="majorHAnsi"/>
          <w:i/>
          <w:sz w:val="16"/>
          <w:szCs w:val="16"/>
          <w:lang w:val="ro-MD"/>
        </w:rPr>
        <w:t>pct.151</w:t>
      </w:r>
      <w:r w:rsidRPr="0067063F">
        <w:rPr>
          <w:rFonts w:asciiTheme="majorHAnsi" w:hAnsiTheme="majorHAnsi" w:cstheme="majorHAnsi"/>
          <w:sz w:val="16"/>
          <w:szCs w:val="16"/>
          <w:lang w:val="ro-MD"/>
        </w:rPr>
        <w:t xml:space="preserve"> </w:t>
      </w:r>
      <w:r w:rsidRPr="0067063F">
        <w:rPr>
          <w:rFonts w:asciiTheme="majorHAnsi" w:hAnsiTheme="majorHAnsi" w:cstheme="majorHAnsi"/>
          <w:i/>
          <w:sz w:val="16"/>
          <w:szCs w:val="16"/>
          <w:lang w:val="ro-MD"/>
        </w:rPr>
        <w:t>din Setul metodologic privind elaborarea, aprobarea și modificarea bugetului</w:t>
      </w:r>
      <w:r w:rsidRPr="0067063F">
        <w:rPr>
          <w:rFonts w:asciiTheme="majorHAnsi" w:hAnsiTheme="majorHAnsi" w:cstheme="majorHAnsi"/>
          <w:sz w:val="16"/>
          <w:szCs w:val="16"/>
          <w:lang w:val="ro-MD"/>
        </w:rPr>
        <w:t>, aprobat prin Ordinul ministrului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elor nr.209 din 24.12.2015: Prognoza veniturilor BPN și a componentelor acestuia se elaborează având la bază: a) prognoza indicatorilor macroeconomici; b) analiza tendin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elor recente a încasărilor de venituri (cel pu</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in pentru ultimii doi ani) și a principalilor factori care le influen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ează; c) volumul aprobat de venituri pe anul bugetar în curs și analiza executării scontate a bugetului până la finele anului;</w:t>
      </w:r>
      <w:r w:rsidRPr="0067063F">
        <w:rPr>
          <w:rFonts w:asciiTheme="majorHAnsi" w:hAnsiTheme="majorHAnsi" w:cstheme="majorHAnsi"/>
          <w:i/>
          <w:sz w:val="16"/>
          <w:szCs w:val="16"/>
          <w:lang w:val="ro-MD" w:eastAsia="lv-LV"/>
        </w:rPr>
        <w:t xml:space="preserve"> </w:t>
      </w:r>
      <w:r w:rsidRPr="0067063F">
        <w:rPr>
          <w:rFonts w:asciiTheme="majorHAnsi" w:hAnsiTheme="majorHAnsi" w:cstheme="majorHAnsi"/>
          <w:i/>
          <w:sz w:val="16"/>
          <w:szCs w:val="16"/>
          <w:lang w:val="ro-MD"/>
        </w:rPr>
        <w:t>pct.154</w:t>
      </w:r>
      <w:r w:rsidRPr="0067063F">
        <w:rPr>
          <w:rFonts w:asciiTheme="majorHAnsi" w:hAnsiTheme="majorHAnsi" w:cstheme="majorHAnsi"/>
          <w:sz w:val="16"/>
          <w:szCs w:val="16"/>
          <w:lang w:val="ro-MD"/>
        </w:rPr>
        <w:t>: Metodele utilizate la prognozarea veniturilor:</w:t>
      </w:r>
      <w:r w:rsidRPr="0067063F">
        <w:rPr>
          <w:rFonts w:asciiTheme="majorHAnsi" w:hAnsiTheme="majorHAnsi" w:cstheme="majorHAnsi"/>
          <w:bCs/>
          <w:iCs/>
          <w:sz w:val="16"/>
          <w:szCs w:val="16"/>
          <w:lang w:val="ro-MD" w:eastAsia="lv-LV"/>
        </w:rPr>
        <w:t xml:space="preserve"> </w:t>
      </w:r>
      <w:r w:rsidRPr="0067063F">
        <w:rPr>
          <w:rFonts w:asciiTheme="majorHAnsi" w:hAnsiTheme="majorHAnsi" w:cstheme="majorHAnsi"/>
          <w:bCs/>
          <w:iCs/>
          <w:sz w:val="16"/>
          <w:szCs w:val="16"/>
          <w:lang w:val="ro-MD"/>
        </w:rPr>
        <w:t>metoda cotei efective de impozitare;</w:t>
      </w:r>
      <w:r w:rsidRPr="0067063F">
        <w:rPr>
          <w:rFonts w:asciiTheme="majorHAnsi" w:hAnsiTheme="majorHAnsi" w:cstheme="majorHAnsi"/>
          <w:bCs/>
          <w:iCs/>
          <w:sz w:val="16"/>
          <w:szCs w:val="16"/>
          <w:lang w:val="ro-MD" w:eastAsia="lv-LV"/>
        </w:rPr>
        <w:t xml:space="preserve"> </w:t>
      </w:r>
      <w:r w:rsidRPr="0067063F">
        <w:rPr>
          <w:rFonts w:asciiTheme="majorHAnsi" w:hAnsiTheme="majorHAnsi" w:cstheme="majorHAnsi"/>
          <w:bCs/>
          <w:iCs/>
          <w:sz w:val="16"/>
          <w:szCs w:val="16"/>
          <w:lang w:val="ro-MD"/>
        </w:rPr>
        <w:t>metoda elasticită</w:t>
      </w:r>
      <w:r>
        <w:rPr>
          <w:rFonts w:asciiTheme="majorHAnsi" w:hAnsiTheme="majorHAnsi" w:cstheme="majorHAnsi"/>
          <w:bCs/>
          <w:iCs/>
          <w:sz w:val="16"/>
          <w:szCs w:val="16"/>
          <w:lang w:val="ro-MD"/>
        </w:rPr>
        <w:t>ț</w:t>
      </w:r>
      <w:r w:rsidRPr="0067063F">
        <w:rPr>
          <w:rFonts w:asciiTheme="majorHAnsi" w:hAnsiTheme="majorHAnsi" w:cstheme="majorHAnsi"/>
          <w:bCs/>
          <w:iCs/>
          <w:sz w:val="16"/>
          <w:szCs w:val="16"/>
          <w:lang w:val="ro-MD"/>
        </w:rPr>
        <w:t xml:space="preserve">ii; metoda bazată pe modele econometrice; metoda trendurilor și metoda opiniei de expert; </w:t>
      </w:r>
      <w:r w:rsidRPr="0067063F">
        <w:rPr>
          <w:rFonts w:asciiTheme="majorHAnsi" w:hAnsiTheme="majorHAnsi" w:cstheme="majorHAnsi"/>
          <w:bCs/>
          <w:i/>
          <w:iCs/>
          <w:sz w:val="16"/>
          <w:szCs w:val="16"/>
          <w:lang w:val="ro-MD"/>
        </w:rPr>
        <w:t>pct.435:</w:t>
      </w:r>
      <w:r w:rsidRPr="0067063F">
        <w:rPr>
          <w:rFonts w:asciiTheme="majorHAnsi" w:hAnsiTheme="majorHAnsi" w:cstheme="majorHAnsi"/>
          <w:bCs/>
          <w:iCs/>
          <w:sz w:val="16"/>
          <w:szCs w:val="16"/>
          <w:lang w:val="ro-MD"/>
        </w:rPr>
        <w:t xml:space="preserve"> Pentru efectuarea analizelor necesare și estimarea propunerilor de buget, autorită</w:t>
      </w:r>
      <w:r>
        <w:rPr>
          <w:rFonts w:asciiTheme="majorHAnsi" w:hAnsiTheme="majorHAnsi" w:cstheme="majorHAnsi"/>
          <w:bCs/>
          <w:iCs/>
          <w:sz w:val="16"/>
          <w:szCs w:val="16"/>
          <w:lang w:val="ro-MD"/>
        </w:rPr>
        <w:t>ț</w:t>
      </w:r>
      <w:r w:rsidRPr="0067063F">
        <w:rPr>
          <w:rFonts w:asciiTheme="majorHAnsi" w:hAnsiTheme="majorHAnsi" w:cstheme="majorHAnsi"/>
          <w:bCs/>
          <w:iCs/>
          <w:sz w:val="16"/>
          <w:szCs w:val="16"/>
          <w:lang w:val="ro-MD"/>
        </w:rPr>
        <w:t>ile executive pot solicita informa</w:t>
      </w:r>
      <w:r>
        <w:rPr>
          <w:rFonts w:asciiTheme="majorHAnsi" w:hAnsiTheme="majorHAnsi" w:cstheme="majorHAnsi"/>
          <w:bCs/>
          <w:iCs/>
          <w:sz w:val="16"/>
          <w:szCs w:val="16"/>
          <w:lang w:val="ro-MD"/>
        </w:rPr>
        <w:t>ț</w:t>
      </w:r>
      <w:r w:rsidRPr="0067063F">
        <w:rPr>
          <w:rFonts w:asciiTheme="majorHAnsi" w:hAnsiTheme="majorHAnsi" w:cstheme="majorHAnsi"/>
          <w:bCs/>
          <w:iCs/>
          <w:sz w:val="16"/>
          <w:szCs w:val="16"/>
          <w:lang w:val="ro-MD"/>
        </w:rPr>
        <w:t>ii relevante de la serviciile desconcentrate în teritoriu ale autorită</w:t>
      </w:r>
      <w:r>
        <w:rPr>
          <w:rFonts w:asciiTheme="majorHAnsi" w:hAnsiTheme="majorHAnsi" w:cstheme="majorHAnsi"/>
          <w:bCs/>
          <w:iCs/>
          <w:sz w:val="16"/>
          <w:szCs w:val="16"/>
          <w:lang w:val="ro-MD"/>
        </w:rPr>
        <w:t>ț</w:t>
      </w:r>
      <w:r w:rsidRPr="0067063F">
        <w:rPr>
          <w:rFonts w:asciiTheme="majorHAnsi" w:hAnsiTheme="majorHAnsi" w:cstheme="majorHAnsi"/>
          <w:bCs/>
          <w:iCs/>
          <w:sz w:val="16"/>
          <w:szCs w:val="16"/>
          <w:lang w:val="ro-MD"/>
        </w:rPr>
        <w:t>ilor publice centrale (de exemplu, date statistice, fiscale, politici sectoriale etc.).</w:t>
      </w:r>
    </w:p>
  </w:footnote>
  <w:footnote w:id="18">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Subiectul impunerii; obiectul impunerii; valoarea reducerilor la plată; valoarea scutirilor la plată; baza de calcul pentru încasările/veniturile nefiscale.</w:t>
      </w:r>
    </w:p>
  </w:footnote>
  <w:footnote w:id="19">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Suma impozitelor de la pozi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ia 113110 până la pozi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ia 113240.</w:t>
      </w:r>
    </w:p>
  </w:footnote>
  <w:footnote w:id="20">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Ordinul SFS nr.108 din 19.05.2017 „Cu privire la aprobarea formularului tipizat al Calculului impozitului pe bunurile imobiliare și instruc</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iunii privind modul de completare a acestuia”.</w:t>
      </w:r>
    </w:p>
  </w:footnote>
  <w:footnote w:id="21">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Art.287 din Codul fiscal.</w:t>
      </w:r>
    </w:p>
  </w:footnote>
  <w:footnote w:id="22">
    <w:p w:rsidR="0091279D" w:rsidRPr="0067063F" w:rsidRDefault="0091279D" w:rsidP="00B824B9">
      <w:pPr>
        <w:pStyle w:val="FootnoteText"/>
        <w:jc w:val="both"/>
        <w:rPr>
          <w:rFonts w:asciiTheme="majorHAnsi" w:hAnsiTheme="majorHAnsi" w:cstheme="majorHAnsi"/>
          <w:color w:val="FF0000"/>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Forma CC10CV – 0,00 lei, și Forma CF-1 – 1275,3 mii lei.</w:t>
      </w:r>
    </w:p>
  </w:footnote>
  <w:footnote w:id="23">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Forma CC10CV – 1104,9 mii lei, și Forma CF-1 – 1100,6 mii lei.</w:t>
      </w:r>
    </w:p>
  </w:footnote>
  <w:footnote w:id="24">
    <w:p w:rsidR="0091279D" w:rsidRPr="0067063F" w:rsidRDefault="0091279D" w:rsidP="00FF0839">
      <w:pPr>
        <w:spacing w:after="0" w:line="240" w:lineRule="auto"/>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Art.31 alin.(4) din Legea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elor publice și responsabilită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bugetar-fiscale nr. 181 din 25.07.2014; art. 33 lit. d) din Legea privind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ele publice locale nr. 397-XV din 16.10.2003.</w:t>
      </w:r>
    </w:p>
  </w:footnote>
  <w:footnote w:id="25">
    <w:p w:rsidR="0091279D" w:rsidRPr="0067063F" w:rsidRDefault="0091279D" w:rsidP="00FF083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Anexa nr. 1 la Ordinul ministrului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elor nr.158 din 23.12.2016 „Cu privire la modul de achitare și eviden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ă a plă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ilor la bugetul public na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ional prin sistemul trezorerial al Ministerului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elor în anul 2017”.</w:t>
      </w:r>
    </w:p>
  </w:footnote>
  <w:footnote w:id="26">
    <w:p w:rsidR="0091279D" w:rsidRPr="0067063F" w:rsidRDefault="0091279D" w:rsidP="00FF0839">
      <w:pPr>
        <w:pStyle w:val="FootnoteText"/>
        <w:jc w:val="both"/>
        <w:rPr>
          <w:rFonts w:asciiTheme="majorHAnsi" w:hAnsiTheme="majorHAnsi" w:cstheme="majorHAnsi"/>
          <w:bCs/>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67063F">
        <w:rPr>
          <w:rFonts w:asciiTheme="majorHAnsi" w:hAnsiTheme="majorHAnsi" w:cstheme="majorHAnsi"/>
          <w:bCs/>
          <w:sz w:val="16"/>
          <w:szCs w:val="16"/>
          <w:lang w:val="ro-MD"/>
        </w:rPr>
        <w:t>Regulamentul-tip privind serviciul de colectare a impozitelor și taxelor locale din cadrul primăriei, aprobat prin HG  nr.</w:t>
      </w:r>
      <w:r w:rsidRPr="0067063F">
        <w:rPr>
          <w:rFonts w:asciiTheme="majorHAnsi" w:hAnsiTheme="majorHAnsi" w:cstheme="majorHAnsi"/>
          <w:sz w:val="16"/>
          <w:szCs w:val="16"/>
          <w:lang w:val="ro-MD"/>
        </w:rPr>
        <w:t xml:space="preserve">998 din 20.08.2003. </w:t>
      </w:r>
    </w:p>
  </w:footnote>
  <w:footnote w:id="27">
    <w:p w:rsidR="0091279D" w:rsidRPr="0067063F" w:rsidRDefault="0091279D" w:rsidP="00FF083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Art. 298 alin.(3) din Titlul VII al Codului fiscal.</w:t>
      </w:r>
    </w:p>
  </w:footnote>
  <w:footnote w:id="28">
    <w:p w:rsidR="0091279D" w:rsidRPr="0067063F" w:rsidRDefault="0091279D" w:rsidP="000B5B43">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Conturile: nr.111130 „Impozitul pe venitul aferent opera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iunilor de predare în posesie și/sau folosin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ă a proprietă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imobiliare”, nr.113220 „Impozitul pe bunurile imobiliare ale persoanelor fizice”, nr.113240 „Impozitul pe bunurile imobiliare achitat de către persoanele fizice – cetă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eni din valoarea estimată (de pia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ă) a bunurilor imobiliare”, nr.113313 „Impozitul privat încasat în bugetul local de nivelul I”, nr.114426 „Taxa pentru salubrizare”, nr.141533 „Arenda terenurilor cu altă destina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ie decât cea agricolă încasată în bugetul local de nivelul I”.</w:t>
      </w:r>
    </w:p>
  </w:footnote>
  <w:footnote w:id="29">
    <w:p w:rsidR="0091279D" w:rsidRPr="0067063F" w:rsidRDefault="0091279D" w:rsidP="000B5B43">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Cap.113110 până la cap. 113240: Aprobat – 2962,5 mii lei – Executat – 3423,0 mii lei = 460,5 mii lei.</w:t>
      </w:r>
    </w:p>
  </w:footnote>
  <w:footnote w:id="30">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Anexa nr.1 „Privind aprobarea listei și taxelor locale pentru anul 2019”, aprobată prin Decizia Consiliului municipal nr.17/2 din 14.12.2018.</w:t>
      </w:r>
    </w:p>
  </w:footnote>
  <w:footnote w:id="31">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67063F">
        <w:rPr>
          <w:rFonts w:asciiTheme="majorHAnsi" w:hAnsiTheme="majorHAnsi" w:cstheme="majorHAnsi"/>
          <w:bCs/>
          <w:sz w:val="16"/>
          <w:szCs w:val="16"/>
          <w:lang w:val="ro-MD"/>
        </w:rPr>
        <w:t>Legea nr.231 din 23.09.2010 cu privire la comer</w:t>
      </w:r>
      <w:r>
        <w:rPr>
          <w:rFonts w:asciiTheme="majorHAnsi" w:hAnsiTheme="majorHAnsi" w:cstheme="majorHAnsi"/>
          <w:bCs/>
          <w:sz w:val="16"/>
          <w:szCs w:val="16"/>
          <w:lang w:val="ro-MD"/>
        </w:rPr>
        <w:t>ț</w:t>
      </w:r>
      <w:r w:rsidRPr="0067063F">
        <w:rPr>
          <w:rFonts w:asciiTheme="majorHAnsi" w:hAnsiTheme="majorHAnsi" w:cstheme="majorHAnsi"/>
          <w:bCs/>
          <w:sz w:val="16"/>
          <w:szCs w:val="16"/>
          <w:lang w:val="ro-MD"/>
        </w:rPr>
        <w:t xml:space="preserve">ul interior (cu modificările ulterioare; în continuare – Legea nr.231 din 23.09.2010). </w:t>
      </w:r>
    </w:p>
  </w:footnote>
  <w:footnote w:id="32">
    <w:p w:rsidR="0091279D" w:rsidRPr="0067063F" w:rsidRDefault="0091279D">
      <w:pPr>
        <w:pStyle w:val="FootnoteText"/>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Art.6 din Legea cu privire la comer</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ul intern nr.231 din 23.09.2010.</w:t>
      </w:r>
    </w:p>
  </w:footnote>
  <w:footnote w:id="33">
    <w:p w:rsidR="0091279D" w:rsidRPr="0067063F" w:rsidRDefault="0091279D" w:rsidP="000D0D81">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Taxa pentru unită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ile comerciale și/sau de prestări servicii:  planificat – 3180,0 mii lei, executat – 3688,8 mii lei = 508,8 mii lei. </w:t>
      </w:r>
    </w:p>
  </w:footnote>
  <w:footnote w:id="34">
    <w:p w:rsidR="0091279D" w:rsidRPr="0067063F" w:rsidRDefault="0091279D" w:rsidP="00911E40">
      <w:pPr>
        <w:spacing w:after="0"/>
        <w:jc w:val="both"/>
        <w:rPr>
          <w:rFonts w:asciiTheme="majorHAnsi" w:eastAsia="Times New Roman"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67063F">
        <w:rPr>
          <w:rFonts w:asciiTheme="majorHAnsi" w:eastAsia="Times New Roman" w:hAnsiTheme="majorHAnsi" w:cstheme="majorHAnsi"/>
          <w:sz w:val="16"/>
          <w:szCs w:val="16"/>
          <w:lang w:val="ro-MD"/>
        </w:rPr>
        <w:t>Art.10</w:t>
      </w:r>
      <w:r w:rsidRPr="0067063F">
        <w:rPr>
          <w:rFonts w:asciiTheme="majorHAnsi" w:eastAsia="Times New Roman" w:hAnsiTheme="majorHAnsi" w:cstheme="majorHAnsi"/>
          <w:sz w:val="16"/>
          <w:szCs w:val="16"/>
          <w:vertAlign w:val="superscript"/>
          <w:lang w:val="ro-MD"/>
        </w:rPr>
        <w:t>1</w:t>
      </w:r>
      <w:r w:rsidRPr="0067063F">
        <w:rPr>
          <w:rFonts w:asciiTheme="majorHAnsi" w:eastAsia="Times New Roman" w:hAnsiTheme="majorHAnsi" w:cstheme="majorHAnsi"/>
          <w:sz w:val="16"/>
          <w:szCs w:val="16"/>
          <w:lang w:val="ro-MD"/>
        </w:rPr>
        <w:t xml:space="preserve"> alin.(1) din Legea nr.1308 din 25.07.1997 privind pre</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ul normativ și modul de vânzare-cumpărare a pământului (în continuare – Legea nr.1308 din 25.07.1997).</w:t>
      </w:r>
    </w:p>
  </w:footnote>
  <w:footnote w:id="35">
    <w:p w:rsidR="0091279D" w:rsidRPr="0067063F" w:rsidRDefault="0091279D" w:rsidP="00911E40">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Decizia CM Comrat privind modificarea Deciziei CM Comrat nr.22/6.2 din 27.10.2017.</w:t>
      </w:r>
    </w:p>
  </w:footnote>
  <w:footnote w:id="36">
    <w:p w:rsidR="0091279D" w:rsidRPr="008315F0" w:rsidRDefault="0091279D" w:rsidP="00911E40">
      <w:pPr>
        <w:pStyle w:val="FootnoteText"/>
        <w:jc w:val="both"/>
        <w:rPr>
          <w:rFonts w:asciiTheme="majorHAnsi" w:hAnsiTheme="majorHAnsi" w:cstheme="majorHAnsi"/>
          <w:sz w:val="16"/>
          <w:szCs w:val="16"/>
          <w:lang w:val="ro-MD"/>
        </w:rPr>
      </w:pPr>
      <w:r w:rsidRPr="008315F0">
        <w:rPr>
          <w:rStyle w:val="FootnoteReference"/>
          <w:rFonts w:asciiTheme="majorHAnsi" w:hAnsiTheme="majorHAnsi" w:cstheme="majorHAnsi"/>
          <w:sz w:val="16"/>
          <w:szCs w:val="16"/>
          <w:lang w:val="ro-MD"/>
        </w:rPr>
        <w:footnoteRef/>
      </w:r>
      <w:r w:rsidRPr="008315F0">
        <w:rPr>
          <w:rFonts w:asciiTheme="majorHAnsi" w:hAnsiTheme="majorHAnsi" w:cstheme="majorHAnsi"/>
          <w:sz w:val="16"/>
          <w:szCs w:val="16"/>
          <w:lang w:val="ro-MD"/>
        </w:rPr>
        <w:t xml:space="preserve"> De exemplu, terenurile: a) agricole (7 terenuri cu suprafa</w:t>
      </w:r>
      <w:r>
        <w:rPr>
          <w:rFonts w:asciiTheme="majorHAnsi" w:hAnsiTheme="majorHAnsi" w:cstheme="majorHAnsi"/>
          <w:sz w:val="16"/>
          <w:szCs w:val="16"/>
          <w:lang w:val="ro-MD"/>
        </w:rPr>
        <w:t>ț</w:t>
      </w:r>
      <w:r w:rsidRPr="008315F0">
        <w:rPr>
          <w:rFonts w:asciiTheme="majorHAnsi" w:hAnsiTheme="majorHAnsi" w:cstheme="majorHAnsi"/>
          <w:sz w:val="16"/>
          <w:szCs w:val="16"/>
          <w:lang w:val="ro-MD"/>
        </w:rPr>
        <w:t>a de 29,28 ha), din care cod cadastral 9601106158 - 19,57 ha, 9601106179 - 4,78 ha, 9601106159 - 1,55 ha, 9601106199 - 0,9641 ha, 9601104095 - 0,602 ha; b) industriale – cod cadastral 9601238042 - 2,0 ha, 9601201178 - 1,19 ha; c) pentru construc</w:t>
      </w:r>
      <w:r>
        <w:rPr>
          <w:rFonts w:asciiTheme="majorHAnsi" w:hAnsiTheme="majorHAnsi" w:cstheme="majorHAnsi"/>
          <w:sz w:val="16"/>
          <w:szCs w:val="16"/>
          <w:lang w:val="ro-MD"/>
        </w:rPr>
        <w:t>ț</w:t>
      </w:r>
      <w:r w:rsidRPr="008315F0">
        <w:rPr>
          <w:rFonts w:asciiTheme="majorHAnsi" w:hAnsiTheme="majorHAnsi" w:cstheme="majorHAnsi"/>
          <w:sz w:val="16"/>
          <w:szCs w:val="16"/>
          <w:lang w:val="ro-MD"/>
        </w:rPr>
        <w:t xml:space="preserve">ii (35 de terenuri de 2,95 ha), din care terenul cu codul cadastral 9601239048 - 1,79 ha. </w:t>
      </w:r>
    </w:p>
  </w:footnote>
  <w:footnote w:id="37">
    <w:p w:rsidR="0091279D" w:rsidRPr="0067063F" w:rsidRDefault="0091279D" w:rsidP="006C6685">
      <w:pPr>
        <w:pStyle w:val="FootnoteText"/>
        <w:ind w:right="-22"/>
        <w:jc w:val="both"/>
        <w:rPr>
          <w:rFonts w:asciiTheme="majorHAnsi" w:hAnsiTheme="majorHAnsi" w:cstheme="majorHAnsi"/>
          <w:sz w:val="16"/>
          <w:szCs w:val="16"/>
          <w:lang w:val="ro-MD"/>
        </w:rPr>
      </w:pPr>
      <w:r w:rsidRPr="008315F0">
        <w:rPr>
          <w:rStyle w:val="FootnoteReference"/>
          <w:rFonts w:asciiTheme="majorHAnsi" w:hAnsiTheme="majorHAnsi" w:cstheme="majorHAnsi"/>
          <w:sz w:val="16"/>
          <w:szCs w:val="16"/>
          <w:lang w:val="ro-MD"/>
        </w:rPr>
        <w:footnoteRef/>
      </w:r>
      <w:r w:rsidRPr="008315F0">
        <w:rPr>
          <w:rFonts w:asciiTheme="majorHAnsi" w:hAnsiTheme="majorHAnsi" w:cstheme="majorHAnsi"/>
          <w:sz w:val="16"/>
          <w:szCs w:val="16"/>
          <w:lang w:val="ro-MD"/>
        </w:rPr>
        <w:t xml:space="preserve"> </w:t>
      </w:r>
      <w:r w:rsidRPr="0067063F">
        <w:rPr>
          <w:rFonts w:asciiTheme="majorHAnsi" w:hAnsiTheme="majorHAnsi" w:cstheme="majorHAnsi"/>
          <w:sz w:val="16"/>
          <w:szCs w:val="16"/>
          <w:lang w:val="ro-MD"/>
        </w:rPr>
        <w:t xml:space="preserve"> Art.4 din Legea pentru modificarea Legii nr.303/2013 privind serviciul public de alimentare cu apă și de canalizare nr.322 din 30.11..2018.</w:t>
      </w:r>
    </w:p>
  </w:footnote>
  <w:footnote w:id="38">
    <w:p w:rsidR="0091279D" w:rsidRPr="0067063F" w:rsidRDefault="0091279D" w:rsidP="00B824B9">
      <w:pPr>
        <w:pStyle w:val="FootnoteText"/>
        <w:ind w:right="-22"/>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Hotărârea ANRE nr.489 din 20.12.2019 „</w:t>
      </w:r>
      <w:r w:rsidRPr="0067063F">
        <w:rPr>
          <w:rFonts w:asciiTheme="majorHAnsi" w:hAnsiTheme="majorHAnsi" w:cstheme="majorHAnsi"/>
          <w:color w:val="000000" w:themeColor="text1"/>
          <w:sz w:val="16"/>
          <w:szCs w:val="16"/>
          <w:lang w:val="ro-MD"/>
        </w:rPr>
        <w:t>Cu privire la aprobarea Metodologiei de determinare, aprobare și aplicare a tarifelor pentru serviciul public de alimentare cu apă, de canalizare și epurare a apelor uzate</w:t>
      </w:r>
      <w:r w:rsidRPr="0067063F">
        <w:rPr>
          <w:rFonts w:asciiTheme="majorHAnsi" w:hAnsiTheme="majorHAnsi" w:cstheme="majorHAnsi"/>
          <w:sz w:val="16"/>
          <w:szCs w:val="16"/>
          <w:lang w:val="ro-MD"/>
        </w:rPr>
        <w:t xml:space="preserve">”. </w:t>
      </w:r>
    </w:p>
  </w:footnote>
  <w:footnote w:id="39">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nr.303 din 13.12.2013 privind serviciul public de alimentare cu apă și de canalizare.</w:t>
      </w:r>
    </w:p>
  </w:footnote>
  <w:footnote w:id="40">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nr.29 din 05.04.2018 privind delimitarea proprietă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publice.</w:t>
      </w:r>
    </w:p>
  </w:footnote>
  <w:footnote w:id="41">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UTA Găgăuzia nr.39 din 09.04.2019 privind modificarea Legii bugetului UTA Găgăuzia pentru a.2019 nr.32 din 07.12.2018, Hotărârea Adunării Populare a UTA Găgăuzia nr.275 din 09.04.2019, Legea nr.43 din 15.10.2019 privind modificarea Legii bugetului UTA Găgăuzia pentru a.2019 nr.32 din 07.12.2018. </w:t>
      </w:r>
    </w:p>
  </w:footnote>
  <w:footnote w:id="42">
    <w:p w:rsidR="0091279D" w:rsidRPr="0067063F" w:rsidRDefault="0091279D" w:rsidP="003772D7">
      <w:pPr>
        <w:spacing w:after="0" w:line="240" w:lineRule="auto"/>
        <w:jc w:val="both"/>
        <w:rPr>
          <w:rFonts w:asciiTheme="majorHAnsi" w:hAnsiTheme="majorHAnsi" w:cstheme="majorHAnsi"/>
          <w:sz w:val="16"/>
          <w:szCs w:val="16"/>
          <w:lang w:val="ro-MD"/>
        </w:rPr>
      </w:pPr>
      <w:r w:rsidRPr="006C578F">
        <w:rPr>
          <w:rStyle w:val="FootnoteReference"/>
          <w:rFonts w:asciiTheme="majorHAnsi" w:hAnsiTheme="majorHAnsi" w:cstheme="majorHAnsi"/>
          <w:sz w:val="16"/>
          <w:szCs w:val="16"/>
          <w:lang w:val="ro-MD"/>
        </w:rPr>
        <w:footnoteRef/>
      </w:r>
      <w:r w:rsidRPr="006C578F">
        <w:rPr>
          <w:rFonts w:asciiTheme="majorHAnsi" w:hAnsiTheme="majorHAnsi" w:cstheme="majorHAnsi"/>
          <w:sz w:val="16"/>
          <w:szCs w:val="16"/>
          <w:lang w:val="ro-MD"/>
        </w:rPr>
        <w:t xml:space="preserve"> </w:t>
      </w:r>
      <w:r w:rsidRPr="0067063F">
        <w:rPr>
          <w:rFonts w:asciiTheme="majorHAnsi" w:hAnsiTheme="majorHAnsi" w:cstheme="majorHAnsi"/>
          <w:iCs/>
          <w:sz w:val="16"/>
          <w:szCs w:val="16"/>
          <w:lang w:val="ro-MD"/>
        </w:rPr>
        <w:t>Legea privind achizi</w:t>
      </w:r>
      <w:r>
        <w:rPr>
          <w:rFonts w:asciiTheme="majorHAnsi" w:hAnsiTheme="majorHAnsi" w:cstheme="majorHAnsi"/>
          <w:iCs/>
          <w:sz w:val="16"/>
          <w:szCs w:val="16"/>
          <w:lang w:val="ro-MD"/>
        </w:rPr>
        <w:t>ț</w:t>
      </w:r>
      <w:r w:rsidRPr="0067063F">
        <w:rPr>
          <w:rFonts w:asciiTheme="majorHAnsi" w:hAnsiTheme="majorHAnsi" w:cstheme="majorHAnsi"/>
          <w:iCs/>
          <w:sz w:val="16"/>
          <w:szCs w:val="16"/>
          <w:lang w:val="ro-MD"/>
        </w:rPr>
        <w:t>iile publice nr.131 din 03.07.2015 (în continuare – Legea nr.131 din 03.07.2015).</w:t>
      </w:r>
      <w:r w:rsidRPr="0067063F">
        <w:rPr>
          <w:rFonts w:asciiTheme="majorHAnsi" w:hAnsiTheme="majorHAnsi" w:cstheme="majorHAnsi"/>
          <w:bCs/>
          <w:sz w:val="16"/>
          <w:szCs w:val="16"/>
          <w:lang w:val="ro-MD"/>
        </w:rPr>
        <w:t xml:space="preserve"> HG nr.1419 din 28.12.2016 „Pentru aprobarea Regulamentului cu privire la modul de planificare a contractelor de achizi</w:t>
      </w:r>
      <w:r>
        <w:rPr>
          <w:rFonts w:asciiTheme="majorHAnsi" w:hAnsiTheme="majorHAnsi" w:cstheme="majorHAnsi"/>
          <w:bCs/>
          <w:sz w:val="16"/>
          <w:szCs w:val="16"/>
          <w:lang w:val="ro-MD"/>
        </w:rPr>
        <w:t>ț</w:t>
      </w:r>
      <w:r w:rsidRPr="0067063F">
        <w:rPr>
          <w:rFonts w:asciiTheme="majorHAnsi" w:hAnsiTheme="majorHAnsi" w:cstheme="majorHAnsi"/>
          <w:bCs/>
          <w:sz w:val="16"/>
          <w:szCs w:val="16"/>
          <w:lang w:val="ro-MD"/>
        </w:rPr>
        <w:t>ii publice” (în continuare – Regulamentul aprobat prin HG nr.1419 din 28.12.2016).</w:t>
      </w:r>
      <w:r w:rsidRPr="0067063F">
        <w:rPr>
          <w:rFonts w:asciiTheme="majorHAnsi" w:hAnsiTheme="majorHAnsi" w:cstheme="majorHAnsi"/>
          <w:sz w:val="16"/>
          <w:szCs w:val="16"/>
          <w:lang w:val="ro-MD"/>
        </w:rPr>
        <w:t xml:space="preserve"> HG nr.665 din 27.05.2016 „Pentru aprobarea Regulamentului cu privire la achizi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iile publice de valoare mică”</w:t>
      </w:r>
      <w:r w:rsidRPr="0067063F">
        <w:rPr>
          <w:rFonts w:asciiTheme="majorHAnsi" w:hAnsiTheme="majorHAnsi" w:cstheme="majorHAnsi"/>
          <w:bCs/>
          <w:sz w:val="16"/>
          <w:szCs w:val="16"/>
          <w:lang w:val="ro-MD"/>
        </w:rPr>
        <w:t xml:space="preserve"> (în continuare – Regulamentul aprobat prin HG nr.665 din 27.05.2016).</w:t>
      </w:r>
      <w:r w:rsidRPr="0067063F">
        <w:rPr>
          <w:rFonts w:asciiTheme="majorHAnsi" w:hAnsiTheme="majorHAnsi" w:cstheme="majorHAnsi"/>
          <w:sz w:val="16"/>
          <w:szCs w:val="16"/>
          <w:lang w:val="ro-MD"/>
        </w:rPr>
        <w:t xml:space="preserve"> HG nr.667 din 27.05.2016 „Pentru aprobarea Regulamentului cu privire la activitatea grupului de lucru pentru achizi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ii” </w:t>
      </w:r>
      <w:r w:rsidRPr="0067063F">
        <w:rPr>
          <w:rFonts w:asciiTheme="majorHAnsi" w:hAnsiTheme="majorHAnsi" w:cstheme="majorHAnsi"/>
          <w:bCs/>
          <w:sz w:val="16"/>
          <w:szCs w:val="16"/>
          <w:lang w:val="ro-MD"/>
        </w:rPr>
        <w:t>(în continuare – Regulamentul aprobat prin HG nr.667 din 27.05.2016)</w:t>
      </w:r>
      <w:r w:rsidRPr="0067063F">
        <w:rPr>
          <w:rFonts w:asciiTheme="majorHAnsi" w:hAnsiTheme="majorHAnsi" w:cstheme="majorHAnsi"/>
          <w:sz w:val="16"/>
          <w:szCs w:val="16"/>
          <w:lang w:val="ro-MD"/>
        </w:rPr>
        <w:t>.</w:t>
      </w:r>
    </w:p>
  </w:footnote>
  <w:footnote w:id="43">
    <w:p w:rsidR="0091279D" w:rsidRPr="0067063F" w:rsidRDefault="0091279D" w:rsidP="00695CCA">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nr.229 din 23.09.2010 privind controlul financiar public intern”.</w:t>
      </w:r>
    </w:p>
  </w:footnote>
  <w:footnote w:id="44">
    <w:p w:rsidR="0091279D" w:rsidRPr="0058020D" w:rsidRDefault="0091279D">
      <w:pPr>
        <w:pStyle w:val="FootnoteText"/>
        <w:rPr>
          <w:sz w:val="16"/>
          <w:szCs w:val="16"/>
          <w:lang w:val="ro-MD"/>
        </w:rPr>
      </w:pPr>
      <w:r w:rsidRPr="0058020D">
        <w:rPr>
          <w:rStyle w:val="FootnoteReference"/>
          <w:sz w:val="16"/>
          <w:szCs w:val="16"/>
        </w:rPr>
        <w:footnoteRef/>
      </w:r>
      <w:r w:rsidRPr="0058020D">
        <w:rPr>
          <w:sz w:val="16"/>
          <w:szCs w:val="16"/>
        </w:rPr>
        <w:t xml:space="preserve"> </w:t>
      </w:r>
      <w:r w:rsidRPr="0058020D">
        <w:rPr>
          <w:rFonts w:asciiTheme="majorHAnsi" w:eastAsia="Times New Roman" w:hAnsiTheme="majorHAnsi" w:cstheme="majorHAnsi"/>
          <w:bCs/>
          <w:color w:val="212121"/>
          <w:sz w:val="16"/>
          <w:szCs w:val="16"/>
          <w:lang w:val="ro-MD" w:eastAsia="ru-RU"/>
        </w:rPr>
        <w:t>Auditul a verificat 20%</w:t>
      </w:r>
      <w:r>
        <w:rPr>
          <w:rFonts w:asciiTheme="majorHAnsi" w:eastAsia="Times New Roman" w:hAnsiTheme="majorHAnsi" w:cstheme="majorHAnsi"/>
          <w:bCs/>
          <w:color w:val="212121"/>
          <w:sz w:val="16"/>
          <w:szCs w:val="16"/>
          <w:lang w:val="ro-MD" w:eastAsia="ru-RU"/>
        </w:rPr>
        <w:t xml:space="preserve"> din contractele încheiate</w:t>
      </w:r>
      <w:r w:rsidRPr="006C578F">
        <w:rPr>
          <w:rFonts w:asciiTheme="majorHAnsi" w:eastAsia="Times New Roman" w:hAnsiTheme="majorHAnsi" w:cstheme="majorHAnsi"/>
          <w:bCs/>
          <w:color w:val="212121"/>
          <w:sz w:val="16"/>
          <w:szCs w:val="16"/>
          <w:lang w:val="ro-MD" w:eastAsia="ru-RU"/>
        </w:rPr>
        <w:t xml:space="preserve"> </w:t>
      </w:r>
      <w:r w:rsidRPr="0058020D">
        <w:rPr>
          <w:rFonts w:asciiTheme="majorHAnsi" w:eastAsia="Times New Roman" w:hAnsiTheme="majorHAnsi" w:cstheme="majorHAnsi"/>
          <w:bCs/>
          <w:color w:val="212121"/>
          <w:sz w:val="16"/>
          <w:szCs w:val="16"/>
          <w:lang w:val="ro-MD" w:eastAsia="ru-RU"/>
        </w:rPr>
        <w:t>în anul 2019</w:t>
      </w:r>
      <w:r>
        <w:rPr>
          <w:rFonts w:asciiTheme="majorHAnsi" w:eastAsia="Times New Roman" w:hAnsiTheme="majorHAnsi" w:cstheme="majorHAnsi"/>
          <w:bCs/>
          <w:color w:val="212121"/>
          <w:sz w:val="16"/>
          <w:szCs w:val="16"/>
          <w:lang w:val="ro-MD" w:eastAsia="ru-RU"/>
        </w:rPr>
        <w:t xml:space="preserve"> cu valoare de</w:t>
      </w:r>
      <w:r w:rsidRPr="0058020D">
        <w:rPr>
          <w:rFonts w:asciiTheme="majorHAnsi" w:eastAsia="Times New Roman" w:hAnsiTheme="majorHAnsi" w:cstheme="majorHAnsi"/>
          <w:bCs/>
          <w:color w:val="212121"/>
          <w:sz w:val="16"/>
          <w:szCs w:val="16"/>
          <w:lang w:val="ro-MD" w:eastAsia="ru-RU"/>
        </w:rPr>
        <w:t xml:space="preserve"> 15 953,12 mii lei.</w:t>
      </w:r>
    </w:p>
  </w:footnote>
  <w:footnote w:id="45">
    <w:p w:rsidR="0091279D" w:rsidRPr="0067063F" w:rsidRDefault="0091279D" w:rsidP="003772D7">
      <w:pPr>
        <w:pStyle w:val="FootnoteText"/>
        <w:jc w:val="both"/>
        <w:rPr>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Regulamentul aprobat prin </w:t>
      </w:r>
      <w:r w:rsidRPr="0067063F">
        <w:rPr>
          <w:rFonts w:asciiTheme="majorHAnsi" w:eastAsia="Times New Roman" w:hAnsiTheme="majorHAnsi" w:cstheme="majorHAnsi"/>
          <w:sz w:val="16"/>
          <w:szCs w:val="16"/>
          <w:lang w:val="ro-MD"/>
        </w:rPr>
        <w:t xml:space="preserve">HG nr.1419 din 28.12.2016: </w:t>
      </w:r>
      <w:r w:rsidRPr="0067063F">
        <w:rPr>
          <w:rFonts w:asciiTheme="majorHAnsi" w:hAnsiTheme="majorHAnsi" w:cstheme="majorHAnsi"/>
          <w:sz w:val="16"/>
          <w:szCs w:val="16"/>
          <w:lang w:val="ro-MD"/>
        </w:rPr>
        <w:t>art.</w:t>
      </w:r>
      <w:r w:rsidRPr="0067063F">
        <w:rPr>
          <w:rFonts w:asciiTheme="majorHAnsi" w:hAnsiTheme="majorHAnsi" w:cstheme="majorHAnsi"/>
          <w:bCs/>
          <w:sz w:val="16"/>
          <w:szCs w:val="16"/>
          <w:lang w:val="ro-MD"/>
        </w:rPr>
        <w:t xml:space="preserve"> 13.</w:t>
      </w:r>
      <w:r w:rsidRPr="0067063F">
        <w:rPr>
          <w:rFonts w:asciiTheme="majorHAnsi" w:hAnsiTheme="majorHAnsi" w:cstheme="majorHAnsi"/>
          <w:sz w:val="16"/>
          <w:szCs w:val="16"/>
          <w:lang w:val="ro-MD"/>
        </w:rPr>
        <w:t xml:space="preserve"> Planul de achizi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ii publice: </w:t>
      </w:r>
      <w:r w:rsidRPr="0067063F">
        <w:rPr>
          <w:rFonts w:asciiTheme="majorHAnsi" w:eastAsia="Times New Roman" w:hAnsiTheme="majorHAnsi" w:cstheme="majorHAnsi"/>
          <w:sz w:val="16"/>
          <w:szCs w:val="16"/>
          <w:lang w:val="ro-MD"/>
        </w:rPr>
        <w:t>1) se coordonează cu bugetul entită</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ii publice în corespundere cu strategia de dezvoltare a entită</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ii;</w:t>
      </w:r>
      <w:r>
        <w:rPr>
          <w:rFonts w:asciiTheme="majorHAnsi" w:eastAsia="Times New Roman" w:hAnsiTheme="majorHAnsi" w:cstheme="majorHAnsi"/>
          <w:sz w:val="16"/>
          <w:szCs w:val="16"/>
          <w:lang w:val="ro-MD"/>
        </w:rPr>
        <w:t xml:space="preserve"> </w:t>
      </w:r>
      <w:r w:rsidRPr="0067063F">
        <w:rPr>
          <w:rFonts w:asciiTheme="majorHAnsi" w:eastAsia="Times New Roman" w:hAnsiTheme="majorHAnsi" w:cstheme="majorHAnsi"/>
          <w:sz w:val="16"/>
          <w:szCs w:val="16"/>
          <w:lang w:val="ro-MD"/>
        </w:rPr>
        <w:t>2) se întocmește, într-o primă variantă, înainte de elaborarea propunerii de buget; 3) se definitivează după aprobarea bugetului propriu al autorită</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ii contractante. Planul se modifică ori se completează dacă apar modificări în buget și, respectiv, sunt identificate noi resurse financiare.</w:t>
      </w:r>
    </w:p>
  </w:footnote>
  <w:footnote w:id="46">
    <w:p w:rsidR="0091279D" w:rsidRPr="0067063F" w:rsidRDefault="0091279D" w:rsidP="00F32801">
      <w:pPr>
        <w:pStyle w:val="NormalWeb"/>
        <w:spacing w:before="0" w:beforeAutospacing="0" w:after="0" w:afterAutospacing="0"/>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bCs/>
          <w:sz w:val="16"/>
          <w:szCs w:val="16"/>
          <w:lang w:val="ro-MD"/>
        </w:rPr>
        <w:t xml:space="preserve"> Pct. (5)</w:t>
      </w:r>
      <w:r w:rsidRPr="0067063F">
        <w:rPr>
          <w:lang w:val="ro-MD"/>
        </w:rPr>
        <w:t xml:space="preserve"> </w:t>
      </w:r>
      <w:r w:rsidRPr="0067063F">
        <w:rPr>
          <w:rFonts w:asciiTheme="majorHAnsi" w:hAnsiTheme="majorHAnsi" w:cstheme="majorHAnsi"/>
          <w:bCs/>
          <w:sz w:val="16"/>
          <w:szCs w:val="16"/>
          <w:lang w:val="ro-MD"/>
        </w:rPr>
        <w:t>din Regulamentul aprobat prin HG nr.1419 din 28.12.2016:</w:t>
      </w:r>
      <w:r w:rsidRPr="0067063F">
        <w:rPr>
          <w:rFonts w:asciiTheme="majorHAnsi" w:hAnsiTheme="majorHAnsi" w:cstheme="majorHAnsi"/>
          <w:sz w:val="16"/>
          <w:szCs w:val="16"/>
          <w:lang w:val="ro-MD"/>
        </w:rPr>
        <w:t xml:space="preserve"> Condi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iile de planificare a contractului de achizi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publice sunt următoarele: 1) cunoașterea exactă a necesită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ilor de bunuri, lucrări sau servicii; 2) existen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a surselor financiare sau a dovezii alocării acestora; 3) calcularea valorii estimate a contractului de achizi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publice, iar în cazul acordării simultane a contractelor sub formă de loturi separate – calcularea valorii cumulate a tuturor loturilor.</w:t>
      </w:r>
    </w:p>
  </w:footnote>
  <w:footnote w:id="47">
    <w:p w:rsidR="0091279D" w:rsidRPr="0067063F" w:rsidRDefault="0091279D" w:rsidP="003772D7">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Informa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ia privind achizi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iile efectuate conform clasifica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iei economice în anul 2019.</w:t>
      </w:r>
    </w:p>
  </w:footnote>
  <w:footnote w:id="48">
    <w:p w:rsidR="0091279D" w:rsidRPr="0067063F" w:rsidRDefault="0091279D" w:rsidP="003772D7">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elor publice și responsabilită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 bugetar-fiscale nr.181 din 25.07.2014.</w:t>
      </w:r>
    </w:p>
  </w:footnote>
  <w:footnote w:id="49">
    <w:p w:rsidR="0091279D" w:rsidRPr="0067063F" w:rsidRDefault="0091279D" w:rsidP="003772D7">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67063F">
        <w:rPr>
          <w:rFonts w:asciiTheme="majorHAnsi" w:eastAsia="Times New Roman" w:hAnsiTheme="majorHAnsi" w:cstheme="majorHAnsi"/>
          <w:sz w:val="16"/>
          <w:szCs w:val="16"/>
          <w:lang w:val="ro-MD"/>
        </w:rPr>
        <w:t>Legea nr.436-XVI din 28.12.2006 privind administra</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ia publică locală.</w:t>
      </w:r>
    </w:p>
  </w:footnote>
  <w:footnote w:id="50">
    <w:p w:rsidR="0091279D" w:rsidRPr="0067063F" w:rsidRDefault="0091279D" w:rsidP="003772D7">
      <w:pPr>
        <w:pStyle w:val="FootnoteText"/>
        <w:jc w:val="both"/>
        <w:rPr>
          <w:rFonts w:asciiTheme="majorHAnsi" w:hAnsiTheme="majorHAnsi" w:cstheme="majorHAnsi"/>
          <w:sz w:val="16"/>
          <w:szCs w:val="16"/>
          <w:lang w:val="ro-MD"/>
        </w:rPr>
      </w:pPr>
      <w:r w:rsidRPr="00F32801">
        <w:rPr>
          <w:rStyle w:val="FootnoteReference"/>
          <w:rFonts w:asciiTheme="majorHAnsi" w:hAnsiTheme="majorHAnsi" w:cstheme="majorHAnsi"/>
          <w:sz w:val="16"/>
          <w:szCs w:val="16"/>
          <w:lang w:val="ro-MD"/>
        </w:rPr>
        <w:footnoteRef/>
      </w:r>
      <w:r w:rsidRPr="00F32801">
        <w:rPr>
          <w:rFonts w:asciiTheme="majorHAnsi" w:hAnsiTheme="majorHAnsi" w:cstheme="majorHAnsi"/>
          <w:sz w:val="16"/>
          <w:szCs w:val="16"/>
          <w:lang w:val="ro-MD"/>
        </w:rPr>
        <w:t xml:space="preserve"> </w:t>
      </w:r>
      <w:r w:rsidRPr="0067063F">
        <w:rPr>
          <w:rFonts w:asciiTheme="majorHAnsi" w:hAnsiTheme="majorHAnsi" w:cstheme="majorHAnsi"/>
          <w:sz w:val="16"/>
          <w:szCs w:val="16"/>
          <w:lang w:val="ro-MD"/>
        </w:rPr>
        <w:t>Nr. contului 519220 /datorii creditoare la 31.12.2019: c.222500 „Servicii de repara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curente” –  4480,4 mii lei; c.337110 „Procurarea materialelor de construc</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ii” – 1386,91 mii lei; c.222990 „Servicii neatribuite altor alineate” – 595,36 mii lei; c.222130 „Energie termică” – 407,62 mii lei; c.333110 „Produse alimentare” – 380,94 mii lei;  alte conturi </w:t>
      </w:r>
      <w:r>
        <w:rPr>
          <w:rFonts w:asciiTheme="majorHAnsi" w:hAnsiTheme="majorHAnsi" w:cstheme="majorHAnsi"/>
          <w:sz w:val="16"/>
          <w:szCs w:val="16"/>
          <w:lang w:val="ro-MD"/>
        </w:rPr>
        <w:t>-</w:t>
      </w:r>
      <w:r w:rsidRPr="0067063F">
        <w:rPr>
          <w:rFonts w:asciiTheme="majorHAnsi" w:hAnsiTheme="majorHAnsi" w:cstheme="majorHAnsi"/>
          <w:sz w:val="16"/>
          <w:szCs w:val="16"/>
          <w:lang w:val="ro-MD"/>
        </w:rPr>
        <w:t xml:space="preserve"> 1120,86 mii lei.</w:t>
      </w:r>
    </w:p>
  </w:footnote>
  <w:footnote w:id="51">
    <w:p w:rsidR="0091279D" w:rsidRPr="0067063F" w:rsidRDefault="0091279D" w:rsidP="00695CCA">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Dispozi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ia primarului mun.Comrat privind aprobarea unui grup de licita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ie și a grupului de lucru de achizi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publice a bunurilor, lucrărilor și serviciilor în anul 2019: președintele – viceprimar, secretar, contabil-șef, specialist pentru achizi</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publice, contabil, specialist din domeniul construc</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ii, specialist pentru proiecte, specialist – intendant. </w:t>
      </w:r>
    </w:p>
  </w:footnote>
  <w:footnote w:id="52">
    <w:p w:rsidR="0091279D" w:rsidRPr="0067063F" w:rsidRDefault="0091279D" w:rsidP="00AD0C70">
      <w:pPr>
        <w:pStyle w:val="tt"/>
        <w:jc w:val="both"/>
        <w:rPr>
          <w:rFonts w:asciiTheme="majorHAnsi" w:hAnsiTheme="majorHAnsi" w:cstheme="majorHAnsi"/>
          <w:b w:val="0"/>
          <w:sz w:val="16"/>
          <w:szCs w:val="16"/>
          <w:lang w:val="ro-MD"/>
        </w:rPr>
      </w:pPr>
      <w:r w:rsidRPr="0067063F">
        <w:rPr>
          <w:rStyle w:val="FootnoteReference"/>
          <w:rFonts w:asciiTheme="majorHAnsi" w:hAnsiTheme="majorHAnsi" w:cstheme="majorHAnsi"/>
          <w:b w:val="0"/>
          <w:sz w:val="16"/>
          <w:szCs w:val="16"/>
          <w:lang w:val="ro-MD"/>
        </w:rPr>
        <w:footnoteRef/>
      </w:r>
      <w:r w:rsidRPr="0067063F">
        <w:rPr>
          <w:rFonts w:asciiTheme="majorHAnsi" w:hAnsiTheme="majorHAnsi" w:cstheme="majorHAnsi"/>
          <w:b w:val="0"/>
          <w:sz w:val="16"/>
          <w:szCs w:val="16"/>
          <w:lang w:val="ro-MD"/>
        </w:rPr>
        <w:t xml:space="preserve"> Regulamentul aprobat prin HG nr.667 din 27.05.2016, pct.18: „Autoritatea contractantă, în decizia specială (ordin) sau în dispozi</w:t>
      </w:r>
      <w:r>
        <w:rPr>
          <w:rFonts w:asciiTheme="majorHAnsi" w:hAnsiTheme="majorHAnsi" w:cstheme="majorHAnsi"/>
          <w:b w:val="0"/>
          <w:sz w:val="16"/>
          <w:szCs w:val="16"/>
          <w:lang w:val="ro-MD"/>
        </w:rPr>
        <w:t>ț</w:t>
      </w:r>
      <w:r w:rsidRPr="0067063F">
        <w:rPr>
          <w:rFonts w:asciiTheme="majorHAnsi" w:hAnsiTheme="majorHAnsi" w:cstheme="majorHAnsi"/>
          <w:b w:val="0"/>
          <w:sz w:val="16"/>
          <w:szCs w:val="16"/>
          <w:lang w:val="ro-MD"/>
        </w:rPr>
        <w:t>ia de creare a grupului/grupurilor de lucru, stabilește expres atribu</w:t>
      </w:r>
      <w:r>
        <w:rPr>
          <w:rFonts w:asciiTheme="majorHAnsi" w:hAnsiTheme="majorHAnsi" w:cstheme="majorHAnsi"/>
          <w:b w:val="0"/>
          <w:sz w:val="16"/>
          <w:szCs w:val="16"/>
          <w:lang w:val="ro-MD"/>
        </w:rPr>
        <w:t>ț</w:t>
      </w:r>
      <w:r w:rsidRPr="0067063F">
        <w:rPr>
          <w:rFonts w:asciiTheme="majorHAnsi" w:hAnsiTheme="majorHAnsi" w:cstheme="majorHAnsi"/>
          <w:b w:val="0"/>
          <w:sz w:val="16"/>
          <w:szCs w:val="16"/>
          <w:lang w:val="ro-MD"/>
        </w:rPr>
        <w:t>iile fiecărui grup de lucru (dacă sunt create două sau mai multe) și func</w:t>
      </w:r>
      <w:r>
        <w:rPr>
          <w:rFonts w:asciiTheme="majorHAnsi" w:hAnsiTheme="majorHAnsi" w:cstheme="majorHAnsi"/>
          <w:b w:val="0"/>
          <w:sz w:val="16"/>
          <w:szCs w:val="16"/>
          <w:lang w:val="ro-MD"/>
        </w:rPr>
        <w:t>ț</w:t>
      </w:r>
      <w:r w:rsidRPr="0067063F">
        <w:rPr>
          <w:rFonts w:asciiTheme="majorHAnsi" w:hAnsiTheme="majorHAnsi" w:cstheme="majorHAnsi"/>
          <w:b w:val="0"/>
          <w:sz w:val="16"/>
          <w:szCs w:val="16"/>
          <w:lang w:val="ro-MD"/>
        </w:rPr>
        <w:t>iile fiecărui membru al grupului în parte, necesare pentru a fi exercitate în cadrul procedurilor de achizi</w:t>
      </w:r>
      <w:r>
        <w:rPr>
          <w:rFonts w:asciiTheme="majorHAnsi" w:hAnsiTheme="majorHAnsi" w:cstheme="majorHAnsi"/>
          <w:b w:val="0"/>
          <w:sz w:val="16"/>
          <w:szCs w:val="16"/>
          <w:lang w:val="ro-MD"/>
        </w:rPr>
        <w:t>ț</w:t>
      </w:r>
      <w:r w:rsidRPr="0067063F">
        <w:rPr>
          <w:rFonts w:asciiTheme="majorHAnsi" w:hAnsiTheme="majorHAnsi" w:cstheme="majorHAnsi"/>
          <w:b w:val="0"/>
          <w:sz w:val="16"/>
          <w:szCs w:val="16"/>
          <w:lang w:val="ro-MD"/>
        </w:rPr>
        <w:t>ii publice”.</w:t>
      </w:r>
    </w:p>
  </w:footnote>
  <w:footnote w:id="53">
    <w:p w:rsidR="0091279D" w:rsidRPr="0067063F" w:rsidRDefault="0091279D" w:rsidP="00943CE4">
      <w:pPr>
        <w:pStyle w:val="tt"/>
        <w:jc w:val="both"/>
        <w:rPr>
          <w:rFonts w:asciiTheme="majorHAnsi" w:hAnsiTheme="majorHAnsi" w:cstheme="majorHAnsi"/>
          <w:b w:val="0"/>
          <w:sz w:val="16"/>
          <w:szCs w:val="16"/>
          <w:lang w:val="ro-MD"/>
        </w:rPr>
      </w:pPr>
      <w:r w:rsidRPr="0067063F">
        <w:rPr>
          <w:rStyle w:val="FootnoteReference"/>
          <w:rFonts w:asciiTheme="majorHAnsi" w:hAnsiTheme="majorHAnsi" w:cstheme="majorHAnsi"/>
          <w:b w:val="0"/>
          <w:sz w:val="16"/>
          <w:szCs w:val="16"/>
          <w:lang w:val="ro-MD"/>
        </w:rPr>
        <w:footnoteRef/>
      </w:r>
      <w:r w:rsidRPr="0067063F">
        <w:rPr>
          <w:rFonts w:asciiTheme="majorHAnsi" w:hAnsiTheme="majorHAnsi" w:cstheme="majorHAnsi"/>
          <w:b w:val="0"/>
          <w:sz w:val="16"/>
          <w:szCs w:val="16"/>
          <w:lang w:val="ro-MD"/>
        </w:rPr>
        <w:t xml:space="preserve"> Atribu</w:t>
      </w:r>
      <w:r>
        <w:rPr>
          <w:rFonts w:asciiTheme="majorHAnsi" w:hAnsiTheme="majorHAnsi" w:cstheme="majorHAnsi"/>
          <w:b w:val="0"/>
          <w:sz w:val="16"/>
          <w:szCs w:val="16"/>
          <w:lang w:val="ro-MD"/>
        </w:rPr>
        <w:t>ț</w:t>
      </w:r>
      <w:r w:rsidRPr="0067063F">
        <w:rPr>
          <w:rFonts w:asciiTheme="majorHAnsi" w:hAnsiTheme="majorHAnsi" w:cstheme="majorHAnsi"/>
          <w:b w:val="0"/>
          <w:sz w:val="16"/>
          <w:szCs w:val="16"/>
          <w:lang w:val="ro-MD"/>
        </w:rPr>
        <w:t>iile fiecărui membru al grupului de lucru nu au fost prezentate auditorului.</w:t>
      </w:r>
    </w:p>
  </w:footnote>
  <w:footnote w:id="54">
    <w:p w:rsidR="0091279D" w:rsidRPr="0067063F" w:rsidRDefault="0091279D" w:rsidP="00F32801">
      <w:pPr>
        <w:tabs>
          <w:tab w:val="left" w:pos="709"/>
          <w:tab w:val="left" w:pos="1134"/>
        </w:tabs>
        <w:spacing w:after="0" w:line="240" w:lineRule="auto"/>
        <w:jc w:val="both"/>
        <w:outlineLvl w:val="1"/>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Regulamentul aprobat prin HG nr.667 din 27.05.2016, pct.(41): Membrul grupului de lucru are obliga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ia de a semna, pe propria răspundere, o declara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ie de confiden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ialitate și impar</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ialitate</w:t>
      </w:r>
      <w:r w:rsidRPr="0067063F">
        <w:rPr>
          <w:rFonts w:asciiTheme="majorHAnsi" w:hAnsiTheme="majorHAnsi" w:cstheme="majorHAnsi"/>
          <w:iCs/>
          <w:sz w:val="16"/>
          <w:szCs w:val="16"/>
          <w:lang w:val="ro-MD" w:eastAsia="ro-MD"/>
        </w:rPr>
        <w:t>.</w:t>
      </w:r>
    </w:p>
  </w:footnote>
  <w:footnote w:id="55">
    <w:p w:rsidR="0091279D" w:rsidRPr="0067063F" w:rsidRDefault="0091279D" w:rsidP="00B822A8">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nr.229/23.09.2010,  art.</w:t>
      </w:r>
      <w:r w:rsidRPr="0067063F">
        <w:rPr>
          <w:rFonts w:asciiTheme="majorHAnsi" w:hAnsiTheme="majorHAnsi" w:cstheme="majorHAnsi"/>
          <w:bCs/>
          <w:sz w:val="16"/>
          <w:szCs w:val="16"/>
          <w:lang w:val="ro-MD"/>
        </w:rPr>
        <w:t xml:space="preserve">10. </w:t>
      </w:r>
      <w:r w:rsidRPr="0067063F">
        <w:rPr>
          <w:rFonts w:asciiTheme="majorHAnsi" w:hAnsiTheme="majorHAnsi" w:cstheme="majorHAnsi"/>
          <w:sz w:val="16"/>
          <w:szCs w:val="16"/>
          <w:lang w:val="ro-MD"/>
        </w:rPr>
        <w:t>Managementul performan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elor și al riscurilor: </w:t>
      </w:r>
      <w:r w:rsidRPr="0067063F">
        <w:rPr>
          <w:rFonts w:asciiTheme="majorHAnsi" w:hAnsiTheme="majorHAnsi" w:cstheme="majorHAnsi"/>
          <w:sz w:val="16"/>
          <w:szCs w:val="16"/>
          <w:u w:val="single"/>
          <w:lang w:val="ro-MD"/>
        </w:rPr>
        <w:t>(1)</w:t>
      </w:r>
      <w:r w:rsidRPr="0067063F">
        <w:rPr>
          <w:rFonts w:asciiTheme="majorHAnsi" w:hAnsiTheme="majorHAnsi" w:cstheme="majorHAnsi"/>
          <w:sz w:val="16"/>
          <w:szCs w:val="16"/>
          <w:lang w:val="ro-MD"/>
        </w:rPr>
        <w:t xml:space="preserve"> Managerul entită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publice și managerii opera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ionali stabilesc obiective, ac</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iuni și indicatori de performan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ă pentru activitatea entită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publice și a subdiviziunilor organiza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ionale, fiind responsabili de monitorizarea, realizarea și raportarea acestora. </w:t>
      </w:r>
      <w:r w:rsidRPr="0067063F">
        <w:rPr>
          <w:rFonts w:asciiTheme="majorHAnsi" w:hAnsiTheme="majorHAnsi" w:cstheme="majorHAnsi"/>
          <w:sz w:val="16"/>
          <w:szCs w:val="16"/>
          <w:u w:val="single"/>
          <w:lang w:val="ro-MD"/>
        </w:rPr>
        <w:t>(2)</w:t>
      </w:r>
      <w:r w:rsidRPr="0067063F">
        <w:rPr>
          <w:rFonts w:asciiTheme="majorHAnsi" w:hAnsiTheme="majorHAnsi" w:cstheme="majorHAnsi"/>
          <w:sz w:val="16"/>
          <w:szCs w:val="16"/>
          <w:lang w:val="ro-MD"/>
        </w:rPr>
        <w:t xml:space="preserve"> Managerul entită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publice și managerii opera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ionali stabilesc strategia de management al riscurilor în baza căreia identifică, înregistrează, evaluează, controlează, monitorizează și raportează sistematic riscurile care pot afecta îndeplinirea obiectivelor.</w:t>
      </w:r>
    </w:p>
  </w:footnote>
  <w:footnote w:id="56">
    <w:p w:rsidR="0091279D" w:rsidRPr="0067063F" w:rsidRDefault="0091279D" w:rsidP="00B822A8">
      <w:pPr>
        <w:pStyle w:val="FootnoteText"/>
        <w:jc w:val="both"/>
        <w:rPr>
          <w:rFonts w:asciiTheme="majorHAnsi" w:hAnsiTheme="majorHAnsi" w:cstheme="majorHAnsi"/>
          <w:sz w:val="16"/>
          <w:szCs w:val="16"/>
          <w:lang w:val="ro-MD"/>
        </w:rPr>
      </w:pPr>
      <w:r w:rsidRPr="00B822A8">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Ordinul MF nr. 4  din  09.01.2019 „Cu privire la aprobarea Regulamentului privind autoevaluarea, raportarea sistemului de control intern managerial și emiterea Declara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iei de răspundere managerială”.</w:t>
      </w:r>
    </w:p>
  </w:footnote>
  <w:footnote w:id="57">
    <w:p w:rsidR="0091279D" w:rsidRPr="0067063F" w:rsidRDefault="0091279D" w:rsidP="001E3B13">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Primăria mun.Comrat a încheiat 412 contracte de mică valoare, din care au fost înregistrate la Trezoreria Regională a Ministerului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elor numai 226 contracte de valoare mică (ori 54,6 %), de 16275,8 mii lei. </w:t>
      </w:r>
    </w:p>
  </w:footnote>
  <w:footnote w:id="58">
    <w:p w:rsidR="0091279D" w:rsidRPr="00B822A8" w:rsidRDefault="0091279D" w:rsidP="00B822A8">
      <w:pPr>
        <w:spacing w:after="0"/>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B822A8">
        <w:rPr>
          <w:rFonts w:asciiTheme="majorHAnsi" w:hAnsiTheme="majorHAnsi" w:cstheme="majorHAnsi"/>
          <w:sz w:val="16"/>
          <w:szCs w:val="16"/>
          <w:lang w:val="ro-MD"/>
        </w:rPr>
        <w:t>Achizi</w:t>
      </w:r>
      <w:r>
        <w:rPr>
          <w:rFonts w:asciiTheme="majorHAnsi" w:hAnsiTheme="majorHAnsi" w:cstheme="majorHAnsi"/>
          <w:sz w:val="16"/>
          <w:szCs w:val="16"/>
          <w:lang w:val="ro-MD"/>
        </w:rPr>
        <w:t>ț</w:t>
      </w:r>
      <w:r w:rsidRPr="00B822A8">
        <w:rPr>
          <w:rFonts w:asciiTheme="majorHAnsi" w:hAnsiTheme="majorHAnsi" w:cstheme="majorHAnsi"/>
          <w:sz w:val="16"/>
          <w:szCs w:val="16"/>
          <w:lang w:val="ro-MD"/>
        </w:rPr>
        <w:t>ia lucrărilor de repara</w:t>
      </w:r>
      <w:r>
        <w:rPr>
          <w:rFonts w:asciiTheme="majorHAnsi" w:hAnsiTheme="majorHAnsi" w:cstheme="majorHAnsi"/>
          <w:sz w:val="16"/>
          <w:szCs w:val="16"/>
          <w:lang w:val="ro-MD"/>
        </w:rPr>
        <w:t>ț</w:t>
      </w:r>
      <w:r w:rsidRPr="00B822A8">
        <w:rPr>
          <w:rFonts w:asciiTheme="majorHAnsi" w:hAnsiTheme="majorHAnsi" w:cstheme="majorHAnsi"/>
          <w:sz w:val="16"/>
          <w:szCs w:val="16"/>
          <w:lang w:val="ro-MD"/>
        </w:rPr>
        <w:t>ie a clădirilor pe parcursul anului 2019: gr. Nr.5 – 1 contract de 239,17 mii lei, gr. Nr.6 – 1 contract de 287,86 mii lei, gr. Nr.7 – 2 contracte de 417,13 mii lei, gr. Nr.8 – 3 contracte de 348,78 mii lei, gr. Nr.4 – 2 contracte de 572,01 mii lei.</w:t>
      </w:r>
    </w:p>
  </w:footnote>
  <w:footnote w:id="59">
    <w:p w:rsidR="0091279D" w:rsidRPr="0067063F" w:rsidRDefault="0091279D" w:rsidP="001E3B13">
      <w:pPr>
        <w:pStyle w:val="FootnoteText"/>
        <w:spacing w:line="276" w:lineRule="auto"/>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Art.4 alin.(15) și alin.(21) din Legea nr.131 din 03.07.2015. </w:t>
      </w:r>
    </w:p>
  </w:footnote>
  <w:footnote w:id="60">
    <w:p w:rsidR="0091279D" w:rsidRPr="0067063F" w:rsidRDefault="0091279D" w:rsidP="001E3B13">
      <w:pPr>
        <w:pStyle w:val="FootnoteText"/>
        <w:spacing w:line="276" w:lineRule="auto"/>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Art.2 alin.(1) și art.57 alin.(1) din Legea nr.131 din 03.07.2015.</w:t>
      </w:r>
    </w:p>
  </w:footnote>
  <w:footnote w:id="61">
    <w:p w:rsidR="0091279D" w:rsidRPr="00B822A8" w:rsidRDefault="0091279D" w:rsidP="00B822A8">
      <w:pPr>
        <w:pStyle w:val="FootnoteText"/>
        <w:jc w:val="both"/>
        <w:rPr>
          <w:rFonts w:asciiTheme="majorHAnsi" w:hAnsiTheme="majorHAnsi" w:cstheme="majorHAnsi"/>
          <w:sz w:val="16"/>
          <w:szCs w:val="16"/>
          <w:lang w:val="ro-MD"/>
        </w:rPr>
      </w:pPr>
      <w:r w:rsidRPr="00B822A8">
        <w:rPr>
          <w:rStyle w:val="FootnoteReference"/>
          <w:rFonts w:asciiTheme="majorHAnsi" w:hAnsiTheme="majorHAnsi" w:cstheme="majorHAnsi"/>
          <w:sz w:val="16"/>
          <w:szCs w:val="16"/>
          <w:lang w:val="ro-MD"/>
        </w:rPr>
        <w:footnoteRef/>
      </w:r>
      <w:r w:rsidRPr="00B822A8">
        <w:rPr>
          <w:rFonts w:asciiTheme="majorHAnsi" w:hAnsiTheme="majorHAnsi" w:cstheme="majorHAnsi"/>
          <w:sz w:val="16"/>
          <w:szCs w:val="16"/>
          <w:lang w:val="ro-MD"/>
        </w:rPr>
        <w:t xml:space="preserve"> Contract nr.175 din 05.06.2019 în valoare de 9291,34 mii lei (cu TVA), cu majorarea ulterioară a valorii contractului ini</w:t>
      </w:r>
      <w:r>
        <w:rPr>
          <w:rFonts w:asciiTheme="majorHAnsi" w:hAnsiTheme="majorHAnsi" w:cstheme="majorHAnsi"/>
          <w:sz w:val="16"/>
          <w:szCs w:val="16"/>
          <w:lang w:val="ro-MD"/>
        </w:rPr>
        <w:t>ț</w:t>
      </w:r>
      <w:r w:rsidRPr="00B822A8">
        <w:rPr>
          <w:rFonts w:asciiTheme="majorHAnsi" w:hAnsiTheme="majorHAnsi" w:cstheme="majorHAnsi"/>
          <w:sz w:val="16"/>
          <w:szCs w:val="16"/>
          <w:lang w:val="ro-MD"/>
        </w:rPr>
        <w:t>ial prin Acordul adi</w:t>
      </w:r>
      <w:r>
        <w:rPr>
          <w:rFonts w:asciiTheme="majorHAnsi" w:hAnsiTheme="majorHAnsi" w:cstheme="majorHAnsi"/>
          <w:sz w:val="16"/>
          <w:szCs w:val="16"/>
          <w:lang w:val="ro-MD"/>
        </w:rPr>
        <w:t>ț</w:t>
      </w:r>
      <w:r w:rsidRPr="00B822A8">
        <w:rPr>
          <w:rFonts w:asciiTheme="majorHAnsi" w:hAnsiTheme="majorHAnsi" w:cstheme="majorHAnsi"/>
          <w:sz w:val="16"/>
          <w:szCs w:val="16"/>
          <w:lang w:val="ro-MD"/>
        </w:rPr>
        <w:t>ional nr.304 din 19.08.2019 cu suma de 499,23 mii lei. Valoarea totală a contractului a constituit suma de 9790,57 mii lei.</w:t>
      </w:r>
    </w:p>
  </w:footnote>
  <w:footnote w:id="62">
    <w:p w:rsidR="0091279D" w:rsidRPr="0067063F" w:rsidRDefault="0091279D" w:rsidP="001E3B13">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Scrisoarea de notificare a APL Comrat nr.02/1-12-1326 din 23.05.2019.</w:t>
      </w:r>
    </w:p>
  </w:footnote>
  <w:footnote w:id="63">
    <w:p w:rsidR="0091279D" w:rsidRPr="00A84A57" w:rsidRDefault="0091279D">
      <w:pPr>
        <w:pStyle w:val="FootnoteText"/>
        <w:rPr>
          <w:rFonts w:asciiTheme="majorHAnsi" w:hAnsiTheme="majorHAnsi" w:cstheme="majorHAnsi"/>
          <w:sz w:val="16"/>
          <w:szCs w:val="16"/>
          <w:lang w:val="ro-MD"/>
        </w:rPr>
      </w:pPr>
      <w:r w:rsidRPr="00A84A57">
        <w:rPr>
          <w:rStyle w:val="FootnoteReference"/>
          <w:rFonts w:asciiTheme="majorHAnsi" w:hAnsiTheme="majorHAnsi" w:cstheme="majorHAnsi"/>
          <w:sz w:val="16"/>
          <w:szCs w:val="16"/>
          <w:lang w:val="ro-MD"/>
        </w:rPr>
        <w:footnoteRef/>
      </w:r>
      <w:r w:rsidRPr="00A84A57">
        <w:rPr>
          <w:rFonts w:asciiTheme="majorHAnsi" w:hAnsiTheme="majorHAnsi" w:cstheme="majorHAnsi"/>
          <w:sz w:val="16"/>
          <w:szCs w:val="16"/>
          <w:lang w:val="ro-MD"/>
        </w:rPr>
        <w:t xml:space="preserve"> Contract  nr.425 din 06.06.2019  în valoare de 1128,65 mii lei (fără TVA)</w:t>
      </w:r>
      <w:r w:rsidRPr="0067063F">
        <w:rPr>
          <w:rFonts w:asciiTheme="majorHAnsi" w:hAnsiTheme="majorHAnsi" w:cstheme="majorHAnsi"/>
          <w:sz w:val="16"/>
          <w:szCs w:val="16"/>
          <w:lang w:val="ro-MD"/>
        </w:rPr>
        <w:t xml:space="preserve"> lucrări de repara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w:t>
      </w:r>
      <w:r>
        <w:rPr>
          <w:rFonts w:asciiTheme="majorHAnsi" w:hAnsiTheme="majorHAnsi" w:cstheme="majorHAnsi"/>
          <w:sz w:val="16"/>
          <w:szCs w:val="16"/>
          <w:lang w:val="ro-MD"/>
        </w:rPr>
        <w:t xml:space="preserve">e </w:t>
      </w:r>
      <w:r w:rsidRPr="0067063F">
        <w:rPr>
          <w:rFonts w:asciiTheme="majorHAnsi" w:hAnsiTheme="majorHAnsi" w:cstheme="majorHAnsi"/>
          <w:sz w:val="16"/>
          <w:szCs w:val="16"/>
          <w:lang w:val="ro-MD"/>
        </w:rPr>
        <w:t xml:space="preserve">a drumurilor </w:t>
      </w:r>
      <w:r>
        <w:rPr>
          <w:rFonts w:asciiTheme="majorHAnsi" w:hAnsiTheme="majorHAnsi" w:cstheme="majorHAnsi"/>
          <w:sz w:val="16"/>
          <w:szCs w:val="16"/>
          <w:lang w:val="ro-MD"/>
        </w:rPr>
        <w:t xml:space="preserve">cu </w:t>
      </w:r>
      <w:r w:rsidRPr="0067063F">
        <w:rPr>
          <w:rFonts w:asciiTheme="majorHAnsi" w:hAnsiTheme="majorHAnsi" w:cstheme="majorHAnsi"/>
          <w:sz w:val="16"/>
          <w:szCs w:val="16"/>
          <w:lang w:val="ro-MD"/>
        </w:rPr>
        <w:t>suprafa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a dură.</w:t>
      </w:r>
    </w:p>
  </w:footnote>
  <w:footnote w:id="64">
    <w:p w:rsidR="0091279D" w:rsidRPr="0067063F" w:rsidRDefault="0091279D" w:rsidP="009A2879">
      <w:pPr>
        <w:pStyle w:val="FootnoteText"/>
        <w:shd w:val="clear" w:color="auto" w:fill="FFFFFF" w:themeFill="background1"/>
        <w:spacing w:line="276" w:lineRule="auto"/>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Art.14 alin.(9) și art.76 alin.(5) din Legea nr.131 din 03.07.2015.</w:t>
      </w:r>
    </w:p>
  </w:footnote>
  <w:footnote w:id="65">
    <w:p w:rsidR="0091279D" w:rsidRPr="0067063F" w:rsidRDefault="0091279D" w:rsidP="006A6A0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A84A57">
        <w:rPr>
          <w:rFonts w:asciiTheme="majorHAnsi" w:hAnsiTheme="majorHAnsi" w:cstheme="majorHAnsi"/>
          <w:sz w:val="16"/>
          <w:szCs w:val="16"/>
          <w:lang w:val="ro-MD"/>
        </w:rPr>
        <w:t>Anexa nr.8</w:t>
      </w:r>
      <w:r w:rsidRPr="0067063F">
        <w:rPr>
          <w:rFonts w:asciiTheme="majorHAnsi" w:hAnsiTheme="majorHAnsi" w:cstheme="majorHAnsi"/>
          <w:sz w:val="16"/>
          <w:szCs w:val="16"/>
          <w:lang w:val="ro-MD"/>
        </w:rPr>
        <w:t xml:space="preserve"> la prezentul Raport de audit.</w:t>
      </w:r>
    </w:p>
  </w:footnote>
  <w:footnote w:id="66">
    <w:p w:rsidR="0091279D" w:rsidRPr="0067063F" w:rsidRDefault="0091279D" w:rsidP="00CD64E0">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Ordinul ministrului Sănătă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nr.638 din 12.08.2016 „Cu privire la implementarea Recomandărilor pentru un regim alimentar sănătos și activitate fizică adecvată în institu</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iile de învă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ământ din Republica Moldova” (în continuare – Ordinul ministrului Sănătă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nr.638 din 12.08.2016)</w:t>
      </w:r>
      <w:r w:rsidRPr="0067063F">
        <w:rPr>
          <w:rFonts w:asciiTheme="majorHAnsi" w:eastAsia="Calibri" w:hAnsiTheme="majorHAnsi" w:cstheme="majorHAnsi"/>
          <w:sz w:val="16"/>
          <w:szCs w:val="16"/>
          <w:lang w:val="ro-MD"/>
        </w:rPr>
        <w:t xml:space="preserve"> (Anexa nr.1, tabelul nr.1).</w:t>
      </w:r>
    </w:p>
  </w:footnote>
  <w:footnote w:id="67">
    <w:p w:rsidR="0091279D" w:rsidRPr="0067063F" w:rsidRDefault="0091279D" w:rsidP="00CD64E0">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A84A57">
        <w:rPr>
          <w:rFonts w:asciiTheme="majorHAnsi" w:hAnsiTheme="majorHAnsi" w:cstheme="majorHAnsi"/>
          <w:i/>
          <w:sz w:val="16"/>
          <w:szCs w:val="16"/>
          <w:lang w:val="ro-MD"/>
        </w:rPr>
        <w:t>Mic</w:t>
      </w:r>
      <w:r w:rsidRPr="0067063F">
        <w:rPr>
          <w:rFonts w:asciiTheme="majorHAnsi" w:hAnsiTheme="majorHAnsi" w:cstheme="majorHAnsi"/>
          <w:i/>
          <w:sz w:val="16"/>
          <w:szCs w:val="16"/>
          <w:lang w:val="ro-MD"/>
        </w:rPr>
        <w:t>ș</w:t>
      </w:r>
      <w:r w:rsidRPr="00A84A57">
        <w:rPr>
          <w:rFonts w:asciiTheme="majorHAnsi" w:hAnsiTheme="majorHAnsi" w:cstheme="majorHAnsi"/>
          <w:i/>
          <w:sz w:val="16"/>
          <w:szCs w:val="16"/>
          <w:lang w:val="ro-MD"/>
        </w:rPr>
        <w:t>orate din cantitatea zilnică:</w:t>
      </w:r>
      <w:r w:rsidRPr="0067063F">
        <w:rPr>
          <w:rFonts w:asciiTheme="majorHAnsi" w:hAnsiTheme="majorHAnsi" w:cstheme="majorHAnsi"/>
          <w:sz w:val="16"/>
          <w:szCs w:val="16"/>
          <w:lang w:val="ro-MD"/>
        </w:rPr>
        <w:t xml:space="preserve"> fructe uscate –  13,8 %   - 35,2% ; pește –  28,1 % - 61,0 %; ulei –  49,9 %  - 89,0 %; unt fără grăsimi –  55,1 % - 108,3 %; legume –  65,5% - 98,0%; paste făinoase –  63,1%  - 98,4%; ouă –  66,1 %  - 87,1 %; cartofi –  69,2%  - 87,5%; brânză </w:t>
      </w:r>
      <w:r w:rsidR="001F4829" w:rsidRPr="0067063F">
        <w:rPr>
          <w:rFonts w:asciiTheme="majorHAnsi" w:hAnsiTheme="majorHAnsi" w:cstheme="majorHAnsi"/>
          <w:sz w:val="16"/>
          <w:szCs w:val="16"/>
          <w:lang w:val="ro-MD"/>
        </w:rPr>
        <w:t>semigrasa</w:t>
      </w:r>
      <w:r w:rsidRPr="0067063F">
        <w:rPr>
          <w:rFonts w:asciiTheme="majorHAnsi" w:hAnsiTheme="majorHAnsi" w:cstheme="majorHAnsi"/>
          <w:sz w:val="16"/>
          <w:szCs w:val="16"/>
          <w:lang w:val="ro-MD"/>
        </w:rPr>
        <w:t xml:space="preserve">  –  73,1 %  - 96,1 %; zahar  –  71,3 % - 88,7 %; lapte și produse lactate  –  78,3 % - 99,1 %.    </w:t>
      </w:r>
    </w:p>
  </w:footnote>
  <w:footnote w:id="68">
    <w:p w:rsidR="0091279D" w:rsidRPr="0067063F" w:rsidRDefault="0091279D" w:rsidP="00CD64E0">
      <w:pPr>
        <w:spacing w:after="0" w:line="240" w:lineRule="auto"/>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A84A57">
        <w:rPr>
          <w:rFonts w:asciiTheme="majorHAnsi" w:hAnsiTheme="majorHAnsi" w:cstheme="majorHAnsi"/>
          <w:i/>
          <w:sz w:val="16"/>
          <w:szCs w:val="16"/>
          <w:lang w:val="ro-MD"/>
        </w:rPr>
        <w:t>Majorate din cantitatea zilnică:</w:t>
      </w:r>
      <w:r w:rsidRPr="0067063F">
        <w:rPr>
          <w:rFonts w:asciiTheme="majorHAnsi" w:hAnsiTheme="majorHAnsi" w:cstheme="majorHAnsi"/>
          <w:sz w:val="16"/>
          <w:szCs w:val="16"/>
          <w:lang w:val="ro-MD"/>
        </w:rPr>
        <w:t xml:space="preserve"> leguminoase –  186,3% - 285,3 % ; fructe proaspete –  130,9 % - 214,8% ; crupe –  98,9%  - 157,0%;  produse de cofetărie – 110,0</w:t>
      </w:r>
      <w:r>
        <w:rPr>
          <w:rFonts w:asciiTheme="majorHAnsi" w:hAnsiTheme="majorHAnsi" w:cstheme="majorHAnsi"/>
          <w:sz w:val="16"/>
          <w:szCs w:val="16"/>
          <w:lang w:val="ro-MD"/>
        </w:rPr>
        <w:t>%</w:t>
      </w:r>
      <w:r w:rsidRPr="0067063F">
        <w:rPr>
          <w:rFonts w:asciiTheme="majorHAnsi" w:hAnsiTheme="majorHAnsi" w:cstheme="majorHAnsi"/>
          <w:sz w:val="16"/>
          <w:szCs w:val="16"/>
          <w:lang w:val="ro-MD"/>
        </w:rPr>
        <w:t xml:space="preserve"> - 204,8 %; brânză tare  –  112,8 %  - 130,8 %. </w:t>
      </w:r>
    </w:p>
  </w:footnote>
  <w:footnote w:id="69">
    <w:p w:rsidR="0091279D" w:rsidRPr="0067063F" w:rsidRDefault="0091279D" w:rsidP="000D15AB">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Art.4 alin.(1) lit.h) din Legea nr.435- XVI din 28.12.2006 privind descentralizarea administrativă.</w:t>
      </w:r>
    </w:p>
  </w:footnote>
  <w:footnote w:id="70">
    <w:p w:rsidR="0091279D" w:rsidRPr="0067063F" w:rsidRDefault="0091279D" w:rsidP="003350EF">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Anexa nr.7 la prezentul Raport de audit. </w:t>
      </w:r>
    </w:p>
  </w:footnote>
  <w:footnote w:id="71">
    <w:p w:rsidR="0091279D" w:rsidRPr="0067063F" w:rsidRDefault="0091279D" w:rsidP="003350EF">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Ordinul ministrului Educa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iei și ministrului Finan</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elor nr.</w:t>
      </w:r>
      <w:r w:rsidRPr="0067063F">
        <w:rPr>
          <w:lang w:val="ro-MD"/>
        </w:rPr>
        <w:t xml:space="preserve"> </w:t>
      </w:r>
      <w:r w:rsidRPr="0067063F">
        <w:rPr>
          <w:rFonts w:asciiTheme="majorHAnsi" w:hAnsiTheme="majorHAnsi" w:cstheme="majorHAnsi"/>
          <w:sz w:val="16"/>
          <w:szCs w:val="16"/>
          <w:lang w:val="ro-MD"/>
        </w:rPr>
        <w:t>6/13 din 11.01.2019 „Cu privire la normele financiare pentru alimentarea copiilor/elevilor din institu</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iile de învă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ământ”.</w:t>
      </w:r>
    </w:p>
  </w:footnote>
  <w:footnote w:id="72">
    <w:p w:rsidR="0091279D" w:rsidRPr="0067063F" w:rsidRDefault="0091279D" w:rsidP="000D15AB">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w:t>
      </w:r>
      <w:r w:rsidRPr="0067063F">
        <w:rPr>
          <w:rFonts w:asciiTheme="majorHAnsi" w:eastAsia="Calibri" w:hAnsiTheme="majorHAnsi" w:cstheme="majorHAnsi"/>
          <w:sz w:val="16"/>
          <w:szCs w:val="16"/>
          <w:lang w:val="ro-MD"/>
        </w:rPr>
        <w:t>Azilul pentru bătrâni Comrat (ORG 2 - 10347) – 30 persoane, 272, 2 mii lei și Centrul de reabilitare „Iardimjik” Comrat (ORG 2 - 11290) – 25 persoane</w:t>
      </w:r>
      <w:r>
        <w:rPr>
          <w:rFonts w:asciiTheme="majorHAnsi" w:eastAsia="Calibri" w:hAnsiTheme="majorHAnsi" w:cstheme="majorHAnsi"/>
          <w:sz w:val="16"/>
          <w:szCs w:val="16"/>
          <w:lang w:val="ro-MD"/>
        </w:rPr>
        <w:t>,</w:t>
      </w:r>
      <w:r w:rsidRPr="0067063F">
        <w:rPr>
          <w:rFonts w:asciiTheme="majorHAnsi" w:eastAsia="Calibri" w:hAnsiTheme="majorHAnsi" w:cstheme="majorHAnsi"/>
          <w:sz w:val="16"/>
          <w:szCs w:val="16"/>
          <w:lang w:val="ro-MD"/>
        </w:rPr>
        <w:t xml:space="preserve"> 35,1 mii lei.</w:t>
      </w:r>
    </w:p>
  </w:footnote>
  <w:footnote w:id="73">
    <w:p w:rsidR="0091279D" w:rsidRPr="0067063F" w:rsidRDefault="0091279D" w:rsidP="000D15AB">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(Pct.1.10)  Decizia CM Comrat  nr.17/1 din 14.12.2018 privind aprobarea bugetului primăriei mun.Comrat pentru anul 2019.</w:t>
      </w:r>
    </w:p>
  </w:footnote>
  <w:footnote w:id="74">
    <w:p w:rsidR="0091279D" w:rsidRPr="0067063F" w:rsidRDefault="0091279D" w:rsidP="000D15AB">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Raport FD 047 „Informa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ie privind executarea bugetului în perioada Tr.4-2019” </w:t>
      </w:r>
      <w:r w:rsidRPr="0067063F">
        <w:rPr>
          <w:rFonts w:asciiTheme="majorHAnsi" w:eastAsia="Calibri" w:hAnsiTheme="majorHAnsi" w:cstheme="majorHAnsi"/>
          <w:sz w:val="16"/>
          <w:szCs w:val="16"/>
          <w:lang w:val="ro-MD"/>
        </w:rPr>
        <w:t>(ORG 2 - 10347), (ORG 2 - 11290); Raport FD 048 BL  „Re</w:t>
      </w:r>
      <w:r>
        <w:rPr>
          <w:rFonts w:asciiTheme="majorHAnsi" w:eastAsia="Calibri" w:hAnsiTheme="majorHAnsi" w:cstheme="majorHAnsi"/>
          <w:sz w:val="16"/>
          <w:szCs w:val="16"/>
          <w:lang w:val="ro-MD"/>
        </w:rPr>
        <w:t>ț</w:t>
      </w:r>
      <w:r w:rsidRPr="0067063F">
        <w:rPr>
          <w:rFonts w:asciiTheme="majorHAnsi" w:eastAsia="Calibri" w:hAnsiTheme="majorHAnsi" w:cstheme="majorHAnsi"/>
          <w:sz w:val="16"/>
          <w:szCs w:val="16"/>
          <w:lang w:val="ro-MD"/>
        </w:rPr>
        <w:t xml:space="preserve">ea, state si contingente </w:t>
      </w:r>
      <w:r w:rsidRPr="00A84A57">
        <w:rPr>
          <w:rFonts w:asciiTheme="majorHAnsi" w:eastAsia="Calibri" w:hAnsiTheme="majorHAnsi" w:cstheme="majorHAnsi"/>
          <w:sz w:val="16"/>
          <w:szCs w:val="16"/>
          <w:lang w:val="ro-MD"/>
        </w:rPr>
        <w:t xml:space="preserve">ale instituțiilor </w:t>
      </w:r>
      <w:r w:rsidRPr="00A84A57">
        <w:rPr>
          <w:rFonts w:asciiTheme="majorHAnsi" w:hAnsiTheme="majorHAnsi" w:cstheme="majorHAnsi"/>
          <w:sz w:val="16"/>
          <w:szCs w:val="16"/>
          <w:lang w:val="ro-MD"/>
        </w:rPr>
        <w:t>în perioada</w:t>
      </w:r>
      <w:r w:rsidRPr="0067063F">
        <w:rPr>
          <w:rFonts w:asciiTheme="majorHAnsi" w:hAnsiTheme="majorHAnsi" w:cstheme="majorHAnsi"/>
          <w:sz w:val="16"/>
          <w:szCs w:val="16"/>
          <w:lang w:val="ro-MD"/>
        </w:rPr>
        <w:t xml:space="preserve"> Tr.4-2019” </w:t>
      </w:r>
      <w:r w:rsidRPr="0067063F">
        <w:rPr>
          <w:rFonts w:asciiTheme="majorHAnsi" w:eastAsia="Calibri" w:hAnsiTheme="majorHAnsi" w:cstheme="majorHAnsi"/>
          <w:sz w:val="16"/>
          <w:szCs w:val="16"/>
          <w:lang w:val="ro-MD"/>
        </w:rPr>
        <w:t>(ORG 2 - 10347), (ORG 2 - 11290).</w:t>
      </w:r>
    </w:p>
  </w:footnote>
  <w:footnote w:id="75">
    <w:p w:rsidR="0091279D" w:rsidRPr="0067063F" w:rsidRDefault="0091279D" w:rsidP="000D15AB">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La „Azilul de bătrâni Comrat” s-au raportat la 31.12.2019: Raportul FD 048 </w:t>
      </w:r>
      <w:r>
        <w:rPr>
          <w:rFonts w:asciiTheme="majorHAnsi" w:hAnsiTheme="majorHAnsi" w:cstheme="majorHAnsi"/>
          <w:sz w:val="16"/>
          <w:szCs w:val="16"/>
          <w:lang w:val="ro-MD"/>
        </w:rPr>
        <w:t>-</w:t>
      </w:r>
      <w:r w:rsidRPr="0067063F">
        <w:rPr>
          <w:rFonts w:asciiTheme="majorHAnsi" w:hAnsiTheme="majorHAnsi" w:cstheme="majorHAnsi"/>
          <w:sz w:val="16"/>
          <w:szCs w:val="16"/>
          <w:lang w:val="ro-MD"/>
        </w:rPr>
        <w:t xml:space="preserve"> 10336 zile/paturi, Raportul FD 047 – cheltuieli efective de alimenta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ie – 272,147 mii lei. Cheltuieli efective per zi/pat s-au realizat de 26,33 lei (272147 lei /10336 zile/paturi). Norma financiară aprobată de CM Comrat 31,76 lei – 26,33 lei = 5,43 lei. Nerespectarea normei financiare a denaturat cheltuielile cu 56,1 mii lei (5,43lei*10336 zile/pat).</w:t>
      </w:r>
    </w:p>
  </w:footnote>
  <w:footnote w:id="76">
    <w:p w:rsidR="0091279D" w:rsidRPr="0067063F" w:rsidRDefault="0091279D" w:rsidP="000D15AB">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La „Centrul de reabilitare „Iardîmjic”” s-au raportat la 31.12.2019: Raportul FD 048 </w:t>
      </w:r>
      <w:r>
        <w:rPr>
          <w:rFonts w:asciiTheme="majorHAnsi" w:hAnsiTheme="majorHAnsi" w:cstheme="majorHAnsi"/>
          <w:sz w:val="16"/>
          <w:szCs w:val="16"/>
          <w:lang w:val="ro-MD"/>
        </w:rPr>
        <w:t>-</w:t>
      </w:r>
      <w:r w:rsidRPr="0067063F">
        <w:rPr>
          <w:rFonts w:asciiTheme="majorHAnsi" w:hAnsiTheme="majorHAnsi" w:cstheme="majorHAnsi"/>
          <w:sz w:val="16"/>
          <w:szCs w:val="16"/>
          <w:lang w:val="ro-MD"/>
        </w:rPr>
        <w:t xml:space="preserve"> 1472 zile/paturi, Raportul FD 047 – cheltuieli efective de alimenta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ie – 35,071 mii lei. Cheltuieli efective per zi/pat s-au realizat de 23,83 lei (35071 lei /1472 zile/paturi). Norma financiară aprobată de CM Comrat 25,0 lei – 23,83 lei = 1,17 lei. Nerespectarea normei financiare a denaturat cheltuielile cu 1,7 mii lei (1,17lei*1472 zile/pat).</w:t>
      </w:r>
    </w:p>
  </w:footnote>
  <w:footnote w:id="77">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Art. 4 și art.5 din Legea cadastrului bunurilor imobile nr.1543 din 25.02.1998.</w:t>
      </w:r>
    </w:p>
  </w:footnote>
  <w:footnote w:id="78">
    <w:p w:rsidR="0091279D" w:rsidRPr="0067063F" w:rsidRDefault="0091279D" w:rsidP="00A84A57">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Primăria mun. Comrat a majorat cu 10485,2 mii lei valoarea contului 311 „Clădiri”, prin reflectarea costurilor repara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iei capitale a clădirii care nu apar</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 xml:space="preserve">ine APL Comrat, dar este proprietatea </w:t>
      </w:r>
      <w:r w:rsidRPr="0067063F">
        <w:rPr>
          <w:rFonts w:asciiTheme="majorHAnsi" w:hAnsiTheme="majorHAnsi" w:cstheme="majorHAnsi"/>
          <w:i/>
          <w:sz w:val="16"/>
          <w:szCs w:val="16"/>
          <w:lang w:val="ro-MD"/>
        </w:rPr>
        <w:t>Direc</w:t>
      </w:r>
      <w:r>
        <w:rPr>
          <w:rFonts w:asciiTheme="majorHAnsi" w:hAnsiTheme="majorHAnsi" w:cstheme="majorHAnsi"/>
          <w:i/>
          <w:sz w:val="16"/>
          <w:szCs w:val="16"/>
          <w:lang w:val="ro-MD"/>
        </w:rPr>
        <w:t>ț</w:t>
      </w:r>
      <w:r w:rsidRPr="0067063F">
        <w:rPr>
          <w:rFonts w:asciiTheme="majorHAnsi" w:hAnsiTheme="majorHAnsi" w:cstheme="majorHAnsi"/>
          <w:i/>
          <w:sz w:val="16"/>
          <w:szCs w:val="16"/>
          <w:lang w:val="ro-MD"/>
        </w:rPr>
        <w:t>iei Situa</w:t>
      </w:r>
      <w:r>
        <w:rPr>
          <w:rFonts w:asciiTheme="majorHAnsi" w:hAnsiTheme="majorHAnsi" w:cstheme="majorHAnsi"/>
          <w:i/>
          <w:sz w:val="16"/>
          <w:szCs w:val="16"/>
          <w:lang w:val="ro-MD"/>
        </w:rPr>
        <w:t>ț</w:t>
      </w:r>
      <w:r w:rsidRPr="0067063F">
        <w:rPr>
          <w:rFonts w:asciiTheme="majorHAnsi" w:hAnsiTheme="majorHAnsi" w:cstheme="majorHAnsi"/>
          <w:i/>
          <w:sz w:val="16"/>
          <w:szCs w:val="16"/>
          <w:lang w:val="ro-MD"/>
        </w:rPr>
        <w:t>ii Excep</w:t>
      </w:r>
      <w:r>
        <w:rPr>
          <w:rFonts w:asciiTheme="majorHAnsi" w:hAnsiTheme="majorHAnsi" w:cstheme="majorHAnsi"/>
          <w:i/>
          <w:sz w:val="16"/>
          <w:szCs w:val="16"/>
          <w:lang w:val="ro-MD"/>
        </w:rPr>
        <w:t>ț</w:t>
      </w:r>
      <w:r w:rsidRPr="0067063F">
        <w:rPr>
          <w:rFonts w:asciiTheme="majorHAnsi" w:hAnsiTheme="majorHAnsi" w:cstheme="majorHAnsi"/>
          <w:i/>
          <w:sz w:val="16"/>
          <w:szCs w:val="16"/>
          <w:lang w:val="ro-MD"/>
        </w:rPr>
        <w:t>ionale a UTA Găgăuzia a Serviciului Protec</w:t>
      </w:r>
      <w:r>
        <w:rPr>
          <w:rFonts w:asciiTheme="majorHAnsi" w:hAnsiTheme="majorHAnsi" w:cstheme="majorHAnsi"/>
          <w:i/>
          <w:sz w:val="16"/>
          <w:szCs w:val="16"/>
          <w:lang w:val="ro-MD"/>
        </w:rPr>
        <w:t>ț</w:t>
      </w:r>
      <w:r w:rsidRPr="0067063F">
        <w:rPr>
          <w:rFonts w:asciiTheme="majorHAnsi" w:hAnsiTheme="majorHAnsi" w:cstheme="majorHAnsi"/>
          <w:i/>
          <w:sz w:val="16"/>
          <w:szCs w:val="16"/>
          <w:lang w:val="ro-MD"/>
        </w:rPr>
        <w:t>ie Civilă și Situa</w:t>
      </w:r>
      <w:r>
        <w:rPr>
          <w:rFonts w:asciiTheme="majorHAnsi" w:hAnsiTheme="majorHAnsi" w:cstheme="majorHAnsi"/>
          <w:i/>
          <w:sz w:val="16"/>
          <w:szCs w:val="16"/>
          <w:lang w:val="ro-MD"/>
        </w:rPr>
        <w:t>ț</w:t>
      </w:r>
      <w:r w:rsidRPr="0067063F">
        <w:rPr>
          <w:rFonts w:asciiTheme="majorHAnsi" w:hAnsiTheme="majorHAnsi" w:cstheme="majorHAnsi"/>
          <w:i/>
          <w:sz w:val="16"/>
          <w:szCs w:val="16"/>
          <w:lang w:val="ro-MD"/>
        </w:rPr>
        <w:t>ii Excep</w:t>
      </w:r>
      <w:r>
        <w:rPr>
          <w:rFonts w:asciiTheme="majorHAnsi" w:hAnsiTheme="majorHAnsi" w:cstheme="majorHAnsi"/>
          <w:i/>
          <w:sz w:val="16"/>
          <w:szCs w:val="16"/>
          <w:lang w:val="ro-MD"/>
        </w:rPr>
        <w:t>ț</w:t>
      </w:r>
      <w:r w:rsidRPr="0067063F">
        <w:rPr>
          <w:rFonts w:asciiTheme="majorHAnsi" w:hAnsiTheme="majorHAnsi" w:cstheme="majorHAnsi"/>
          <w:i/>
          <w:sz w:val="16"/>
          <w:szCs w:val="16"/>
          <w:lang w:val="ro-MD"/>
        </w:rPr>
        <w:t>ionale.</w:t>
      </w:r>
    </w:p>
  </w:footnote>
  <w:footnote w:id="79">
    <w:p w:rsidR="0091279D" w:rsidRPr="0067063F" w:rsidRDefault="0091279D" w:rsidP="001136CF">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Clădiri administrative și construc</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 64, cu suprafa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a de 33805,1 m</w:t>
      </w:r>
      <w:r w:rsidRPr="00A84A57">
        <w:rPr>
          <w:rFonts w:asciiTheme="majorHAnsi" w:hAnsiTheme="majorHAnsi" w:cstheme="majorHAnsi"/>
          <w:sz w:val="16"/>
          <w:szCs w:val="16"/>
          <w:vertAlign w:val="superscript"/>
          <w:lang w:val="ro-MD"/>
        </w:rPr>
        <w:t>2</w:t>
      </w:r>
      <w:r w:rsidRPr="0067063F">
        <w:rPr>
          <w:rFonts w:asciiTheme="majorHAnsi" w:hAnsiTheme="majorHAnsi" w:cstheme="majorHAnsi"/>
          <w:sz w:val="16"/>
          <w:szCs w:val="16"/>
          <w:lang w:val="ro-MD"/>
        </w:rPr>
        <w:t>; apartamente neprivatizate – 13, cu suprafa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a de 522,5 m</w:t>
      </w:r>
      <w:r w:rsidRPr="00A84A57">
        <w:rPr>
          <w:rFonts w:asciiTheme="majorHAnsi" w:hAnsiTheme="majorHAnsi" w:cstheme="majorHAnsi"/>
          <w:sz w:val="16"/>
          <w:szCs w:val="16"/>
          <w:vertAlign w:val="superscript"/>
          <w:lang w:val="ro-MD"/>
        </w:rPr>
        <w:t>2</w:t>
      </w:r>
      <w:r w:rsidRPr="0067063F">
        <w:rPr>
          <w:rFonts w:asciiTheme="majorHAnsi" w:hAnsiTheme="majorHAnsi" w:cstheme="majorHAnsi"/>
          <w:sz w:val="16"/>
          <w:szCs w:val="16"/>
          <w:lang w:val="ro-MD"/>
        </w:rPr>
        <w:t xml:space="preserve"> în valoare de 643,12 mii lei; blocuri și clădiri locative – 120, cu suprafa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a de 33851,5 m</w:t>
      </w:r>
      <w:r w:rsidRPr="00A84A57">
        <w:rPr>
          <w:rFonts w:asciiTheme="majorHAnsi" w:hAnsiTheme="majorHAnsi" w:cstheme="majorHAnsi"/>
          <w:sz w:val="16"/>
          <w:szCs w:val="16"/>
          <w:vertAlign w:val="superscript"/>
          <w:lang w:val="ro-MD"/>
        </w:rPr>
        <w:t>2</w:t>
      </w:r>
      <w:r w:rsidRPr="0067063F">
        <w:rPr>
          <w:rFonts w:asciiTheme="majorHAnsi" w:hAnsiTheme="majorHAnsi" w:cstheme="majorHAnsi"/>
          <w:sz w:val="16"/>
          <w:szCs w:val="16"/>
          <w:lang w:val="ro-MD"/>
        </w:rPr>
        <w:t>; clădiri de producere – 4, cu suprafa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a de 732,4 m</w:t>
      </w:r>
      <w:r w:rsidRPr="00A84A57">
        <w:rPr>
          <w:rFonts w:asciiTheme="majorHAnsi" w:hAnsiTheme="majorHAnsi" w:cstheme="majorHAnsi"/>
          <w:sz w:val="16"/>
          <w:szCs w:val="16"/>
          <w:vertAlign w:val="superscript"/>
          <w:lang w:val="ro-MD"/>
        </w:rPr>
        <w:t>2</w:t>
      </w:r>
      <w:r w:rsidRPr="0067063F">
        <w:rPr>
          <w:rFonts w:asciiTheme="majorHAnsi" w:hAnsiTheme="majorHAnsi" w:cstheme="majorHAnsi"/>
          <w:sz w:val="16"/>
          <w:szCs w:val="16"/>
          <w:lang w:val="ro-MD"/>
        </w:rPr>
        <w:t>; clădiri și construc</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în gestiunea economică a Întreprinderilor municipale – 6, cu suprafa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a de 475,4 m</w:t>
      </w:r>
      <w:r w:rsidRPr="00A84A57">
        <w:rPr>
          <w:rFonts w:asciiTheme="majorHAnsi" w:hAnsiTheme="majorHAnsi" w:cstheme="majorHAnsi"/>
          <w:sz w:val="16"/>
          <w:szCs w:val="16"/>
          <w:vertAlign w:val="superscript"/>
          <w:lang w:val="ro-MD"/>
        </w:rPr>
        <w:t>2</w:t>
      </w:r>
      <w:r w:rsidRPr="0067063F">
        <w:rPr>
          <w:rFonts w:asciiTheme="majorHAnsi" w:hAnsiTheme="majorHAnsi" w:cstheme="majorHAnsi"/>
          <w:sz w:val="16"/>
          <w:szCs w:val="16"/>
          <w:lang w:val="ro-MD"/>
        </w:rPr>
        <w:t xml:space="preserve"> , în valoare de 315,6 mii lei.</w:t>
      </w:r>
    </w:p>
  </w:footnote>
  <w:footnote w:id="80">
    <w:p w:rsidR="0091279D" w:rsidRPr="00A84A57" w:rsidRDefault="0091279D" w:rsidP="0031606A">
      <w:pPr>
        <w:pStyle w:val="FootnoteText"/>
        <w:jc w:val="both"/>
        <w:rPr>
          <w:rFonts w:asciiTheme="majorHAnsi" w:hAnsiTheme="majorHAnsi" w:cstheme="majorHAnsi"/>
          <w:sz w:val="16"/>
          <w:szCs w:val="16"/>
          <w:lang w:val="ro-MD"/>
        </w:rPr>
      </w:pPr>
      <w:r w:rsidRPr="00A84A57">
        <w:rPr>
          <w:rStyle w:val="FootnoteReference"/>
          <w:rFonts w:asciiTheme="majorHAnsi" w:hAnsiTheme="majorHAnsi" w:cstheme="majorHAnsi"/>
          <w:sz w:val="16"/>
          <w:szCs w:val="16"/>
          <w:lang w:val="ro-MD"/>
        </w:rPr>
        <w:footnoteRef/>
      </w:r>
      <w:r w:rsidRPr="00A84A57">
        <w:rPr>
          <w:rFonts w:asciiTheme="majorHAnsi" w:hAnsiTheme="majorHAnsi" w:cstheme="majorHAnsi"/>
          <w:sz w:val="16"/>
          <w:szCs w:val="16"/>
          <w:lang w:val="ro-MD"/>
        </w:rPr>
        <w:t xml:space="preserve">  ÎM GCL Comrat – 859,5 mii lei, ÎM Su Canal Comrat – 177,5 mii lei</w:t>
      </w:r>
      <w:r w:rsidRPr="0067063F">
        <w:rPr>
          <w:rFonts w:asciiTheme="majorHAnsi" w:hAnsiTheme="majorHAnsi" w:cstheme="majorHAnsi"/>
          <w:sz w:val="16"/>
          <w:szCs w:val="16"/>
          <w:lang w:val="ro-MD"/>
        </w:rPr>
        <w:t>.</w:t>
      </w:r>
    </w:p>
  </w:footnote>
  <w:footnote w:id="81">
    <w:p w:rsidR="0091279D" w:rsidRPr="00A84A57" w:rsidRDefault="0091279D" w:rsidP="0031606A">
      <w:pPr>
        <w:pStyle w:val="FootnoteText"/>
        <w:jc w:val="both"/>
        <w:rPr>
          <w:rFonts w:asciiTheme="majorHAnsi" w:hAnsiTheme="majorHAnsi" w:cstheme="majorHAnsi"/>
          <w:sz w:val="16"/>
          <w:szCs w:val="16"/>
          <w:lang w:val="ro-MD"/>
        </w:rPr>
      </w:pPr>
      <w:r w:rsidRPr="00A84A57">
        <w:rPr>
          <w:rStyle w:val="FootnoteReference"/>
          <w:rFonts w:asciiTheme="majorHAnsi" w:hAnsiTheme="majorHAnsi" w:cstheme="majorHAnsi"/>
          <w:sz w:val="16"/>
          <w:szCs w:val="16"/>
          <w:lang w:val="ro-MD"/>
        </w:rPr>
        <w:footnoteRef/>
      </w:r>
      <w:r w:rsidRPr="00A84A57">
        <w:rPr>
          <w:rFonts w:asciiTheme="majorHAnsi" w:hAnsiTheme="majorHAnsi" w:cstheme="majorHAnsi"/>
          <w:sz w:val="16"/>
          <w:szCs w:val="16"/>
          <w:lang w:val="ro-MD"/>
        </w:rPr>
        <w:t xml:space="preserve">  </w:t>
      </w:r>
      <w:r w:rsidRPr="0067063F">
        <w:rPr>
          <w:rFonts w:asciiTheme="majorHAnsi" w:hAnsiTheme="majorHAnsi" w:cstheme="majorHAnsi"/>
          <w:sz w:val="16"/>
          <w:szCs w:val="16"/>
          <w:lang w:val="ro-MD"/>
        </w:rPr>
        <w:t xml:space="preserve">Cod cadastral: </w:t>
      </w:r>
      <w:r w:rsidRPr="00A84A57">
        <w:rPr>
          <w:rFonts w:asciiTheme="majorHAnsi" w:hAnsiTheme="majorHAnsi" w:cstheme="majorHAnsi"/>
          <w:sz w:val="16"/>
          <w:szCs w:val="16"/>
          <w:lang w:val="ro-MD"/>
        </w:rPr>
        <w:t>9601214166 - 209,0 mii lei, 9601226187 - 573,8 mii lei, 9601238099 - 186,7 mii lei</w:t>
      </w:r>
      <w:r w:rsidRPr="0067063F">
        <w:rPr>
          <w:rFonts w:asciiTheme="majorHAnsi" w:hAnsiTheme="majorHAnsi" w:cstheme="majorHAnsi"/>
          <w:sz w:val="16"/>
          <w:szCs w:val="16"/>
          <w:lang w:val="ro-MD"/>
        </w:rPr>
        <w:t>.</w:t>
      </w:r>
    </w:p>
  </w:footnote>
  <w:footnote w:id="82">
    <w:p w:rsidR="0091279D" w:rsidRPr="0067063F" w:rsidRDefault="0091279D" w:rsidP="0031606A">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HG nr. 80 din 11.02.2019 „Privind aprobarea Programului de stat pentru delimitarea bunurilor imobile, inclusiv terenurile proprietate publică, pentru anii 2019-2023”.</w:t>
      </w:r>
    </w:p>
  </w:footnote>
  <w:footnote w:id="83">
    <w:p w:rsidR="0091279D" w:rsidRPr="0067063F" w:rsidRDefault="0091279D" w:rsidP="0031606A">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În cadastrul funciar (10433,4 ha) – RBI (9655,0 ha) = 778,4 ha.</w:t>
      </w:r>
    </w:p>
  </w:footnote>
  <w:footnote w:id="84">
    <w:p w:rsidR="0091279D" w:rsidRPr="0067063F" w:rsidRDefault="0091279D" w:rsidP="0031606A">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nr.246 din 23.11.2017 cu privire la întreprinderea de stat și întreprinderea municipală.</w:t>
      </w:r>
    </w:p>
  </w:footnote>
  <w:footnote w:id="85">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HG nr.56 din 17.01.2018 „</w:t>
      </w:r>
      <w:r w:rsidRPr="0067063F">
        <w:rPr>
          <w:rFonts w:asciiTheme="majorHAnsi" w:eastAsia="Times New Roman" w:hAnsiTheme="majorHAnsi" w:cstheme="majorHAnsi"/>
          <w:sz w:val="16"/>
          <w:szCs w:val="16"/>
          <w:lang w:val="ro-MD"/>
        </w:rPr>
        <w:t>Pentru aprobarea Regulamentului privind monitoringul financiar al autorită</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ilor publice la autogestiune, al întreprinderilor de stat/municipale și al societă</w:t>
      </w:r>
      <w:r>
        <w:rPr>
          <w:rFonts w:asciiTheme="majorHAnsi" w:eastAsia="Times New Roman" w:hAnsiTheme="majorHAnsi" w:cstheme="majorHAnsi"/>
          <w:sz w:val="16"/>
          <w:szCs w:val="16"/>
          <w:lang w:val="ro-MD"/>
        </w:rPr>
        <w:t>ț</w:t>
      </w:r>
      <w:r w:rsidRPr="0067063F">
        <w:rPr>
          <w:rFonts w:asciiTheme="majorHAnsi" w:eastAsia="Times New Roman" w:hAnsiTheme="majorHAnsi" w:cstheme="majorHAnsi"/>
          <w:sz w:val="16"/>
          <w:szCs w:val="16"/>
          <w:lang w:val="ro-MD"/>
        </w:rPr>
        <w:t>ilor comerciale cu capital integral sau majoritar public”.</w:t>
      </w:r>
    </w:p>
  </w:footnote>
  <w:footnote w:id="86">
    <w:p w:rsidR="0091279D" w:rsidRPr="0067063F" w:rsidRDefault="0091279D" w:rsidP="00B361DC">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Legea nr. 260 din 07.12.2017 privind organizarea și func</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ionarea Cur</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de Conturi a Republicii Moldova.</w:t>
      </w:r>
    </w:p>
  </w:footnote>
  <w:footnote w:id="87">
    <w:p w:rsidR="0091279D" w:rsidRPr="0067063F" w:rsidRDefault="0091279D" w:rsidP="00B361DC">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Hotărârea CCRM nr.77 din 27.12.2019 „Privind aprobarea Programului activită</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de audit a Cur</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de Conturi pe anul 2020”.</w:t>
      </w:r>
    </w:p>
  </w:footnote>
  <w:footnote w:id="88">
    <w:p w:rsidR="0091279D" w:rsidRPr="0067063F" w:rsidRDefault="0091279D" w:rsidP="00B361DC">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ISSAI 100, ISSAI 400 și ISSAI 4000, aprobate pentru aplicare prin Hotărârea CCRM nr.2 din 24.01.2020 „Cu privire la Cadrul Declara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iilor Profesionale ale INTOSAI”.</w:t>
      </w:r>
    </w:p>
  </w:footnote>
  <w:footnote w:id="89">
    <w:p w:rsidR="0091279D" w:rsidRPr="0067063F" w:rsidRDefault="0091279D" w:rsidP="00B824B9">
      <w:pPr>
        <w:pStyle w:val="FootnoteText"/>
        <w:jc w:val="both"/>
        <w:rPr>
          <w:rFonts w:asciiTheme="majorHAnsi" w:hAnsiTheme="majorHAnsi" w:cstheme="majorHAnsi"/>
          <w:sz w:val="16"/>
          <w:szCs w:val="16"/>
          <w:lang w:val="ro-MD"/>
        </w:rPr>
      </w:pPr>
      <w:r w:rsidRPr="0067063F">
        <w:rPr>
          <w:rStyle w:val="FootnoteReference"/>
          <w:rFonts w:asciiTheme="majorHAnsi" w:hAnsiTheme="majorHAnsi" w:cstheme="majorHAnsi"/>
          <w:sz w:val="16"/>
          <w:szCs w:val="16"/>
          <w:lang w:val="ro-MD"/>
        </w:rPr>
        <w:footnoteRef/>
      </w:r>
      <w:r w:rsidRPr="0067063F">
        <w:rPr>
          <w:rFonts w:asciiTheme="majorHAnsi" w:hAnsiTheme="majorHAnsi" w:cstheme="majorHAnsi"/>
          <w:sz w:val="16"/>
          <w:szCs w:val="16"/>
          <w:lang w:val="ro-MD"/>
        </w:rPr>
        <w:t xml:space="preserve"> Hotărârea Cur</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 de Conturi nr.50 din 23.07.2018 „</w:t>
      </w:r>
      <w:r w:rsidRPr="0067063F">
        <w:rPr>
          <w:rFonts w:asciiTheme="majorHAnsi" w:hAnsiTheme="majorHAnsi" w:cstheme="majorHAnsi"/>
          <w:bCs/>
          <w:sz w:val="16"/>
          <w:szCs w:val="16"/>
          <w:lang w:val="ro-MD"/>
        </w:rPr>
        <w:t xml:space="preserve">Privind aprobarea </w:t>
      </w:r>
      <w:r w:rsidRPr="0067063F">
        <w:rPr>
          <w:rFonts w:asciiTheme="majorHAnsi" w:hAnsiTheme="majorHAnsi" w:cstheme="majorHAnsi"/>
          <w:sz w:val="16"/>
          <w:szCs w:val="16"/>
          <w:lang w:val="ro-MD"/>
        </w:rPr>
        <w:t>Raportului auditului situa</w:t>
      </w:r>
      <w:r>
        <w:rPr>
          <w:rFonts w:asciiTheme="majorHAnsi" w:hAnsiTheme="majorHAnsi" w:cstheme="majorHAnsi"/>
          <w:sz w:val="16"/>
          <w:szCs w:val="16"/>
          <w:lang w:val="ro-MD"/>
        </w:rPr>
        <w:t>ț</w:t>
      </w:r>
      <w:r w:rsidRPr="0067063F">
        <w:rPr>
          <w:rFonts w:asciiTheme="majorHAnsi" w:hAnsiTheme="majorHAnsi" w:cstheme="majorHAnsi"/>
          <w:sz w:val="16"/>
          <w:szCs w:val="16"/>
          <w:lang w:val="ro-MD"/>
        </w:rPr>
        <w:t>iilor financiare aferente procesului bugetar și gestionării patrimoniului public de către Unitatea Teritorială Autonomă Găgăuzia pe anii 2016-2017”.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0A"/>
    <w:multiLevelType w:val="hybridMultilevel"/>
    <w:tmpl w:val="C7F81A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54DDD"/>
    <w:multiLevelType w:val="hybridMultilevel"/>
    <w:tmpl w:val="A356B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03D6"/>
    <w:multiLevelType w:val="hybridMultilevel"/>
    <w:tmpl w:val="9162E530"/>
    <w:lvl w:ilvl="0" w:tplc="DBB8BE42">
      <w:start w:val="1"/>
      <w:numFmt w:val="decimal"/>
      <w:lvlText w:val="%1."/>
      <w:lvlJc w:val="left"/>
      <w:pPr>
        <w:ind w:left="6456" w:hanging="360"/>
      </w:pPr>
      <w:rPr>
        <w:rFonts w:hint="default"/>
      </w:rPr>
    </w:lvl>
    <w:lvl w:ilvl="1" w:tplc="04090019" w:tentative="1">
      <w:start w:val="1"/>
      <w:numFmt w:val="lowerLetter"/>
      <w:lvlText w:val="%2."/>
      <w:lvlJc w:val="left"/>
      <w:pPr>
        <w:ind w:left="7416" w:hanging="360"/>
      </w:pPr>
    </w:lvl>
    <w:lvl w:ilvl="2" w:tplc="0409001B" w:tentative="1">
      <w:start w:val="1"/>
      <w:numFmt w:val="lowerRoman"/>
      <w:lvlText w:val="%3."/>
      <w:lvlJc w:val="right"/>
      <w:pPr>
        <w:ind w:left="8136" w:hanging="180"/>
      </w:pPr>
    </w:lvl>
    <w:lvl w:ilvl="3" w:tplc="0409000F" w:tentative="1">
      <w:start w:val="1"/>
      <w:numFmt w:val="decimal"/>
      <w:lvlText w:val="%4."/>
      <w:lvlJc w:val="left"/>
      <w:pPr>
        <w:ind w:left="8856" w:hanging="360"/>
      </w:pPr>
    </w:lvl>
    <w:lvl w:ilvl="4" w:tplc="04090019" w:tentative="1">
      <w:start w:val="1"/>
      <w:numFmt w:val="lowerLetter"/>
      <w:lvlText w:val="%5."/>
      <w:lvlJc w:val="left"/>
      <w:pPr>
        <w:ind w:left="9576" w:hanging="360"/>
      </w:pPr>
    </w:lvl>
    <w:lvl w:ilvl="5" w:tplc="0409001B" w:tentative="1">
      <w:start w:val="1"/>
      <w:numFmt w:val="lowerRoman"/>
      <w:lvlText w:val="%6."/>
      <w:lvlJc w:val="right"/>
      <w:pPr>
        <w:ind w:left="10296" w:hanging="180"/>
      </w:pPr>
    </w:lvl>
    <w:lvl w:ilvl="6" w:tplc="0409000F" w:tentative="1">
      <w:start w:val="1"/>
      <w:numFmt w:val="decimal"/>
      <w:lvlText w:val="%7."/>
      <w:lvlJc w:val="left"/>
      <w:pPr>
        <w:ind w:left="11016" w:hanging="360"/>
      </w:pPr>
    </w:lvl>
    <w:lvl w:ilvl="7" w:tplc="04090019" w:tentative="1">
      <w:start w:val="1"/>
      <w:numFmt w:val="lowerLetter"/>
      <w:lvlText w:val="%8."/>
      <w:lvlJc w:val="left"/>
      <w:pPr>
        <w:ind w:left="11736" w:hanging="360"/>
      </w:pPr>
    </w:lvl>
    <w:lvl w:ilvl="8" w:tplc="0409001B" w:tentative="1">
      <w:start w:val="1"/>
      <w:numFmt w:val="lowerRoman"/>
      <w:lvlText w:val="%9."/>
      <w:lvlJc w:val="right"/>
      <w:pPr>
        <w:ind w:left="12456" w:hanging="180"/>
      </w:pPr>
    </w:lvl>
  </w:abstractNum>
  <w:abstractNum w:abstractNumId="3" w15:restartNumberingAfterBreak="0">
    <w:nsid w:val="0E2C63A7"/>
    <w:multiLevelType w:val="multilevel"/>
    <w:tmpl w:val="A856781C"/>
    <w:lvl w:ilvl="0">
      <w:start w:val="4"/>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8"/>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17C63A56"/>
    <w:multiLevelType w:val="hybridMultilevel"/>
    <w:tmpl w:val="0B56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85F8A"/>
    <w:multiLevelType w:val="hybridMultilevel"/>
    <w:tmpl w:val="E84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344F6"/>
    <w:multiLevelType w:val="multilevel"/>
    <w:tmpl w:val="750CF32C"/>
    <w:lvl w:ilvl="0">
      <w:start w:val="4"/>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1996"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AB39BB"/>
    <w:multiLevelType w:val="hybridMultilevel"/>
    <w:tmpl w:val="1A18781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0DA7DD8"/>
    <w:multiLevelType w:val="hybridMultilevel"/>
    <w:tmpl w:val="4CDABC3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60B9"/>
    <w:multiLevelType w:val="hybridMultilevel"/>
    <w:tmpl w:val="6BCE50B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2CF73097"/>
    <w:multiLevelType w:val="hybridMultilevel"/>
    <w:tmpl w:val="85D22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1478C"/>
    <w:multiLevelType w:val="hybridMultilevel"/>
    <w:tmpl w:val="902ED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25B22"/>
    <w:multiLevelType w:val="hybridMultilevel"/>
    <w:tmpl w:val="D13EF0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4" w15:restartNumberingAfterBreak="0">
    <w:nsid w:val="3AB03F35"/>
    <w:multiLevelType w:val="hybridMultilevel"/>
    <w:tmpl w:val="EC6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82733"/>
    <w:multiLevelType w:val="hybridMultilevel"/>
    <w:tmpl w:val="EE44284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85036C"/>
    <w:multiLevelType w:val="hybridMultilevel"/>
    <w:tmpl w:val="401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F439B"/>
    <w:multiLevelType w:val="multilevel"/>
    <w:tmpl w:val="CAB03BAC"/>
    <w:lvl w:ilvl="0">
      <w:start w:val="5"/>
      <w:numFmt w:val="upperRoman"/>
      <w:lvlText w:val="%1."/>
      <w:lvlJc w:val="left"/>
      <w:pPr>
        <w:ind w:left="1080" w:hanging="720"/>
      </w:pPr>
      <w:rPr>
        <w:rFonts w:hint="default"/>
        <w:b/>
        <w:sz w:val="28"/>
        <w:szCs w:val="28"/>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E8C0C55"/>
    <w:multiLevelType w:val="hybridMultilevel"/>
    <w:tmpl w:val="81AC2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92103F7"/>
    <w:multiLevelType w:val="multilevel"/>
    <w:tmpl w:val="3690B512"/>
    <w:lvl w:ilvl="0">
      <w:start w:val="4"/>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4"/>
      <w:numFmt w:val="decimal"/>
      <w:lvlText w:val="%1.%2.%3."/>
      <w:lvlJc w:val="left"/>
      <w:pPr>
        <w:ind w:left="1996" w:hanging="720"/>
      </w:pPr>
      <w:rPr>
        <w:rFonts w:eastAsiaTheme="minorHAnsi" w:hint="default"/>
        <w:b/>
        <w:i/>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5B767582"/>
    <w:multiLevelType w:val="multilevel"/>
    <w:tmpl w:val="1414B920"/>
    <w:lvl w:ilvl="0">
      <w:start w:val="4"/>
      <w:numFmt w:val="decimal"/>
      <w:lvlText w:val="%1."/>
      <w:lvlJc w:val="left"/>
      <w:pPr>
        <w:ind w:left="570" w:hanging="570"/>
      </w:pPr>
      <w:rPr>
        <w:rFonts w:hint="default"/>
        <w:lang w:val="en-US"/>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8C7B83"/>
    <w:multiLevelType w:val="hybridMultilevel"/>
    <w:tmpl w:val="2C96DF7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A1E5CE6"/>
    <w:multiLevelType w:val="hybridMultilevel"/>
    <w:tmpl w:val="28547610"/>
    <w:lvl w:ilvl="0" w:tplc="F1A4DBC0">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AB97E50"/>
    <w:multiLevelType w:val="hybridMultilevel"/>
    <w:tmpl w:val="EA82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70926D00"/>
    <w:multiLevelType w:val="multilevel"/>
    <w:tmpl w:val="B3AEAEA2"/>
    <w:lvl w:ilvl="0">
      <w:start w:val="4"/>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4"/>
      <w:numFmt w:val="decimal"/>
      <w:lvlText w:val="%1.%2.%3."/>
      <w:lvlJc w:val="left"/>
      <w:pPr>
        <w:ind w:left="1996"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AE6991"/>
    <w:multiLevelType w:val="hybridMultilevel"/>
    <w:tmpl w:val="30BCFF54"/>
    <w:lvl w:ilvl="0" w:tplc="4B184F2E">
      <w:start w:val="7"/>
      <w:numFmt w:val="bullet"/>
      <w:lvlText w:val="-"/>
      <w:lvlJc w:val="left"/>
      <w:pPr>
        <w:ind w:left="644"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F49CA"/>
    <w:multiLevelType w:val="hybridMultilevel"/>
    <w:tmpl w:val="0C50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F02DF"/>
    <w:multiLevelType w:val="hybridMultilevel"/>
    <w:tmpl w:val="4E6E293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5B0E0E"/>
    <w:multiLevelType w:val="multilevel"/>
    <w:tmpl w:val="B0CAA874"/>
    <w:lvl w:ilvl="0">
      <w:start w:val="4"/>
      <w:numFmt w:val="decimal"/>
      <w:lvlText w:val="%1."/>
      <w:lvlJc w:val="left"/>
      <w:pPr>
        <w:ind w:left="570" w:hanging="570"/>
      </w:pPr>
      <w:rPr>
        <w:rFonts w:hint="default"/>
        <w:b/>
        <w:i/>
      </w:rPr>
    </w:lvl>
    <w:lvl w:ilvl="1">
      <w:start w:val="1"/>
      <w:numFmt w:val="decimal"/>
      <w:lvlText w:val="%1.%2."/>
      <w:lvlJc w:val="left"/>
      <w:pPr>
        <w:ind w:left="853" w:hanging="570"/>
      </w:pPr>
      <w:rPr>
        <w:rFonts w:hint="default"/>
        <w:b/>
        <w:i/>
      </w:rPr>
    </w:lvl>
    <w:lvl w:ilvl="2">
      <w:start w:val="5"/>
      <w:numFmt w:val="decimal"/>
      <w:lvlText w:val="%1.%2.%3."/>
      <w:lvlJc w:val="left"/>
      <w:pPr>
        <w:ind w:left="1350" w:hanging="720"/>
      </w:pPr>
      <w:rPr>
        <w:rFonts w:hint="default"/>
        <w:b/>
        <w:i/>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num w:numId="1">
    <w:abstractNumId w:val="23"/>
  </w:num>
  <w:num w:numId="2">
    <w:abstractNumId w:val="28"/>
  </w:num>
  <w:num w:numId="3">
    <w:abstractNumId w:val="9"/>
  </w:num>
  <w:num w:numId="4">
    <w:abstractNumId w:val="18"/>
  </w:num>
  <w:num w:numId="5">
    <w:abstractNumId w:val="7"/>
  </w:num>
  <w:num w:numId="6">
    <w:abstractNumId w:val="26"/>
  </w:num>
  <w:num w:numId="7">
    <w:abstractNumId w:val="2"/>
  </w:num>
  <w:num w:numId="8">
    <w:abstractNumId w:val="13"/>
  </w:num>
  <w:num w:numId="9">
    <w:abstractNumId w:val="31"/>
  </w:num>
  <w:num w:numId="10">
    <w:abstractNumId w:val="20"/>
  </w:num>
  <w:num w:numId="11">
    <w:abstractNumId w:val="6"/>
  </w:num>
  <w:num w:numId="12">
    <w:abstractNumId w:val="30"/>
  </w:num>
  <w:num w:numId="13">
    <w:abstractNumId w:val="10"/>
  </w:num>
  <w:num w:numId="14">
    <w:abstractNumId w:val="22"/>
  </w:num>
  <w:num w:numId="15">
    <w:abstractNumId w:val="24"/>
  </w:num>
  <w:num w:numId="16">
    <w:abstractNumId w:val="8"/>
  </w:num>
  <w:num w:numId="17">
    <w:abstractNumId w:val="19"/>
  </w:num>
  <w:num w:numId="18">
    <w:abstractNumId w:val="3"/>
  </w:num>
  <w:num w:numId="19">
    <w:abstractNumId w:val="27"/>
  </w:num>
  <w:num w:numId="20">
    <w:abstractNumId w:val="12"/>
  </w:num>
  <w:num w:numId="21">
    <w:abstractNumId w:val="11"/>
  </w:num>
  <w:num w:numId="22">
    <w:abstractNumId w:val="0"/>
  </w:num>
  <w:num w:numId="23">
    <w:abstractNumId w:val="21"/>
  </w:num>
  <w:num w:numId="24">
    <w:abstractNumId w:val="17"/>
  </w:num>
  <w:num w:numId="25">
    <w:abstractNumId w:val="29"/>
  </w:num>
  <w:num w:numId="26">
    <w:abstractNumId w:val="25"/>
  </w:num>
  <w:num w:numId="27">
    <w:abstractNumId w:val="15"/>
  </w:num>
  <w:num w:numId="28">
    <w:abstractNumId w:val="16"/>
  </w:num>
  <w:num w:numId="29">
    <w:abstractNumId w:val="4"/>
  </w:num>
  <w:num w:numId="30">
    <w:abstractNumId w:val="14"/>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42"/>
    <w:rsid w:val="0000067B"/>
    <w:rsid w:val="00024DBC"/>
    <w:rsid w:val="00040A5C"/>
    <w:rsid w:val="00061743"/>
    <w:rsid w:val="00072BB5"/>
    <w:rsid w:val="0008318C"/>
    <w:rsid w:val="0009710D"/>
    <w:rsid w:val="000A0586"/>
    <w:rsid w:val="000B5809"/>
    <w:rsid w:val="000B5B43"/>
    <w:rsid w:val="000D0D81"/>
    <w:rsid w:val="000D15AB"/>
    <w:rsid w:val="000D29D5"/>
    <w:rsid w:val="000D54FE"/>
    <w:rsid w:val="000D5DE2"/>
    <w:rsid w:val="000D6E6D"/>
    <w:rsid w:val="000E3E12"/>
    <w:rsid w:val="000F27DA"/>
    <w:rsid w:val="000F3AB2"/>
    <w:rsid w:val="000F4137"/>
    <w:rsid w:val="00100B97"/>
    <w:rsid w:val="001066B2"/>
    <w:rsid w:val="001136CF"/>
    <w:rsid w:val="001155F7"/>
    <w:rsid w:val="001155F9"/>
    <w:rsid w:val="00120D3E"/>
    <w:rsid w:val="00131B54"/>
    <w:rsid w:val="00143AE1"/>
    <w:rsid w:val="00156629"/>
    <w:rsid w:val="00157442"/>
    <w:rsid w:val="001603BD"/>
    <w:rsid w:val="00172B9F"/>
    <w:rsid w:val="00174971"/>
    <w:rsid w:val="00195DB9"/>
    <w:rsid w:val="001A5784"/>
    <w:rsid w:val="001C075E"/>
    <w:rsid w:val="001C0C4F"/>
    <w:rsid w:val="001C4EAB"/>
    <w:rsid w:val="001C5C78"/>
    <w:rsid w:val="001D2DBA"/>
    <w:rsid w:val="001D5AA5"/>
    <w:rsid w:val="001E1767"/>
    <w:rsid w:val="001E3B13"/>
    <w:rsid w:val="001F4829"/>
    <w:rsid w:val="00217B6C"/>
    <w:rsid w:val="00220A26"/>
    <w:rsid w:val="00223E0A"/>
    <w:rsid w:val="00223F76"/>
    <w:rsid w:val="00224088"/>
    <w:rsid w:val="00240CA4"/>
    <w:rsid w:val="0024308A"/>
    <w:rsid w:val="00245E63"/>
    <w:rsid w:val="00272F85"/>
    <w:rsid w:val="0028027E"/>
    <w:rsid w:val="00283717"/>
    <w:rsid w:val="002845F3"/>
    <w:rsid w:val="00284A23"/>
    <w:rsid w:val="00290CCB"/>
    <w:rsid w:val="00291609"/>
    <w:rsid w:val="00292131"/>
    <w:rsid w:val="002A3322"/>
    <w:rsid w:val="002C0F11"/>
    <w:rsid w:val="002D5C33"/>
    <w:rsid w:val="002D7022"/>
    <w:rsid w:val="002F3F56"/>
    <w:rsid w:val="002F58CA"/>
    <w:rsid w:val="002F5B1F"/>
    <w:rsid w:val="002F690B"/>
    <w:rsid w:val="003011B4"/>
    <w:rsid w:val="00306173"/>
    <w:rsid w:val="00306A05"/>
    <w:rsid w:val="0031606A"/>
    <w:rsid w:val="00320482"/>
    <w:rsid w:val="003217C3"/>
    <w:rsid w:val="00321873"/>
    <w:rsid w:val="0032267B"/>
    <w:rsid w:val="00330C66"/>
    <w:rsid w:val="003350EF"/>
    <w:rsid w:val="00336C39"/>
    <w:rsid w:val="003442FD"/>
    <w:rsid w:val="003523DF"/>
    <w:rsid w:val="003536A8"/>
    <w:rsid w:val="0036326E"/>
    <w:rsid w:val="003725C3"/>
    <w:rsid w:val="003737D7"/>
    <w:rsid w:val="003757E4"/>
    <w:rsid w:val="003772D7"/>
    <w:rsid w:val="00381C37"/>
    <w:rsid w:val="00382AA7"/>
    <w:rsid w:val="00390CD5"/>
    <w:rsid w:val="0039305F"/>
    <w:rsid w:val="003C308D"/>
    <w:rsid w:val="003C5660"/>
    <w:rsid w:val="003C5A97"/>
    <w:rsid w:val="003C5EC6"/>
    <w:rsid w:val="003D6213"/>
    <w:rsid w:val="003F5B30"/>
    <w:rsid w:val="003F6356"/>
    <w:rsid w:val="00416259"/>
    <w:rsid w:val="00447C31"/>
    <w:rsid w:val="00450196"/>
    <w:rsid w:val="00452ED8"/>
    <w:rsid w:val="00455D92"/>
    <w:rsid w:val="00464F21"/>
    <w:rsid w:val="004654F6"/>
    <w:rsid w:val="00472869"/>
    <w:rsid w:val="004758FA"/>
    <w:rsid w:val="00481F87"/>
    <w:rsid w:val="0048258B"/>
    <w:rsid w:val="004942D2"/>
    <w:rsid w:val="004A0A93"/>
    <w:rsid w:val="004B11B6"/>
    <w:rsid w:val="004C324C"/>
    <w:rsid w:val="004D46EE"/>
    <w:rsid w:val="004D6D4B"/>
    <w:rsid w:val="004E7C8E"/>
    <w:rsid w:val="004F5D6D"/>
    <w:rsid w:val="00507D4D"/>
    <w:rsid w:val="005139C7"/>
    <w:rsid w:val="00523FD6"/>
    <w:rsid w:val="00525624"/>
    <w:rsid w:val="0052729E"/>
    <w:rsid w:val="0053516B"/>
    <w:rsid w:val="0054166D"/>
    <w:rsid w:val="00546CA0"/>
    <w:rsid w:val="00555302"/>
    <w:rsid w:val="005561DD"/>
    <w:rsid w:val="00572BD5"/>
    <w:rsid w:val="00576812"/>
    <w:rsid w:val="0058020D"/>
    <w:rsid w:val="00585510"/>
    <w:rsid w:val="00586AFC"/>
    <w:rsid w:val="0058725B"/>
    <w:rsid w:val="00590A67"/>
    <w:rsid w:val="00592453"/>
    <w:rsid w:val="005B3B03"/>
    <w:rsid w:val="005C7039"/>
    <w:rsid w:val="005D30DE"/>
    <w:rsid w:val="005D3CAD"/>
    <w:rsid w:val="005F4815"/>
    <w:rsid w:val="00602A91"/>
    <w:rsid w:val="00611126"/>
    <w:rsid w:val="00621512"/>
    <w:rsid w:val="00630287"/>
    <w:rsid w:val="00630303"/>
    <w:rsid w:val="00636BEC"/>
    <w:rsid w:val="00641CAB"/>
    <w:rsid w:val="00642379"/>
    <w:rsid w:val="0064277C"/>
    <w:rsid w:val="00646CA9"/>
    <w:rsid w:val="00650CE4"/>
    <w:rsid w:val="00652BA0"/>
    <w:rsid w:val="00661B22"/>
    <w:rsid w:val="0066698E"/>
    <w:rsid w:val="0067063F"/>
    <w:rsid w:val="00677E88"/>
    <w:rsid w:val="006872BB"/>
    <w:rsid w:val="00693727"/>
    <w:rsid w:val="00695CCA"/>
    <w:rsid w:val="0069630D"/>
    <w:rsid w:val="0069677C"/>
    <w:rsid w:val="006A369F"/>
    <w:rsid w:val="006A6A09"/>
    <w:rsid w:val="006C578F"/>
    <w:rsid w:val="006C6685"/>
    <w:rsid w:val="006D0C46"/>
    <w:rsid w:val="006E229E"/>
    <w:rsid w:val="006E2D61"/>
    <w:rsid w:val="006E7BE8"/>
    <w:rsid w:val="006F1A3A"/>
    <w:rsid w:val="007066C3"/>
    <w:rsid w:val="0071702C"/>
    <w:rsid w:val="007228AB"/>
    <w:rsid w:val="00723C58"/>
    <w:rsid w:val="00734AF7"/>
    <w:rsid w:val="00737102"/>
    <w:rsid w:val="00740911"/>
    <w:rsid w:val="00743FB3"/>
    <w:rsid w:val="007500AD"/>
    <w:rsid w:val="00754E4F"/>
    <w:rsid w:val="00764859"/>
    <w:rsid w:val="00764D77"/>
    <w:rsid w:val="007731ED"/>
    <w:rsid w:val="00773EB6"/>
    <w:rsid w:val="00775C1A"/>
    <w:rsid w:val="00790F18"/>
    <w:rsid w:val="00792FA8"/>
    <w:rsid w:val="00796054"/>
    <w:rsid w:val="007A796A"/>
    <w:rsid w:val="007B021A"/>
    <w:rsid w:val="007B3B28"/>
    <w:rsid w:val="007B4281"/>
    <w:rsid w:val="007B52DC"/>
    <w:rsid w:val="007B6A48"/>
    <w:rsid w:val="007E1EB5"/>
    <w:rsid w:val="007E4ECA"/>
    <w:rsid w:val="007F4C0C"/>
    <w:rsid w:val="00800BF6"/>
    <w:rsid w:val="00801B46"/>
    <w:rsid w:val="00806C33"/>
    <w:rsid w:val="00825008"/>
    <w:rsid w:val="00827E4A"/>
    <w:rsid w:val="00827F39"/>
    <w:rsid w:val="008315CC"/>
    <w:rsid w:val="008315F0"/>
    <w:rsid w:val="00831A2D"/>
    <w:rsid w:val="00837993"/>
    <w:rsid w:val="00856B9D"/>
    <w:rsid w:val="00856CA0"/>
    <w:rsid w:val="00857929"/>
    <w:rsid w:val="00867204"/>
    <w:rsid w:val="0087432E"/>
    <w:rsid w:val="00882E63"/>
    <w:rsid w:val="00883666"/>
    <w:rsid w:val="00886903"/>
    <w:rsid w:val="00887253"/>
    <w:rsid w:val="00887BBE"/>
    <w:rsid w:val="0089132A"/>
    <w:rsid w:val="00894FB0"/>
    <w:rsid w:val="008B7710"/>
    <w:rsid w:val="008C73F3"/>
    <w:rsid w:val="008D188B"/>
    <w:rsid w:val="008E6559"/>
    <w:rsid w:val="008F096E"/>
    <w:rsid w:val="008F0B2B"/>
    <w:rsid w:val="008F2E3A"/>
    <w:rsid w:val="008F4362"/>
    <w:rsid w:val="009034B8"/>
    <w:rsid w:val="009052E9"/>
    <w:rsid w:val="00911610"/>
    <w:rsid w:val="00911E40"/>
    <w:rsid w:val="0091279D"/>
    <w:rsid w:val="00914554"/>
    <w:rsid w:val="0091695F"/>
    <w:rsid w:val="0091770A"/>
    <w:rsid w:val="009260B1"/>
    <w:rsid w:val="00931EEB"/>
    <w:rsid w:val="00937F38"/>
    <w:rsid w:val="00943CE4"/>
    <w:rsid w:val="0096282F"/>
    <w:rsid w:val="00980DF4"/>
    <w:rsid w:val="0098716B"/>
    <w:rsid w:val="00994257"/>
    <w:rsid w:val="00995394"/>
    <w:rsid w:val="009A2879"/>
    <w:rsid w:val="009A6DBA"/>
    <w:rsid w:val="009B4912"/>
    <w:rsid w:val="009B5FD1"/>
    <w:rsid w:val="009C1E03"/>
    <w:rsid w:val="009C231D"/>
    <w:rsid w:val="009C64CD"/>
    <w:rsid w:val="009C756D"/>
    <w:rsid w:val="009E6D42"/>
    <w:rsid w:val="00A00388"/>
    <w:rsid w:val="00A00BE9"/>
    <w:rsid w:val="00A01AED"/>
    <w:rsid w:val="00A03B50"/>
    <w:rsid w:val="00A06479"/>
    <w:rsid w:val="00A06489"/>
    <w:rsid w:val="00A1552C"/>
    <w:rsid w:val="00A228DF"/>
    <w:rsid w:val="00A26A0D"/>
    <w:rsid w:val="00A325FA"/>
    <w:rsid w:val="00A32847"/>
    <w:rsid w:val="00A334E8"/>
    <w:rsid w:val="00A563F1"/>
    <w:rsid w:val="00A72604"/>
    <w:rsid w:val="00A738B0"/>
    <w:rsid w:val="00A752CC"/>
    <w:rsid w:val="00A84A57"/>
    <w:rsid w:val="00A967D8"/>
    <w:rsid w:val="00AA7BC1"/>
    <w:rsid w:val="00AD0C70"/>
    <w:rsid w:val="00AD306C"/>
    <w:rsid w:val="00AE14AF"/>
    <w:rsid w:val="00AE6A9E"/>
    <w:rsid w:val="00AE707B"/>
    <w:rsid w:val="00AF3FCA"/>
    <w:rsid w:val="00AF44BA"/>
    <w:rsid w:val="00AF6A96"/>
    <w:rsid w:val="00AF6C07"/>
    <w:rsid w:val="00B03072"/>
    <w:rsid w:val="00B04006"/>
    <w:rsid w:val="00B112A6"/>
    <w:rsid w:val="00B33275"/>
    <w:rsid w:val="00B34459"/>
    <w:rsid w:val="00B361DC"/>
    <w:rsid w:val="00B51431"/>
    <w:rsid w:val="00B52651"/>
    <w:rsid w:val="00B53C05"/>
    <w:rsid w:val="00B56633"/>
    <w:rsid w:val="00B615D5"/>
    <w:rsid w:val="00B626F1"/>
    <w:rsid w:val="00B772F7"/>
    <w:rsid w:val="00B82149"/>
    <w:rsid w:val="00B822A8"/>
    <w:rsid w:val="00B824B9"/>
    <w:rsid w:val="00B82ADC"/>
    <w:rsid w:val="00B8326A"/>
    <w:rsid w:val="00B9662E"/>
    <w:rsid w:val="00BB4472"/>
    <w:rsid w:val="00BB6CC9"/>
    <w:rsid w:val="00BD2FC6"/>
    <w:rsid w:val="00BE451A"/>
    <w:rsid w:val="00BE5D62"/>
    <w:rsid w:val="00BF31A6"/>
    <w:rsid w:val="00BF3554"/>
    <w:rsid w:val="00BF47E6"/>
    <w:rsid w:val="00BF6C14"/>
    <w:rsid w:val="00C0337D"/>
    <w:rsid w:val="00C15946"/>
    <w:rsid w:val="00C260FF"/>
    <w:rsid w:val="00C268F6"/>
    <w:rsid w:val="00C36FC7"/>
    <w:rsid w:val="00C41600"/>
    <w:rsid w:val="00C450D1"/>
    <w:rsid w:val="00C50F1F"/>
    <w:rsid w:val="00C807E6"/>
    <w:rsid w:val="00C81536"/>
    <w:rsid w:val="00CA3495"/>
    <w:rsid w:val="00CB5C5F"/>
    <w:rsid w:val="00CD64E0"/>
    <w:rsid w:val="00CE03E7"/>
    <w:rsid w:val="00CE27F9"/>
    <w:rsid w:val="00CF0C07"/>
    <w:rsid w:val="00D00373"/>
    <w:rsid w:val="00D2566D"/>
    <w:rsid w:val="00D275E8"/>
    <w:rsid w:val="00D52741"/>
    <w:rsid w:val="00D61934"/>
    <w:rsid w:val="00D659B4"/>
    <w:rsid w:val="00D724EA"/>
    <w:rsid w:val="00D72E84"/>
    <w:rsid w:val="00D8165B"/>
    <w:rsid w:val="00D93239"/>
    <w:rsid w:val="00D94337"/>
    <w:rsid w:val="00DC136B"/>
    <w:rsid w:val="00DD238E"/>
    <w:rsid w:val="00DF35AB"/>
    <w:rsid w:val="00DF61C0"/>
    <w:rsid w:val="00E0179B"/>
    <w:rsid w:val="00E247FA"/>
    <w:rsid w:val="00E327DE"/>
    <w:rsid w:val="00E372E1"/>
    <w:rsid w:val="00E4694C"/>
    <w:rsid w:val="00E61D39"/>
    <w:rsid w:val="00E76C48"/>
    <w:rsid w:val="00E813DC"/>
    <w:rsid w:val="00E845A5"/>
    <w:rsid w:val="00E9689F"/>
    <w:rsid w:val="00EA0360"/>
    <w:rsid w:val="00EA2BB8"/>
    <w:rsid w:val="00EA6084"/>
    <w:rsid w:val="00EB26F9"/>
    <w:rsid w:val="00EC4E31"/>
    <w:rsid w:val="00EC7ED5"/>
    <w:rsid w:val="00ED7920"/>
    <w:rsid w:val="00ED7E9B"/>
    <w:rsid w:val="00EE6290"/>
    <w:rsid w:val="00EF64F2"/>
    <w:rsid w:val="00F170F8"/>
    <w:rsid w:val="00F32801"/>
    <w:rsid w:val="00F32ED6"/>
    <w:rsid w:val="00F4611E"/>
    <w:rsid w:val="00F57216"/>
    <w:rsid w:val="00F721A9"/>
    <w:rsid w:val="00F82262"/>
    <w:rsid w:val="00F91E7C"/>
    <w:rsid w:val="00F97A49"/>
    <w:rsid w:val="00FA27B4"/>
    <w:rsid w:val="00FA2AA2"/>
    <w:rsid w:val="00FA2C62"/>
    <w:rsid w:val="00FB065F"/>
    <w:rsid w:val="00FB1B75"/>
    <w:rsid w:val="00FB2FD9"/>
    <w:rsid w:val="00FB7C83"/>
    <w:rsid w:val="00FC4715"/>
    <w:rsid w:val="00FD7A76"/>
    <w:rsid w:val="00FE0843"/>
    <w:rsid w:val="00FE367B"/>
    <w:rsid w:val="00FF01DC"/>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235BB5-B3A5-47CC-83BF-5FE6C637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B9"/>
  </w:style>
  <w:style w:type="paragraph" w:styleId="Heading1">
    <w:name w:val="heading 1"/>
    <w:basedOn w:val="Normal"/>
    <w:next w:val="Normal"/>
    <w:link w:val="Heading1Char"/>
    <w:uiPriority w:val="9"/>
    <w:qFormat/>
    <w:rsid w:val="00B82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2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4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2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24B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8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4B9"/>
    <w:rPr>
      <w:color w:val="0563C1" w:themeColor="hyperlink"/>
      <w:u w:val="single"/>
    </w:rPr>
  </w:style>
  <w:style w:type="paragraph" w:styleId="TOCHeading">
    <w:name w:val="TOC Heading"/>
    <w:basedOn w:val="Heading1"/>
    <w:next w:val="Normal"/>
    <w:uiPriority w:val="39"/>
    <w:unhideWhenUsed/>
    <w:qFormat/>
    <w:rsid w:val="00B824B9"/>
    <w:pPr>
      <w:outlineLvl w:val="9"/>
    </w:pPr>
  </w:style>
  <w:style w:type="paragraph" w:styleId="TOC1">
    <w:name w:val="toc 1"/>
    <w:basedOn w:val="Normal"/>
    <w:next w:val="Normal"/>
    <w:autoRedefine/>
    <w:uiPriority w:val="39"/>
    <w:unhideWhenUsed/>
    <w:rsid w:val="000B5809"/>
    <w:pPr>
      <w:tabs>
        <w:tab w:val="right" w:leader="dot" w:pos="9347"/>
      </w:tabs>
      <w:spacing w:after="100"/>
    </w:pPr>
    <w:rPr>
      <w:noProof/>
    </w:r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Fußnote Char,Fußnote Char Car Char Char, Cha,Çíàê1"/>
    <w:basedOn w:val="Normal"/>
    <w:link w:val="FootnoteTextChar"/>
    <w:uiPriority w:val="99"/>
    <w:unhideWhenUsed/>
    <w:qFormat/>
    <w:rsid w:val="00B824B9"/>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Fußnote Char Char1"/>
    <w:basedOn w:val="DefaultParagraphFont"/>
    <w:link w:val="FootnoteText"/>
    <w:uiPriority w:val="99"/>
    <w:rsid w:val="00B824B9"/>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B824B9"/>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
    <w:basedOn w:val="Normal"/>
    <w:link w:val="ListParagraphChar"/>
    <w:uiPriority w:val="34"/>
    <w:qFormat/>
    <w:rsid w:val="00B824B9"/>
    <w:pPr>
      <w:ind w:left="720"/>
      <w:contextualSpacing/>
    </w:pPr>
  </w:style>
  <w:style w:type="paragraph" w:styleId="TOC2">
    <w:name w:val="toc 2"/>
    <w:basedOn w:val="Normal"/>
    <w:next w:val="Normal"/>
    <w:autoRedefine/>
    <w:uiPriority w:val="39"/>
    <w:unhideWhenUsed/>
    <w:rsid w:val="00B824B9"/>
    <w:pPr>
      <w:spacing w:after="100"/>
      <w:ind w:left="220"/>
    </w:pPr>
  </w:style>
  <w:style w:type="paragraph" w:styleId="Header">
    <w:name w:val="header"/>
    <w:basedOn w:val="Normal"/>
    <w:link w:val="HeaderChar"/>
    <w:uiPriority w:val="99"/>
    <w:unhideWhenUsed/>
    <w:rsid w:val="00B824B9"/>
    <w:pPr>
      <w:tabs>
        <w:tab w:val="center" w:pos="4844"/>
        <w:tab w:val="right" w:pos="9689"/>
      </w:tabs>
      <w:spacing w:after="0" w:line="240" w:lineRule="auto"/>
    </w:pPr>
  </w:style>
  <w:style w:type="character" w:customStyle="1" w:styleId="HeaderChar">
    <w:name w:val="Header Char"/>
    <w:basedOn w:val="DefaultParagraphFont"/>
    <w:link w:val="Header"/>
    <w:uiPriority w:val="99"/>
    <w:rsid w:val="00B824B9"/>
  </w:style>
  <w:style w:type="paragraph" w:styleId="Footer">
    <w:name w:val="footer"/>
    <w:basedOn w:val="Normal"/>
    <w:link w:val="FooterChar"/>
    <w:uiPriority w:val="99"/>
    <w:unhideWhenUsed/>
    <w:rsid w:val="00B824B9"/>
    <w:pPr>
      <w:tabs>
        <w:tab w:val="center" w:pos="4844"/>
        <w:tab w:val="right" w:pos="9689"/>
      </w:tabs>
      <w:spacing w:after="0" w:line="240" w:lineRule="auto"/>
    </w:pPr>
  </w:style>
  <w:style w:type="character" w:customStyle="1" w:styleId="FooterChar">
    <w:name w:val="Footer Char"/>
    <w:basedOn w:val="DefaultParagraphFont"/>
    <w:link w:val="Footer"/>
    <w:uiPriority w:val="99"/>
    <w:rsid w:val="00B824B9"/>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Текст сноски11"/>
    <w:basedOn w:val="Normal"/>
    <w:link w:val="NormalWebChar"/>
    <w:uiPriority w:val="99"/>
    <w:unhideWhenUsed/>
    <w:qFormat/>
    <w:rsid w:val="00B824B9"/>
    <w:pPr>
      <w:spacing w:before="100" w:beforeAutospacing="1" w:after="100" w:afterAutospacing="1" w:line="240" w:lineRule="auto"/>
    </w:pPr>
    <w:rPr>
      <w:rFonts w:ascii="Times New Roman" w:eastAsia="Times New Roman" w:hAnsi="Times New Roman" w:cs="Times New Roman"/>
      <w:sz w:val="24"/>
      <w:szCs w:val="24"/>
      <w:lang w:bidi="bo-CN"/>
    </w:rPr>
  </w:style>
  <w:style w:type="paragraph" w:styleId="TOC3">
    <w:name w:val="toc 3"/>
    <w:basedOn w:val="Normal"/>
    <w:next w:val="Normal"/>
    <w:autoRedefine/>
    <w:uiPriority w:val="39"/>
    <w:unhideWhenUsed/>
    <w:rsid w:val="000B5809"/>
    <w:pPr>
      <w:tabs>
        <w:tab w:val="right" w:leader="dot" w:pos="9347"/>
      </w:tabs>
      <w:spacing w:after="100"/>
    </w:pPr>
  </w:style>
  <w:style w:type="paragraph" w:styleId="BalloonText">
    <w:name w:val="Balloon Text"/>
    <w:basedOn w:val="Normal"/>
    <w:link w:val="BalloonTextChar"/>
    <w:uiPriority w:val="99"/>
    <w:semiHidden/>
    <w:unhideWhenUsed/>
    <w:rsid w:val="00B8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B9"/>
    <w:rPr>
      <w:rFonts w:ascii="Segoe UI" w:hAnsi="Segoe UI" w:cs="Segoe UI"/>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B824B9"/>
    <w:rPr>
      <w:rFonts w:ascii="Times New Roman" w:eastAsia="Times New Roman" w:hAnsi="Times New Roman" w:cs="Times New Roman"/>
      <w:sz w:val="24"/>
      <w:szCs w:val="24"/>
      <w:lang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B824B9"/>
    <w:pPr>
      <w:spacing w:line="240" w:lineRule="exact"/>
    </w:pPr>
    <w:rPr>
      <w:vertAlign w:val="superscript"/>
    </w:rPr>
  </w:style>
  <w:style w:type="character" w:customStyle="1" w:styleId="ListParagraphChar">
    <w:name w:val="List Paragraph Char"/>
    <w:aliases w:val="List Paragraph 1 Char,Scriptoria bullet points Char,Абзац списка1 Char,strikethrough Char,standaard met opsomming Char,Bullets Char,References Char,Liste 1 Char,List Paragraph nowy Char,Numbered List Paragraph Char,Dot pt Char"/>
    <w:link w:val="ListParagraph"/>
    <w:uiPriority w:val="34"/>
    <w:rsid w:val="00B824B9"/>
  </w:style>
  <w:style w:type="character" w:styleId="CommentReference">
    <w:name w:val="annotation reference"/>
    <w:basedOn w:val="DefaultParagraphFont"/>
    <w:uiPriority w:val="99"/>
    <w:semiHidden/>
    <w:unhideWhenUsed/>
    <w:rsid w:val="00B824B9"/>
    <w:rPr>
      <w:sz w:val="16"/>
      <w:szCs w:val="16"/>
    </w:rPr>
  </w:style>
  <w:style w:type="paragraph" w:styleId="CommentText">
    <w:name w:val="annotation text"/>
    <w:basedOn w:val="Normal"/>
    <w:link w:val="CommentTextChar"/>
    <w:uiPriority w:val="99"/>
    <w:semiHidden/>
    <w:unhideWhenUsed/>
    <w:rsid w:val="00B824B9"/>
    <w:pPr>
      <w:spacing w:line="240" w:lineRule="auto"/>
    </w:pPr>
    <w:rPr>
      <w:sz w:val="20"/>
      <w:szCs w:val="20"/>
    </w:rPr>
  </w:style>
  <w:style w:type="character" w:customStyle="1" w:styleId="CommentTextChar">
    <w:name w:val="Comment Text Char"/>
    <w:basedOn w:val="DefaultParagraphFont"/>
    <w:link w:val="CommentText"/>
    <w:uiPriority w:val="99"/>
    <w:semiHidden/>
    <w:rsid w:val="00B824B9"/>
    <w:rPr>
      <w:sz w:val="20"/>
      <w:szCs w:val="20"/>
    </w:rPr>
  </w:style>
  <w:style w:type="paragraph" w:styleId="CommentSubject">
    <w:name w:val="annotation subject"/>
    <w:basedOn w:val="CommentText"/>
    <w:next w:val="CommentText"/>
    <w:link w:val="CommentSubjectChar"/>
    <w:uiPriority w:val="99"/>
    <w:semiHidden/>
    <w:unhideWhenUsed/>
    <w:rsid w:val="00B824B9"/>
    <w:rPr>
      <w:b/>
      <w:bCs/>
    </w:rPr>
  </w:style>
  <w:style w:type="character" w:customStyle="1" w:styleId="CommentSubjectChar">
    <w:name w:val="Comment Subject Char"/>
    <w:basedOn w:val="CommentTextChar"/>
    <w:link w:val="CommentSubject"/>
    <w:uiPriority w:val="99"/>
    <w:semiHidden/>
    <w:rsid w:val="00B824B9"/>
    <w:rPr>
      <w:b/>
      <w:bCs/>
      <w:sz w:val="20"/>
      <w:szCs w:val="20"/>
    </w:rPr>
  </w:style>
  <w:style w:type="numbering" w:customStyle="1" w:styleId="NoList1">
    <w:name w:val="No List1"/>
    <w:next w:val="NoList"/>
    <w:uiPriority w:val="99"/>
    <w:semiHidden/>
    <w:unhideWhenUsed/>
    <w:rsid w:val="00B824B9"/>
  </w:style>
  <w:style w:type="character" w:styleId="FollowedHyperlink">
    <w:name w:val="FollowedHyperlink"/>
    <w:basedOn w:val="DefaultParagraphFont"/>
    <w:uiPriority w:val="99"/>
    <w:semiHidden/>
    <w:unhideWhenUsed/>
    <w:rsid w:val="00B824B9"/>
    <w:rPr>
      <w:color w:val="800080"/>
      <w:u w:val="single"/>
    </w:rPr>
  </w:style>
  <w:style w:type="paragraph" w:customStyle="1" w:styleId="msonormal0">
    <w:name w:val="msonormal"/>
    <w:basedOn w:val="Normal"/>
    <w:rsid w:val="00B82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824B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68">
    <w:name w:val="xl68"/>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69">
    <w:name w:val="xl69"/>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0">
    <w:name w:val="xl70"/>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1">
    <w:name w:val="xl71"/>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2">
    <w:name w:val="xl72"/>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3">
    <w:name w:val="xl73"/>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74">
    <w:name w:val="xl74"/>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5">
    <w:name w:val="xl75"/>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76">
    <w:name w:val="xl76"/>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7">
    <w:name w:val="xl77"/>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78">
    <w:name w:val="xl78"/>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9">
    <w:name w:val="xl79"/>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0">
    <w:name w:val="xl80"/>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1">
    <w:name w:val="xl81"/>
    <w:basedOn w:val="Normal"/>
    <w:rsid w:val="00B824B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82">
    <w:name w:val="xl82"/>
    <w:basedOn w:val="Normal"/>
    <w:rsid w:val="00B824B9"/>
    <w:pP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3">
    <w:name w:val="xl83"/>
    <w:basedOn w:val="Normal"/>
    <w:rsid w:val="00B824B9"/>
    <w:pPr>
      <w:spacing w:before="100" w:beforeAutospacing="1" w:after="100" w:afterAutospacing="1" w:line="240" w:lineRule="auto"/>
      <w:jc w:val="right"/>
    </w:pPr>
    <w:rPr>
      <w:rFonts w:ascii="Calibri" w:eastAsia="Times New Roman" w:hAnsi="Calibri" w:cs="Calibri"/>
      <w:sz w:val="16"/>
      <w:szCs w:val="16"/>
    </w:rPr>
  </w:style>
  <w:style w:type="paragraph" w:customStyle="1" w:styleId="xl84">
    <w:name w:val="xl84"/>
    <w:basedOn w:val="Normal"/>
    <w:rsid w:val="00B824B9"/>
    <w:pPr>
      <w:spacing w:before="100" w:beforeAutospacing="1" w:after="100" w:afterAutospacing="1" w:line="240" w:lineRule="auto"/>
    </w:pPr>
    <w:rPr>
      <w:rFonts w:ascii="Calibri" w:eastAsia="Times New Roman" w:hAnsi="Calibri" w:cs="Calibri"/>
      <w:sz w:val="16"/>
      <w:szCs w:val="16"/>
    </w:rPr>
  </w:style>
  <w:style w:type="paragraph" w:customStyle="1" w:styleId="xl85">
    <w:name w:val="xl85"/>
    <w:basedOn w:val="Normal"/>
    <w:rsid w:val="00B824B9"/>
    <w:pPr>
      <w:spacing w:before="100" w:beforeAutospacing="1" w:after="100" w:afterAutospacing="1" w:line="240" w:lineRule="auto"/>
    </w:pPr>
    <w:rPr>
      <w:rFonts w:ascii="Calibri" w:eastAsia="Times New Roman" w:hAnsi="Calibri" w:cs="Calibri"/>
      <w:sz w:val="16"/>
      <w:szCs w:val="16"/>
    </w:rPr>
  </w:style>
  <w:style w:type="paragraph" w:customStyle="1" w:styleId="xl86">
    <w:name w:val="xl86"/>
    <w:basedOn w:val="Normal"/>
    <w:rsid w:val="00B824B9"/>
    <w:pPr>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8">
    <w:name w:val="xl88"/>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9">
    <w:name w:val="xl89"/>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0">
    <w:name w:val="xl90"/>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1">
    <w:name w:val="xl91"/>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3">
    <w:name w:val="xl93"/>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94">
    <w:name w:val="xl94"/>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16"/>
      <w:szCs w:val="16"/>
    </w:rPr>
  </w:style>
  <w:style w:type="paragraph" w:customStyle="1" w:styleId="xl95">
    <w:name w:val="xl95"/>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6">
    <w:name w:val="xl96"/>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7">
    <w:name w:val="xl97"/>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98">
    <w:name w:val="xl98"/>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99">
    <w:name w:val="xl99"/>
    <w:basedOn w:val="Normal"/>
    <w:rsid w:val="00B824B9"/>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0">
    <w:name w:val="xl100"/>
    <w:basedOn w:val="Normal"/>
    <w:rsid w:val="00B824B9"/>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1">
    <w:name w:val="xl101"/>
    <w:basedOn w:val="Normal"/>
    <w:rsid w:val="00B82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numbering" w:customStyle="1" w:styleId="1">
    <w:name w:val="Нет списка1"/>
    <w:next w:val="NoList"/>
    <w:uiPriority w:val="99"/>
    <w:semiHidden/>
    <w:unhideWhenUsed/>
    <w:rsid w:val="00B824B9"/>
  </w:style>
  <w:style w:type="paragraph" w:customStyle="1" w:styleId="10">
    <w:name w:val="Стиль1"/>
    <w:basedOn w:val="NormalWeb"/>
    <w:link w:val="11"/>
    <w:autoRedefine/>
    <w:qFormat/>
    <w:rsid w:val="00B824B9"/>
    <w:pPr>
      <w:spacing w:before="0" w:beforeAutospacing="0" w:after="0" w:afterAutospacing="0"/>
      <w:ind w:left="180" w:hanging="180"/>
      <w:jc w:val="both"/>
    </w:pPr>
    <w:rPr>
      <w:rFonts w:ascii="Calibri Light" w:hAnsi="Calibri Light"/>
      <w:sz w:val="16"/>
      <w:szCs w:val="16"/>
      <w:lang w:bidi="ar-SA"/>
    </w:rPr>
  </w:style>
  <w:style w:type="character" w:customStyle="1" w:styleId="11">
    <w:name w:val="Стиль1 Знак"/>
    <w:basedOn w:val="DefaultParagraphFont"/>
    <w:link w:val="10"/>
    <w:rsid w:val="00B824B9"/>
    <w:rPr>
      <w:rFonts w:ascii="Calibri Light" w:eastAsia="Times New Roman" w:hAnsi="Calibri Light" w:cs="Times New Roman"/>
      <w:sz w:val="16"/>
      <w:szCs w:val="16"/>
    </w:rPr>
  </w:style>
  <w:style w:type="paragraph" w:styleId="Revision">
    <w:name w:val="Revision"/>
    <w:hidden/>
    <w:uiPriority w:val="99"/>
    <w:semiHidden/>
    <w:rsid w:val="00B824B9"/>
    <w:pPr>
      <w:spacing w:after="0" w:line="240" w:lineRule="auto"/>
    </w:pPr>
  </w:style>
  <w:style w:type="paragraph" w:styleId="BodyText">
    <w:name w:val="Body Text"/>
    <w:basedOn w:val="Normal"/>
    <w:link w:val="BodyTextChar"/>
    <w:unhideWhenUsed/>
    <w:rsid w:val="00B824B9"/>
    <w:pPr>
      <w:spacing w:after="0" w:line="240" w:lineRule="auto"/>
    </w:pPr>
    <w:rPr>
      <w:rFonts w:asciiTheme="majorHAnsi" w:eastAsia="Times New Roman" w:hAnsiTheme="majorHAnsi" w:cs="Times New Roman"/>
      <w:b/>
      <w:bCs/>
      <w:sz w:val="24"/>
      <w:szCs w:val="24"/>
      <w:lang w:val="ro-RO" w:eastAsia="ru-RU"/>
    </w:rPr>
  </w:style>
  <w:style w:type="character" w:customStyle="1" w:styleId="BodyTextChar">
    <w:name w:val="Body Text Char"/>
    <w:basedOn w:val="DefaultParagraphFont"/>
    <w:link w:val="BodyText"/>
    <w:rsid w:val="00B824B9"/>
    <w:rPr>
      <w:rFonts w:asciiTheme="majorHAnsi" w:eastAsia="Times New Roman" w:hAnsiTheme="majorHAnsi" w:cs="Times New Roman"/>
      <w:b/>
      <w:bCs/>
      <w:sz w:val="24"/>
      <w:szCs w:val="24"/>
      <w:lang w:val="ro-RO" w:eastAsia="ru-RU"/>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B824B9"/>
    <w:rPr>
      <w:rFonts w:ascii="Times New Roman" w:eastAsia="Times New Roman" w:hAnsi="Times New Roman" w:cs="Times New Roman"/>
      <w:sz w:val="20"/>
      <w:szCs w:val="20"/>
      <w:lang w:val="ro-RO" w:eastAsia="ro-RO"/>
    </w:rPr>
  </w:style>
  <w:style w:type="paragraph" w:customStyle="1" w:styleId="xl102">
    <w:name w:val="xl102"/>
    <w:basedOn w:val="Normal"/>
    <w:rsid w:val="009260B1"/>
    <w:pPr>
      <w:pBdr>
        <w:left w:val="single" w:sz="8"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3">
    <w:name w:val="xl103"/>
    <w:basedOn w:val="Normal"/>
    <w:rsid w:val="009260B1"/>
    <w:pPr>
      <w:pBdr>
        <w:left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4">
    <w:name w:val="xl104"/>
    <w:basedOn w:val="Normal"/>
    <w:rsid w:val="009260B1"/>
    <w:pPr>
      <w:pBdr>
        <w:left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xl105">
    <w:name w:val="xl105"/>
    <w:basedOn w:val="Normal"/>
    <w:rsid w:val="009260B1"/>
    <w:pPr>
      <w:pBdr>
        <w:left w:val="single" w:sz="4" w:space="0" w:color="auto"/>
        <w:right w:val="single" w:sz="8" w:space="0" w:color="auto"/>
      </w:pBdr>
      <w:spacing w:before="100" w:beforeAutospacing="1" w:after="100" w:afterAutospacing="1" w:line="240" w:lineRule="auto"/>
    </w:pPr>
    <w:rPr>
      <w:rFonts w:ascii="Calibri Light" w:eastAsia="Times New Roman" w:hAnsi="Calibri Light" w:cs="Calibri Light"/>
      <w:b/>
      <w:bCs/>
      <w:sz w:val="16"/>
      <w:szCs w:val="16"/>
    </w:rPr>
  </w:style>
  <w:style w:type="paragraph" w:customStyle="1" w:styleId="tt">
    <w:name w:val="tt"/>
    <w:basedOn w:val="Normal"/>
    <w:uiPriority w:val="99"/>
    <w:rsid w:val="00695CCA"/>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7807">
      <w:bodyDiv w:val="1"/>
      <w:marLeft w:val="0"/>
      <w:marRight w:val="0"/>
      <w:marTop w:val="0"/>
      <w:marBottom w:val="0"/>
      <w:divBdr>
        <w:top w:val="none" w:sz="0" w:space="0" w:color="auto"/>
        <w:left w:val="none" w:sz="0" w:space="0" w:color="auto"/>
        <w:bottom w:val="none" w:sz="0" w:space="0" w:color="auto"/>
        <w:right w:val="none" w:sz="0" w:space="0" w:color="auto"/>
      </w:divBdr>
    </w:div>
    <w:div w:id="77531177">
      <w:bodyDiv w:val="1"/>
      <w:marLeft w:val="0"/>
      <w:marRight w:val="0"/>
      <w:marTop w:val="0"/>
      <w:marBottom w:val="0"/>
      <w:divBdr>
        <w:top w:val="none" w:sz="0" w:space="0" w:color="auto"/>
        <w:left w:val="none" w:sz="0" w:space="0" w:color="auto"/>
        <w:bottom w:val="none" w:sz="0" w:space="0" w:color="auto"/>
        <w:right w:val="none" w:sz="0" w:space="0" w:color="auto"/>
      </w:divBdr>
    </w:div>
    <w:div w:id="410588921">
      <w:bodyDiv w:val="1"/>
      <w:marLeft w:val="0"/>
      <w:marRight w:val="0"/>
      <w:marTop w:val="0"/>
      <w:marBottom w:val="0"/>
      <w:divBdr>
        <w:top w:val="none" w:sz="0" w:space="0" w:color="auto"/>
        <w:left w:val="none" w:sz="0" w:space="0" w:color="auto"/>
        <w:bottom w:val="none" w:sz="0" w:space="0" w:color="auto"/>
        <w:right w:val="none" w:sz="0" w:space="0" w:color="auto"/>
      </w:divBdr>
    </w:div>
    <w:div w:id="815412727">
      <w:bodyDiv w:val="1"/>
      <w:marLeft w:val="0"/>
      <w:marRight w:val="0"/>
      <w:marTop w:val="0"/>
      <w:marBottom w:val="0"/>
      <w:divBdr>
        <w:top w:val="none" w:sz="0" w:space="0" w:color="auto"/>
        <w:left w:val="none" w:sz="0" w:space="0" w:color="auto"/>
        <w:bottom w:val="none" w:sz="0" w:space="0" w:color="auto"/>
        <w:right w:val="none" w:sz="0" w:space="0" w:color="auto"/>
      </w:divBdr>
    </w:div>
    <w:div w:id="1036003420">
      <w:bodyDiv w:val="1"/>
      <w:marLeft w:val="0"/>
      <w:marRight w:val="0"/>
      <w:marTop w:val="0"/>
      <w:marBottom w:val="0"/>
      <w:divBdr>
        <w:top w:val="none" w:sz="0" w:space="0" w:color="auto"/>
        <w:left w:val="none" w:sz="0" w:space="0" w:color="auto"/>
        <w:bottom w:val="none" w:sz="0" w:space="0" w:color="auto"/>
        <w:right w:val="none" w:sz="0" w:space="0" w:color="auto"/>
      </w:divBdr>
    </w:div>
    <w:div w:id="1135879336">
      <w:bodyDiv w:val="1"/>
      <w:marLeft w:val="0"/>
      <w:marRight w:val="0"/>
      <w:marTop w:val="0"/>
      <w:marBottom w:val="0"/>
      <w:divBdr>
        <w:top w:val="none" w:sz="0" w:space="0" w:color="auto"/>
        <w:left w:val="none" w:sz="0" w:space="0" w:color="auto"/>
        <w:bottom w:val="none" w:sz="0" w:space="0" w:color="auto"/>
        <w:right w:val="none" w:sz="0" w:space="0" w:color="auto"/>
      </w:divBdr>
    </w:div>
    <w:div w:id="1333947588">
      <w:bodyDiv w:val="1"/>
      <w:marLeft w:val="0"/>
      <w:marRight w:val="0"/>
      <w:marTop w:val="0"/>
      <w:marBottom w:val="0"/>
      <w:divBdr>
        <w:top w:val="none" w:sz="0" w:space="0" w:color="auto"/>
        <w:left w:val="none" w:sz="0" w:space="0" w:color="auto"/>
        <w:bottom w:val="none" w:sz="0" w:space="0" w:color="auto"/>
        <w:right w:val="none" w:sz="0" w:space="0" w:color="auto"/>
      </w:divBdr>
    </w:div>
    <w:div w:id="1635060553">
      <w:bodyDiv w:val="1"/>
      <w:marLeft w:val="0"/>
      <w:marRight w:val="0"/>
      <w:marTop w:val="0"/>
      <w:marBottom w:val="0"/>
      <w:divBdr>
        <w:top w:val="none" w:sz="0" w:space="0" w:color="auto"/>
        <w:left w:val="none" w:sz="0" w:space="0" w:color="auto"/>
        <w:bottom w:val="none" w:sz="0" w:space="0" w:color="auto"/>
        <w:right w:val="none" w:sz="0" w:space="0" w:color="auto"/>
      </w:divBdr>
    </w:div>
    <w:div w:id="1653026165">
      <w:bodyDiv w:val="1"/>
      <w:marLeft w:val="0"/>
      <w:marRight w:val="0"/>
      <w:marTop w:val="0"/>
      <w:marBottom w:val="0"/>
      <w:divBdr>
        <w:top w:val="none" w:sz="0" w:space="0" w:color="auto"/>
        <w:left w:val="none" w:sz="0" w:space="0" w:color="auto"/>
        <w:bottom w:val="none" w:sz="0" w:space="0" w:color="auto"/>
        <w:right w:val="none" w:sz="0" w:space="0" w:color="auto"/>
      </w:divBdr>
    </w:div>
    <w:div w:id="17162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10.0.5.23\Finale\1%20-%20Begal%20Victor\Popularea\Popularea\HCC_nr.%2029_17.06.2013\HCC_nr.%2029_17.06.201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www.comrat.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986A-F30E-4D6A-9E35-B605A3E3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15008</Words>
  <Characters>85549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Tabacari Maria</dc:creator>
  <cp:keywords/>
  <dc:description/>
  <cp:lastModifiedBy>Paiu Eugenia</cp:lastModifiedBy>
  <cp:revision>2</cp:revision>
  <cp:lastPrinted>2021-04-01T08:20:00Z</cp:lastPrinted>
  <dcterms:created xsi:type="dcterms:W3CDTF">2021-04-05T15:47:00Z</dcterms:created>
  <dcterms:modified xsi:type="dcterms:W3CDTF">2021-04-05T15:47:00Z</dcterms:modified>
</cp:coreProperties>
</file>