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BE04F" w14:textId="3F93326C" w:rsidR="005F563B" w:rsidRPr="00691502" w:rsidRDefault="005F563B" w:rsidP="004C44C7">
      <w:pPr>
        <w:tabs>
          <w:tab w:val="left" w:pos="720"/>
        </w:tabs>
        <w:spacing w:after="0" w:line="276" w:lineRule="auto"/>
        <w:jc w:val="right"/>
        <w:rPr>
          <w:rFonts w:asciiTheme="majorHAnsi" w:hAnsiTheme="majorHAnsi" w:cstheme="majorHAnsi"/>
          <w:bCs/>
          <w:szCs w:val="28"/>
          <w:lang w:val="ro-MD"/>
        </w:rPr>
      </w:pPr>
      <w:bookmarkStart w:id="0" w:name="_GoBack"/>
      <w:bookmarkEnd w:id="0"/>
      <w:r w:rsidRPr="00691502">
        <w:rPr>
          <w:rFonts w:asciiTheme="majorHAnsi" w:hAnsiTheme="majorHAnsi" w:cstheme="majorHAnsi"/>
          <w:bCs/>
          <w:szCs w:val="28"/>
          <w:lang w:val="ro-MD"/>
        </w:rPr>
        <w:t xml:space="preserve">Anexă </w:t>
      </w:r>
    </w:p>
    <w:p w14:paraId="4D391422" w14:textId="55205ACC" w:rsidR="005F563B" w:rsidRPr="00691502" w:rsidRDefault="005F563B" w:rsidP="004C44C7">
      <w:pPr>
        <w:tabs>
          <w:tab w:val="left" w:pos="720"/>
        </w:tabs>
        <w:spacing w:after="0" w:line="276" w:lineRule="auto"/>
        <w:jc w:val="right"/>
        <w:rPr>
          <w:rFonts w:asciiTheme="majorHAnsi" w:hAnsiTheme="majorHAnsi" w:cstheme="majorHAnsi"/>
          <w:bCs/>
          <w:szCs w:val="28"/>
          <w:lang w:val="ro-MD"/>
        </w:rPr>
      </w:pPr>
      <w:r w:rsidRPr="00691502">
        <w:rPr>
          <w:rFonts w:asciiTheme="majorHAnsi" w:hAnsiTheme="majorHAnsi" w:cstheme="majorHAnsi"/>
          <w:bCs/>
          <w:szCs w:val="28"/>
          <w:lang w:val="ro-MD"/>
        </w:rPr>
        <w:t>la Hotărârea Cur</w:t>
      </w:r>
      <w:r w:rsidR="000F48F5">
        <w:rPr>
          <w:rFonts w:asciiTheme="majorHAnsi" w:hAnsiTheme="majorHAnsi" w:cstheme="majorHAnsi"/>
          <w:bCs/>
          <w:szCs w:val="28"/>
          <w:lang w:val="ro-MD"/>
        </w:rPr>
        <w:t>ț</w:t>
      </w:r>
      <w:r w:rsidRPr="00691502">
        <w:rPr>
          <w:rFonts w:asciiTheme="majorHAnsi" w:hAnsiTheme="majorHAnsi" w:cstheme="majorHAnsi"/>
          <w:bCs/>
          <w:szCs w:val="28"/>
          <w:lang w:val="ro-MD"/>
        </w:rPr>
        <w:t xml:space="preserve">ii de Conturi </w:t>
      </w:r>
    </w:p>
    <w:p w14:paraId="21C64999" w14:textId="5FB79712" w:rsidR="005F563B" w:rsidRPr="00691502" w:rsidRDefault="005F563B" w:rsidP="004C44C7">
      <w:pPr>
        <w:tabs>
          <w:tab w:val="left" w:pos="720"/>
        </w:tabs>
        <w:spacing w:after="0" w:line="276" w:lineRule="auto"/>
        <w:jc w:val="right"/>
        <w:rPr>
          <w:rFonts w:asciiTheme="majorHAnsi" w:hAnsiTheme="majorHAnsi" w:cstheme="majorHAnsi"/>
          <w:bCs/>
          <w:szCs w:val="28"/>
          <w:lang w:val="ro-MD"/>
        </w:rPr>
      </w:pPr>
      <w:r w:rsidRPr="00691502">
        <w:rPr>
          <w:rFonts w:asciiTheme="majorHAnsi" w:hAnsiTheme="majorHAnsi" w:cstheme="majorHAnsi"/>
          <w:bCs/>
          <w:szCs w:val="28"/>
          <w:lang w:val="ro-MD"/>
        </w:rPr>
        <w:t xml:space="preserve"> nr</w:t>
      </w:r>
      <w:r w:rsidR="004D716B" w:rsidRPr="00691502">
        <w:rPr>
          <w:rFonts w:asciiTheme="majorHAnsi" w:hAnsiTheme="majorHAnsi" w:cstheme="majorHAnsi"/>
          <w:bCs/>
          <w:szCs w:val="28"/>
          <w:lang w:val="ro-MD"/>
        </w:rPr>
        <w:t>.</w:t>
      </w:r>
      <w:r w:rsidR="00553A43" w:rsidRPr="00691502">
        <w:rPr>
          <w:rFonts w:asciiTheme="majorHAnsi" w:hAnsiTheme="majorHAnsi" w:cstheme="majorHAnsi"/>
          <w:bCs/>
          <w:szCs w:val="28"/>
          <w:lang w:val="ro-MD"/>
        </w:rPr>
        <w:t>4</w:t>
      </w:r>
      <w:r w:rsidRPr="00691502">
        <w:rPr>
          <w:rFonts w:asciiTheme="majorHAnsi" w:hAnsiTheme="majorHAnsi" w:cstheme="majorHAnsi"/>
          <w:bCs/>
          <w:szCs w:val="28"/>
          <w:lang w:val="ro-MD"/>
        </w:rPr>
        <w:t xml:space="preserve"> din 25 februarie</w:t>
      </w:r>
      <w:r w:rsidRPr="00691502" w:rsidDel="006A18EC">
        <w:rPr>
          <w:rFonts w:asciiTheme="majorHAnsi" w:hAnsiTheme="majorHAnsi" w:cstheme="majorHAnsi"/>
          <w:bCs/>
          <w:szCs w:val="28"/>
          <w:lang w:val="ro-MD"/>
        </w:rPr>
        <w:t xml:space="preserve"> </w:t>
      </w:r>
      <w:r w:rsidRPr="00691502">
        <w:rPr>
          <w:rFonts w:asciiTheme="majorHAnsi" w:hAnsiTheme="majorHAnsi" w:cstheme="majorHAnsi"/>
          <w:bCs/>
          <w:szCs w:val="28"/>
          <w:lang w:val="ro-MD"/>
        </w:rPr>
        <w:t>2021</w:t>
      </w:r>
    </w:p>
    <w:p w14:paraId="4F0245FA" w14:textId="77777777" w:rsidR="005F563B" w:rsidRPr="00691502" w:rsidRDefault="005F563B" w:rsidP="005F563B">
      <w:pPr>
        <w:spacing w:line="276" w:lineRule="auto"/>
        <w:rPr>
          <w:rFonts w:asciiTheme="majorHAnsi" w:hAnsiTheme="majorHAnsi" w:cstheme="majorHAnsi"/>
          <w:lang w:val="ro-MD"/>
        </w:rPr>
      </w:pPr>
    </w:p>
    <w:p w14:paraId="25436808" w14:textId="77777777" w:rsidR="005F563B" w:rsidRPr="00691502" w:rsidRDefault="005F563B" w:rsidP="005F563B">
      <w:pPr>
        <w:spacing w:line="276" w:lineRule="auto"/>
        <w:rPr>
          <w:rFonts w:asciiTheme="majorHAnsi" w:hAnsiTheme="majorHAnsi" w:cstheme="majorHAnsi"/>
          <w:lang w:val="ro-MD"/>
        </w:rPr>
      </w:pPr>
    </w:p>
    <w:p w14:paraId="25FAB713" w14:textId="77777777" w:rsidR="005F563B" w:rsidRPr="00691502" w:rsidRDefault="005F563B" w:rsidP="005F563B">
      <w:pPr>
        <w:spacing w:line="276" w:lineRule="auto"/>
        <w:jc w:val="center"/>
        <w:rPr>
          <w:rFonts w:asciiTheme="majorHAnsi" w:hAnsiTheme="majorHAnsi" w:cstheme="majorHAnsi"/>
          <w:b/>
          <w:szCs w:val="28"/>
          <w:lang w:val="ro-MD"/>
        </w:rPr>
      </w:pPr>
    </w:p>
    <w:p w14:paraId="1E4E2846" w14:textId="77777777" w:rsidR="005F563B" w:rsidRPr="00691502" w:rsidRDefault="005F563B" w:rsidP="005F563B">
      <w:pPr>
        <w:spacing w:line="276" w:lineRule="auto"/>
        <w:jc w:val="center"/>
        <w:rPr>
          <w:rFonts w:asciiTheme="majorHAnsi" w:hAnsiTheme="majorHAnsi" w:cstheme="majorHAnsi"/>
          <w:b/>
          <w:szCs w:val="28"/>
          <w:lang w:val="ro-MD"/>
        </w:rPr>
      </w:pPr>
      <w:r w:rsidRPr="00691502">
        <w:rPr>
          <w:rFonts w:asciiTheme="majorHAnsi" w:hAnsiTheme="majorHAnsi" w:cstheme="majorHAnsi"/>
          <w:b/>
          <w:noProof/>
          <w:szCs w:val="28"/>
        </w:rPr>
        <w:drawing>
          <wp:inline distT="0" distB="0" distL="0" distR="0" wp14:anchorId="1892D7DC" wp14:editId="546FC772">
            <wp:extent cx="1379220" cy="1386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386840"/>
                    </a:xfrm>
                    <a:prstGeom prst="rect">
                      <a:avLst/>
                    </a:prstGeom>
                    <a:noFill/>
                    <a:ln>
                      <a:noFill/>
                    </a:ln>
                  </pic:spPr>
                </pic:pic>
              </a:graphicData>
            </a:graphic>
          </wp:inline>
        </w:drawing>
      </w:r>
    </w:p>
    <w:p w14:paraId="376BCD23" w14:textId="77777777" w:rsidR="005F563B" w:rsidRPr="00691502" w:rsidRDefault="005F563B" w:rsidP="005F563B">
      <w:pPr>
        <w:spacing w:line="276" w:lineRule="auto"/>
        <w:jc w:val="center"/>
        <w:rPr>
          <w:rFonts w:asciiTheme="majorHAnsi" w:hAnsiTheme="majorHAnsi" w:cstheme="majorHAnsi"/>
          <w:b/>
          <w:szCs w:val="28"/>
          <w:lang w:val="ro-MD"/>
        </w:rPr>
      </w:pPr>
    </w:p>
    <w:p w14:paraId="3DA98B09" w14:textId="77777777" w:rsidR="005F563B" w:rsidRPr="00691502" w:rsidRDefault="005F563B" w:rsidP="005F563B">
      <w:pPr>
        <w:spacing w:line="276" w:lineRule="auto"/>
        <w:jc w:val="center"/>
        <w:rPr>
          <w:rFonts w:asciiTheme="majorHAnsi" w:hAnsiTheme="majorHAnsi" w:cstheme="majorHAnsi"/>
          <w:b/>
          <w:szCs w:val="28"/>
          <w:lang w:val="ro-MD"/>
        </w:rPr>
      </w:pPr>
    </w:p>
    <w:p w14:paraId="2C47B183" w14:textId="77777777" w:rsidR="005F563B" w:rsidRPr="00691502" w:rsidRDefault="005F563B" w:rsidP="005F563B">
      <w:pPr>
        <w:spacing w:line="276" w:lineRule="auto"/>
        <w:jc w:val="center"/>
        <w:rPr>
          <w:rFonts w:asciiTheme="majorHAnsi" w:hAnsiTheme="majorHAnsi" w:cstheme="majorHAnsi"/>
          <w:b/>
          <w:sz w:val="40"/>
          <w:szCs w:val="40"/>
          <w:lang w:val="ro-MD"/>
        </w:rPr>
      </w:pPr>
      <w:r w:rsidRPr="00691502">
        <w:rPr>
          <w:rFonts w:asciiTheme="majorHAnsi" w:hAnsiTheme="majorHAnsi" w:cstheme="majorHAnsi"/>
          <w:b/>
          <w:sz w:val="40"/>
          <w:szCs w:val="40"/>
          <w:lang w:val="ro-MD"/>
        </w:rPr>
        <w:t>CURTEA DE CONTURI A REPUBLICII MOLDOVA</w:t>
      </w:r>
    </w:p>
    <w:p w14:paraId="5571AEE1" w14:textId="77777777" w:rsidR="005F563B" w:rsidRPr="00691502" w:rsidRDefault="005F563B" w:rsidP="005F563B">
      <w:pPr>
        <w:spacing w:line="276" w:lineRule="auto"/>
        <w:rPr>
          <w:rFonts w:asciiTheme="majorHAnsi" w:hAnsiTheme="majorHAnsi" w:cstheme="majorHAnsi"/>
          <w:lang w:val="ro-MD"/>
        </w:rPr>
      </w:pPr>
    </w:p>
    <w:p w14:paraId="054EC1BD" w14:textId="77777777" w:rsidR="005F563B" w:rsidRPr="00691502" w:rsidRDefault="005F563B" w:rsidP="005F563B">
      <w:pPr>
        <w:tabs>
          <w:tab w:val="left" w:pos="720"/>
        </w:tabs>
        <w:spacing w:line="276" w:lineRule="auto"/>
        <w:jc w:val="right"/>
        <w:rPr>
          <w:rFonts w:asciiTheme="majorHAnsi" w:hAnsiTheme="majorHAnsi" w:cstheme="majorHAnsi"/>
          <w:b/>
          <w:bCs/>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5F563B" w:rsidRPr="00691502" w14:paraId="6A5E51AC" w14:textId="77777777" w:rsidTr="00761AC9">
        <w:trPr>
          <w:trHeight w:val="435"/>
        </w:trPr>
        <w:tc>
          <w:tcPr>
            <w:tcW w:w="9350" w:type="dxa"/>
            <w:tcBorders>
              <w:top w:val="thinThickSmallGap" w:sz="12" w:space="0" w:color="auto"/>
              <w:left w:val="nil"/>
              <w:bottom w:val="thickThinSmallGap" w:sz="12" w:space="0" w:color="auto"/>
              <w:right w:val="nil"/>
            </w:tcBorders>
            <w:hideMark/>
          </w:tcPr>
          <w:p w14:paraId="396B1487" w14:textId="665134BF" w:rsidR="005F563B" w:rsidRPr="00691502" w:rsidRDefault="005F563B" w:rsidP="000E4657">
            <w:pPr>
              <w:tabs>
                <w:tab w:val="left" w:pos="720"/>
              </w:tabs>
              <w:spacing w:after="0" w:line="276" w:lineRule="auto"/>
              <w:jc w:val="center"/>
              <w:rPr>
                <w:rFonts w:asciiTheme="majorHAnsi" w:eastAsia="Calibri" w:hAnsiTheme="majorHAnsi" w:cstheme="majorHAnsi"/>
                <w:b/>
                <w:bCs/>
                <w:iCs/>
                <w:noProof/>
                <w:sz w:val="20"/>
                <w:szCs w:val="20"/>
                <w:lang w:val="ro-MD"/>
              </w:rPr>
            </w:pPr>
            <w:r w:rsidRPr="00691502">
              <w:rPr>
                <w:rFonts w:asciiTheme="majorHAnsi" w:eastAsia="Calibri" w:hAnsiTheme="majorHAnsi" w:cstheme="majorHAnsi"/>
                <w:b/>
                <w:bCs/>
                <w:iCs/>
                <w:noProof/>
                <w:sz w:val="20"/>
                <w:szCs w:val="20"/>
                <w:lang w:val="ro-MD"/>
              </w:rPr>
              <w:t>MD-2001, mun</w:t>
            </w:r>
            <w:r w:rsidR="004D716B" w:rsidRPr="00691502">
              <w:rPr>
                <w:rFonts w:asciiTheme="majorHAnsi" w:eastAsia="Calibri" w:hAnsiTheme="majorHAnsi" w:cstheme="majorHAnsi"/>
                <w:b/>
                <w:bCs/>
                <w:iCs/>
                <w:noProof/>
                <w:sz w:val="20"/>
                <w:szCs w:val="20"/>
                <w:lang w:val="ro-MD"/>
              </w:rPr>
              <w:t>.</w:t>
            </w:r>
            <w:r w:rsidRPr="00691502">
              <w:rPr>
                <w:rFonts w:asciiTheme="majorHAnsi" w:eastAsia="Calibri" w:hAnsiTheme="majorHAnsi" w:cstheme="majorHAnsi"/>
                <w:b/>
                <w:bCs/>
                <w:iCs/>
                <w:noProof/>
                <w:sz w:val="20"/>
                <w:szCs w:val="20"/>
                <w:lang w:val="ro-MD"/>
              </w:rPr>
              <w:t xml:space="preserve"> Chi</w:t>
            </w:r>
            <w:r w:rsidR="000F48F5">
              <w:rPr>
                <w:rFonts w:asciiTheme="majorHAnsi" w:eastAsia="Calibri" w:hAnsiTheme="majorHAnsi" w:cstheme="majorHAnsi"/>
                <w:b/>
                <w:bCs/>
                <w:iCs/>
                <w:noProof/>
                <w:sz w:val="20"/>
                <w:szCs w:val="20"/>
                <w:lang w:val="ro-MD"/>
              </w:rPr>
              <w:t>ș</w:t>
            </w:r>
            <w:r w:rsidRPr="00691502">
              <w:rPr>
                <w:rFonts w:asciiTheme="majorHAnsi" w:eastAsia="Calibri" w:hAnsiTheme="majorHAnsi" w:cstheme="majorHAnsi"/>
                <w:b/>
                <w:bCs/>
                <w:iCs/>
                <w:noProof/>
                <w:sz w:val="20"/>
                <w:szCs w:val="20"/>
                <w:lang w:val="ro-MD"/>
              </w:rPr>
              <w:t>inău, bd</w:t>
            </w:r>
            <w:r w:rsidR="004D716B" w:rsidRPr="00691502">
              <w:rPr>
                <w:rFonts w:asciiTheme="majorHAnsi" w:eastAsia="Calibri" w:hAnsiTheme="majorHAnsi" w:cstheme="majorHAnsi"/>
                <w:b/>
                <w:bCs/>
                <w:iCs/>
                <w:noProof/>
                <w:sz w:val="20"/>
                <w:szCs w:val="20"/>
                <w:lang w:val="ro-MD"/>
              </w:rPr>
              <w:t>.</w:t>
            </w:r>
            <w:r w:rsidRPr="00691502">
              <w:rPr>
                <w:rFonts w:asciiTheme="majorHAnsi" w:eastAsia="Calibri" w:hAnsiTheme="majorHAnsi" w:cstheme="majorHAnsi"/>
                <w:b/>
                <w:bCs/>
                <w:iCs/>
                <w:noProof/>
                <w:sz w:val="20"/>
                <w:szCs w:val="20"/>
                <w:lang w:val="ro-MD"/>
              </w:rPr>
              <w:t xml:space="preserve"> </w:t>
            </w:r>
            <w:r w:rsidR="000F48F5">
              <w:rPr>
                <w:rFonts w:asciiTheme="majorHAnsi" w:eastAsia="Calibri" w:hAnsiTheme="majorHAnsi" w:cstheme="majorHAnsi"/>
                <w:b/>
                <w:bCs/>
                <w:iCs/>
                <w:noProof/>
                <w:sz w:val="20"/>
                <w:szCs w:val="20"/>
                <w:lang w:val="ro-MD"/>
              </w:rPr>
              <w:t>Ș</w:t>
            </w:r>
            <w:r w:rsidRPr="00691502">
              <w:rPr>
                <w:rFonts w:asciiTheme="majorHAnsi" w:eastAsia="Calibri" w:hAnsiTheme="majorHAnsi" w:cstheme="majorHAnsi"/>
                <w:b/>
                <w:bCs/>
                <w:iCs/>
                <w:noProof/>
                <w:sz w:val="20"/>
                <w:szCs w:val="20"/>
                <w:lang w:val="ro-MD"/>
              </w:rPr>
              <w:t xml:space="preserve">tefan cel Mare </w:t>
            </w:r>
            <w:r w:rsidR="000F48F5">
              <w:rPr>
                <w:rFonts w:asciiTheme="majorHAnsi" w:eastAsia="Calibri" w:hAnsiTheme="majorHAnsi" w:cstheme="majorHAnsi"/>
                <w:b/>
                <w:bCs/>
                <w:iCs/>
                <w:noProof/>
                <w:sz w:val="20"/>
                <w:szCs w:val="20"/>
                <w:lang w:val="ro-MD"/>
              </w:rPr>
              <w:t>ș</w:t>
            </w:r>
            <w:r w:rsidRPr="00691502">
              <w:rPr>
                <w:rFonts w:asciiTheme="majorHAnsi" w:eastAsia="Calibri" w:hAnsiTheme="majorHAnsi" w:cstheme="majorHAnsi"/>
                <w:b/>
                <w:bCs/>
                <w:iCs/>
                <w:noProof/>
                <w:sz w:val="20"/>
                <w:szCs w:val="20"/>
                <w:lang w:val="ro-MD"/>
              </w:rPr>
              <w:t>i Sfânt nr</w:t>
            </w:r>
            <w:r w:rsidR="004D716B" w:rsidRPr="00691502">
              <w:rPr>
                <w:rFonts w:asciiTheme="majorHAnsi" w:eastAsia="Calibri" w:hAnsiTheme="majorHAnsi" w:cstheme="majorHAnsi"/>
                <w:b/>
                <w:bCs/>
                <w:iCs/>
                <w:noProof/>
                <w:sz w:val="20"/>
                <w:szCs w:val="20"/>
                <w:lang w:val="ro-MD"/>
              </w:rPr>
              <w:t>.</w:t>
            </w:r>
            <w:r w:rsidRPr="00691502">
              <w:rPr>
                <w:rFonts w:asciiTheme="majorHAnsi" w:eastAsia="Calibri" w:hAnsiTheme="majorHAnsi" w:cstheme="majorHAnsi"/>
                <w:b/>
                <w:bCs/>
                <w:iCs/>
                <w:noProof/>
                <w:sz w:val="20"/>
                <w:szCs w:val="20"/>
                <w:lang w:val="ro-MD"/>
              </w:rPr>
              <w:t>69, tel</w:t>
            </w:r>
            <w:r w:rsidR="004D716B" w:rsidRPr="00691502">
              <w:rPr>
                <w:rFonts w:asciiTheme="majorHAnsi" w:eastAsia="Calibri" w:hAnsiTheme="majorHAnsi" w:cstheme="majorHAnsi"/>
                <w:b/>
                <w:bCs/>
                <w:iCs/>
                <w:noProof/>
                <w:sz w:val="20"/>
                <w:szCs w:val="20"/>
                <w:lang w:val="ro-MD"/>
              </w:rPr>
              <w:t>.</w:t>
            </w:r>
            <w:r w:rsidRPr="00691502">
              <w:rPr>
                <w:rFonts w:asciiTheme="majorHAnsi" w:eastAsia="Calibri" w:hAnsiTheme="majorHAnsi" w:cstheme="majorHAnsi"/>
                <w:b/>
                <w:bCs/>
                <w:iCs/>
                <w:noProof/>
                <w:sz w:val="20"/>
                <w:szCs w:val="20"/>
                <w:lang w:val="ro-MD"/>
              </w:rPr>
              <w:t xml:space="preserve"> (+373 22) 26 60 02, </w:t>
            </w:r>
          </w:p>
          <w:p w14:paraId="5BFF409B" w14:textId="652F419E" w:rsidR="005F563B" w:rsidRPr="00691502" w:rsidRDefault="005F563B" w:rsidP="004D716B">
            <w:pPr>
              <w:tabs>
                <w:tab w:val="left" w:pos="720"/>
              </w:tabs>
              <w:spacing w:after="0" w:line="276" w:lineRule="auto"/>
              <w:jc w:val="center"/>
              <w:rPr>
                <w:rFonts w:asciiTheme="majorHAnsi" w:hAnsiTheme="majorHAnsi" w:cstheme="majorHAnsi"/>
                <w:b/>
                <w:bCs/>
                <w:lang w:val="ro-MD"/>
              </w:rPr>
            </w:pPr>
            <w:r w:rsidRPr="00691502">
              <w:rPr>
                <w:rFonts w:asciiTheme="majorHAnsi" w:eastAsia="Calibri" w:hAnsiTheme="majorHAnsi" w:cstheme="majorHAnsi"/>
                <w:b/>
                <w:bCs/>
                <w:iCs/>
                <w:noProof/>
                <w:sz w:val="20"/>
                <w:szCs w:val="20"/>
                <w:lang w:val="ro-MD"/>
              </w:rPr>
              <w:t xml:space="preserve">fax: (+373 22) 26 61 00, web: </w:t>
            </w:r>
            <w:hyperlink r:id="rId9" w:history="1">
              <w:r w:rsidR="004D716B" w:rsidRPr="00691502">
                <w:rPr>
                  <w:rStyle w:val="Hyperlink"/>
                  <w:rFonts w:asciiTheme="majorHAnsi" w:eastAsia="Calibri" w:hAnsiTheme="majorHAnsi" w:cstheme="majorHAnsi"/>
                  <w:b/>
                  <w:bCs/>
                  <w:noProof/>
                  <w:sz w:val="20"/>
                  <w:szCs w:val="20"/>
                  <w:lang w:val="ro-MD"/>
                </w:rPr>
                <w:t>www.ccrm.md</w:t>
              </w:r>
            </w:hyperlink>
            <w:r w:rsidRPr="00691502">
              <w:rPr>
                <w:rFonts w:asciiTheme="majorHAnsi" w:eastAsia="Calibri" w:hAnsiTheme="majorHAnsi" w:cstheme="majorHAnsi"/>
                <w:b/>
                <w:bCs/>
                <w:iCs/>
                <w:noProof/>
                <w:sz w:val="20"/>
                <w:szCs w:val="20"/>
                <w:lang w:val="ro-MD"/>
              </w:rPr>
              <w:t xml:space="preserve">, e-mail: </w:t>
            </w:r>
            <w:hyperlink r:id="rId10" w:history="1">
              <w:r w:rsidR="0098506E" w:rsidRPr="00691502">
                <w:rPr>
                  <w:rStyle w:val="Hyperlink"/>
                  <w:rFonts w:asciiTheme="majorHAnsi" w:eastAsia="Calibri" w:hAnsiTheme="majorHAnsi" w:cstheme="majorHAnsi"/>
                  <w:b/>
                  <w:bCs/>
                  <w:noProof/>
                  <w:sz w:val="20"/>
                  <w:szCs w:val="20"/>
                  <w:lang w:val="ro-MD"/>
                </w:rPr>
                <w:t>ccrm@ccrm.md</w:t>
              </w:r>
            </w:hyperlink>
          </w:p>
        </w:tc>
      </w:tr>
    </w:tbl>
    <w:p w14:paraId="3F702BBF" w14:textId="77777777" w:rsidR="005F563B" w:rsidRPr="00691502" w:rsidRDefault="005F563B" w:rsidP="005F563B">
      <w:pPr>
        <w:tabs>
          <w:tab w:val="left" w:pos="720"/>
        </w:tabs>
        <w:spacing w:line="276" w:lineRule="auto"/>
        <w:jc w:val="right"/>
        <w:rPr>
          <w:rFonts w:asciiTheme="majorHAnsi" w:hAnsiTheme="majorHAnsi" w:cstheme="majorHAnsi"/>
          <w:b/>
          <w:bCs/>
          <w:lang w:val="ro-MD"/>
        </w:rPr>
      </w:pPr>
    </w:p>
    <w:p w14:paraId="4D4B0651" w14:textId="77777777" w:rsidR="005F563B" w:rsidRPr="00691502" w:rsidRDefault="005F563B" w:rsidP="005F563B">
      <w:pPr>
        <w:tabs>
          <w:tab w:val="left" w:pos="720"/>
        </w:tabs>
        <w:spacing w:line="276" w:lineRule="auto"/>
        <w:jc w:val="right"/>
        <w:rPr>
          <w:rFonts w:asciiTheme="majorHAnsi" w:hAnsiTheme="majorHAnsi" w:cstheme="majorHAnsi"/>
          <w:b/>
          <w:bCs/>
          <w:lang w:val="ro-MD"/>
        </w:rPr>
      </w:pPr>
    </w:p>
    <w:p w14:paraId="523E39A6" w14:textId="77777777" w:rsidR="005F563B" w:rsidRPr="00691502" w:rsidRDefault="005F563B" w:rsidP="005F563B">
      <w:pPr>
        <w:spacing w:line="276" w:lineRule="auto"/>
        <w:ind w:right="284"/>
        <w:jc w:val="center"/>
        <w:rPr>
          <w:rFonts w:asciiTheme="majorHAnsi" w:hAnsiTheme="majorHAnsi" w:cstheme="majorHAnsi"/>
          <w:lang w:val="ro-MD"/>
        </w:rPr>
      </w:pPr>
    </w:p>
    <w:p w14:paraId="3836888C" w14:textId="77777777" w:rsidR="005F563B" w:rsidRPr="00691502" w:rsidRDefault="005F563B" w:rsidP="005F563B">
      <w:pPr>
        <w:spacing w:line="276" w:lineRule="auto"/>
        <w:ind w:right="284"/>
        <w:jc w:val="center"/>
        <w:rPr>
          <w:rFonts w:asciiTheme="majorHAnsi" w:hAnsiTheme="majorHAnsi" w:cstheme="majorHAnsi"/>
          <w:b/>
          <w:sz w:val="28"/>
          <w:szCs w:val="28"/>
          <w:lang w:val="ro-MD"/>
        </w:rPr>
      </w:pPr>
    </w:p>
    <w:p w14:paraId="1F212446" w14:textId="77777777" w:rsidR="005F563B" w:rsidRPr="00691502" w:rsidRDefault="005F563B" w:rsidP="005F563B">
      <w:pPr>
        <w:spacing w:line="276" w:lineRule="auto"/>
        <w:ind w:right="284"/>
        <w:jc w:val="center"/>
        <w:rPr>
          <w:rFonts w:asciiTheme="majorHAnsi" w:hAnsiTheme="majorHAnsi" w:cstheme="majorHAnsi"/>
          <w:sz w:val="32"/>
          <w:szCs w:val="32"/>
          <w:lang w:val="ro-MD"/>
        </w:rPr>
      </w:pPr>
      <w:r w:rsidRPr="00691502">
        <w:rPr>
          <w:rFonts w:asciiTheme="majorHAnsi" w:hAnsiTheme="majorHAnsi" w:cstheme="majorHAnsi"/>
          <w:b/>
          <w:sz w:val="32"/>
          <w:szCs w:val="32"/>
          <w:lang w:val="ro-MD"/>
        </w:rPr>
        <w:t>RAPORTUL</w:t>
      </w:r>
    </w:p>
    <w:p w14:paraId="55795ADC" w14:textId="3B7AFB12" w:rsidR="005F563B" w:rsidRPr="00691502" w:rsidRDefault="005F563B" w:rsidP="005F563B">
      <w:pPr>
        <w:spacing w:line="276" w:lineRule="auto"/>
        <w:ind w:right="284"/>
        <w:jc w:val="center"/>
        <w:rPr>
          <w:rFonts w:asciiTheme="majorHAnsi" w:hAnsiTheme="majorHAnsi" w:cstheme="majorHAnsi"/>
          <w:sz w:val="32"/>
          <w:szCs w:val="32"/>
          <w:lang w:val="ro-MD"/>
        </w:rPr>
      </w:pPr>
      <w:r w:rsidRPr="00691502">
        <w:rPr>
          <w:rFonts w:asciiTheme="majorHAnsi" w:hAnsiTheme="majorHAnsi" w:cstheme="majorHAnsi"/>
          <w:noProof/>
          <w:sz w:val="32"/>
          <w:szCs w:val="32"/>
          <w:lang w:val="ro-MD"/>
        </w:rPr>
        <w:t>auditului conformită</w:t>
      </w:r>
      <w:r w:rsidR="000F48F5">
        <w:rPr>
          <w:rFonts w:asciiTheme="majorHAnsi" w:hAnsiTheme="majorHAnsi" w:cstheme="majorHAnsi"/>
          <w:noProof/>
          <w:sz w:val="32"/>
          <w:szCs w:val="32"/>
          <w:lang w:val="ro-MD"/>
        </w:rPr>
        <w:t>ț</w:t>
      </w:r>
      <w:r w:rsidRPr="00691502">
        <w:rPr>
          <w:rFonts w:asciiTheme="majorHAnsi" w:hAnsiTheme="majorHAnsi" w:cstheme="majorHAnsi"/>
          <w:noProof/>
          <w:sz w:val="32"/>
          <w:szCs w:val="32"/>
          <w:lang w:val="ro-MD"/>
        </w:rPr>
        <w:t xml:space="preserve">ii </w:t>
      </w:r>
      <w:r w:rsidR="00224A82" w:rsidRPr="00691502">
        <w:rPr>
          <w:rFonts w:asciiTheme="majorHAnsi" w:hAnsiTheme="majorHAnsi" w:cstheme="majorHAnsi"/>
          <w:noProof/>
          <w:sz w:val="32"/>
          <w:szCs w:val="32"/>
          <w:lang w:val="ro-MD"/>
        </w:rPr>
        <w:t xml:space="preserve">asupra </w:t>
      </w:r>
      <w:r w:rsidRPr="00691502">
        <w:rPr>
          <w:rFonts w:asciiTheme="majorHAnsi" w:hAnsiTheme="majorHAnsi" w:cstheme="majorHAnsi"/>
          <w:noProof/>
          <w:sz w:val="32"/>
          <w:szCs w:val="32"/>
          <w:lang w:val="ro-MD"/>
        </w:rPr>
        <w:t xml:space="preserve">procesului bugetar </w:t>
      </w:r>
      <w:r w:rsidR="000F48F5">
        <w:rPr>
          <w:rFonts w:asciiTheme="majorHAnsi" w:hAnsiTheme="majorHAnsi" w:cstheme="majorHAnsi"/>
          <w:noProof/>
          <w:sz w:val="32"/>
          <w:szCs w:val="32"/>
          <w:lang w:val="ro-MD"/>
        </w:rPr>
        <w:t>ș</w:t>
      </w:r>
      <w:r w:rsidRPr="00691502">
        <w:rPr>
          <w:rFonts w:asciiTheme="majorHAnsi" w:hAnsiTheme="majorHAnsi" w:cstheme="majorHAnsi"/>
          <w:noProof/>
          <w:sz w:val="32"/>
          <w:szCs w:val="32"/>
          <w:lang w:val="ro-MD"/>
        </w:rPr>
        <w:t>i gestionării patrimoniului public la unitatea administrativ-teritorială mun</w:t>
      </w:r>
      <w:r w:rsidR="0098506E" w:rsidRPr="00691502">
        <w:rPr>
          <w:rFonts w:asciiTheme="majorHAnsi" w:hAnsiTheme="majorHAnsi" w:cstheme="majorHAnsi"/>
          <w:noProof/>
          <w:sz w:val="32"/>
          <w:szCs w:val="32"/>
          <w:lang w:val="ro-MD"/>
        </w:rPr>
        <w:t>.</w:t>
      </w:r>
      <w:r w:rsidRPr="00691502">
        <w:rPr>
          <w:rFonts w:asciiTheme="majorHAnsi" w:hAnsiTheme="majorHAnsi" w:cstheme="majorHAnsi"/>
          <w:noProof/>
          <w:sz w:val="32"/>
          <w:szCs w:val="32"/>
          <w:lang w:val="ro-MD"/>
        </w:rPr>
        <w:t xml:space="preserve">Ungheni </w:t>
      </w:r>
      <w:r w:rsidR="00FF4F59" w:rsidRPr="00691502">
        <w:rPr>
          <w:rFonts w:asciiTheme="majorHAnsi" w:hAnsiTheme="majorHAnsi" w:cstheme="majorHAnsi"/>
          <w:noProof/>
          <w:sz w:val="32"/>
          <w:szCs w:val="32"/>
          <w:lang w:val="ro-MD"/>
        </w:rPr>
        <w:t>în</w:t>
      </w:r>
      <w:r w:rsidRPr="00691502">
        <w:rPr>
          <w:rFonts w:asciiTheme="majorHAnsi" w:hAnsiTheme="majorHAnsi" w:cstheme="majorHAnsi"/>
          <w:noProof/>
          <w:sz w:val="32"/>
          <w:szCs w:val="32"/>
          <w:lang w:val="ro-MD"/>
        </w:rPr>
        <w:t xml:space="preserve"> anul 2019</w:t>
      </w:r>
    </w:p>
    <w:p w14:paraId="2B9F8410" w14:textId="77777777" w:rsidR="005F563B" w:rsidRPr="00691502" w:rsidRDefault="005F563B" w:rsidP="005F563B">
      <w:pPr>
        <w:spacing w:line="276" w:lineRule="auto"/>
        <w:ind w:right="284"/>
        <w:jc w:val="center"/>
        <w:rPr>
          <w:rFonts w:asciiTheme="majorHAnsi" w:hAnsiTheme="majorHAnsi" w:cstheme="majorHAnsi"/>
          <w:sz w:val="28"/>
          <w:szCs w:val="28"/>
          <w:lang w:val="ro-MD"/>
        </w:rPr>
      </w:pPr>
    </w:p>
    <w:p w14:paraId="219A20FF" w14:textId="77777777" w:rsidR="005F563B" w:rsidRPr="00691502" w:rsidRDefault="005F563B" w:rsidP="005F563B">
      <w:pPr>
        <w:spacing w:line="276" w:lineRule="auto"/>
        <w:ind w:right="284"/>
        <w:jc w:val="center"/>
        <w:rPr>
          <w:rFonts w:asciiTheme="majorHAnsi" w:hAnsiTheme="majorHAnsi" w:cstheme="majorHAnsi"/>
          <w:sz w:val="28"/>
          <w:szCs w:val="28"/>
          <w:lang w:val="ro-MD"/>
        </w:rPr>
      </w:pPr>
    </w:p>
    <w:p w14:paraId="30F09F8B" w14:textId="77777777" w:rsidR="005F563B" w:rsidRPr="00691502" w:rsidRDefault="005F563B" w:rsidP="005F563B">
      <w:pPr>
        <w:spacing w:line="276" w:lineRule="auto"/>
        <w:ind w:right="284"/>
        <w:jc w:val="center"/>
        <w:rPr>
          <w:rFonts w:asciiTheme="majorHAnsi" w:hAnsiTheme="majorHAnsi" w:cstheme="majorHAnsi"/>
          <w:b/>
          <w:sz w:val="28"/>
          <w:szCs w:val="28"/>
          <w:lang w:val="ro-MD"/>
        </w:rPr>
      </w:pPr>
    </w:p>
    <w:p w14:paraId="1A256739" w14:textId="77777777" w:rsidR="005F563B" w:rsidRPr="00691502" w:rsidRDefault="005F563B" w:rsidP="005F563B">
      <w:pPr>
        <w:spacing w:line="276" w:lineRule="auto"/>
        <w:ind w:right="284"/>
        <w:jc w:val="center"/>
        <w:rPr>
          <w:rFonts w:asciiTheme="majorHAnsi" w:hAnsiTheme="majorHAnsi" w:cstheme="majorHAnsi"/>
          <w:lang w:val="ro-MD"/>
        </w:rPr>
      </w:pPr>
    </w:p>
    <w:p w14:paraId="727BCFA0" w14:textId="016A554C" w:rsidR="00C20720" w:rsidRPr="00691502" w:rsidRDefault="005F563B" w:rsidP="00150327">
      <w:pPr>
        <w:spacing w:line="276" w:lineRule="auto"/>
        <w:jc w:val="center"/>
        <w:rPr>
          <w:rFonts w:asciiTheme="majorHAnsi" w:hAnsiTheme="majorHAnsi" w:cstheme="majorHAnsi"/>
          <w:lang w:val="ro-MD"/>
        </w:rPr>
      </w:pPr>
      <w:r w:rsidRPr="00691502">
        <w:rPr>
          <w:rFonts w:asciiTheme="majorHAnsi" w:hAnsiTheme="majorHAnsi" w:cstheme="majorHAnsi"/>
          <w:lang w:val="ro-MD"/>
        </w:rPr>
        <w:t>Chi</w:t>
      </w:r>
      <w:r w:rsidR="000F48F5">
        <w:rPr>
          <w:rFonts w:asciiTheme="majorHAnsi" w:hAnsiTheme="majorHAnsi" w:cstheme="majorHAnsi"/>
          <w:lang w:val="ro-MD"/>
        </w:rPr>
        <w:t>ș</w:t>
      </w:r>
      <w:r w:rsidRPr="00691502">
        <w:rPr>
          <w:rFonts w:asciiTheme="majorHAnsi" w:hAnsiTheme="majorHAnsi" w:cstheme="majorHAnsi"/>
          <w:lang w:val="ro-MD"/>
        </w:rPr>
        <w:t>inău</w:t>
      </w:r>
      <w:r w:rsidR="0052666A" w:rsidRPr="00691502">
        <w:rPr>
          <w:rFonts w:asciiTheme="majorHAnsi" w:hAnsiTheme="majorHAnsi" w:cstheme="majorHAnsi"/>
          <w:lang w:val="ro-MD"/>
        </w:rPr>
        <w:t>,</w:t>
      </w:r>
      <w:r w:rsidRPr="00691502">
        <w:rPr>
          <w:rFonts w:asciiTheme="majorHAnsi" w:hAnsiTheme="majorHAnsi" w:cstheme="majorHAnsi"/>
          <w:lang w:val="ro-MD"/>
        </w:rPr>
        <w:t xml:space="preserve"> 202</w:t>
      </w:r>
      <w:r w:rsidR="000E4657" w:rsidRPr="00691502">
        <w:rPr>
          <w:rFonts w:asciiTheme="majorHAnsi" w:hAnsiTheme="majorHAnsi" w:cstheme="majorHAnsi"/>
          <w:lang w:val="ro-MD"/>
        </w:rPr>
        <w:t>1</w:t>
      </w:r>
    </w:p>
    <w:sdt>
      <w:sdtPr>
        <w:rPr>
          <w:rFonts w:asciiTheme="minorHAnsi" w:eastAsiaTheme="minorHAnsi" w:hAnsiTheme="minorHAnsi" w:cstheme="majorHAnsi"/>
          <w:color w:val="auto"/>
          <w:sz w:val="22"/>
          <w:szCs w:val="22"/>
          <w:lang w:val="ro-MD"/>
        </w:rPr>
        <w:id w:val="-1818955714"/>
        <w:docPartObj>
          <w:docPartGallery w:val="Table of Contents"/>
          <w:docPartUnique/>
        </w:docPartObj>
      </w:sdtPr>
      <w:sdtEndPr>
        <w:rPr>
          <w:b/>
          <w:bCs/>
          <w:noProof/>
        </w:rPr>
      </w:sdtEndPr>
      <w:sdtContent>
        <w:p w14:paraId="5231FD55" w14:textId="39C4B116" w:rsidR="000D7A5C" w:rsidRPr="00691502" w:rsidRDefault="000D7A5C">
          <w:pPr>
            <w:pStyle w:val="TOCHeading"/>
            <w:rPr>
              <w:rFonts w:cstheme="majorHAnsi"/>
              <w:lang w:val="ro-MD"/>
            </w:rPr>
          </w:pPr>
          <w:r w:rsidRPr="00691502">
            <w:rPr>
              <w:rFonts w:cstheme="majorHAnsi"/>
              <w:lang w:val="ro-MD"/>
            </w:rPr>
            <w:t>Contents</w:t>
          </w:r>
        </w:p>
        <w:p w14:paraId="56FC28A3" w14:textId="4F36B9D3" w:rsidR="000D7A5C" w:rsidRPr="00691502" w:rsidRDefault="000D7A5C">
          <w:pPr>
            <w:pStyle w:val="TOC1"/>
            <w:tabs>
              <w:tab w:val="right" w:leader="dot" w:pos="9347"/>
            </w:tabs>
            <w:rPr>
              <w:rFonts w:asciiTheme="majorHAnsi" w:eastAsiaTheme="minorEastAsia" w:hAnsiTheme="majorHAnsi" w:cstheme="majorHAnsi"/>
              <w:noProof/>
              <w:lang w:val="ro-MD"/>
            </w:rPr>
          </w:pPr>
          <w:r w:rsidRPr="00691502">
            <w:rPr>
              <w:rFonts w:asciiTheme="majorHAnsi" w:hAnsiTheme="majorHAnsi" w:cstheme="majorHAnsi"/>
              <w:lang w:val="ro-MD"/>
            </w:rPr>
            <w:fldChar w:fldCharType="begin"/>
          </w:r>
          <w:r w:rsidRPr="00691502">
            <w:rPr>
              <w:rFonts w:asciiTheme="majorHAnsi" w:hAnsiTheme="majorHAnsi" w:cstheme="majorHAnsi"/>
              <w:lang w:val="ro-MD"/>
            </w:rPr>
            <w:instrText xml:space="preserve"> TOC \o "1-3" \h \z \u </w:instrText>
          </w:r>
          <w:r w:rsidRPr="00691502">
            <w:rPr>
              <w:rFonts w:asciiTheme="majorHAnsi" w:hAnsiTheme="majorHAnsi" w:cstheme="majorHAnsi"/>
              <w:lang w:val="ro-MD"/>
            </w:rPr>
            <w:fldChar w:fldCharType="separate"/>
          </w:r>
          <w:hyperlink w:anchor="_Toc66380378" w:history="1">
            <w:r w:rsidRPr="00691502">
              <w:rPr>
                <w:rStyle w:val="Hyperlink"/>
                <w:rFonts w:asciiTheme="majorHAnsi" w:hAnsiTheme="majorHAnsi" w:cstheme="majorHAnsi"/>
                <w:bCs/>
                <w:noProof/>
                <w:lang w:val="ro-MD"/>
              </w:rPr>
              <w:t>LISTA ACRONIMELOR</w:t>
            </w:r>
            <w:r w:rsidRPr="00691502">
              <w:rPr>
                <w:rFonts w:asciiTheme="majorHAnsi" w:hAnsiTheme="majorHAnsi" w:cstheme="majorHAnsi"/>
                <w:noProof/>
                <w:webHidden/>
                <w:lang w:val="ro-MD"/>
              </w:rPr>
              <w:tab/>
            </w:r>
            <w:r w:rsidRPr="00691502">
              <w:rPr>
                <w:rFonts w:asciiTheme="majorHAnsi" w:hAnsiTheme="majorHAnsi" w:cstheme="majorHAnsi"/>
                <w:noProof/>
                <w:webHidden/>
                <w:lang w:val="ro-MD"/>
              </w:rPr>
              <w:fldChar w:fldCharType="begin"/>
            </w:r>
            <w:r w:rsidRPr="00691502">
              <w:rPr>
                <w:rFonts w:asciiTheme="majorHAnsi" w:hAnsiTheme="majorHAnsi" w:cstheme="majorHAnsi"/>
                <w:noProof/>
                <w:webHidden/>
                <w:lang w:val="ro-MD"/>
              </w:rPr>
              <w:instrText xml:space="preserve"> PAGEREF _Toc66380378 \h </w:instrText>
            </w:r>
            <w:r w:rsidRPr="00691502">
              <w:rPr>
                <w:rFonts w:asciiTheme="majorHAnsi" w:hAnsiTheme="majorHAnsi" w:cstheme="majorHAnsi"/>
                <w:noProof/>
                <w:webHidden/>
                <w:lang w:val="ro-MD"/>
              </w:rPr>
            </w:r>
            <w:r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3</w:t>
            </w:r>
            <w:r w:rsidRPr="00691502">
              <w:rPr>
                <w:rFonts w:asciiTheme="majorHAnsi" w:hAnsiTheme="majorHAnsi" w:cstheme="majorHAnsi"/>
                <w:noProof/>
                <w:webHidden/>
                <w:lang w:val="ro-MD"/>
              </w:rPr>
              <w:fldChar w:fldCharType="end"/>
            </w:r>
          </w:hyperlink>
        </w:p>
        <w:p w14:paraId="22AFE8E8" w14:textId="5DA7AC94" w:rsidR="000D7A5C" w:rsidRPr="00691502" w:rsidRDefault="0082565D">
          <w:pPr>
            <w:pStyle w:val="TOC1"/>
            <w:tabs>
              <w:tab w:val="right" w:leader="dot" w:pos="9347"/>
            </w:tabs>
            <w:rPr>
              <w:rFonts w:asciiTheme="majorHAnsi" w:eastAsiaTheme="minorEastAsia" w:hAnsiTheme="majorHAnsi" w:cstheme="majorHAnsi"/>
              <w:noProof/>
              <w:lang w:val="ro-MD"/>
            </w:rPr>
          </w:pPr>
          <w:hyperlink w:anchor="_Toc66380379" w:history="1">
            <w:r w:rsidR="000D7A5C" w:rsidRPr="00691502">
              <w:rPr>
                <w:rStyle w:val="Hyperlink"/>
                <w:rFonts w:asciiTheme="majorHAnsi" w:hAnsiTheme="majorHAnsi" w:cstheme="majorHAnsi"/>
                <w:bCs/>
                <w:noProof/>
                <w:lang w:val="ro-M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GLOSAR</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_Toc66380379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3</w:t>
            </w:r>
            <w:r w:rsidR="000D7A5C" w:rsidRPr="00691502">
              <w:rPr>
                <w:rFonts w:asciiTheme="majorHAnsi" w:hAnsiTheme="majorHAnsi" w:cstheme="majorHAnsi"/>
                <w:noProof/>
                <w:webHidden/>
                <w:lang w:val="ro-MD"/>
              </w:rPr>
              <w:fldChar w:fldCharType="end"/>
            </w:r>
          </w:hyperlink>
        </w:p>
        <w:p w14:paraId="5186D124" w14:textId="5E323AB9" w:rsidR="000D7A5C" w:rsidRPr="00691502" w:rsidRDefault="0082565D">
          <w:pPr>
            <w:pStyle w:val="TOC1"/>
            <w:tabs>
              <w:tab w:val="right" w:leader="dot" w:pos="9347"/>
            </w:tabs>
            <w:rPr>
              <w:rFonts w:asciiTheme="majorHAnsi" w:eastAsiaTheme="minorEastAsia" w:hAnsiTheme="majorHAnsi" w:cstheme="majorHAnsi"/>
              <w:noProof/>
              <w:lang w:val="ro-MD"/>
            </w:rPr>
          </w:pPr>
          <w:hyperlink w:anchor="_Toc66380380" w:history="1">
            <w:r w:rsidR="000D7A5C" w:rsidRPr="00691502">
              <w:rPr>
                <w:rStyle w:val="Hyperlink"/>
                <w:rFonts w:asciiTheme="majorHAnsi" w:hAnsiTheme="majorHAnsi" w:cstheme="majorHAnsi"/>
                <w:noProof/>
                <w:lang w:val="ro-MD"/>
              </w:rPr>
              <w:t>I. SINTEZA</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_Toc66380380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4</w:t>
            </w:r>
            <w:r w:rsidR="000D7A5C" w:rsidRPr="00691502">
              <w:rPr>
                <w:rFonts w:asciiTheme="majorHAnsi" w:hAnsiTheme="majorHAnsi" w:cstheme="majorHAnsi"/>
                <w:noProof/>
                <w:webHidden/>
                <w:lang w:val="ro-MD"/>
              </w:rPr>
              <w:fldChar w:fldCharType="end"/>
            </w:r>
          </w:hyperlink>
        </w:p>
        <w:p w14:paraId="3C122925" w14:textId="7752C897" w:rsidR="000D7A5C" w:rsidRPr="00691502" w:rsidRDefault="0082565D">
          <w:pPr>
            <w:pStyle w:val="TOC1"/>
            <w:tabs>
              <w:tab w:val="right" w:leader="dot" w:pos="9347"/>
            </w:tabs>
            <w:rPr>
              <w:rFonts w:asciiTheme="majorHAnsi" w:eastAsiaTheme="minorEastAsia" w:hAnsiTheme="majorHAnsi" w:cstheme="majorHAnsi"/>
              <w:noProof/>
              <w:lang w:val="ro-MD"/>
            </w:rPr>
          </w:pPr>
          <w:hyperlink w:anchor="_Toc66380381" w:history="1">
            <w:r w:rsidR="000D7A5C" w:rsidRPr="00691502">
              <w:rPr>
                <w:rStyle w:val="Hyperlink"/>
                <w:rFonts w:asciiTheme="majorHAnsi" w:eastAsia="Times New Roman" w:hAnsiTheme="majorHAnsi" w:cstheme="majorHAnsi"/>
                <w:noProof/>
                <w:lang w:val="ro-MD"/>
              </w:rPr>
              <w:t>II. PREZENTARE GENERALĂ</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_Toc66380381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5</w:t>
            </w:r>
            <w:r w:rsidR="000D7A5C" w:rsidRPr="00691502">
              <w:rPr>
                <w:rFonts w:asciiTheme="majorHAnsi" w:hAnsiTheme="majorHAnsi" w:cstheme="majorHAnsi"/>
                <w:noProof/>
                <w:webHidden/>
                <w:lang w:val="ro-MD"/>
              </w:rPr>
              <w:fldChar w:fldCharType="end"/>
            </w:r>
          </w:hyperlink>
        </w:p>
        <w:p w14:paraId="1FC14CD5" w14:textId="7046689B" w:rsidR="000D7A5C" w:rsidRPr="00691502" w:rsidRDefault="0082565D">
          <w:pPr>
            <w:pStyle w:val="TOC1"/>
            <w:tabs>
              <w:tab w:val="right" w:leader="dot" w:pos="9347"/>
            </w:tabs>
            <w:rPr>
              <w:rFonts w:asciiTheme="majorHAnsi" w:eastAsiaTheme="minorEastAsia" w:hAnsiTheme="majorHAnsi" w:cstheme="majorHAnsi"/>
              <w:noProof/>
              <w:lang w:val="ro-MD"/>
            </w:rPr>
          </w:pPr>
          <w:hyperlink w:anchor="_Toc66380382" w:history="1">
            <w:r w:rsidR="000D7A5C" w:rsidRPr="00691502">
              <w:rPr>
                <w:rStyle w:val="Hyperlink"/>
                <w:rFonts w:asciiTheme="majorHAnsi" w:hAnsiTheme="majorHAnsi" w:cstheme="majorHAnsi"/>
                <w:bCs/>
                <w:noProof/>
                <w:lang w:val="ro-MD"/>
              </w:rPr>
              <w:t>Domeniul de activitate al entită</w:t>
            </w:r>
            <w:r w:rsidR="000F48F5">
              <w:rPr>
                <w:rStyle w:val="Hyperlink"/>
                <w:rFonts w:asciiTheme="majorHAnsi" w:hAnsiTheme="majorHAnsi" w:cstheme="majorHAnsi"/>
                <w:bCs/>
                <w:noProof/>
                <w:lang w:val="ro-MD"/>
              </w:rPr>
              <w:t>ț</w:t>
            </w:r>
            <w:r w:rsidR="000D7A5C" w:rsidRPr="00691502">
              <w:rPr>
                <w:rStyle w:val="Hyperlink"/>
                <w:rFonts w:asciiTheme="majorHAnsi" w:hAnsiTheme="majorHAnsi" w:cstheme="majorHAnsi"/>
                <w:bCs/>
                <w:noProof/>
                <w:lang w:val="ro-MD"/>
              </w:rPr>
              <w:t>ii auditate</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_Toc66380382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5</w:t>
            </w:r>
            <w:r w:rsidR="000D7A5C" w:rsidRPr="00691502">
              <w:rPr>
                <w:rFonts w:asciiTheme="majorHAnsi" w:hAnsiTheme="majorHAnsi" w:cstheme="majorHAnsi"/>
                <w:noProof/>
                <w:webHidden/>
                <w:lang w:val="ro-MD"/>
              </w:rPr>
              <w:fldChar w:fldCharType="end"/>
            </w:r>
          </w:hyperlink>
        </w:p>
        <w:p w14:paraId="55AD396E" w14:textId="0B47DA66" w:rsidR="000D7A5C" w:rsidRPr="00691502" w:rsidRDefault="0082565D">
          <w:pPr>
            <w:pStyle w:val="TOC1"/>
            <w:tabs>
              <w:tab w:val="right" w:leader="dot" w:pos="9347"/>
            </w:tabs>
            <w:rPr>
              <w:rFonts w:asciiTheme="majorHAnsi" w:eastAsiaTheme="minorEastAsia" w:hAnsiTheme="majorHAnsi" w:cstheme="majorHAnsi"/>
              <w:noProof/>
              <w:lang w:val="ro-MD"/>
            </w:rPr>
          </w:pPr>
          <w:hyperlink w:anchor="_Toc66380383" w:history="1">
            <w:r w:rsidR="000D7A5C" w:rsidRPr="00691502">
              <w:rPr>
                <w:rStyle w:val="Hyperlink"/>
                <w:rFonts w:asciiTheme="majorHAnsi" w:hAnsiTheme="majorHAnsi" w:cstheme="majorHAnsi"/>
                <w:noProof/>
                <w:shd w:val="clear" w:color="auto" w:fill="FFFFFF"/>
                <w:lang w:val="ro-MD"/>
              </w:rPr>
              <w:t xml:space="preserve">III. SFERA </w:t>
            </w:r>
            <w:r w:rsidR="000F48F5">
              <w:rPr>
                <w:rStyle w:val="Hyperlink"/>
                <w:rFonts w:asciiTheme="majorHAnsi" w:hAnsiTheme="majorHAnsi" w:cstheme="majorHAnsi"/>
                <w:noProof/>
                <w:shd w:val="clear" w:color="auto" w:fill="FFFFFF"/>
                <w:lang w:val="ro-MD"/>
              </w:rPr>
              <w:t>Ș</w:t>
            </w:r>
            <w:r w:rsidR="000D7A5C" w:rsidRPr="00691502">
              <w:rPr>
                <w:rStyle w:val="Hyperlink"/>
                <w:rFonts w:asciiTheme="majorHAnsi" w:hAnsiTheme="majorHAnsi" w:cstheme="majorHAnsi"/>
                <w:noProof/>
                <w:shd w:val="clear" w:color="auto" w:fill="FFFFFF"/>
                <w:lang w:val="ro-MD"/>
              </w:rPr>
              <w:t>I ABORDAREA AUDITULUI</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_Toc66380383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7</w:t>
            </w:r>
            <w:r w:rsidR="000D7A5C" w:rsidRPr="00691502">
              <w:rPr>
                <w:rFonts w:asciiTheme="majorHAnsi" w:hAnsiTheme="majorHAnsi" w:cstheme="majorHAnsi"/>
                <w:noProof/>
                <w:webHidden/>
                <w:lang w:val="ro-MD"/>
              </w:rPr>
              <w:fldChar w:fldCharType="end"/>
            </w:r>
          </w:hyperlink>
        </w:p>
        <w:p w14:paraId="718117AF" w14:textId="4FD6518A" w:rsidR="000D7A5C" w:rsidRPr="00691502" w:rsidRDefault="0082565D">
          <w:pPr>
            <w:pStyle w:val="TOC1"/>
            <w:tabs>
              <w:tab w:val="right" w:leader="dot" w:pos="9347"/>
            </w:tabs>
            <w:rPr>
              <w:rFonts w:asciiTheme="majorHAnsi" w:eastAsiaTheme="minorEastAsia" w:hAnsiTheme="majorHAnsi" w:cstheme="majorHAnsi"/>
              <w:noProof/>
              <w:lang w:val="ro-MD"/>
            </w:rPr>
          </w:pPr>
          <w:hyperlink w:anchor="_Toc66380384" w:history="1">
            <w:r w:rsidR="000D7A5C" w:rsidRPr="00691502">
              <w:rPr>
                <w:rStyle w:val="Hyperlink"/>
                <w:rFonts w:asciiTheme="majorHAnsi" w:hAnsiTheme="majorHAnsi" w:cstheme="majorHAnsi"/>
                <w:noProof/>
                <w:lang w:val="ro-MD"/>
              </w:rPr>
              <w:t>IV. CONSTATĂRI</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_Toc66380384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8</w:t>
            </w:r>
            <w:r w:rsidR="000D7A5C" w:rsidRPr="00691502">
              <w:rPr>
                <w:rFonts w:asciiTheme="majorHAnsi" w:hAnsiTheme="majorHAnsi" w:cstheme="majorHAnsi"/>
                <w:noProof/>
                <w:webHidden/>
                <w:lang w:val="ro-MD"/>
              </w:rPr>
              <w:fldChar w:fldCharType="end"/>
            </w:r>
          </w:hyperlink>
        </w:p>
        <w:p w14:paraId="007695E8" w14:textId="432D7EF7" w:rsidR="000D7A5C" w:rsidRPr="00691502" w:rsidRDefault="0082565D">
          <w:pPr>
            <w:pStyle w:val="TOC2"/>
            <w:tabs>
              <w:tab w:val="right" w:leader="dot" w:pos="9347"/>
            </w:tabs>
            <w:rPr>
              <w:rFonts w:asciiTheme="majorHAnsi" w:eastAsiaTheme="minorEastAsia" w:hAnsiTheme="majorHAnsi" w:cstheme="majorHAnsi"/>
              <w:noProof/>
              <w:lang w:val="ro-MD"/>
            </w:rPr>
          </w:pPr>
          <w:hyperlink w:anchor="_Toc66380385" w:history="1">
            <w:r w:rsidR="000D7A5C" w:rsidRPr="00691502">
              <w:rPr>
                <w:rStyle w:val="Hyperlink"/>
                <w:rFonts w:asciiTheme="majorHAnsi" w:eastAsia="Arial" w:hAnsiTheme="majorHAnsi" w:cstheme="majorHAnsi"/>
                <w:noProof/>
                <w:spacing w:val="1"/>
                <w:lang w:val="ro-MD"/>
              </w:rPr>
              <w:t xml:space="preserve">Obiectivul I: A identificat, a evaluat </w:t>
            </w:r>
            <w:r w:rsidR="000F48F5">
              <w:rPr>
                <w:rStyle w:val="Hyperlink"/>
                <w:rFonts w:asciiTheme="majorHAnsi" w:eastAsia="Arial" w:hAnsiTheme="majorHAnsi" w:cstheme="majorHAnsi"/>
                <w:noProof/>
                <w:spacing w:val="1"/>
                <w:lang w:val="ro-MD"/>
              </w:rPr>
              <w:t>ș</w:t>
            </w:r>
            <w:r w:rsidR="000D7A5C" w:rsidRPr="00691502">
              <w:rPr>
                <w:rStyle w:val="Hyperlink"/>
                <w:rFonts w:asciiTheme="majorHAnsi" w:eastAsia="Arial" w:hAnsiTheme="majorHAnsi" w:cstheme="majorHAnsi"/>
                <w:noProof/>
                <w:spacing w:val="1"/>
                <w:lang w:val="ro-MD"/>
              </w:rPr>
              <w:t xml:space="preserve">i a colectat UAT veniturile bugetare în conformitate cu cadrul legal </w:t>
            </w:r>
            <w:r w:rsidR="000F48F5">
              <w:rPr>
                <w:rStyle w:val="Hyperlink"/>
                <w:rFonts w:asciiTheme="majorHAnsi" w:eastAsia="Arial" w:hAnsiTheme="majorHAnsi" w:cstheme="majorHAnsi"/>
                <w:noProof/>
                <w:spacing w:val="1"/>
                <w:lang w:val="ro-MD"/>
              </w:rPr>
              <w:t>ș</w:t>
            </w:r>
            <w:r w:rsidR="000D7A5C" w:rsidRPr="00691502">
              <w:rPr>
                <w:rStyle w:val="Hyperlink"/>
                <w:rFonts w:asciiTheme="majorHAnsi" w:eastAsia="Arial" w:hAnsiTheme="majorHAnsi" w:cstheme="majorHAnsi"/>
                <w:noProof/>
                <w:spacing w:val="1"/>
                <w:lang w:val="ro-MD"/>
              </w:rPr>
              <w:t>i cel regulator aferente?</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_Toc66380385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8</w:t>
            </w:r>
            <w:r w:rsidR="000D7A5C" w:rsidRPr="00691502">
              <w:rPr>
                <w:rFonts w:asciiTheme="majorHAnsi" w:hAnsiTheme="majorHAnsi" w:cstheme="majorHAnsi"/>
                <w:noProof/>
                <w:webHidden/>
                <w:lang w:val="ro-MD"/>
              </w:rPr>
              <w:fldChar w:fldCharType="end"/>
            </w:r>
          </w:hyperlink>
        </w:p>
        <w:p w14:paraId="6061862C" w14:textId="3B5B77BC" w:rsidR="000D7A5C" w:rsidRPr="00691502" w:rsidRDefault="0082565D">
          <w:pPr>
            <w:pStyle w:val="TOC2"/>
            <w:tabs>
              <w:tab w:val="right" w:leader="dot" w:pos="9347"/>
            </w:tabs>
            <w:rPr>
              <w:rFonts w:asciiTheme="majorHAnsi" w:eastAsiaTheme="minorEastAsia" w:hAnsiTheme="majorHAnsi" w:cstheme="majorHAnsi"/>
              <w:noProof/>
              <w:lang w:val="ro-MD"/>
            </w:rPr>
          </w:pPr>
          <w:hyperlink w:anchor="_Toc66380386" w:history="1">
            <w:r w:rsidR="000D7A5C" w:rsidRPr="00691502">
              <w:rPr>
                <w:rStyle w:val="Hyperlink"/>
                <w:rFonts w:asciiTheme="majorHAnsi" w:eastAsia="Arial" w:hAnsiTheme="majorHAnsi" w:cstheme="majorHAnsi"/>
                <w:noProof/>
                <w:spacing w:val="1"/>
                <w:lang w:val="ro-MD"/>
              </w:rPr>
              <w:t xml:space="preserve">Obiectivul II: A justificat UAT angajarea </w:t>
            </w:r>
            <w:r w:rsidR="000F48F5">
              <w:rPr>
                <w:rStyle w:val="Hyperlink"/>
                <w:rFonts w:asciiTheme="majorHAnsi" w:eastAsia="Arial" w:hAnsiTheme="majorHAnsi" w:cstheme="majorHAnsi"/>
                <w:noProof/>
                <w:spacing w:val="1"/>
                <w:lang w:val="ro-MD"/>
              </w:rPr>
              <w:t>ș</w:t>
            </w:r>
            <w:r w:rsidR="000D7A5C" w:rsidRPr="00691502">
              <w:rPr>
                <w:rStyle w:val="Hyperlink"/>
                <w:rFonts w:asciiTheme="majorHAnsi" w:eastAsia="Arial" w:hAnsiTheme="majorHAnsi" w:cstheme="majorHAnsi"/>
                <w:noProof/>
                <w:spacing w:val="1"/>
                <w:lang w:val="ro-MD"/>
              </w:rPr>
              <w:t>i gestionarea cheltuielilor potrivit cadrului regulator?</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_Toc66380386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14</w:t>
            </w:r>
            <w:r w:rsidR="000D7A5C" w:rsidRPr="00691502">
              <w:rPr>
                <w:rFonts w:asciiTheme="majorHAnsi" w:hAnsiTheme="majorHAnsi" w:cstheme="majorHAnsi"/>
                <w:noProof/>
                <w:webHidden/>
                <w:lang w:val="ro-MD"/>
              </w:rPr>
              <w:fldChar w:fldCharType="end"/>
            </w:r>
          </w:hyperlink>
        </w:p>
        <w:p w14:paraId="18653C3A" w14:textId="7ADC09A2" w:rsidR="000D7A5C" w:rsidRPr="00691502" w:rsidRDefault="0082565D">
          <w:pPr>
            <w:pStyle w:val="TOC2"/>
            <w:tabs>
              <w:tab w:val="right" w:leader="dot" w:pos="9347"/>
            </w:tabs>
            <w:rPr>
              <w:rFonts w:asciiTheme="majorHAnsi" w:eastAsiaTheme="minorEastAsia" w:hAnsiTheme="majorHAnsi" w:cstheme="majorHAnsi"/>
              <w:noProof/>
              <w:lang w:val="ro-MD"/>
            </w:rPr>
          </w:pPr>
          <w:hyperlink w:anchor="_Toc66380387" w:history="1">
            <w:r w:rsidR="000D7A5C" w:rsidRPr="00691502">
              <w:rPr>
                <w:rStyle w:val="Hyperlink"/>
                <w:rFonts w:asciiTheme="majorHAnsi" w:hAnsiTheme="majorHAnsi" w:cstheme="majorHAnsi"/>
                <w:bCs/>
                <w:noProof/>
                <w:lang w:val="ro-MD"/>
              </w:rPr>
              <w:t>Obiectivul III:</w:t>
            </w:r>
            <w:r w:rsidR="000D7A5C" w:rsidRPr="00691502">
              <w:rPr>
                <w:rStyle w:val="Hyperlink"/>
                <w:rFonts w:asciiTheme="majorHAnsi" w:hAnsiTheme="majorHAnsi" w:cstheme="majorHAnsi"/>
                <w:noProof/>
                <w:lang w:val="ro-MD"/>
              </w:rPr>
              <w:t xml:space="preserve"> A înregistrat, a administrat </w:t>
            </w:r>
            <w:r w:rsidR="000F48F5">
              <w:rPr>
                <w:rStyle w:val="Hyperlink"/>
                <w:rFonts w:asciiTheme="majorHAnsi" w:hAnsiTheme="majorHAnsi" w:cstheme="majorHAnsi"/>
                <w:noProof/>
                <w:lang w:val="ro-MD"/>
              </w:rPr>
              <w:t>ș</w:t>
            </w:r>
            <w:r w:rsidR="000D7A5C" w:rsidRPr="00691502">
              <w:rPr>
                <w:rStyle w:val="Hyperlink"/>
                <w:rFonts w:asciiTheme="majorHAnsi" w:hAnsiTheme="majorHAnsi" w:cstheme="majorHAnsi"/>
                <w:noProof/>
                <w:lang w:val="ro-MD"/>
              </w:rPr>
              <w:t>i a gestionat UAT în mod corespunzător patrimoniul public?</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_Toc66380387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20</w:t>
            </w:r>
            <w:r w:rsidR="000D7A5C" w:rsidRPr="00691502">
              <w:rPr>
                <w:rFonts w:asciiTheme="majorHAnsi" w:hAnsiTheme="majorHAnsi" w:cstheme="majorHAnsi"/>
                <w:noProof/>
                <w:webHidden/>
                <w:lang w:val="ro-MD"/>
              </w:rPr>
              <w:fldChar w:fldCharType="end"/>
            </w:r>
          </w:hyperlink>
        </w:p>
        <w:p w14:paraId="7EC42DC5" w14:textId="6DF1AF66" w:rsidR="000D7A5C" w:rsidRPr="00691502" w:rsidRDefault="0082565D">
          <w:pPr>
            <w:pStyle w:val="TOC1"/>
            <w:tabs>
              <w:tab w:val="right" w:leader="dot" w:pos="9347"/>
            </w:tabs>
            <w:rPr>
              <w:rFonts w:asciiTheme="majorHAnsi" w:eastAsiaTheme="minorEastAsia" w:hAnsiTheme="majorHAnsi" w:cstheme="majorHAnsi"/>
              <w:noProof/>
              <w:lang w:val="ro-MD"/>
            </w:rPr>
          </w:pPr>
          <w:hyperlink w:anchor="_Toc66380388" w:history="1">
            <w:r w:rsidR="000D7A5C" w:rsidRPr="00691502">
              <w:rPr>
                <w:rStyle w:val="Hyperlink"/>
                <w:rFonts w:asciiTheme="majorHAnsi" w:hAnsiTheme="majorHAnsi" w:cstheme="majorHAnsi"/>
                <w:noProof/>
                <w:lang w:val="ro-MD"/>
              </w:rPr>
              <w:t>V. CONCLUZII GENERALE DE AUDIT</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_Toc66380388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22</w:t>
            </w:r>
            <w:r w:rsidR="000D7A5C" w:rsidRPr="00691502">
              <w:rPr>
                <w:rFonts w:asciiTheme="majorHAnsi" w:hAnsiTheme="majorHAnsi" w:cstheme="majorHAnsi"/>
                <w:noProof/>
                <w:webHidden/>
                <w:lang w:val="ro-MD"/>
              </w:rPr>
              <w:fldChar w:fldCharType="end"/>
            </w:r>
          </w:hyperlink>
        </w:p>
        <w:p w14:paraId="471CE151" w14:textId="1F8FFDD6" w:rsidR="000D7A5C" w:rsidRPr="00691502" w:rsidRDefault="0082565D">
          <w:pPr>
            <w:pStyle w:val="TOC1"/>
            <w:tabs>
              <w:tab w:val="right" w:leader="dot" w:pos="9347"/>
            </w:tabs>
            <w:rPr>
              <w:rFonts w:asciiTheme="majorHAnsi" w:eastAsiaTheme="minorEastAsia" w:hAnsiTheme="majorHAnsi" w:cstheme="majorHAnsi"/>
              <w:noProof/>
              <w:lang w:val="ro-MD"/>
            </w:rPr>
          </w:pPr>
          <w:hyperlink w:anchor="_Toc66380389" w:history="1">
            <w:r w:rsidR="000D7A5C" w:rsidRPr="00691502">
              <w:rPr>
                <w:rStyle w:val="Hyperlink"/>
                <w:rFonts w:asciiTheme="majorHAnsi" w:hAnsiTheme="majorHAnsi" w:cstheme="majorHAnsi"/>
                <w:noProof/>
                <w:lang w:val="ro-MD"/>
              </w:rPr>
              <w:t>VI.   RECOMANDĂRI:</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_Toc66380389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22</w:t>
            </w:r>
            <w:r w:rsidR="000D7A5C" w:rsidRPr="00691502">
              <w:rPr>
                <w:rFonts w:asciiTheme="majorHAnsi" w:hAnsiTheme="majorHAnsi" w:cstheme="majorHAnsi"/>
                <w:noProof/>
                <w:webHidden/>
                <w:lang w:val="ro-MD"/>
              </w:rPr>
              <w:fldChar w:fldCharType="end"/>
            </w:r>
          </w:hyperlink>
        </w:p>
        <w:p w14:paraId="39FCB8EB" w14:textId="61267710" w:rsidR="000D7A5C" w:rsidRPr="00691502" w:rsidRDefault="0082565D">
          <w:pPr>
            <w:pStyle w:val="TOC1"/>
            <w:tabs>
              <w:tab w:val="right" w:leader="dot" w:pos="9347"/>
            </w:tabs>
            <w:rPr>
              <w:rFonts w:asciiTheme="majorHAnsi" w:eastAsiaTheme="minorEastAsia" w:hAnsiTheme="majorHAnsi" w:cstheme="majorHAnsi"/>
              <w:noProof/>
              <w:lang w:val="ro-MD"/>
            </w:rPr>
          </w:pPr>
          <w:hyperlink w:anchor="_Toc66380390" w:history="1">
            <w:r w:rsidR="000D7A5C" w:rsidRPr="00691502">
              <w:rPr>
                <w:rStyle w:val="Hyperlink"/>
                <w:rFonts w:asciiTheme="majorHAnsi" w:eastAsia="Times New Roman" w:hAnsiTheme="majorHAnsi" w:cstheme="majorHAnsi"/>
                <w:noProof/>
                <w:lang w:val="ro-MD"/>
              </w:rPr>
              <w:t>Anexa  nr.1</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_Toc66380390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25</w:t>
            </w:r>
            <w:r w:rsidR="000D7A5C" w:rsidRPr="00691502">
              <w:rPr>
                <w:rFonts w:asciiTheme="majorHAnsi" w:hAnsiTheme="majorHAnsi" w:cstheme="majorHAnsi"/>
                <w:noProof/>
                <w:webHidden/>
                <w:lang w:val="ro-MD"/>
              </w:rPr>
              <w:fldChar w:fldCharType="end"/>
            </w:r>
          </w:hyperlink>
        </w:p>
        <w:p w14:paraId="2F4ED6B4" w14:textId="37D6B9D3" w:rsidR="000D7A5C" w:rsidRPr="00691502" w:rsidRDefault="0082565D">
          <w:pPr>
            <w:pStyle w:val="TOC1"/>
            <w:tabs>
              <w:tab w:val="right" w:leader="dot" w:pos="9347"/>
            </w:tabs>
            <w:rPr>
              <w:rFonts w:asciiTheme="majorHAnsi" w:eastAsiaTheme="minorEastAsia" w:hAnsiTheme="majorHAnsi" w:cstheme="majorHAnsi"/>
              <w:noProof/>
              <w:lang w:val="ro-MD"/>
            </w:rPr>
          </w:pPr>
          <w:hyperlink w:anchor="_Toc66380391" w:history="1">
            <w:r w:rsidR="000D7A5C" w:rsidRPr="00691502">
              <w:rPr>
                <w:rStyle w:val="Hyperlink"/>
                <w:rFonts w:asciiTheme="majorHAnsi" w:hAnsiTheme="majorHAnsi" w:cstheme="majorHAnsi"/>
                <w:bCs/>
                <w:noProof/>
                <w:lang w:val="ro-MD"/>
              </w:rPr>
              <w:t>Anexa nr. 3</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_Toc66380391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29</w:t>
            </w:r>
            <w:r w:rsidR="000D7A5C" w:rsidRPr="00691502">
              <w:rPr>
                <w:rFonts w:asciiTheme="majorHAnsi" w:hAnsiTheme="majorHAnsi" w:cstheme="majorHAnsi"/>
                <w:noProof/>
                <w:webHidden/>
                <w:lang w:val="ro-MD"/>
              </w:rPr>
              <w:fldChar w:fldCharType="end"/>
            </w:r>
          </w:hyperlink>
        </w:p>
        <w:p w14:paraId="7E8F8E3B" w14:textId="331E75D3" w:rsidR="000D7A5C" w:rsidRPr="00691502" w:rsidRDefault="0082565D">
          <w:pPr>
            <w:pStyle w:val="TOC1"/>
            <w:tabs>
              <w:tab w:val="right" w:leader="dot" w:pos="9347"/>
            </w:tabs>
            <w:rPr>
              <w:rFonts w:asciiTheme="majorHAnsi" w:eastAsiaTheme="minorEastAsia" w:hAnsiTheme="majorHAnsi" w:cstheme="majorHAnsi"/>
              <w:noProof/>
              <w:lang w:val="ro-MD"/>
            </w:rPr>
          </w:pPr>
          <w:hyperlink w:anchor="_Toc66380392" w:history="1">
            <w:r w:rsidR="000D7A5C" w:rsidRPr="00691502">
              <w:rPr>
                <w:rStyle w:val="Hyperlink"/>
                <w:rFonts w:asciiTheme="majorHAnsi" w:hAnsiTheme="majorHAnsi" w:cstheme="majorHAnsi"/>
                <w:bCs/>
                <w:noProof/>
                <w:lang w:val="ro-MD"/>
              </w:rPr>
              <w:t>Anexa nr.4</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_Toc66380392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30</w:t>
            </w:r>
            <w:r w:rsidR="000D7A5C" w:rsidRPr="00691502">
              <w:rPr>
                <w:rFonts w:asciiTheme="majorHAnsi" w:hAnsiTheme="majorHAnsi" w:cstheme="majorHAnsi"/>
                <w:noProof/>
                <w:webHidden/>
                <w:lang w:val="ro-MD"/>
              </w:rPr>
              <w:fldChar w:fldCharType="end"/>
            </w:r>
          </w:hyperlink>
        </w:p>
        <w:p w14:paraId="64505B47" w14:textId="3436BC9E" w:rsidR="000D7A5C" w:rsidRPr="00691502" w:rsidRDefault="0082565D">
          <w:pPr>
            <w:pStyle w:val="TOC1"/>
            <w:tabs>
              <w:tab w:val="right" w:leader="dot" w:pos="9347"/>
            </w:tabs>
            <w:rPr>
              <w:rFonts w:asciiTheme="majorHAnsi" w:eastAsiaTheme="minorEastAsia" w:hAnsiTheme="majorHAnsi" w:cstheme="majorHAnsi"/>
              <w:noProof/>
              <w:lang w:val="ro-MD"/>
            </w:rPr>
          </w:pPr>
          <w:hyperlink w:anchor="_Toc66380393" w:history="1">
            <w:r w:rsidR="000D7A5C" w:rsidRPr="00691502">
              <w:rPr>
                <w:rStyle w:val="Hyperlink"/>
                <w:rFonts w:asciiTheme="majorHAnsi" w:hAnsiTheme="majorHAnsi" w:cstheme="majorHAnsi"/>
                <w:bCs/>
                <w:noProof/>
                <w:lang w:val="ro-MD"/>
              </w:rPr>
              <w:t>Anexa nr. 5</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_Toc66380393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31</w:t>
            </w:r>
            <w:r w:rsidR="000D7A5C" w:rsidRPr="00691502">
              <w:rPr>
                <w:rFonts w:asciiTheme="majorHAnsi" w:hAnsiTheme="majorHAnsi" w:cstheme="majorHAnsi"/>
                <w:noProof/>
                <w:webHidden/>
                <w:lang w:val="ro-MD"/>
              </w:rPr>
              <w:fldChar w:fldCharType="end"/>
            </w:r>
          </w:hyperlink>
        </w:p>
        <w:p w14:paraId="79CA97B8" w14:textId="2DF51AAD" w:rsidR="000D7A5C" w:rsidRPr="00691502" w:rsidRDefault="0082565D" w:rsidP="00691502">
          <w:pPr>
            <w:pStyle w:val="TOC3"/>
            <w:tabs>
              <w:tab w:val="right" w:leader="dot" w:pos="9347"/>
            </w:tabs>
            <w:ind w:left="0"/>
            <w:rPr>
              <w:rFonts w:asciiTheme="majorHAnsi" w:eastAsiaTheme="minorEastAsia" w:hAnsiTheme="majorHAnsi" w:cstheme="majorHAnsi"/>
              <w:noProof/>
              <w:lang w:val="ro-MD"/>
            </w:rPr>
          </w:pPr>
          <w:hyperlink w:anchor="_Toc66380394" w:history="1">
            <w:r w:rsidR="000D7A5C" w:rsidRPr="00691502">
              <w:rPr>
                <w:rStyle w:val="Hyperlink"/>
                <w:rFonts w:asciiTheme="majorHAnsi" w:hAnsiTheme="majorHAnsi" w:cstheme="majorHAnsi"/>
                <w:noProof/>
                <w:lang w:val="ro-MD"/>
              </w:rPr>
              <w:t>Anexa nr.6</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_Toc66380394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32</w:t>
            </w:r>
            <w:r w:rsidR="000D7A5C" w:rsidRPr="00691502">
              <w:rPr>
                <w:rFonts w:asciiTheme="majorHAnsi" w:hAnsiTheme="majorHAnsi" w:cstheme="majorHAnsi"/>
                <w:noProof/>
                <w:webHidden/>
                <w:lang w:val="ro-MD"/>
              </w:rPr>
              <w:fldChar w:fldCharType="end"/>
            </w:r>
          </w:hyperlink>
        </w:p>
        <w:p w14:paraId="6C2B6161" w14:textId="327A3388" w:rsidR="000D7A5C" w:rsidRPr="00691502" w:rsidRDefault="0082565D" w:rsidP="00691502">
          <w:pPr>
            <w:pStyle w:val="TOC3"/>
            <w:tabs>
              <w:tab w:val="right" w:leader="dot" w:pos="9347"/>
            </w:tabs>
            <w:ind w:left="0"/>
            <w:rPr>
              <w:rFonts w:asciiTheme="majorHAnsi" w:eastAsiaTheme="minorEastAsia" w:hAnsiTheme="majorHAnsi" w:cstheme="majorHAnsi"/>
              <w:noProof/>
              <w:lang w:val="ro-MD"/>
            </w:rPr>
          </w:pPr>
          <w:hyperlink w:anchor="_Toc66380395" w:history="1">
            <w:r w:rsidR="000D7A5C" w:rsidRPr="00691502">
              <w:rPr>
                <w:rStyle w:val="Hyperlink"/>
                <w:rFonts w:asciiTheme="majorHAnsi" w:hAnsiTheme="majorHAnsi" w:cstheme="majorHAnsi"/>
                <w:noProof/>
                <w:lang w:val="ro-MD"/>
              </w:rPr>
              <w:t>Anexa nr.7</w:t>
            </w:r>
            <w:r w:rsidR="000D7A5C" w:rsidRPr="00691502">
              <w:rPr>
                <w:rFonts w:asciiTheme="majorHAnsi" w:hAnsiTheme="majorHAnsi" w:cstheme="majorHAnsi"/>
                <w:noProof/>
                <w:webHidden/>
                <w:lang w:val="ro-MD"/>
              </w:rPr>
              <w:tab/>
            </w:r>
            <w:r w:rsidR="000D7A5C" w:rsidRPr="00691502">
              <w:rPr>
                <w:rFonts w:asciiTheme="majorHAnsi" w:hAnsiTheme="majorHAnsi" w:cstheme="majorHAnsi"/>
                <w:noProof/>
                <w:webHidden/>
                <w:lang w:val="ro-MD"/>
              </w:rPr>
              <w:fldChar w:fldCharType="begin"/>
            </w:r>
            <w:r w:rsidR="000D7A5C" w:rsidRPr="00691502">
              <w:rPr>
                <w:rFonts w:asciiTheme="majorHAnsi" w:hAnsiTheme="majorHAnsi" w:cstheme="majorHAnsi"/>
                <w:noProof/>
                <w:webHidden/>
                <w:lang w:val="ro-MD"/>
              </w:rPr>
              <w:instrText xml:space="preserve"> PAGEREF _Toc66380395 \h </w:instrText>
            </w:r>
            <w:r w:rsidR="000D7A5C" w:rsidRPr="00691502">
              <w:rPr>
                <w:rFonts w:asciiTheme="majorHAnsi" w:hAnsiTheme="majorHAnsi" w:cstheme="majorHAnsi"/>
                <w:noProof/>
                <w:webHidden/>
                <w:lang w:val="ro-MD"/>
              </w:rPr>
            </w:r>
            <w:r w:rsidR="000D7A5C" w:rsidRPr="00691502">
              <w:rPr>
                <w:rFonts w:asciiTheme="majorHAnsi" w:hAnsiTheme="majorHAnsi" w:cstheme="majorHAnsi"/>
                <w:noProof/>
                <w:webHidden/>
                <w:lang w:val="ro-MD"/>
              </w:rPr>
              <w:fldChar w:fldCharType="separate"/>
            </w:r>
            <w:r w:rsidR="00691502">
              <w:rPr>
                <w:rFonts w:asciiTheme="majorHAnsi" w:hAnsiTheme="majorHAnsi" w:cstheme="majorHAnsi"/>
                <w:noProof/>
                <w:webHidden/>
                <w:lang w:val="ro-MD"/>
              </w:rPr>
              <w:t>33</w:t>
            </w:r>
            <w:r w:rsidR="000D7A5C" w:rsidRPr="00691502">
              <w:rPr>
                <w:rFonts w:asciiTheme="majorHAnsi" w:hAnsiTheme="majorHAnsi" w:cstheme="majorHAnsi"/>
                <w:noProof/>
                <w:webHidden/>
                <w:lang w:val="ro-MD"/>
              </w:rPr>
              <w:fldChar w:fldCharType="end"/>
            </w:r>
          </w:hyperlink>
        </w:p>
        <w:p w14:paraId="62D085A3" w14:textId="509D3345" w:rsidR="000D7A5C" w:rsidRPr="00691502" w:rsidRDefault="000D7A5C">
          <w:pPr>
            <w:rPr>
              <w:rFonts w:asciiTheme="majorHAnsi" w:hAnsiTheme="majorHAnsi" w:cstheme="majorHAnsi"/>
              <w:lang w:val="ro-MD"/>
            </w:rPr>
          </w:pPr>
          <w:r w:rsidRPr="00691502">
            <w:rPr>
              <w:rFonts w:asciiTheme="majorHAnsi" w:hAnsiTheme="majorHAnsi" w:cstheme="majorHAnsi"/>
              <w:b/>
              <w:bCs/>
              <w:noProof/>
              <w:lang w:val="ro-MD"/>
            </w:rPr>
            <w:fldChar w:fldCharType="end"/>
          </w:r>
        </w:p>
      </w:sdtContent>
    </w:sdt>
    <w:p w14:paraId="438FA930" w14:textId="51911D16" w:rsidR="00852252" w:rsidRPr="00691502" w:rsidRDefault="00852252" w:rsidP="000E4A61">
      <w:pPr>
        <w:spacing w:line="276" w:lineRule="auto"/>
        <w:rPr>
          <w:rFonts w:asciiTheme="majorHAnsi" w:hAnsiTheme="majorHAnsi" w:cstheme="majorHAnsi"/>
          <w:lang w:val="ro-MD"/>
        </w:rPr>
      </w:pPr>
    </w:p>
    <w:p w14:paraId="4715AC82" w14:textId="35EEFE74" w:rsidR="00852252" w:rsidRPr="00691502" w:rsidRDefault="00852252" w:rsidP="000E4A61">
      <w:pPr>
        <w:spacing w:line="276" w:lineRule="auto"/>
        <w:rPr>
          <w:rFonts w:asciiTheme="majorHAnsi" w:hAnsiTheme="majorHAnsi" w:cstheme="majorHAnsi"/>
          <w:lang w:val="ro-MD"/>
        </w:rPr>
      </w:pPr>
    </w:p>
    <w:p w14:paraId="2CA46702" w14:textId="26CDF391" w:rsidR="00852252" w:rsidRPr="00691502" w:rsidRDefault="00852252" w:rsidP="000E4A61">
      <w:pPr>
        <w:spacing w:line="276" w:lineRule="auto"/>
        <w:rPr>
          <w:rFonts w:asciiTheme="majorHAnsi" w:hAnsiTheme="majorHAnsi" w:cstheme="majorHAnsi"/>
          <w:lang w:val="ro-MD"/>
        </w:rPr>
      </w:pPr>
    </w:p>
    <w:p w14:paraId="4605D632" w14:textId="7B6B66C7" w:rsidR="00852252" w:rsidRPr="00691502" w:rsidRDefault="00852252" w:rsidP="000E4A61">
      <w:pPr>
        <w:spacing w:line="276" w:lineRule="auto"/>
        <w:rPr>
          <w:rFonts w:asciiTheme="majorHAnsi" w:hAnsiTheme="majorHAnsi" w:cstheme="majorHAnsi"/>
          <w:lang w:val="ro-MD"/>
        </w:rPr>
      </w:pPr>
    </w:p>
    <w:p w14:paraId="6252E643" w14:textId="7BCFF5B1" w:rsidR="00852252" w:rsidRPr="00691502" w:rsidRDefault="00852252" w:rsidP="000E4A61">
      <w:pPr>
        <w:spacing w:line="276" w:lineRule="auto"/>
        <w:rPr>
          <w:rFonts w:asciiTheme="majorHAnsi" w:hAnsiTheme="majorHAnsi" w:cstheme="majorHAnsi"/>
          <w:lang w:val="ro-MD"/>
        </w:rPr>
      </w:pPr>
    </w:p>
    <w:p w14:paraId="741176CB" w14:textId="283DABC6" w:rsidR="00852252" w:rsidRPr="00691502" w:rsidRDefault="00852252" w:rsidP="00B56E5F">
      <w:pPr>
        <w:pStyle w:val="Heading1"/>
        <w:rPr>
          <w:rFonts w:cstheme="majorHAnsi"/>
          <w:lang w:val="ro-MD"/>
        </w:rPr>
      </w:pPr>
    </w:p>
    <w:p w14:paraId="60F3A4C4" w14:textId="1E085B86" w:rsidR="00852252" w:rsidRPr="00691502" w:rsidRDefault="00852252" w:rsidP="000E4A61">
      <w:pPr>
        <w:spacing w:line="276" w:lineRule="auto"/>
        <w:rPr>
          <w:rFonts w:asciiTheme="majorHAnsi" w:hAnsiTheme="majorHAnsi" w:cstheme="majorHAnsi"/>
          <w:lang w:val="ro-MD"/>
        </w:rPr>
      </w:pPr>
    </w:p>
    <w:p w14:paraId="41ABF667" w14:textId="73E65415" w:rsidR="00852252" w:rsidRPr="00691502" w:rsidRDefault="00852252" w:rsidP="000E4A61">
      <w:pPr>
        <w:spacing w:line="276" w:lineRule="auto"/>
        <w:rPr>
          <w:rFonts w:asciiTheme="majorHAnsi" w:hAnsiTheme="majorHAnsi" w:cstheme="majorHAnsi"/>
          <w:lang w:val="ro-MD"/>
        </w:rPr>
      </w:pPr>
    </w:p>
    <w:p w14:paraId="66349EF7" w14:textId="6EC55B23" w:rsidR="00852252" w:rsidRPr="00691502" w:rsidRDefault="00852252" w:rsidP="000E4A61">
      <w:pPr>
        <w:spacing w:line="276" w:lineRule="auto"/>
        <w:rPr>
          <w:rFonts w:asciiTheme="majorHAnsi" w:hAnsiTheme="majorHAnsi" w:cstheme="majorHAnsi"/>
          <w:lang w:val="ro-MD"/>
        </w:rPr>
      </w:pPr>
    </w:p>
    <w:p w14:paraId="24464C7F" w14:textId="60DEE6ED" w:rsidR="00852252" w:rsidRPr="00691502" w:rsidRDefault="00852252" w:rsidP="000E4A61">
      <w:pPr>
        <w:spacing w:line="276" w:lineRule="auto"/>
        <w:rPr>
          <w:rFonts w:asciiTheme="majorHAnsi" w:hAnsiTheme="majorHAnsi" w:cstheme="majorHAnsi"/>
          <w:lang w:val="ro-MD"/>
        </w:rPr>
      </w:pPr>
    </w:p>
    <w:p w14:paraId="624DF6CD" w14:textId="74890109" w:rsidR="00852252" w:rsidRPr="00691502" w:rsidRDefault="00852252" w:rsidP="000E4A61">
      <w:pPr>
        <w:spacing w:line="276" w:lineRule="auto"/>
        <w:rPr>
          <w:rFonts w:asciiTheme="majorHAnsi" w:hAnsiTheme="majorHAnsi" w:cstheme="majorHAnsi"/>
          <w:lang w:val="ro-MD"/>
        </w:rPr>
      </w:pPr>
    </w:p>
    <w:p w14:paraId="46F9AC0F" w14:textId="3B28BFFC" w:rsidR="00852252" w:rsidRPr="00691502" w:rsidRDefault="00852252" w:rsidP="000E4A61">
      <w:pPr>
        <w:spacing w:line="276" w:lineRule="auto"/>
        <w:rPr>
          <w:rFonts w:asciiTheme="majorHAnsi" w:hAnsiTheme="majorHAnsi" w:cstheme="majorHAnsi"/>
          <w:lang w:val="ro-MD"/>
        </w:rPr>
      </w:pPr>
    </w:p>
    <w:p w14:paraId="255A0376" w14:textId="45BFC494" w:rsidR="00852252" w:rsidRPr="00691502" w:rsidRDefault="00852252" w:rsidP="000E4A61">
      <w:pPr>
        <w:spacing w:line="276" w:lineRule="auto"/>
        <w:rPr>
          <w:rFonts w:asciiTheme="majorHAnsi" w:hAnsiTheme="majorHAnsi" w:cstheme="majorHAnsi"/>
          <w:lang w:val="ro-MD"/>
        </w:rPr>
      </w:pPr>
    </w:p>
    <w:p w14:paraId="01A608EE" w14:textId="67975373" w:rsidR="00852252" w:rsidRPr="00691502" w:rsidRDefault="00852252" w:rsidP="000E4A61">
      <w:pPr>
        <w:spacing w:line="276" w:lineRule="auto"/>
        <w:rPr>
          <w:rFonts w:asciiTheme="majorHAnsi" w:hAnsiTheme="majorHAnsi" w:cstheme="majorHAnsi"/>
          <w:lang w:val="ro-MD"/>
        </w:rPr>
      </w:pPr>
    </w:p>
    <w:p w14:paraId="1156AAFC" w14:textId="23634444" w:rsidR="00C20720" w:rsidRPr="00691502" w:rsidRDefault="00C20720" w:rsidP="00AD6D58">
      <w:pPr>
        <w:pStyle w:val="Heading1"/>
        <w:rPr>
          <w:rFonts w:cstheme="majorHAnsi"/>
        </w:rPr>
      </w:pPr>
      <w:bookmarkStart w:id="1" w:name="_Toc60045167"/>
      <w:bookmarkStart w:id="2" w:name="_Toc66380378"/>
      <w:r w:rsidRPr="00691502">
        <w:rPr>
          <w:rFonts w:cstheme="majorHAnsi"/>
        </w:rPr>
        <w:lastRenderedPageBreak/>
        <w:t>LISTA ACRONIMELOR</w:t>
      </w:r>
      <w:bookmarkEnd w:id="1"/>
      <w:bookmarkEnd w:id="2"/>
    </w:p>
    <w:tbl>
      <w:tblPr>
        <w:tblStyle w:val="TableGrid"/>
        <w:tblW w:w="0" w:type="auto"/>
        <w:tblLook w:val="04A0" w:firstRow="1" w:lastRow="0" w:firstColumn="1" w:lastColumn="0" w:noHBand="0" w:noVBand="1"/>
      </w:tblPr>
      <w:tblGrid>
        <w:gridCol w:w="2515"/>
        <w:gridCol w:w="6745"/>
      </w:tblGrid>
      <w:tr w:rsidR="00C20720" w:rsidRPr="00691502" w14:paraId="4C4E34F5" w14:textId="77777777" w:rsidTr="0070716A">
        <w:tc>
          <w:tcPr>
            <w:tcW w:w="2515" w:type="dxa"/>
          </w:tcPr>
          <w:p w14:paraId="44EA3607" w14:textId="4090BEE6" w:rsidR="00C20720" w:rsidRPr="00691502" w:rsidRDefault="001D35CB" w:rsidP="009A4BC4">
            <w:pPr>
              <w:spacing w:line="276" w:lineRule="auto"/>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A</w:t>
            </w:r>
            <w:r w:rsidR="00C20720" w:rsidRPr="00691502">
              <w:rPr>
                <w:rFonts w:asciiTheme="majorHAnsi" w:hAnsiTheme="majorHAnsi" w:cstheme="majorHAnsi"/>
                <w:b/>
                <w:bCs/>
                <w:sz w:val="24"/>
                <w:szCs w:val="24"/>
                <w:lang w:val="ro-MD"/>
              </w:rPr>
              <w:t xml:space="preserve">PL </w:t>
            </w:r>
            <w:r w:rsidR="005B0063" w:rsidRPr="00691502">
              <w:rPr>
                <w:rFonts w:asciiTheme="majorHAnsi" w:hAnsiTheme="majorHAnsi" w:cstheme="majorHAnsi"/>
                <w:b/>
                <w:bCs/>
                <w:sz w:val="24"/>
                <w:szCs w:val="24"/>
                <w:lang w:val="ro-MD"/>
              </w:rPr>
              <w:t>Ungheni</w:t>
            </w:r>
          </w:p>
        </w:tc>
        <w:tc>
          <w:tcPr>
            <w:tcW w:w="6745" w:type="dxa"/>
          </w:tcPr>
          <w:p w14:paraId="68277206" w14:textId="11E9ADDB" w:rsidR="00C20720" w:rsidRPr="00691502" w:rsidRDefault="00C20720" w:rsidP="00E6624D">
            <w:pPr>
              <w:spacing w:line="276" w:lineRule="auto"/>
              <w:rPr>
                <w:rFonts w:asciiTheme="majorHAnsi" w:hAnsiTheme="majorHAnsi" w:cstheme="majorHAnsi"/>
                <w:sz w:val="24"/>
                <w:szCs w:val="24"/>
                <w:lang w:val="ro-MD"/>
              </w:rPr>
            </w:pPr>
            <w:r w:rsidRPr="00691502">
              <w:rPr>
                <w:rFonts w:asciiTheme="majorHAnsi" w:hAnsiTheme="majorHAnsi" w:cstheme="majorHAnsi"/>
                <w:sz w:val="24"/>
                <w:szCs w:val="24"/>
                <w:lang w:val="ro-MD"/>
              </w:rPr>
              <w:t>Autorit</w:t>
            </w:r>
            <w:r w:rsidR="001D35CB" w:rsidRPr="00691502">
              <w:rPr>
                <w:rFonts w:asciiTheme="majorHAnsi" w:hAnsiTheme="majorHAnsi" w:cstheme="majorHAnsi"/>
                <w:sz w:val="24"/>
                <w:szCs w:val="24"/>
                <w:lang w:val="ro-MD"/>
              </w:rPr>
              <w:t>atea</w:t>
            </w:r>
            <w:r w:rsidRPr="00691502">
              <w:rPr>
                <w:rFonts w:asciiTheme="majorHAnsi" w:hAnsiTheme="majorHAnsi" w:cstheme="majorHAnsi"/>
                <w:sz w:val="24"/>
                <w:szCs w:val="24"/>
                <w:lang w:val="ro-MD"/>
              </w:rPr>
              <w:t xml:space="preserve"> administra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iei publice locale a mun</w:t>
            </w:r>
            <w:r w:rsidR="00E6624D" w:rsidRPr="00691502">
              <w:rPr>
                <w:rFonts w:asciiTheme="majorHAnsi" w:hAnsiTheme="majorHAnsi" w:cstheme="majorHAnsi"/>
                <w:sz w:val="24"/>
                <w:szCs w:val="24"/>
                <w:lang w:val="ro-MD"/>
              </w:rPr>
              <w:t>.</w:t>
            </w:r>
            <w:r w:rsidR="005B0063" w:rsidRPr="00691502">
              <w:rPr>
                <w:rFonts w:asciiTheme="majorHAnsi" w:hAnsiTheme="majorHAnsi" w:cstheme="majorHAnsi"/>
                <w:sz w:val="24"/>
                <w:szCs w:val="24"/>
                <w:lang w:val="ro-MD"/>
              </w:rPr>
              <w:t xml:space="preserve"> Ungheni</w:t>
            </w:r>
          </w:p>
        </w:tc>
      </w:tr>
      <w:tr w:rsidR="00C20720" w:rsidRPr="00691502" w14:paraId="242CB361" w14:textId="77777777" w:rsidTr="0070716A">
        <w:tc>
          <w:tcPr>
            <w:tcW w:w="2515" w:type="dxa"/>
          </w:tcPr>
          <w:p w14:paraId="6F52809B" w14:textId="77777777" w:rsidR="00C20720" w:rsidRPr="00691502" w:rsidRDefault="00C20720" w:rsidP="000E4A61">
            <w:pPr>
              <w:spacing w:line="276" w:lineRule="auto"/>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ASP</w:t>
            </w:r>
          </w:p>
        </w:tc>
        <w:tc>
          <w:tcPr>
            <w:tcW w:w="6745" w:type="dxa"/>
          </w:tcPr>
          <w:p w14:paraId="4B1C9FD6" w14:textId="67F9C93C" w:rsidR="00C20720" w:rsidRPr="00691502" w:rsidRDefault="00C20720" w:rsidP="000E4A61">
            <w:pPr>
              <w:spacing w:line="276" w:lineRule="auto"/>
              <w:rPr>
                <w:rFonts w:asciiTheme="majorHAnsi" w:hAnsiTheme="majorHAnsi" w:cstheme="majorHAnsi"/>
                <w:sz w:val="24"/>
                <w:szCs w:val="24"/>
                <w:lang w:val="ro-MD"/>
              </w:rPr>
            </w:pPr>
            <w:r w:rsidRPr="00691502">
              <w:rPr>
                <w:rFonts w:asciiTheme="majorHAnsi" w:hAnsiTheme="majorHAnsi" w:cstheme="majorHAnsi"/>
                <w:sz w:val="24"/>
                <w:szCs w:val="24"/>
                <w:lang w:val="ro-MD"/>
              </w:rPr>
              <w:t>Agen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ia Servicii Publice</w:t>
            </w:r>
          </w:p>
        </w:tc>
      </w:tr>
      <w:tr w:rsidR="00C20720" w:rsidRPr="00691502" w14:paraId="2754197D" w14:textId="77777777" w:rsidTr="0070716A">
        <w:tc>
          <w:tcPr>
            <w:tcW w:w="2515" w:type="dxa"/>
          </w:tcPr>
          <w:p w14:paraId="61EA5386" w14:textId="77777777" w:rsidR="00C20720" w:rsidRPr="00691502" w:rsidRDefault="00C20720" w:rsidP="000E4A61">
            <w:pPr>
              <w:spacing w:line="276" w:lineRule="auto"/>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BPN</w:t>
            </w:r>
          </w:p>
        </w:tc>
        <w:tc>
          <w:tcPr>
            <w:tcW w:w="6745" w:type="dxa"/>
          </w:tcPr>
          <w:p w14:paraId="759319DD" w14:textId="39504807" w:rsidR="00C20720" w:rsidRPr="00691502" w:rsidRDefault="00C20720" w:rsidP="000E4A61">
            <w:pPr>
              <w:spacing w:line="276" w:lineRule="auto"/>
              <w:rPr>
                <w:rFonts w:asciiTheme="majorHAnsi" w:hAnsiTheme="majorHAnsi" w:cstheme="majorHAnsi"/>
                <w:sz w:val="24"/>
                <w:szCs w:val="24"/>
                <w:lang w:val="ro-MD"/>
              </w:rPr>
            </w:pPr>
            <w:r w:rsidRPr="00691502">
              <w:rPr>
                <w:rFonts w:asciiTheme="majorHAnsi" w:hAnsiTheme="majorHAnsi" w:cstheme="majorHAnsi"/>
                <w:sz w:val="24"/>
                <w:szCs w:val="24"/>
                <w:lang w:val="ro-MD"/>
              </w:rPr>
              <w:t>Bugetul Public Na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ional</w:t>
            </w:r>
          </w:p>
        </w:tc>
      </w:tr>
      <w:tr w:rsidR="001C3548" w:rsidRPr="00691502" w14:paraId="36A22EAF" w14:textId="77777777" w:rsidTr="0070716A">
        <w:tc>
          <w:tcPr>
            <w:tcW w:w="2515" w:type="dxa"/>
          </w:tcPr>
          <w:p w14:paraId="6062A0F5" w14:textId="77777777" w:rsidR="001C3548" w:rsidRPr="00691502" w:rsidRDefault="001C3548" w:rsidP="000E4A61">
            <w:pPr>
              <w:spacing w:line="276" w:lineRule="auto"/>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BS</w:t>
            </w:r>
          </w:p>
        </w:tc>
        <w:tc>
          <w:tcPr>
            <w:tcW w:w="6745" w:type="dxa"/>
          </w:tcPr>
          <w:p w14:paraId="42C5BAF5" w14:textId="77777777" w:rsidR="001C3548" w:rsidRPr="00691502" w:rsidRDefault="001C3548" w:rsidP="000E4A61">
            <w:pPr>
              <w:spacing w:line="276" w:lineRule="auto"/>
              <w:rPr>
                <w:rFonts w:asciiTheme="majorHAnsi" w:hAnsiTheme="majorHAnsi" w:cstheme="majorHAnsi"/>
                <w:sz w:val="24"/>
                <w:szCs w:val="24"/>
                <w:lang w:val="ro-MD"/>
              </w:rPr>
            </w:pPr>
            <w:r w:rsidRPr="00691502">
              <w:rPr>
                <w:rFonts w:asciiTheme="majorHAnsi" w:hAnsiTheme="majorHAnsi" w:cstheme="majorHAnsi"/>
                <w:sz w:val="24"/>
                <w:szCs w:val="24"/>
                <w:lang w:val="ro-MD"/>
              </w:rPr>
              <w:t>Bugetul de stat</w:t>
            </w:r>
          </w:p>
        </w:tc>
      </w:tr>
      <w:tr w:rsidR="00C20720" w:rsidRPr="00691502" w14:paraId="73B229DA" w14:textId="77777777" w:rsidTr="0070716A">
        <w:tc>
          <w:tcPr>
            <w:tcW w:w="2515" w:type="dxa"/>
          </w:tcPr>
          <w:p w14:paraId="06E5B5B6" w14:textId="77777777" w:rsidR="00C20720" w:rsidRPr="00691502" w:rsidRDefault="00C20720" w:rsidP="000E4A61">
            <w:pPr>
              <w:spacing w:line="276" w:lineRule="auto"/>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CCRM</w:t>
            </w:r>
          </w:p>
        </w:tc>
        <w:tc>
          <w:tcPr>
            <w:tcW w:w="6745" w:type="dxa"/>
          </w:tcPr>
          <w:p w14:paraId="3578BB31" w14:textId="77777777" w:rsidR="00C20720" w:rsidRPr="00691502" w:rsidRDefault="00C20720" w:rsidP="000E4A61">
            <w:pPr>
              <w:spacing w:line="276" w:lineRule="auto"/>
              <w:rPr>
                <w:rFonts w:asciiTheme="majorHAnsi" w:hAnsiTheme="majorHAnsi" w:cstheme="majorHAnsi"/>
                <w:sz w:val="24"/>
                <w:szCs w:val="24"/>
                <w:lang w:val="ro-MD"/>
              </w:rPr>
            </w:pPr>
            <w:r w:rsidRPr="00691502">
              <w:rPr>
                <w:rFonts w:asciiTheme="majorHAnsi" w:hAnsiTheme="majorHAnsi" w:cstheme="majorHAnsi"/>
                <w:sz w:val="24"/>
                <w:szCs w:val="24"/>
                <w:lang w:val="ro-MD"/>
              </w:rPr>
              <w:t>Curtea de Conturi a Republicii Moldovei</w:t>
            </w:r>
          </w:p>
        </w:tc>
      </w:tr>
      <w:tr w:rsidR="00C20720" w:rsidRPr="00691502" w14:paraId="6F01679D" w14:textId="77777777" w:rsidTr="0070716A">
        <w:tc>
          <w:tcPr>
            <w:tcW w:w="2515" w:type="dxa"/>
          </w:tcPr>
          <w:p w14:paraId="14FC9559" w14:textId="37CC507A" w:rsidR="00C20720" w:rsidRPr="00691502" w:rsidRDefault="00C20720" w:rsidP="000E4A61">
            <w:pPr>
              <w:spacing w:line="276" w:lineRule="auto"/>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C</w:t>
            </w:r>
            <w:r w:rsidR="002A11A3" w:rsidRPr="00691502">
              <w:rPr>
                <w:rFonts w:asciiTheme="majorHAnsi" w:hAnsiTheme="majorHAnsi" w:cstheme="majorHAnsi"/>
                <w:b/>
                <w:bCs/>
                <w:sz w:val="24"/>
                <w:szCs w:val="24"/>
                <w:lang w:val="ro-MD"/>
              </w:rPr>
              <w:t>M</w:t>
            </w:r>
            <w:r w:rsidRPr="00691502">
              <w:rPr>
                <w:rFonts w:asciiTheme="majorHAnsi" w:hAnsiTheme="majorHAnsi" w:cstheme="majorHAnsi"/>
                <w:b/>
                <w:bCs/>
                <w:sz w:val="24"/>
                <w:szCs w:val="24"/>
                <w:lang w:val="ro-MD"/>
              </w:rPr>
              <w:t xml:space="preserve"> </w:t>
            </w:r>
            <w:r w:rsidR="005B0063" w:rsidRPr="00691502">
              <w:rPr>
                <w:rFonts w:asciiTheme="majorHAnsi" w:hAnsiTheme="majorHAnsi" w:cstheme="majorHAnsi"/>
                <w:b/>
                <w:bCs/>
                <w:sz w:val="24"/>
                <w:szCs w:val="24"/>
                <w:lang w:val="ro-MD"/>
              </w:rPr>
              <w:t>Ungheni</w:t>
            </w:r>
          </w:p>
        </w:tc>
        <w:tc>
          <w:tcPr>
            <w:tcW w:w="6745" w:type="dxa"/>
          </w:tcPr>
          <w:p w14:paraId="38FA2244" w14:textId="09BE96A2" w:rsidR="00C20720" w:rsidRPr="00691502" w:rsidRDefault="00C20720" w:rsidP="000E4A61">
            <w:pPr>
              <w:spacing w:line="276" w:lineRule="auto"/>
              <w:rPr>
                <w:rFonts w:asciiTheme="majorHAnsi" w:hAnsiTheme="majorHAnsi" w:cstheme="majorHAnsi"/>
                <w:sz w:val="24"/>
                <w:szCs w:val="24"/>
                <w:lang w:val="ro-MD"/>
              </w:rPr>
            </w:pPr>
            <w:r w:rsidRPr="00691502">
              <w:rPr>
                <w:rFonts w:asciiTheme="majorHAnsi" w:hAnsiTheme="majorHAnsi" w:cstheme="majorHAnsi"/>
                <w:sz w:val="24"/>
                <w:szCs w:val="24"/>
                <w:lang w:val="ro-MD"/>
              </w:rPr>
              <w:t xml:space="preserve">Consiliul municipal </w:t>
            </w:r>
            <w:r w:rsidR="005B0063" w:rsidRPr="00691502">
              <w:rPr>
                <w:rFonts w:asciiTheme="majorHAnsi" w:hAnsiTheme="majorHAnsi" w:cstheme="majorHAnsi"/>
                <w:sz w:val="24"/>
                <w:szCs w:val="24"/>
                <w:lang w:val="ro-MD"/>
              </w:rPr>
              <w:t>Ungheni</w:t>
            </w:r>
          </w:p>
        </w:tc>
      </w:tr>
      <w:tr w:rsidR="00C20720" w:rsidRPr="00691502" w14:paraId="61D17305" w14:textId="77777777" w:rsidTr="0070716A">
        <w:tc>
          <w:tcPr>
            <w:tcW w:w="2515" w:type="dxa"/>
          </w:tcPr>
          <w:p w14:paraId="2CD43933" w14:textId="77777777" w:rsidR="00C20720" w:rsidRPr="00691502" w:rsidRDefault="00C20720" w:rsidP="000E4A61">
            <w:pPr>
              <w:spacing w:line="276" w:lineRule="auto"/>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HG</w:t>
            </w:r>
          </w:p>
        </w:tc>
        <w:tc>
          <w:tcPr>
            <w:tcW w:w="6745" w:type="dxa"/>
          </w:tcPr>
          <w:p w14:paraId="64A3250E" w14:textId="77777777" w:rsidR="00C20720" w:rsidRPr="00691502" w:rsidRDefault="00C20720" w:rsidP="000E4A61">
            <w:pPr>
              <w:spacing w:line="276" w:lineRule="auto"/>
              <w:rPr>
                <w:rFonts w:asciiTheme="majorHAnsi" w:hAnsiTheme="majorHAnsi" w:cstheme="majorHAnsi"/>
                <w:sz w:val="24"/>
                <w:szCs w:val="24"/>
                <w:lang w:val="ro-MD"/>
              </w:rPr>
            </w:pPr>
            <w:r w:rsidRPr="00691502">
              <w:rPr>
                <w:rFonts w:asciiTheme="majorHAnsi" w:hAnsiTheme="majorHAnsi" w:cstheme="majorHAnsi"/>
                <w:sz w:val="24"/>
                <w:szCs w:val="24"/>
                <w:lang w:val="ro-MD"/>
              </w:rPr>
              <w:t>Hotărârea Guvernului Republicii Moldova</w:t>
            </w:r>
          </w:p>
        </w:tc>
      </w:tr>
      <w:tr w:rsidR="00C20720" w:rsidRPr="00691502" w14:paraId="5D60AD08" w14:textId="77777777" w:rsidTr="0070716A">
        <w:tc>
          <w:tcPr>
            <w:tcW w:w="2515" w:type="dxa"/>
          </w:tcPr>
          <w:p w14:paraId="3B3682C0" w14:textId="77777777" w:rsidR="00C20720" w:rsidRPr="00691502" w:rsidRDefault="00C20720" w:rsidP="000E4A61">
            <w:pPr>
              <w:spacing w:line="276" w:lineRule="auto"/>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ÎM</w:t>
            </w:r>
          </w:p>
        </w:tc>
        <w:tc>
          <w:tcPr>
            <w:tcW w:w="6745" w:type="dxa"/>
          </w:tcPr>
          <w:p w14:paraId="3542C3DC" w14:textId="77777777" w:rsidR="00C20720" w:rsidRPr="00691502" w:rsidRDefault="00C20720" w:rsidP="000E4A61">
            <w:pPr>
              <w:spacing w:line="276" w:lineRule="auto"/>
              <w:rPr>
                <w:rFonts w:asciiTheme="majorHAnsi" w:hAnsiTheme="majorHAnsi" w:cstheme="majorHAnsi"/>
                <w:sz w:val="24"/>
                <w:szCs w:val="24"/>
                <w:lang w:val="ro-MD"/>
              </w:rPr>
            </w:pPr>
            <w:r w:rsidRPr="00691502">
              <w:rPr>
                <w:rFonts w:asciiTheme="majorHAnsi" w:hAnsiTheme="majorHAnsi" w:cstheme="majorHAnsi"/>
                <w:sz w:val="24"/>
                <w:szCs w:val="24"/>
                <w:lang w:val="ro-MD"/>
              </w:rPr>
              <w:t>Întreprindere municipală</w:t>
            </w:r>
          </w:p>
        </w:tc>
      </w:tr>
      <w:tr w:rsidR="00C20720" w:rsidRPr="00691502" w14:paraId="259FBAF8" w14:textId="77777777" w:rsidTr="0070716A">
        <w:tc>
          <w:tcPr>
            <w:tcW w:w="2515" w:type="dxa"/>
          </w:tcPr>
          <w:p w14:paraId="60DAEB23" w14:textId="77777777" w:rsidR="00C20720" w:rsidRPr="00691502" w:rsidRDefault="00C20720" w:rsidP="000E4A61">
            <w:pPr>
              <w:spacing w:line="276" w:lineRule="auto"/>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MF</w:t>
            </w:r>
          </w:p>
        </w:tc>
        <w:tc>
          <w:tcPr>
            <w:tcW w:w="6745" w:type="dxa"/>
          </w:tcPr>
          <w:p w14:paraId="497B98BF" w14:textId="7957BB7B" w:rsidR="00C20720" w:rsidRPr="00691502" w:rsidRDefault="00C20720" w:rsidP="0052666A">
            <w:pPr>
              <w:spacing w:line="276" w:lineRule="auto"/>
              <w:rPr>
                <w:rFonts w:asciiTheme="majorHAnsi" w:hAnsiTheme="majorHAnsi" w:cstheme="majorHAnsi"/>
                <w:sz w:val="24"/>
                <w:szCs w:val="24"/>
                <w:lang w:val="ro-MD"/>
              </w:rPr>
            </w:pPr>
            <w:r w:rsidRPr="00691502">
              <w:rPr>
                <w:rFonts w:asciiTheme="majorHAnsi" w:hAnsiTheme="majorHAnsi" w:cstheme="majorHAnsi"/>
                <w:sz w:val="24"/>
                <w:szCs w:val="24"/>
                <w:lang w:val="ro-MD"/>
              </w:rPr>
              <w:t xml:space="preserve">Ministerul </w:t>
            </w:r>
            <w:r w:rsidR="0052666A" w:rsidRPr="00691502">
              <w:rPr>
                <w:rFonts w:asciiTheme="majorHAnsi" w:hAnsiTheme="majorHAnsi" w:cstheme="majorHAnsi"/>
                <w:sz w:val="24"/>
                <w:szCs w:val="24"/>
                <w:lang w:val="ro-MD"/>
              </w:rPr>
              <w:t>F</w:t>
            </w:r>
            <w:r w:rsidRPr="00691502">
              <w:rPr>
                <w:rFonts w:asciiTheme="majorHAnsi" w:hAnsiTheme="majorHAnsi" w:cstheme="majorHAnsi"/>
                <w:sz w:val="24"/>
                <w:szCs w:val="24"/>
                <w:lang w:val="ro-MD"/>
              </w:rPr>
              <w:t>inan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elor</w:t>
            </w:r>
          </w:p>
        </w:tc>
      </w:tr>
      <w:tr w:rsidR="001C3548" w:rsidRPr="00691502" w14:paraId="4C4FBC2B" w14:textId="77777777" w:rsidTr="0070716A">
        <w:tc>
          <w:tcPr>
            <w:tcW w:w="2515" w:type="dxa"/>
          </w:tcPr>
          <w:p w14:paraId="7BD47EED" w14:textId="77777777" w:rsidR="001C3548" w:rsidRPr="00691502" w:rsidRDefault="001C3548" w:rsidP="000E4A61">
            <w:pPr>
              <w:spacing w:line="276" w:lineRule="auto"/>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OCT</w:t>
            </w:r>
          </w:p>
        </w:tc>
        <w:tc>
          <w:tcPr>
            <w:tcW w:w="6745" w:type="dxa"/>
          </w:tcPr>
          <w:p w14:paraId="22164B34" w14:textId="77777777" w:rsidR="001C3548" w:rsidRPr="00691502" w:rsidRDefault="001C3548" w:rsidP="000E4A61">
            <w:pPr>
              <w:spacing w:line="276" w:lineRule="auto"/>
              <w:rPr>
                <w:rFonts w:asciiTheme="majorHAnsi" w:hAnsiTheme="majorHAnsi" w:cstheme="majorHAnsi"/>
                <w:sz w:val="24"/>
                <w:szCs w:val="24"/>
                <w:lang w:val="ro-MD"/>
              </w:rPr>
            </w:pPr>
            <w:r w:rsidRPr="00691502">
              <w:rPr>
                <w:rFonts w:asciiTheme="majorHAnsi" w:hAnsiTheme="majorHAnsi" w:cstheme="majorHAnsi"/>
                <w:sz w:val="24"/>
                <w:szCs w:val="24"/>
                <w:lang w:val="ro-MD"/>
              </w:rPr>
              <w:t>Oficiul Cadastral Teritorial</w:t>
            </w:r>
          </w:p>
        </w:tc>
      </w:tr>
      <w:tr w:rsidR="001C3548" w:rsidRPr="00691502" w14:paraId="67625B31" w14:textId="77777777" w:rsidTr="0070716A">
        <w:tc>
          <w:tcPr>
            <w:tcW w:w="2515" w:type="dxa"/>
          </w:tcPr>
          <w:p w14:paraId="29F292E4" w14:textId="77777777" w:rsidR="001C3548" w:rsidRPr="00691502" w:rsidRDefault="001C3548" w:rsidP="000E4A61">
            <w:pPr>
              <w:spacing w:line="276" w:lineRule="auto"/>
              <w:rPr>
                <w:rFonts w:asciiTheme="majorHAnsi" w:hAnsiTheme="majorHAnsi" w:cstheme="majorHAnsi"/>
                <w:b/>
                <w:bCs/>
                <w:sz w:val="24"/>
                <w:szCs w:val="24"/>
                <w:lang w:val="ro-MD"/>
              </w:rPr>
            </w:pPr>
            <w:r w:rsidRPr="00691502">
              <w:rPr>
                <w:rFonts w:asciiTheme="majorHAnsi" w:eastAsia="Times New Roman" w:hAnsiTheme="majorHAnsi" w:cstheme="majorHAnsi"/>
                <w:b/>
                <w:color w:val="000000"/>
                <w:sz w:val="24"/>
                <w:szCs w:val="24"/>
                <w:lang w:val="ro-MD" w:eastAsia="ru-RU"/>
              </w:rPr>
              <w:t>SCITL</w:t>
            </w:r>
          </w:p>
        </w:tc>
        <w:tc>
          <w:tcPr>
            <w:tcW w:w="6745" w:type="dxa"/>
          </w:tcPr>
          <w:p w14:paraId="59FA036D" w14:textId="1FD0EF51" w:rsidR="001C3548" w:rsidRPr="00691502" w:rsidRDefault="001C3548" w:rsidP="000E4A61">
            <w:pPr>
              <w:spacing w:line="276" w:lineRule="auto"/>
              <w:rPr>
                <w:rFonts w:asciiTheme="majorHAnsi" w:hAnsiTheme="majorHAnsi" w:cstheme="majorHAnsi"/>
                <w:sz w:val="24"/>
                <w:szCs w:val="24"/>
                <w:lang w:val="ro-MD"/>
              </w:rPr>
            </w:pPr>
            <w:r w:rsidRPr="00691502">
              <w:rPr>
                <w:rFonts w:asciiTheme="majorHAnsi" w:hAnsiTheme="majorHAnsi" w:cstheme="majorHAnsi"/>
                <w:sz w:val="24"/>
                <w:szCs w:val="24"/>
                <w:lang w:val="ro-MD"/>
              </w:rPr>
              <w:t xml:space="preserve">Serviciul de Colectare a Impozitelor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Taxelor Locale</w:t>
            </w:r>
          </w:p>
        </w:tc>
      </w:tr>
      <w:tr w:rsidR="00C20720" w:rsidRPr="00691502" w14:paraId="0202E3F5" w14:textId="77777777" w:rsidTr="0070716A">
        <w:tc>
          <w:tcPr>
            <w:tcW w:w="2515" w:type="dxa"/>
          </w:tcPr>
          <w:p w14:paraId="43514489" w14:textId="77777777" w:rsidR="00C20720" w:rsidRPr="00691502" w:rsidRDefault="00C20720" w:rsidP="000E4A61">
            <w:pPr>
              <w:spacing w:line="276" w:lineRule="auto"/>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SFS</w:t>
            </w:r>
          </w:p>
        </w:tc>
        <w:tc>
          <w:tcPr>
            <w:tcW w:w="6745" w:type="dxa"/>
          </w:tcPr>
          <w:p w14:paraId="1FBF1E87" w14:textId="77777777" w:rsidR="00C20720" w:rsidRPr="00691502" w:rsidRDefault="00C20720" w:rsidP="000E4A61">
            <w:pPr>
              <w:spacing w:line="276" w:lineRule="auto"/>
              <w:rPr>
                <w:rFonts w:asciiTheme="majorHAnsi" w:hAnsiTheme="majorHAnsi" w:cstheme="majorHAnsi"/>
                <w:sz w:val="24"/>
                <w:szCs w:val="24"/>
                <w:lang w:val="ro-MD"/>
              </w:rPr>
            </w:pPr>
            <w:r w:rsidRPr="00691502">
              <w:rPr>
                <w:rFonts w:asciiTheme="majorHAnsi" w:hAnsiTheme="majorHAnsi" w:cstheme="majorHAnsi"/>
                <w:sz w:val="24"/>
                <w:szCs w:val="24"/>
                <w:lang w:val="ro-MD"/>
              </w:rPr>
              <w:t>Serviciul Fiscal de Stat</w:t>
            </w:r>
          </w:p>
        </w:tc>
      </w:tr>
      <w:tr w:rsidR="00272AD3" w:rsidRPr="00691502" w14:paraId="5C717FFD" w14:textId="77777777" w:rsidTr="0070716A">
        <w:tc>
          <w:tcPr>
            <w:tcW w:w="2515" w:type="dxa"/>
          </w:tcPr>
          <w:p w14:paraId="13A2B6FE" w14:textId="64A16FE5" w:rsidR="00272AD3" w:rsidRPr="00691502" w:rsidRDefault="00272AD3" w:rsidP="000E4A61">
            <w:pPr>
              <w:spacing w:line="276" w:lineRule="auto"/>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SA</w:t>
            </w:r>
          </w:p>
        </w:tc>
        <w:tc>
          <w:tcPr>
            <w:tcW w:w="6745" w:type="dxa"/>
          </w:tcPr>
          <w:p w14:paraId="6452ED96" w14:textId="30405AD1" w:rsidR="00272AD3" w:rsidRPr="00691502" w:rsidRDefault="00272AD3" w:rsidP="000E4A61">
            <w:pPr>
              <w:spacing w:line="276" w:lineRule="auto"/>
              <w:rPr>
                <w:rFonts w:asciiTheme="majorHAnsi" w:hAnsiTheme="majorHAnsi" w:cstheme="majorHAnsi"/>
                <w:sz w:val="24"/>
                <w:szCs w:val="24"/>
                <w:lang w:val="ro-MD"/>
              </w:rPr>
            </w:pPr>
            <w:r w:rsidRPr="00691502">
              <w:rPr>
                <w:rFonts w:asciiTheme="majorHAnsi" w:hAnsiTheme="majorHAnsi" w:cstheme="majorHAnsi"/>
                <w:sz w:val="24"/>
                <w:szCs w:val="24"/>
                <w:lang w:val="ro-MD"/>
              </w:rPr>
              <w:t>Societate pe ac</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iuni</w:t>
            </w:r>
          </w:p>
        </w:tc>
      </w:tr>
      <w:tr w:rsidR="00C20720" w:rsidRPr="00691502" w14:paraId="234AEAF9" w14:textId="77777777" w:rsidTr="0070716A">
        <w:tc>
          <w:tcPr>
            <w:tcW w:w="2515" w:type="dxa"/>
          </w:tcPr>
          <w:p w14:paraId="43EFE959" w14:textId="77777777" w:rsidR="00C20720" w:rsidRPr="00691502" w:rsidRDefault="00C20720" w:rsidP="000E4A61">
            <w:pPr>
              <w:spacing w:line="276" w:lineRule="auto"/>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UAT</w:t>
            </w:r>
          </w:p>
        </w:tc>
        <w:tc>
          <w:tcPr>
            <w:tcW w:w="6745" w:type="dxa"/>
          </w:tcPr>
          <w:p w14:paraId="65D7CFC7" w14:textId="77777777" w:rsidR="00C20720" w:rsidRPr="00691502" w:rsidRDefault="00C20720" w:rsidP="000E4A61">
            <w:pPr>
              <w:spacing w:line="276" w:lineRule="auto"/>
              <w:rPr>
                <w:rFonts w:asciiTheme="majorHAnsi" w:hAnsiTheme="majorHAnsi" w:cstheme="majorHAnsi"/>
                <w:sz w:val="24"/>
                <w:szCs w:val="24"/>
                <w:lang w:val="ro-MD"/>
              </w:rPr>
            </w:pPr>
            <w:r w:rsidRPr="00691502">
              <w:rPr>
                <w:rFonts w:asciiTheme="majorHAnsi" w:hAnsiTheme="majorHAnsi" w:cstheme="majorHAnsi"/>
                <w:sz w:val="24"/>
                <w:szCs w:val="24"/>
                <w:lang w:val="ro-MD"/>
              </w:rPr>
              <w:t>Unitatea administrativ-teritorială</w:t>
            </w:r>
          </w:p>
        </w:tc>
      </w:tr>
    </w:tbl>
    <w:p w14:paraId="0C251898" w14:textId="0A1E5889" w:rsidR="00C20720" w:rsidRPr="00691502" w:rsidRDefault="00C20720" w:rsidP="00AD6D58">
      <w:pPr>
        <w:pStyle w:val="Heading1"/>
        <w:rPr>
          <w:rFonts w:cstheme="majorHAnsi"/>
        </w:rPr>
      </w:pPr>
      <w:bookmarkStart w:id="3" w:name="_Toc60045168"/>
      <w:bookmarkStart w:id="4" w:name="_Toc66380379"/>
      <w:r w:rsidRPr="00691502">
        <w:rPr>
          <w:rFonts w:cstheme="majorHAnsi"/>
        </w:rPr>
        <w:t>GLOSAR</w:t>
      </w:r>
      <w:bookmarkEnd w:id="3"/>
      <w:bookmarkEnd w:id="4"/>
    </w:p>
    <w:p w14:paraId="71635D8C" w14:textId="7E5A0279" w:rsidR="00BB013B" w:rsidRPr="00691502" w:rsidRDefault="00BB013B" w:rsidP="00BB013B">
      <w:pPr>
        <w:spacing w:after="0" w:line="276" w:lineRule="auto"/>
        <w:jc w:val="both"/>
        <w:rPr>
          <w:rFonts w:asciiTheme="majorHAnsi" w:eastAsia="Times New Roman" w:hAnsiTheme="majorHAnsi" w:cstheme="majorHAnsi"/>
          <w:b/>
          <w:i/>
          <w:iCs/>
          <w:sz w:val="24"/>
          <w:szCs w:val="24"/>
          <w:lang w:val="ro-MD"/>
        </w:rPr>
      </w:pPr>
      <w:r w:rsidRPr="00691502">
        <w:rPr>
          <w:rFonts w:asciiTheme="majorHAnsi" w:eastAsia="Times New Roman" w:hAnsiTheme="majorHAnsi" w:cstheme="majorHAnsi"/>
          <w:b/>
          <w:i/>
          <w:iCs/>
          <w:sz w:val="24"/>
          <w:szCs w:val="24"/>
          <w:lang w:val="ro-MD"/>
        </w:rPr>
        <w:t>Administra</w:t>
      </w:r>
      <w:r w:rsidR="000F48F5">
        <w:rPr>
          <w:rFonts w:asciiTheme="majorHAnsi" w:eastAsia="Times New Roman" w:hAnsiTheme="majorHAnsi" w:cstheme="majorHAnsi"/>
          <w:b/>
          <w:i/>
          <w:iCs/>
          <w:sz w:val="24"/>
          <w:szCs w:val="24"/>
          <w:lang w:val="ro-MD"/>
        </w:rPr>
        <w:t>ț</w:t>
      </w:r>
      <w:r w:rsidRPr="00691502">
        <w:rPr>
          <w:rFonts w:asciiTheme="majorHAnsi" w:eastAsia="Times New Roman" w:hAnsiTheme="majorHAnsi" w:cstheme="majorHAnsi"/>
          <w:b/>
          <w:i/>
          <w:iCs/>
          <w:sz w:val="24"/>
          <w:szCs w:val="24"/>
          <w:lang w:val="ro-MD"/>
        </w:rPr>
        <w:t xml:space="preserve">ie publică locală – </w:t>
      </w:r>
      <w:r w:rsidRPr="00691502">
        <w:rPr>
          <w:rFonts w:asciiTheme="majorHAnsi" w:eastAsia="Times New Roman" w:hAnsiTheme="majorHAnsi" w:cstheme="majorHAnsi"/>
          <w:iCs/>
          <w:sz w:val="24"/>
          <w:szCs w:val="24"/>
          <w:lang w:val="ro-MD"/>
        </w:rPr>
        <w:t>totalitatea autorită</w:t>
      </w:r>
      <w:r w:rsidR="000F48F5">
        <w:rPr>
          <w:rFonts w:asciiTheme="majorHAnsi" w:eastAsia="Times New Roman" w:hAnsiTheme="majorHAnsi" w:cstheme="majorHAnsi"/>
          <w:iCs/>
          <w:sz w:val="24"/>
          <w:szCs w:val="24"/>
          <w:lang w:val="ro-MD"/>
        </w:rPr>
        <w:t>ț</w:t>
      </w:r>
      <w:r w:rsidRPr="00691502">
        <w:rPr>
          <w:rFonts w:asciiTheme="majorHAnsi" w:eastAsia="Times New Roman" w:hAnsiTheme="majorHAnsi" w:cstheme="majorHAnsi"/>
          <w:iCs/>
          <w:sz w:val="24"/>
          <w:szCs w:val="24"/>
          <w:lang w:val="ro-MD"/>
        </w:rPr>
        <w:t>ilor publice locale constituite, în condi</w:t>
      </w:r>
      <w:r w:rsidR="000F48F5">
        <w:rPr>
          <w:rFonts w:asciiTheme="majorHAnsi" w:eastAsia="Times New Roman" w:hAnsiTheme="majorHAnsi" w:cstheme="majorHAnsi"/>
          <w:iCs/>
          <w:sz w:val="24"/>
          <w:szCs w:val="24"/>
          <w:lang w:val="ro-MD"/>
        </w:rPr>
        <w:t>ț</w:t>
      </w:r>
      <w:r w:rsidRPr="00691502">
        <w:rPr>
          <w:rFonts w:asciiTheme="majorHAnsi" w:eastAsia="Times New Roman" w:hAnsiTheme="majorHAnsi" w:cstheme="majorHAnsi"/>
          <w:iCs/>
          <w:sz w:val="24"/>
          <w:szCs w:val="24"/>
          <w:lang w:val="ro-MD"/>
        </w:rPr>
        <w:t>iile legii, pentru promovarea intereselor generale ale locuitorilor unei unită</w:t>
      </w:r>
      <w:r w:rsidR="000F48F5">
        <w:rPr>
          <w:rFonts w:asciiTheme="majorHAnsi" w:eastAsia="Times New Roman" w:hAnsiTheme="majorHAnsi" w:cstheme="majorHAnsi"/>
          <w:iCs/>
          <w:sz w:val="24"/>
          <w:szCs w:val="24"/>
          <w:lang w:val="ro-MD"/>
        </w:rPr>
        <w:t>ț</w:t>
      </w:r>
      <w:r w:rsidRPr="00691502">
        <w:rPr>
          <w:rFonts w:asciiTheme="majorHAnsi" w:eastAsia="Times New Roman" w:hAnsiTheme="majorHAnsi" w:cstheme="majorHAnsi"/>
          <w:iCs/>
          <w:sz w:val="24"/>
          <w:szCs w:val="24"/>
          <w:lang w:val="ro-MD"/>
        </w:rPr>
        <w:t>i administrativ-teritoriale;</w:t>
      </w:r>
      <w:r w:rsidRPr="00691502">
        <w:rPr>
          <w:rFonts w:asciiTheme="majorHAnsi" w:eastAsia="Times New Roman" w:hAnsiTheme="majorHAnsi" w:cstheme="majorHAnsi"/>
          <w:b/>
          <w:i/>
          <w:iCs/>
          <w:sz w:val="24"/>
          <w:szCs w:val="24"/>
          <w:lang w:val="ro-MD"/>
        </w:rPr>
        <w:t xml:space="preserve"> </w:t>
      </w:r>
    </w:p>
    <w:p w14:paraId="6F95A28C" w14:textId="57A897C9" w:rsidR="00BB013B" w:rsidRPr="00691502" w:rsidRDefault="00BB013B" w:rsidP="00BB013B">
      <w:pPr>
        <w:spacing w:after="0" w:line="276" w:lineRule="auto"/>
        <w:jc w:val="both"/>
        <w:rPr>
          <w:rFonts w:asciiTheme="majorHAnsi" w:eastAsia="Times New Roman" w:hAnsiTheme="majorHAnsi" w:cstheme="majorHAnsi"/>
          <w:iCs/>
          <w:sz w:val="24"/>
          <w:szCs w:val="24"/>
          <w:lang w:val="ro-MD"/>
        </w:rPr>
      </w:pPr>
      <w:r w:rsidRPr="00691502">
        <w:rPr>
          <w:rFonts w:asciiTheme="majorHAnsi" w:eastAsia="Times New Roman" w:hAnsiTheme="majorHAnsi" w:cstheme="majorHAnsi"/>
          <w:b/>
          <w:i/>
          <w:iCs/>
          <w:sz w:val="24"/>
          <w:szCs w:val="24"/>
          <w:lang w:val="ro-MD"/>
        </w:rPr>
        <w:t xml:space="preserve">Primar – </w:t>
      </w:r>
      <w:r w:rsidRPr="00691502">
        <w:rPr>
          <w:rFonts w:asciiTheme="majorHAnsi" w:eastAsia="Times New Roman" w:hAnsiTheme="majorHAnsi" w:cstheme="majorHAnsi"/>
          <w:iCs/>
          <w:sz w:val="24"/>
          <w:szCs w:val="24"/>
          <w:lang w:val="ro-MD"/>
        </w:rPr>
        <w:t>autoritate reprezentativă a popula</w:t>
      </w:r>
      <w:r w:rsidR="000F48F5">
        <w:rPr>
          <w:rFonts w:asciiTheme="majorHAnsi" w:eastAsia="Times New Roman" w:hAnsiTheme="majorHAnsi" w:cstheme="majorHAnsi"/>
          <w:iCs/>
          <w:sz w:val="24"/>
          <w:szCs w:val="24"/>
          <w:lang w:val="ro-MD"/>
        </w:rPr>
        <w:t>ț</w:t>
      </w:r>
      <w:r w:rsidRPr="00691502">
        <w:rPr>
          <w:rFonts w:asciiTheme="majorHAnsi" w:eastAsia="Times New Roman" w:hAnsiTheme="majorHAnsi" w:cstheme="majorHAnsi"/>
          <w:iCs/>
          <w:sz w:val="24"/>
          <w:szCs w:val="24"/>
          <w:lang w:val="ro-MD"/>
        </w:rPr>
        <w:t>iei unită</w:t>
      </w:r>
      <w:r w:rsidR="000F48F5">
        <w:rPr>
          <w:rFonts w:asciiTheme="majorHAnsi" w:eastAsia="Times New Roman" w:hAnsiTheme="majorHAnsi" w:cstheme="majorHAnsi"/>
          <w:iCs/>
          <w:sz w:val="24"/>
          <w:szCs w:val="24"/>
          <w:lang w:val="ro-MD"/>
        </w:rPr>
        <w:t>ț</w:t>
      </w:r>
      <w:r w:rsidRPr="00691502">
        <w:rPr>
          <w:rFonts w:asciiTheme="majorHAnsi" w:eastAsia="Times New Roman" w:hAnsiTheme="majorHAnsi" w:cstheme="majorHAnsi"/>
          <w:iCs/>
          <w:sz w:val="24"/>
          <w:szCs w:val="24"/>
          <w:lang w:val="ro-MD"/>
        </w:rPr>
        <w:t xml:space="preserve">ii administrativ-teritoriale </w:t>
      </w:r>
      <w:r w:rsidR="000F48F5">
        <w:rPr>
          <w:rFonts w:asciiTheme="majorHAnsi" w:eastAsia="Times New Roman" w:hAnsiTheme="majorHAnsi" w:cstheme="majorHAnsi"/>
          <w:iCs/>
          <w:sz w:val="24"/>
          <w:szCs w:val="24"/>
          <w:lang w:val="ro-MD"/>
        </w:rPr>
        <w:t>ș</w:t>
      </w:r>
      <w:r w:rsidRPr="00691502">
        <w:rPr>
          <w:rFonts w:asciiTheme="majorHAnsi" w:eastAsia="Times New Roman" w:hAnsiTheme="majorHAnsi" w:cstheme="majorHAnsi"/>
          <w:iCs/>
          <w:sz w:val="24"/>
          <w:szCs w:val="24"/>
          <w:lang w:val="ro-MD"/>
        </w:rPr>
        <w:t xml:space="preserve">i executivă a consiliului local, aleasă prin vot universal, egal, direct, secret </w:t>
      </w:r>
      <w:r w:rsidR="000F48F5">
        <w:rPr>
          <w:rFonts w:asciiTheme="majorHAnsi" w:eastAsia="Times New Roman" w:hAnsiTheme="majorHAnsi" w:cstheme="majorHAnsi"/>
          <w:iCs/>
          <w:sz w:val="24"/>
          <w:szCs w:val="24"/>
          <w:lang w:val="ro-MD"/>
        </w:rPr>
        <w:t>ș</w:t>
      </w:r>
      <w:r w:rsidRPr="00691502">
        <w:rPr>
          <w:rFonts w:asciiTheme="majorHAnsi" w:eastAsia="Times New Roman" w:hAnsiTheme="majorHAnsi" w:cstheme="majorHAnsi"/>
          <w:iCs/>
          <w:sz w:val="24"/>
          <w:szCs w:val="24"/>
          <w:lang w:val="ro-MD"/>
        </w:rPr>
        <w:t xml:space="preserve">i liber exprimat; </w:t>
      </w:r>
    </w:p>
    <w:p w14:paraId="5A89BFA2" w14:textId="10BF383C" w:rsidR="00BB013B" w:rsidRPr="00691502" w:rsidRDefault="00BB013B" w:rsidP="00BB013B">
      <w:pPr>
        <w:spacing w:after="0" w:line="276" w:lineRule="auto"/>
        <w:jc w:val="both"/>
        <w:rPr>
          <w:rFonts w:asciiTheme="majorHAnsi" w:eastAsia="Times New Roman" w:hAnsiTheme="majorHAnsi" w:cstheme="majorHAnsi"/>
          <w:iCs/>
          <w:sz w:val="24"/>
          <w:szCs w:val="24"/>
          <w:lang w:val="ro-MD"/>
        </w:rPr>
      </w:pPr>
      <w:r w:rsidRPr="00691502">
        <w:rPr>
          <w:rFonts w:asciiTheme="majorHAnsi" w:eastAsia="Times New Roman" w:hAnsiTheme="majorHAnsi" w:cstheme="majorHAnsi"/>
          <w:b/>
          <w:i/>
          <w:iCs/>
          <w:sz w:val="24"/>
          <w:szCs w:val="24"/>
          <w:lang w:val="ro-MD"/>
        </w:rPr>
        <w:t xml:space="preserve">Primărie – </w:t>
      </w:r>
      <w:r w:rsidRPr="00691502">
        <w:rPr>
          <w:rFonts w:asciiTheme="majorHAnsi" w:eastAsia="Times New Roman" w:hAnsiTheme="majorHAnsi" w:cstheme="majorHAnsi"/>
          <w:iCs/>
          <w:sz w:val="24"/>
          <w:szCs w:val="24"/>
          <w:lang w:val="ro-MD"/>
        </w:rPr>
        <w:t>structură func</w:t>
      </w:r>
      <w:r w:rsidR="000F48F5">
        <w:rPr>
          <w:rFonts w:asciiTheme="majorHAnsi" w:eastAsia="Times New Roman" w:hAnsiTheme="majorHAnsi" w:cstheme="majorHAnsi"/>
          <w:iCs/>
          <w:sz w:val="24"/>
          <w:szCs w:val="24"/>
          <w:lang w:val="ro-MD"/>
        </w:rPr>
        <w:t>ț</w:t>
      </w:r>
      <w:r w:rsidRPr="00691502">
        <w:rPr>
          <w:rFonts w:asciiTheme="majorHAnsi" w:eastAsia="Times New Roman" w:hAnsiTheme="majorHAnsi" w:cstheme="majorHAnsi"/>
          <w:iCs/>
          <w:sz w:val="24"/>
          <w:szCs w:val="24"/>
          <w:lang w:val="ro-MD"/>
        </w:rPr>
        <w:t>ională care asistă primarul în exercitarea atribu</w:t>
      </w:r>
      <w:r w:rsidR="000F48F5">
        <w:rPr>
          <w:rFonts w:asciiTheme="majorHAnsi" w:eastAsia="Times New Roman" w:hAnsiTheme="majorHAnsi" w:cstheme="majorHAnsi"/>
          <w:iCs/>
          <w:sz w:val="24"/>
          <w:szCs w:val="24"/>
          <w:lang w:val="ro-MD"/>
        </w:rPr>
        <w:t>ț</w:t>
      </w:r>
      <w:r w:rsidRPr="00691502">
        <w:rPr>
          <w:rFonts w:asciiTheme="majorHAnsi" w:eastAsia="Times New Roman" w:hAnsiTheme="majorHAnsi" w:cstheme="majorHAnsi"/>
          <w:iCs/>
          <w:sz w:val="24"/>
          <w:szCs w:val="24"/>
          <w:lang w:val="ro-MD"/>
        </w:rPr>
        <w:t xml:space="preserve">iilor sale legale; </w:t>
      </w:r>
    </w:p>
    <w:p w14:paraId="71897D8B" w14:textId="4E1494DC" w:rsidR="00BB013B" w:rsidRPr="00691502" w:rsidRDefault="00BB013B" w:rsidP="00BB013B">
      <w:pPr>
        <w:spacing w:after="0" w:line="276" w:lineRule="auto"/>
        <w:jc w:val="both"/>
        <w:rPr>
          <w:rFonts w:asciiTheme="majorHAnsi" w:eastAsia="Times New Roman" w:hAnsiTheme="majorHAnsi" w:cstheme="majorHAnsi"/>
          <w:iCs/>
          <w:sz w:val="24"/>
          <w:szCs w:val="24"/>
          <w:lang w:val="ro-MD"/>
        </w:rPr>
      </w:pPr>
      <w:r w:rsidRPr="00691502">
        <w:rPr>
          <w:rFonts w:asciiTheme="majorHAnsi" w:eastAsia="Times New Roman" w:hAnsiTheme="majorHAnsi" w:cstheme="majorHAnsi"/>
          <w:b/>
          <w:i/>
          <w:iCs/>
          <w:sz w:val="24"/>
          <w:szCs w:val="24"/>
          <w:lang w:val="ro-MD"/>
        </w:rPr>
        <w:t xml:space="preserve">Consiliu local – </w:t>
      </w:r>
      <w:r w:rsidRPr="00691502">
        <w:rPr>
          <w:rFonts w:asciiTheme="majorHAnsi" w:eastAsia="Times New Roman" w:hAnsiTheme="majorHAnsi" w:cstheme="majorHAnsi"/>
          <w:iCs/>
          <w:sz w:val="24"/>
          <w:szCs w:val="24"/>
          <w:lang w:val="ro-MD"/>
        </w:rPr>
        <w:t xml:space="preserve">autoritate reprezentativă </w:t>
      </w:r>
      <w:r w:rsidR="000F48F5">
        <w:rPr>
          <w:rFonts w:asciiTheme="majorHAnsi" w:eastAsia="Times New Roman" w:hAnsiTheme="majorHAnsi" w:cstheme="majorHAnsi"/>
          <w:iCs/>
          <w:sz w:val="24"/>
          <w:szCs w:val="24"/>
          <w:lang w:val="ro-MD"/>
        </w:rPr>
        <w:t>ș</w:t>
      </w:r>
      <w:r w:rsidRPr="00691502">
        <w:rPr>
          <w:rFonts w:asciiTheme="majorHAnsi" w:eastAsia="Times New Roman" w:hAnsiTheme="majorHAnsi" w:cstheme="majorHAnsi"/>
          <w:iCs/>
          <w:sz w:val="24"/>
          <w:szCs w:val="24"/>
          <w:lang w:val="ro-MD"/>
        </w:rPr>
        <w:t>i deliberativă a popula</w:t>
      </w:r>
      <w:r w:rsidR="000F48F5">
        <w:rPr>
          <w:rFonts w:asciiTheme="majorHAnsi" w:eastAsia="Times New Roman" w:hAnsiTheme="majorHAnsi" w:cstheme="majorHAnsi"/>
          <w:iCs/>
          <w:sz w:val="24"/>
          <w:szCs w:val="24"/>
          <w:lang w:val="ro-MD"/>
        </w:rPr>
        <w:t>ț</w:t>
      </w:r>
      <w:r w:rsidRPr="00691502">
        <w:rPr>
          <w:rFonts w:asciiTheme="majorHAnsi" w:eastAsia="Times New Roman" w:hAnsiTheme="majorHAnsi" w:cstheme="majorHAnsi"/>
          <w:iCs/>
          <w:sz w:val="24"/>
          <w:szCs w:val="24"/>
          <w:lang w:val="ro-MD"/>
        </w:rPr>
        <w:t>iei unită</w:t>
      </w:r>
      <w:r w:rsidR="000F48F5">
        <w:rPr>
          <w:rFonts w:asciiTheme="majorHAnsi" w:eastAsia="Times New Roman" w:hAnsiTheme="majorHAnsi" w:cstheme="majorHAnsi"/>
          <w:iCs/>
          <w:sz w:val="24"/>
          <w:szCs w:val="24"/>
          <w:lang w:val="ro-MD"/>
        </w:rPr>
        <w:t>ț</w:t>
      </w:r>
      <w:r w:rsidRPr="00691502">
        <w:rPr>
          <w:rFonts w:asciiTheme="majorHAnsi" w:eastAsia="Times New Roman" w:hAnsiTheme="majorHAnsi" w:cstheme="majorHAnsi"/>
          <w:iCs/>
          <w:sz w:val="24"/>
          <w:szCs w:val="24"/>
          <w:lang w:val="ro-MD"/>
        </w:rPr>
        <w:t>ii administrativ-teritoriale de nivelul întâi sau al doilea, aleasă în vederea solu</w:t>
      </w:r>
      <w:r w:rsidR="000F48F5">
        <w:rPr>
          <w:rFonts w:asciiTheme="majorHAnsi" w:eastAsia="Times New Roman" w:hAnsiTheme="majorHAnsi" w:cstheme="majorHAnsi"/>
          <w:iCs/>
          <w:sz w:val="24"/>
          <w:szCs w:val="24"/>
          <w:lang w:val="ro-MD"/>
        </w:rPr>
        <w:t>ț</w:t>
      </w:r>
      <w:r w:rsidRPr="00691502">
        <w:rPr>
          <w:rFonts w:asciiTheme="majorHAnsi" w:eastAsia="Times New Roman" w:hAnsiTheme="majorHAnsi" w:cstheme="majorHAnsi"/>
          <w:iCs/>
          <w:sz w:val="24"/>
          <w:szCs w:val="24"/>
          <w:lang w:val="ro-MD"/>
        </w:rPr>
        <w:t>ionării problemelor de interes local;</w:t>
      </w:r>
    </w:p>
    <w:p w14:paraId="4937327F" w14:textId="3D8D2CE9" w:rsidR="00607DA2" w:rsidRPr="00691502" w:rsidRDefault="00607DA2" w:rsidP="00BB013B">
      <w:pPr>
        <w:spacing w:after="0" w:line="276" w:lineRule="auto"/>
        <w:jc w:val="both"/>
        <w:rPr>
          <w:rFonts w:asciiTheme="majorHAnsi" w:hAnsiTheme="majorHAnsi" w:cstheme="majorHAnsi"/>
          <w:lang w:val="ro-MD"/>
        </w:rPr>
      </w:pPr>
      <w:r w:rsidRPr="00691502">
        <w:rPr>
          <w:rFonts w:asciiTheme="majorHAnsi" w:eastAsia="Times New Roman" w:hAnsiTheme="majorHAnsi" w:cstheme="majorHAnsi"/>
          <w:b/>
          <w:i/>
          <w:iCs/>
          <w:sz w:val="24"/>
          <w:szCs w:val="24"/>
          <w:lang w:val="ro-MD"/>
        </w:rPr>
        <w:t>Administrator de buget</w:t>
      </w:r>
      <w:r w:rsidRPr="00691502">
        <w:rPr>
          <w:rFonts w:asciiTheme="majorHAnsi" w:eastAsia="Times New Roman" w:hAnsiTheme="majorHAnsi" w:cstheme="majorHAnsi"/>
          <w:sz w:val="24"/>
          <w:szCs w:val="24"/>
          <w:lang w:val="ro-MD"/>
        </w:rPr>
        <w:t xml:space="preserve"> – autoritate executivă a unită</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ii administrativ-teritoriale care este împuternicită cu dreptul de gestionare a bugetului local în conformitate cu competen</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ele </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 xml:space="preserve">i </w:t>
      </w:r>
      <w:r w:rsidR="000D7A5C" w:rsidRPr="00691502">
        <w:rPr>
          <w:rFonts w:asciiTheme="majorHAnsi" w:eastAsia="Times New Roman" w:hAnsiTheme="majorHAnsi" w:cstheme="majorHAnsi"/>
          <w:sz w:val="24"/>
          <w:szCs w:val="24"/>
          <w:lang w:val="ro-MD"/>
        </w:rPr>
        <w:t>responsabilită</w:t>
      </w:r>
      <w:r w:rsidR="000F48F5">
        <w:rPr>
          <w:rFonts w:asciiTheme="majorHAnsi" w:eastAsia="Times New Roman" w:hAnsiTheme="majorHAnsi" w:cstheme="majorHAnsi"/>
          <w:sz w:val="24"/>
          <w:szCs w:val="24"/>
          <w:lang w:val="ro-MD"/>
        </w:rPr>
        <w:t>ț</w:t>
      </w:r>
      <w:r w:rsidR="000D7A5C" w:rsidRPr="00691502">
        <w:rPr>
          <w:rFonts w:asciiTheme="majorHAnsi" w:eastAsia="Times New Roman" w:hAnsiTheme="majorHAnsi" w:cstheme="majorHAnsi"/>
          <w:sz w:val="24"/>
          <w:szCs w:val="24"/>
          <w:lang w:val="ro-MD"/>
        </w:rPr>
        <w:t>ile</w:t>
      </w:r>
      <w:r w:rsidRPr="00691502">
        <w:rPr>
          <w:rFonts w:asciiTheme="majorHAnsi" w:eastAsia="Times New Roman" w:hAnsiTheme="majorHAnsi" w:cstheme="majorHAnsi"/>
          <w:sz w:val="24"/>
          <w:szCs w:val="24"/>
          <w:lang w:val="ro-MD"/>
        </w:rPr>
        <w:t xml:space="preserve"> prevăzute de lege;</w:t>
      </w:r>
    </w:p>
    <w:p w14:paraId="062D334C" w14:textId="7C182AA2" w:rsidR="00C20720" w:rsidRPr="00691502" w:rsidRDefault="00C20720" w:rsidP="00BB013B">
      <w:pPr>
        <w:spacing w:after="0" w:line="276" w:lineRule="auto"/>
        <w:jc w:val="both"/>
        <w:rPr>
          <w:rFonts w:asciiTheme="majorHAnsi" w:hAnsiTheme="majorHAnsi" w:cstheme="majorHAnsi"/>
          <w:sz w:val="24"/>
          <w:szCs w:val="24"/>
          <w:lang w:val="ro-MD"/>
        </w:rPr>
      </w:pPr>
      <w:r w:rsidRPr="00691502">
        <w:rPr>
          <w:rFonts w:asciiTheme="majorHAnsi" w:hAnsiTheme="majorHAnsi" w:cstheme="majorHAnsi"/>
          <w:b/>
          <w:bCs/>
          <w:i/>
          <w:iCs/>
          <w:color w:val="333333"/>
          <w:sz w:val="24"/>
          <w:szCs w:val="24"/>
          <w:lang w:val="ro-MD"/>
        </w:rPr>
        <w:t>Bugetul local</w:t>
      </w:r>
      <w:r w:rsidR="0023292B" w:rsidRPr="00691502">
        <w:rPr>
          <w:rFonts w:asciiTheme="majorHAnsi" w:hAnsiTheme="majorHAnsi" w:cstheme="majorHAnsi"/>
          <w:b/>
          <w:bCs/>
          <w:i/>
          <w:iCs/>
          <w:color w:val="333333"/>
          <w:sz w:val="24"/>
          <w:szCs w:val="24"/>
          <w:lang w:val="ro-MD"/>
        </w:rPr>
        <w:t xml:space="preserve"> (UAT)</w:t>
      </w:r>
      <w:r w:rsidR="004E67D2" w:rsidRPr="00691502">
        <w:rPr>
          <w:rFonts w:asciiTheme="majorHAnsi" w:hAnsiTheme="majorHAnsi" w:cstheme="majorHAnsi"/>
          <w:b/>
          <w:bCs/>
          <w:i/>
          <w:iCs/>
          <w:color w:val="333333"/>
          <w:sz w:val="24"/>
          <w:szCs w:val="24"/>
          <w:lang w:val="ro-MD"/>
        </w:rPr>
        <w:t xml:space="preserve"> </w:t>
      </w:r>
      <w:r w:rsidRPr="00691502">
        <w:rPr>
          <w:rFonts w:asciiTheme="majorHAnsi" w:hAnsiTheme="majorHAnsi" w:cstheme="majorHAnsi"/>
          <w:color w:val="333333"/>
          <w:sz w:val="24"/>
          <w:szCs w:val="24"/>
          <w:shd w:val="clear" w:color="auto" w:fill="FFFFFF"/>
          <w:lang w:val="ro-MD"/>
        </w:rPr>
        <w:t xml:space="preserve">– totalitate a veniturilor, a cheltuielilor </w:t>
      </w:r>
      <w:r w:rsidR="000F48F5">
        <w:rPr>
          <w:rFonts w:asciiTheme="majorHAnsi" w:hAnsiTheme="majorHAnsi" w:cstheme="majorHAnsi"/>
          <w:color w:val="333333"/>
          <w:sz w:val="24"/>
          <w:szCs w:val="24"/>
          <w:shd w:val="clear" w:color="auto" w:fill="FFFFFF"/>
          <w:lang w:val="ro-MD"/>
        </w:rPr>
        <w:t>ș</w:t>
      </w:r>
      <w:r w:rsidRPr="00691502">
        <w:rPr>
          <w:rFonts w:asciiTheme="majorHAnsi" w:hAnsiTheme="majorHAnsi" w:cstheme="majorHAnsi"/>
          <w:color w:val="333333"/>
          <w:sz w:val="24"/>
          <w:szCs w:val="24"/>
          <w:shd w:val="clear" w:color="auto" w:fill="FFFFFF"/>
          <w:lang w:val="ro-MD"/>
        </w:rPr>
        <w:t>i a surselor de finan</w:t>
      </w:r>
      <w:r w:rsidR="000F48F5">
        <w:rPr>
          <w:rFonts w:asciiTheme="majorHAnsi" w:hAnsiTheme="majorHAnsi" w:cstheme="majorHAnsi"/>
          <w:color w:val="333333"/>
          <w:sz w:val="24"/>
          <w:szCs w:val="24"/>
          <w:shd w:val="clear" w:color="auto" w:fill="FFFFFF"/>
          <w:lang w:val="ro-MD"/>
        </w:rPr>
        <w:t>ț</w:t>
      </w:r>
      <w:r w:rsidRPr="00691502">
        <w:rPr>
          <w:rFonts w:asciiTheme="majorHAnsi" w:hAnsiTheme="majorHAnsi" w:cstheme="majorHAnsi"/>
          <w:color w:val="333333"/>
          <w:sz w:val="24"/>
          <w:szCs w:val="24"/>
          <w:shd w:val="clear" w:color="auto" w:fill="FFFFFF"/>
          <w:lang w:val="ro-MD"/>
        </w:rPr>
        <w:t>are destinate exercitării func</w:t>
      </w:r>
      <w:r w:rsidR="000F48F5">
        <w:rPr>
          <w:rFonts w:asciiTheme="majorHAnsi" w:hAnsiTheme="majorHAnsi" w:cstheme="majorHAnsi"/>
          <w:color w:val="333333"/>
          <w:sz w:val="24"/>
          <w:szCs w:val="24"/>
          <w:shd w:val="clear" w:color="auto" w:fill="FFFFFF"/>
          <w:lang w:val="ro-MD"/>
        </w:rPr>
        <w:t>ț</w:t>
      </w:r>
      <w:r w:rsidRPr="00691502">
        <w:rPr>
          <w:rFonts w:asciiTheme="majorHAnsi" w:hAnsiTheme="majorHAnsi" w:cstheme="majorHAnsi"/>
          <w:color w:val="333333"/>
          <w:sz w:val="24"/>
          <w:szCs w:val="24"/>
          <w:shd w:val="clear" w:color="auto" w:fill="FFFFFF"/>
          <w:lang w:val="ro-MD"/>
        </w:rPr>
        <w:t>iilor care sunt în competen</w:t>
      </w:r>
      <w:r w:rsidR="000F48F5">
        <w:rPr>
          <w:rFonts w:asciiTheme="majorHAnsi" w:hAnsiTheme="majorHAnsi" w:cstheme="majorHAnsi"/>
          <w:color w:val="333333"/>
          <w:sz w:val="24"/>
          <w:szCs w:val="24"/>
          <w:shd w:val="clear" w:color="auto" w:fill="FFFFFF"/>
          <w:lang w:val="ro-MD"/>
        </w:rPr>
        <w:t>ț</w:t>
      </w:r>
      <w:r w:rsidRPr="00691502">
        <w:rPr>
          <w:rFonts w:asciiTheme="majorHAnsi" w:hAnsiTheme="majorHAnsi" w:cstheme="majorHAnsi"/>
          <w:color w:val="333333"/>
          <w:sz w:val="24"/>
          <w:szCs w:val="24"/>
          <w:shd w:val="clear" w:color="auto" w:fill="FFFFFF"/>
          <w:lang w:val="ro-MD"/>
        </w:rPr>
        <w:t>a APL conform legisla</w:t>
      </w:r>
      <w:r w:rsidR="000F48F5">
        <w:rPr>
          <w:rFonts w:asciiTheme="majorHAnsi" w:hAnsiTheme="majorHAnsi" w:cstheme="majorHAnsi"/>
          <w:color w:val="333333"/>
          <w:sz w:val="24"/>
          <w:szCs w:val="24"/>
          <w:shd w:val="clear" w:color="auto" w:fill="FFFFFF"/>
          <w:lang w:val="ro-MD"/>
        </w:rPr>
        <w:t>ț</w:t>
      </w:r>
      <w:r w:rsidRPr="00691502">
        <w:rPr>
          <w:rFonts w:asciiTheme="majorHAnsi" w:hAnsiTheme="majorHAnsi" w:cstheme="majorHAnsi"/>
          <w:color w:val="333333"/>
          <w:sz w:val="24"/>
          <w:szCs w:val="24"/>
          <w:shd w:val="clear" w:color="auto" w:fill="FFFFFF"/>
          <w:lang w:val="ro-MD"/>
        </w:rPr>
        <w:t xml:space="preserve">iei </w:t>
      </w:r>
      <w:r w:rsidR="000F48F5">
        <w:rPr>
          <w:rFonts w:asciiTheme="majorHAnsi" w:hAnsiTheme="majorHAnsi" w:cstheme="majorHAnsi"/>
          <w:color w:val="333333"/>
          <w:sz w:val="24"/>
          <w:szCs w:val="24"/>
          <w:shd w:val="clear" w:color="auto" w:fill="FFFFFF"/>
          <w:lang w:val="ro-MD"/>
        </w:rPr>
        <w:t>ș</w:t>
      </w:r>
      <w:r w:rsidRPr="00691502">
        <w:rPr>
          <w:rFonts w:asciiTheme="majorHAnsi" w:hAnsiTheme="majorHAnsi" w:cstheme="majorHAnsi"/>
          <w:color w:val="333333"/>
          <w:sz w:val="24"/>
          <w:szCs w:val="24"/>
          <w:shd w:val="clear" w:color="auto" w:fill="FFFFFF"/>
          <w:lang w:val="ro-MD"/>
        </w:rPr>
        <w:t>i a func</w:t>
      </w:r>
      <w:r w:rsidR="000F48F5">
        <w:rPr>
          <w:rFonts w:asciiTheme="majorHAnsi" w:hAnsiTheme="majorHAnsi" w:cstheme="majorHAnsi"/>
          <w:color w:val="333333"/>
          <w:sz w:val="24"/>
          <w:szCs w:val="24"/>
          <w:shd w:val="clear" w:color="auto" w:fill="FFFFFF"/>
          <w:lang w:val="ro-MD"/>
        </w:rPr>
        <w:t>ț</w:t>
      </w:r>
      <w:r w:rsidRPr="00691502">
        <w:rPr>
          <w:rFonts w:asciiTheme="majorHAnsi" w:hAnsiTheme="majorHAnsi" w:cstheme="majorHAnsi"/>
          <w:color w:val="333333"/>
          <w:sz w:val="24"/>
          <w:szCs w:val="24"/>
          <w:shd w:val="clear" w:color="auto" w:fill="FFFFFF"/>
          <w:lang w:val="ro-MD"/>
        </w:rPr>
        <w:t>iilor delegate de Parlament la propunerea Guvernului;</w:t>
      </w:r>
    </w:p>
    <w:p w14:paraId="0F15A74E" w14:textId="1E1E58D1" w:rsidR="00C20720" w:rsidRPr="00691502" w:rsidRDefault="00C20720" w:rsidP="00BB013B">
      <w:pPr>
        <w:spacing w:after="0" w:line="276" w:lineRule="auto"/>
        <w:jc w:val="both"/>
        <w:rPr>
          <w:rFonts w:asciiTheme="majorHAnsi" w:hAnsiTheme="majorHAnsi" w:cstheme="majorHAnsi"/>
          <w:sz w:val="24"/>
          <w:szCs w:val="24"/>
          <w:lang w:val="ro-MD"/>
        </w:rPr>
      </w:pPr>
      <w:r w:rsidRPr="00691502">
        <w:rPr>
          <w:rFonts w:asciiTheme="majorHAnsi" w:hAnsiTheme="majorHAnsi" w:cstheme="majorHAnsi"/>
          <w:b/>
          <w:bCs/>
          <w:i/>
          <w:iCs/>
          <w:color w:val="000000"/>
          <w:sz w:val="24"/>
          <w:szCs w:val="24"/>
          <w:lang w:val="ro-MD"/>
        </w:rPr>
        <w:t>Bunuri imobiliare</w:t>
      </w:r>
      <w:r w:rsidRPr="00691502">
        <w:rPr>
          <w:rFonts w:asciiTheme="majorHAnsi" w:hAnsiTheme="majorHAnsi" w:cstheme="majorHAnsi"/>
          <w:color w:val="000000"/>
          <w:sz w:val="24"/>
          <w:szCs w:val="24"/>
          <w:shd w:val="clear" w:color="auto" w:fill="FFFFFF"/>
          <w:lang w:val="ro-MD"/>
        </w:rPr>
        <w:t xml:space="preserve"> – terenurile, clădirile, construc</w:t>
      </w:r>
      <w:r w:rsidR="000F48F5">
        <w:rPr>
          <w:rFonts w:asciiTheme="majorHAnsi" w:hAnsiTheme="majorHAnsi" w:cstheme="majorHAnsi"/>
          <w:color w:val="000000"/>
          <w:sz w:val="24"/>
          <w:szCs w:val="24"/>
          <w:shd w:val="clear" w:color="auto" w:fill="FFFFFF"/>
          <w:lang w:val="ro-MD"/>
        </w:rPr>
        <w:t>ț</w:t>
      </w:r>
      <w:r w:rsidRPr="00691502">
        <w:rPr>
          <w:rFonts w:asciiTheme="majorHAnsi" w:hAnsiTheme="majorHAnsi" w:cstheme="majorHAnsi"/>
          <w:color w:val="000000"/>
          <w:sz w:val="24"/>
          <w:szCs w:val="24"/>
          <w:shd w:val="clear" w:color="auto" w:fill="FFFFFF"/>
          <w:lang w:val="ro-MD"/>
        </w:rPr>
        <w:t xml:space="preserve">iile, apartamentele </w:t>
      </w:r>
      <w:r w:rsidR="000F48F5">
        <w:rPr>
          <w:rFonts w:asciiTheme="majorHAnsi" w:hAnsiTheme="majorHAnsi" w:cstheme="majorHAnsi"/>
          <w:color w:val="000000"/>
          <w:sz w:val="24"/>
          <w:szCs w:val="24"/>
          <w:shd w:val="clear" w:color="auto" w:fill="FFFFFF"/>
          <w:lang w:val="ro-MD"/>
        </w:rPr>
        <w:t>ș</w:t>
      </w:r>
      <w:r w:rsidRPr="00691502">
        <w:rPr>
          <w:rFonts w:asciiTheme="majorHAnsi" w:hAnsiTheme="majorHAnsi" w:cstheme="majorHAnsi"/>
          <w:color w:val="000000"/>
          <w:sz w:val="24"/>
          <w:szCs w:val="24"/>
          <w:shd w:val="clear" w:color="auto" w:fill="FFFFFF"/>
          <w:lang w:val="ro-MD"/>
        </w:rPr>
        <w:t>i alte încăperi izolate, a căror strămutare este imposibilă fără cauzarea de prejudicii destina</w:t>
      </w:r>
      <w:r w:rsidR="000F48F5">
        <w:rPr>
          <w:rFonts w:asciiTheme="majorHAnsi" w:hAnsiTheme="majorHAnsi" w:cstheme="majorHAnsi"/>
          <w:color w:val="000000"/>
          <w:sz w:val="24"/>
          <w:szCs w:val="24"/>
          <w:shd w:val="clear" w:color="auto" w:fill="FFFFFF"/>
          <w:lang w:val="ro-MD"/>
        </w:rPr>
        <w:t>ț</w:t>
      </w:r>
      <w:r w:rsidRPr="00691502">
        <w:rPr>
          <w:rFonts w:asciiTheme="majorHAnsi" w:hAnsiTheme="majorHAnsi" w:cstheme="majorHAnsi"/>
          <w:color w:val="000000"/>
          <w:sz w:val="24"/>
          <w:szCs w:val="24"/>
          <w:shd w:val="clear" w:color="auto" w:fill="FFFFFF"/>
          <w:lang w:val="ro-MD"/>
        </w:rPr>
        <w:t>iei lor</w:t>
      </w:r>
      <w:r w:rsidR="00F5245D" w:rsidRPr="00691502">
        <w:rPr>
          <w:rFonts w:asciiTheme="majorHAnsi" w:hAnsiTheme="majorHAnsi" w:cstheme="majorHAnsi"/>
          <w:color w:val="000000"/>
          <w:sz w:val="24"/>
          <w:szCs w:val="24"/>
          <w:shd w:val="clear" w:color="auto" w:fill="FFFFFF"/>
          <w:lang w:val="ro-MD"/>
        </w:rPr>
        <w:t>;</w:t>
      </w:r>
    </w:p>
    <w:p w14:paraId="4CC013C2" w14:textId="5E8902E3" w:rsidR="00C20720" w:rsidRPr="00691502" w:rsidRDefault="00C20720" w:rsidP="00BB013B">
      <w:pPr>
        <w:spacing w:after="0" w:line="276" w:lineRule="auto"/>
        <w:jc w:val="both"/>
        <w:rPr>
          <w:rFonts w:asciiTheme="majorHAnsi" w:hAnsiTheme="majorHAnsi" w:cstheme="majorHAnsi"/>
          <w:sz w:val="24"/>
          <w:szCs w:val="24"/>
          <w:lang w:val="ro-MD"/>
        </w:rPr>
      </w:pPr>
      <w:r w:rsidRPr="00691502">
        <w:rPr>
          <w:rFonts w:asciiTheme="majorHAnsi" w:hAnsiTheme="majorHAnsi" w:cstheme="majorHAnsi"/>
          <w:b/>
          <w:bCs/>
          <w:i/>
          <w:iCs/>
          <w:color w:val="000000"/>
          <w:sz w:val="24"/>
          <w:szCs w:val="24"/>
          <w:lang w:val="ro-MD"/>
        </w:rPr>
        <w:t>Impozit pe bunurile imobiliare</w:t>
      </w:r>
      <w:r w:rsidRPr="00691502">
        <w:rPr>
          <w:rFonts w:asciiTheme="majorHAnsi" w:hAnsiTheme="majorHAnsi" w:cstheme="majorHAnsi"/>
          <w:color w:val="000000"/>
          <w:sz w:val="24"/>
          <w:szCs w:val="24"/>
          <w:shd w:val="clear" w:color="auto" w:fill="FFFFFF"/>
          <w:lang w:val="ro-MD"/>
        </w:rPr>
        <w:t xml:space="preserve"> – impozit local care reprezintă o plată obligatorie la buget de la valoarea bunurilor imobiliare</w:t>
      </w:r>
      <w:r w:rsidR="005A2119" w:rsidRPr="00691502">
        <w:rPr>
          <w:rFonts w:asciiTheme="majorHAnsi" w:hAnsiTheme="majorHAnsi" w:cstheme="majorHAnsi"/>
          <w:color w:val="000000"/>
          <w:sz w:val="24"/>
          <w:szCs w:val="24"/>
          <w:shd w:val="clear" w:color="auto" w:fill="FFFFFF"/>
          <w:lang w:val="ro-MD"/>
        </w:rPr>
        <w:t>;</w:t>
      </w:r>
    </w:p>
    <w:p w14:paraId="7FC2CAB2" w14:textId="37EB06DC" w:rsidR="00C20720" w:rsidRPr="00691502" w:rsidRDefault="00C20720" w:rsidP="00BB013B">
      <w:pPr>
        <w:spacing w:after="0" w:line="276" w:lineRule="auto"/>
        <w:jc w:val="both"/>
        <w:rPr>
          <w:rFonts w:asciiTheme="majorHAnsi" w:hAnsiTheme="majorHAnsi" w:cstheme="majorHAnsi"/>
          <w:sz w:val="24"/>
          <w:szCs w:val="24"/>
          <w:lang w:val="ro-MD"/>
        </w:rPr>
      </w:pPr>
      <w:r w:rsidRPr="00691502">
        <w:rPr>
          <w:rFonts w:asciiTheme="majorHAnsi" w:hAnsiTheme="majorHAnsi" w:cstheme="majorHAnsi"/>
          <w:b/>
          <w:bCs/>
          <w:i/>
          <w:iCs/>
          <w:color w:val="000000"/>
          <w:sz w:val="24"/>
          <w:szCs w:val="24"/>
          <w:lang w:val="ro-MD"/>
        </w:rPr>
        <w:t>Proces bugetar</w:t>
      </w:r>
      <w:r w:rsidRPr="00691502">
        <w:rPr>
          <w:rFonts w:asciiTheme="majorHAnsi" w:hAnsiTheme="majorHAnsi" w:cstheme="majorHAnsi"/>
          <w:color w:val="000000"/>
          <w:sz w:val="24"/>
          <w:szCs w:val="24"/>
          <w:shd w:val="clear" w:color="auto" w:fill="FFFFFF"/>
          <w:lang w:val="ro-MD"/>
        </w:rPr>
        <w:t xml:space="preserve"> – consecutivitate a activită</w:t>
      </w:r>
      <w:r w:rsidR="000F48F5">
        <w:rPr>
          <w:rFonts w:asciiTheme="majorHAnsi" w:hAnsiTheme="majorHAnsi" w:cstheme="majorHAnsi"/>
          <w:color w:val="000000"/>
          <w:sz w:val="24"/>
          <w:szCs w:val="24"/>
          <w:shd w:val="clear" w:color="auto" w:fill="FFFFFF"/>
          <w:lang w:val="ro-MD"/>
        </w:rPr>
        <w:t>ț</w:t>
      </w:r>
      <w:r w:rsidRPr="00691502">
        <w:rPr>
          <w:rFonts w:asciiTheme="majorHAnsi" w:hAnsiTheme="majorHAnsi" w:cstheme="majorHAnsi"/>
          <w:color w:val="000000"/>
          <w:sz w:val="24"/>
          <w:szCs w:val="24"/>
          <w:shd w:val="clear" w:color="auto" w:fill="FFFFFF"/>
          <w:lang w:val="ro-MD"/>
        </w:rPr>
        <w:t xml:space="preserve">ilor de elaborare, examinare, adoptare, executare </w:t>
      </w:r>
      <w:r w:rsidR="000F48F5">
        <w:rPr>
          <w:rFonts w:asciiTheme="majorHAnsi" w:hAnsiTheme="majorHAnsi" w:cstheme="majorHAnsi"/>
          <w:color w:val="000000"/>
          <w:sz w:val="24"/>
          <w:szCs w:val="24"/>
          <w:shd w:val="clear" w:color="auto" w:fill="FFFFFF"/>
          <w:lang w:val="ro-MD"/>
        </w:rPr>
        <w:t>ș</w:t>
      </w:r>
      <w:r w:rsidRPr="00691502">
        <w:rPr>
          <w:rFonts w:asciiTheme="majorHAnsi" w:hAnsiTheme="majorHAnsi" w:cstheme="majorHAnsi"/>
          <w:color w:val="000000"/>
          <w:sz w:val="24"/>
          <w:szCs w:val="24"/>
          <w:shd w:val="clear" w:color="auto" w:fill="FFFFFF"/>
          <w:lang w:val="ro-MD"/>
        </w:rPr>
        <w:t>i raportare a bugetelor;</w:t>
      </w:r>
    </w:p>
    <w:p w14:paraId="6EE70AF8" w14:textId="67669B56" w:rsidR="00C20720" w:rsidRPr="00691502" w:rsidRDefault="00C20720" w:rsidP="00BB013B">
      <w:pPr>
        <w:spacing w:after="0" w:line="276" w:lineRule="auto"/>
        <w:jc w:val="both"/>
        <w:rPr>
          <w:rFonts w:asciiTheme="majorHAnsi" w:hAnsiTheme="majorHAnsi" w:cstheme="majorHAnsi"/>
          <w:sz w:val="24"/>
          <w:szCs w:val="24"/>
          <w:lang w:val="ro-MD"/>
        </w:rPr>
      </w:pPr>
      <w:r w:rsidRPr="00691502">
        <w:rPr>
          <w:rFonts w:asciiTheme="majorHAnsi" w:hAnsiTheme="majorHAnsi" w:cstheme="majorHAnsi"/>
          <w:b/>
          <w:bCs/>
          <w:i/>
          <w:iCs/>
          <w:color w:val="333333"/>
          <w:sz w:val="24"/>
          <w:szCs w:val="24"/>
          <w:shd w:val="clear" w:color="auto" w:fill="FFFFFF"/>
          <w:lang w:val="ro-MD"/>
        </w:rPr>
        <w:t>Taxă locală</w:t>
      </w:r>
      <w:r w:rsidRPr="00691502">
        <w:rPr>
          <w:rFonts w:asciiTheme="majorHAnsi" w:hAnsiTheme="majorHAnsi" w:cstheme="majorHAnsi"/>
          <w:color w:val="333333"/>
          <w:sz w:val="24"/>
          <w:szCs w:val="24"/>
          <w:shd w:val="clear" w:color="auto" w:fill="FFFFFF"/>
          <w:lang w:val="ro-MD"/>
        </w:rPr>
        <w:t xml:space="preserve"> – plată  obligatorie efectuată la bugetul </w:t>
      </w:r>
      <w:r w:rsidR="009425F5" w:rsidRPr="00691502">
        <w:rPr>
          <w:rFonts w:asciiTheme="majorHAnsi" w:hAnsiTheme="majorHAnsi" w:cstheme="majorHAnsi"/>
          <w:color w:val="333333"/>
          <w:sz w:val="24"/>
          <w:szCs w:val="24"/>
          <w:shd w:val="clear" w:color="auto" w:fill="FFFFFF"/>
          <w:lang w:val="ro-MD"/>
        </w:rPr>
        <w:t>local</w:t>
      </w:r>
      <w:r w:rsidRPr="00691502">
        <w:rPr>
          <w:rFonts w:asciiTheme="majorHAnsi" w:hAnsiTheme="majorHAnsi" w:cstheme="majorHAnsi"/>
          <w:color w:val="333333"/>
          <w:sz w:val="24"/>
          <w:szCs w:val="24"/>
          <w:shd w:val="clear" w:color="auto" w:fill="FFFFFF"/>
          <w:lang w:val="ro-MD"/>
        </w:rPr>
        <w:t>;</w:t>
      </w:r>
    </w:p>
    <w:p w14:paraId="309CB31F" w14:textId="71983A14" w:rsidR="00C20720" w:rsidRPr="00691502" w:rsidRDefault="00C20720" w:rsidP="00BB013B">
      <w:pPr>
        <w:spacing w:after="0" w:line="276" w:lineRule="auto"/>
        <w:jc w:val="both"/>
        <w:rPr>
          <w:rFonts w:asciiTheme="majorHAnsi" w:hAnsiTheme="majorHAnsi" w:cstheme="majorHAnsi"/>
          <w:sz w:val="24"/>
          <w:szCs w:val="24"/>
          <w:lang w:val="ro-MD"/>
        </w:rPr>
      </w:pPr>
      <w:r w:rsidRPr="00691502">
        <w:rPr>
          <w:rFonts w:asciiTheme="majorHAnsi" w:hAnsiTheme="majorHAnsi" w:cstheme="majorHAnsi"/>
          <w:b/>
          <w:bCs/>
          <w:i/>
          <w:iCs/>
          <w:sz w:val="24"/>
          <w:szCs w:val="24"/>
          <w:lang w:val="ro-MD"/>
        </w:rPr>
        <w:t>Transferuri cu destina</w:t>
      </w:r>
      <w:r w:rsidR="000F48F5">
        <w:rPr>
          <w:rFonts w:asciiTheme="majorHAnsi" w:hAnsiTheme="majorHAnsi" w:cstheme="majorHAnsi"/>
          <w:b/>
          <w:bCs/>
          <w:i/>
          <w:iCs/>
          <w:sz w:val="24"/>
          <w:szCs w:val="24"/>
          <w:lang w:val="ro-MD"/>
        </w:rPr>
        <w:t>ț</w:t>
      </w:r>
      <w:r w:rsidRPr="00691502">
        <w:rPr>
          <w:rFonts w:asciiTheme="majorHAnsi" w:hAnsiTheme="majorHAnsi" w:cstheme="majorHAnsi"/>
          <w:b/>
          <w:bCs/>
          <w:i/>
          <w:iCs/>
          <w:sz w:val="24"/>
          <w:szCs w:val="24"/>
          <w:lang w:val="ro-MD"/>
        </w:rPr>
        <w:t>ie generală</w:t>
      </w:r>
      <w:r w:rsidRPr="00691502">
        <w:rPr>
          <w:rFonts w:asciiTheme="majorHAnsi" w:hAnsiTheme="majorHAnsi" w:cstheme="majorHAnsi"/>
          <w:sz w:val="24"/>
          <w:szCs w:val="24"/>
          <w:lang w:val="ro-MD"/>
        </w:rPr>
        <w:t xml:space="preserve"> – mijloace financiare alocate, conform prevederilor legale, în sumă absolută, cu titlu definitiv, de la bugetul de stat la bugetele locale pentru finan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area domeniilor proprii de activitate ale autorită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ilor administra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iei publice locale;</w:t>
      </w:r>
    </w:p>
    <w:p w14:paraId="06907CD0" w14:textId="28C87BAF" w:rsidR="00C20720" w:rsidRPr="00691502" w:rsidRDefault="00C20720" w:rsidP="00BB013B">
      <w:pPr>
        <w:spacing w:after="0" w:line="276" w:lineRule="auto"/>
        <w:jc w:val="both"/>
        <w:rPr>
          <w:rFonts w:asciiTheme="majorHAnsi" w:hAnsiTheme="majorHAnsi" w:cstheme="majorHAnsi"/>
          <w:sz w:val="24"/>
          <w:szCs w:val="24"/>
          <w:lang w:val="ro-MD"/>
        </w:rPr>
      </w:pPr>
      <w:r w:rsidRPr="00691502">
        <w:rPr>
          <w:rFonts w:asciiTheme="majorHAnsi" w:hAnsiTheme="majorHAnsi" w:cstheme="majorHAnsi"/>
          <w:b/>
          <w:bCs/>
          <w:i/>
          <w:iCs/>
          <w:sz w:val="24"/>
          <w:szCs w:val="24"/>
          <w:lang w:val="ro-MD"/>
        </w:rPr>
        <w:t>Transferuri cu destina</w:t>
      </w:r>
      <w:r w:rsidR="000F48F5">
        <w:rPr>
          <w:rFonts w:asciiTheme="majorHAnsi" w:hAnsiTheme="majorHAnsi" w:cstheme="majorHAnsi"/>
          <w:b/>
          <w:bCs/>
          <w:i/>
          <w:iCs/>
          <w:sz w:val="24"/>
          <w:szCs w:val="24"/>
          <w:lang w:val="ro-MD"/>
        </w:rPr>
        <w:t>ț</w:t>
      </w:r>
      <w:r w:rsidRPr="00691502">
        <w:rPr>
          <w:rFonts w:asciiTheme="majorHAnsi" w:hAnsiTheme="majorHAnsi" w:cstheme="majorHAnsi"/>
          <w:b/>
          <w:bCs/>
          <w:i/>
          <w:iCs/>
          <w:sz w:val="24"/>
          <w:szCs w:val="24"/>
          <w:lang w:val="ro-MD"/>
        </w:rPr>
        <w:t>ie specială</w:t>
      </w:r>
      <w:r w:rsidRPr="00691502">
        <w:rPr>
          <w:rFonts w:asciiTheme="majorHAnsi" w:hAnsiTheme="majorHAnsi" w:cstheme="majorHAnsi"/>
          <w:sz w:val="24"/>
          <w:szCs w:val="24"/>
          <w:lang w:val="ro-MD"/>
        </w:rPr>
        <w:t xml:space="preserve"> – mijloace financiare alocate, conform prevederilor legale, în sumă absolută, cu titlu condi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ionat, de la bugetul de stat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i/sau de la alte bugete la bugetele locale pentru asigurarea exercitării func</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iilor publice sau în alte scopuri speciale</w:t>
      </w:r>
      <w:r w:rsidR="00BF1B1A"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w:t>
      </w:r>
    </w:p>
    <w:p w14:paraId="7010F527" w14:textId="77777777" w:rsidR="00C20720" w:rsidRPr="00691502" w:rsidRDefault="00C20720" w:rsidP="00BB013B">
      <w:pPr>
        <w:spacing w:line="276" w:lineRule="auto"/>
        <w:rPr>
          <w:rFonts w:asciiTheme="majorHAnsi" w:hAnsiTheme="majorHAnsi" w:cstheme="majorHAnsi"/>
          <w:lang w:val="ro-MD"/>
        </w:rPr>
        <w:sectPr w:rsidR="00C20720" w:rsidRPr="00691502" w:rsidSect="000F48F5">
          <w:footerReference w:type="default" r:id="rId11"/>
          <w:footerReference w:type="first" r:id="rId12"/>
          <w:pgSz w:w="11909" w:h="16834" w:code="9"/>
          <w:pgMar w:top="851" w:right="851" w:bottom="851" w:left="1701" w:header="720" w:footer="130" w:gutter="0"/>
          <w:cols w:space="720"/>
          <w:docGrid w:linePitch="360"/>
        </w:sectPr>
      </w:pPr>
    </w:p>
    <w:p w14:paraId="716782AB" w14:textId="6C50039D" w:rsidR="00FD463D" w:rsidRPr="00691502" w:rsidRDefault="004D560B" w:rsidP="00B24D49">
      <w:pPr>
        <w:pStyle w:val="Heading1"/>
        <w:spacing w:before="0" w:line="276" w:lineRule="auto"/>
        <w:rPr>
          <w:rFonts w:cstheme="majorHAnsi"/>
          <w:szCs w:val="24"/>
          <w:lang w:val="ro-MD"/>
        </w:rPr>
      </w:pPr>
      <w:bookmarkStart w:id="5" w:name="_Toc58780359"/>
      <w:bookmarkStart w:id="6" w:name="_Toc66380380"/>
      <w:r w:rsidRPr="00691502">
        <w:rPr>
          <w:rFonts w:cstheme="majorHAnsi"/>
          <w:szCs w:val="24"/>
          <w:lang w:val="ro-MD"/>
        </w:rPr>
        <w:lastRenderedPageBreak/>
        <w:t>I</w:t>
      </w:r>
      <w:r w:rsidR="00FE6191" w:rsidRPr="00691502">
        <w:rPr>
          <w:rFonts w:cstheme="majorHAnsi"/>
          <w:szCs w:val="24"/>
          <w:lang w:val="ro-MD"/>
        </w:rPr>
        <w:t>.</w:t>
      </w:r>
      <w:r w:rsidRPr="00691502">
        <w:rPr>
          <w:rFonts w:cstheme="majorHAnsi"/>
          <w:szCs w:val="24"/>
          <w:lang w:val="ro-MD"/>
        </w:rPr>
        <w:t xml:space="preserve"> SINTEZA</w:t>
      </w:r>
      <w:bookmarkEnd w:id="5"/>
      <w:bookmarkEnd w:id="6"/>
    </w:p>
    <w:p w14:paraId="6BDFE556" w14:textId="77777777" w:rsidR="00FD463D" w:rsidRPr="00691502" w:rsidRDefault="00FD463D" w:rsidP="00691502">
      <w:pPr>
        <w:spacing w:after="0" w:line="276" w:lineRule="auto"/>
        <w:ind w:firstLine="709"/>
        <w:jc w:val="both"/>
        <w:rPr>
          <w:rFonts w:asciiTheme="majorHAnsi" w:eastAsia="Calibri" w:hAnsiTheme="majorHAnsi" w:cstheme="majorHAnsi"/>
          <w:sz w:val="24"/>
          <w:szCs w:val="24"/>
          <w:lang w:val="ro-MD"/>
        </w:rPr>
      </w:pPr>
      <w:r w:rsidRPr="00691502">
        <w:rPr>
          <w:rFonts w:asciiTheme="majorHAnsi" w:eastAsia="Calibri" w:hAnsiTheme="majorHAnsi" w:cstheme="majorHAnsi"/>
          <w:sz w:val="24"/>
          <w:szCs w:val="24"/>
          <w:lang w:val="ro-MD"/>
        </w:rPr>
        <w:t>Raportul de audit este destinat:</w:t>
      </w:r>
    </w:p>
    <w:p w14:paraId="076E180B" w14:textId="35F02FDB" w:rsidR="00FD463D" w:rsidRPr="00691502" w:rsidRDefault="00FD463D" w:rsidP="00691502">
      <w:pPr>
        <w:spacing w:after="0" w:line="276" w:lineRule="auto"/>
        <w:ind w:firstLine="709"/>
        <w:jc w:val="both"/>
        <w:rPr>
          <w:rFonts w:asciiTheme="majorHAnsi" w:eastAsia="Calibri" w:hAnsiTheme="majorHAnsi" w:cstheme="majorHAnsi"/>
          <w:b/>
          <w:sz w:val="24"/>
          <w:szCs w:val="24"/>
          <w:lang w:val="ro-MD"/>
        </w:rPr>
      </w:pPr>
      <w:r w:rsidRPr="00691502">
        <w:rPr>
          <w:rFonts w:asciiTheme="majorHAnsi" w:eastAsia="Calibri" w:hAnsiTheme="majorHAnsi" w:cstheme="majorHAnsi"/>
          <w:b/>
          <w:sz w:val="24"/>
          <w:szCs w:val="24"/>
          <w:lang w:val="ro-MD"/>
        </w:rPr>
        <w:t xml:space="preserve">Parlamentului </w:t>
      </w:r>
      <w:r w:rsidR="000F48F5">
        <w:rPr>
          <w:rFonts w:asciiTheme="majorHAnsi" w:eastAsia="Calibri" w:hAnsiTheme="majorHAnsi" w:cstheme="majorHAnsi"/>
          <w:b/>
          <w:sz w:val="24"/>
          <w:szCs w:val="24"/>
          <w:lang w:val="ro-MD"/>
        </w:rPr>
        <w:t>ș</w:t>
      </w:r>
      <w:r w:rsidRPr="00691502">
        <w:rPr>
          <w:rFonts w:asciiTheme="majorHAnsi" w:eastAsia="Calibri" w:hAnsiTheme="majorHAnsi" w:cstheme="majorHAnsi"/>
          <w:b/>
          <w:sz w:val="24"/>
          <w:szCs w:val="24"/>
          <w:lang w:val="ro-MD"/>
        </w:rPr>
        <w:t>i Guvernului Republicii Moldova</w:t>
      </w:r>
      <w:r w:rsidRPr="00691502">
        <w:rPr>
          <w:rFonts w:asciiTheme="majorHAnsi" w:eastAsia="Calibri" w:hAnsiTheme="majorHAnsi" w:cstheme="majorHAnsi"/>
          <w:sz w:val="24"/>
          <w:szCs w:val="24"/>
          <w:lang w:val="ro-MD"/>
        </w:rPr>
        <w:t xml:space="preserve"> – pentru informare, luare de atitudine </w:t>
      </w:r>
      <w:r w:rsidR="000F48F5">
        <w:rPr>
          <w:rFonts w:asciiTheme="majorHAnsi" w:eastAsia="Calibri" w:hAnsiTheme="majorHAnsi" w:cstheme="majorHAnsi"/>
          <w:sz w:val="24"/>
          <w:szCs w:val="24"/>
          <w:lang w:val="ro-MD"/>
        </w:rPr>
        <w:t>ș</w:t>
      </w:r>
      <w:r w:rsidRPr="00691502">
        <w:rPr>
          <w:rFonts w:asciiTheme="majorHAnsi" w:eastAsia="Calibri" w:hAnsiTheme="majorHAnsi" w:cstheme="majorHAnsi"/>
          <w:sz w:val="24"/>
          <w:szCs w:val="24"/>
          <w:lang w:val="ro-MD"/>
        </w:rPr>
        <w:t>i utilizare a informa</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iilor la luarea deciziilor/ini</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 xml:space="preserve">iativelor aferente politicilor statului în domeniul veniturilor </w:t>
      </w:r>
      <w:r w:rsidR="000F48F5">
        <w:rPr>
          <w:rFonts w:asciiTheme="majorHAnsi" w:eastAsia="Calibri" w:hAnsiTheme="majorHAnsi" w:cstheme="majorHAnsi"/>
          <w:sz w:val="24"/>
          <w:szCs w:val="24"/>
          <w:lang w:val="ro-MD"/>
        </w:rPr>
        <w:t>ș</w:t>
      </w:r>
      <w:r w:rsidRPr="00691502">
        <w:rPr>
          <w:rFonts w:asciiTheme="majorHAnsi" w:eastAsia="Calibri" w:hAnsiTheme="majorHAnsi" w:cstheme="majorHAnsi"/>
          <w:sz w:val="24"/>
          <w:szCs w:val="24"/>
          <w:lang w:val="ro-MD"/>
        </w:rPr>
        <w:t>i cheltuielilor bugetelor locale;</w:t>
      </w:r>
      <w:r w:rsidRPr="00691502">
        <w:rPr>
          <w:rFonts w:asciiTheme="majorHAnsi" w:eastAsia="Calibri" w:hAnsiTheme="majorHAnsi" w:cstheme="majorHAnsi"/>
          <w:b/>
          <w:sz w:val="24"/>
          <w:szCs w:val="24"/>
          <w:lang w:val="ro-MD"/>
        </w:rPr>
        <w:t xml:space="preserve"> </w:t>
      </w:r>
    </w:p>
    <w:p w14:paraId="259D24F5" w14:textId="35B36D45" w:rsidR="00FD463D" w:rsidRPr="00691502" w:rsidRDefault="00FD463D" w:rsidP="00691502">
      <w:pPr>
        <w:spacing w:after="0" w:line="276" w:lineRule="auto"/>
        <w:ind w:firstLine="709"/>
        <w:jc w:val="both"/>
        <w:rPr>
          <w:rFonts w:asciiTheme="majorHAnsi" w:eastAsia="Calibri" w:hAnsiTheme="majorHAnsi" w:cstheme="majorHAnsi"/>
          <w:sz w:val="24"/>
          <w:szCs w:val="24"/>
          <w:lang w:val="ro-MD"/>
        </w:rPr>
      </w:pPr>
      <w:r w:rsidRPr="00691502">
        <w:rPr>
          <w:rFonts w:asciiTheme="majorHAnsi" w:eastAsia="Calibri" w:hAnsiTheme="majorHAnsi" w:cstheme="majorHAnsi"/>
          <w:b/>
          <w:sz w:val="24"/>
          <w:szCs w:val="24"/>
          <w:lang w:val="ro-MD"/>
        </w:rPr>
        <w:t>Serviciului Fiscal de Stat</w:t>
      </w:r>
      <w:r w:rsidRPr="00691502">
        <w:rPr>
          <w:rFonts w:asciiTheme="majorHAnsi" w:eastAsia="Calibri" w:hAnsiTheme="majorHAnsi" w:cstheme="majorHAnsi"/>
          <w:sz w:val="24"/>
          <w:szCs w:val="24"/>
          <w:lang w:val="ro-MD"/>
        </w:rPr>
        <w:t xml:space="preserve"> – pentru informare, luare de atitudine </w:t>
      </w:r>
      <w:r w:rsidR="000F48F5">
        <w:rPr>
          <w:rFonts w:asciiTheme="majorHAnsi" w:eastAsia="Calibri" w:hAnsiTheme="majorHAnsi" w:cstheme="majorHAnsi"/>
          <w:sz w:val="24"/>
          <w:szCs w:val="24"/>
          <w:lang w:val="ro-MD"/>
        </w:rPr>
        <w:t>ș</w:t>
      </w:r>
      <w:r w:rsidRPr="00691502">
        <w:rPr>
          <w:rFonts w:asciiTheme="majorHAnsi" w:eastAsia="Calibri" w:hAnsiTheme="majorHAnsi" w:cstheme="majorHAnsi"/>
          <w:sz w:val="24"/>
          <w:szCs w:val="24"/>
          <w:lang w:val="ro-MD"/>
        </w:rPr>
        <w:t>i utilizare a informa</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 xml:space="preserve">iilor la asigurarea încasării depline a impozitelor </w:t>
      </w:r>
      <w:r w:rsidR="000F48F5">
        <w:rPr>
          <w:rFonts w:asciiTheme="majorHAnsi" w:eastAsia="Calibri" w:hAnsiTheme="majorHAnsi" w:cstheme="majorHAnsi"/>
          <w:sz w:val="24"/>
          <w:szCs w:val="24"/>
          <w:lang w:val="ro-MD"/>
        </w:rPr>
        <w:t>ș</w:t>
      </w:r>
      <w:r w:rsidRPr="00691502">
        <w:rPr>
          <w:rFonts w:asciiTheme="majorHAnsi" w:eastAsia="Calibri" w:hAnsiTheme="majorHAnsi" w:cstheme="majorHAnsi"/>
          <w:sz w:val="24"/>
          <w:szCs w:val="24"/>
          <w:lang w:val="ro-MD"/>
        </w:rPr>
        <w:t xml:space="preserve">i taxelor locale; </w:t>
      </w:r>
    </w:p>
    <w:p w14:paraId="189F7F02" w14:textId="3BEEC680" w:rsidR="00FD463D" w:rsidRPr="00691502" w:rsidRDefault="00FD463D" w:rsidP="00691502">
      <w:pPr>
        <w:spacing w:after="0" w:line="276" w:lineRule="auto"/>
        <w:ind w:firstLine="709"/>
        <w:jc w:val="both"/>
        <w:rPr>
          <w:rFonts w:asciiTheme="majorHAnsi" w:eastAsia="Calibri" w:hAnsiTheme="majorHAnsi" w:cstheme="majorHAnsi"/>
          <w:sz w:val="24"/>
          <w:szCs w:val="24"/>
          <w:lang w:val="ro-MD"/>
        </w:rPr>
      </w:pPr>
      <w:r w:rsidRPr="00691502">
        <w:rPr>
          <w:rFonts w:asciiTheme="majorHAnsi" w:eastAsia="Calibri" w:hAnsiTheme="majorHAnsi" w:cstheme="majorHAnsi"/>
          <w:b/>
          <w:sz w:val="24"/>
          <w:szCs w:val="24"/>
          <w:lang w:val="ro-MD"/>
        </w:rPr>
        <w:t xml:space="preserve">APL Ungheni, </w:t>
      </w:r>
      <w:r w:rsidRPr="00691502">
        <w:rPr>
          <w:rFonts w:asciiTheme="majorHAnsi" w:eastAsia="Calibri" w:hAnsiTheme="majorHAnsi" w:cstheme="majorHAnsi"/>
          <w:sz w:val="24"/>
          <w:szCs w:val="24"/>
          <w:lang w:val="ro-MD"/>
        </w:rPr>
        <w:t>ca autorită</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 xml:space="preserve">i care aprobă </w:t>
      </w:r>
      <w:r w:rsidR="000F48F5">
        <w:rPr>
          <w:rFonts w:asciiTheme="majorHAnsi" w:eastAsia="Calibri" w:hAnsiTheme="majorHAnsi" w:cstheme="majorHAnsi"/>
          <w:sz w:val="24"/>
          <w:szCs w:val="24"/>
          <w:lang w:val="ro-MD"/>
        </w:rPr>
        <w:t>ș</w:t>
      </w:r>
      <w:r w:rsidRPr="00691502">
        <w:rPr>
          <w:rFonts w:asciiTheme="majorHAnsi" w:eastAsia="Calibri" w:hAnsiTheme="majorHAnsi" w:cstheme="majorHAnsi"/>
          <w:sz w:val="24"/>
          <w:szCs w:val="24"/>
          <w:lang w:val="ro-MD"/>
        </w:rPr>
        <w:t xml:space="preserve">i execută bugetul </w:t>
      </w:r>
      <w:r w:rsidR="000F48F5">
        <w:rPr>
          <w:rFonts w:asciiTheme="majorHAnsi" w:eastAsia="Calibri" w:hAnsiTheme="majorHAnsi" w:cstheme="majorHAnsi"/>
          <w:sz w:val="24"/>
          <w:szCs w:val="24"/>
          <w:lang w:val="ro-MD"/>
        </w:rPr>
        <w:t>ș</w:t>
      </w:r>
      <w:r w:rsidRPr="00691502">
        <w:rPr>
          <w:rFonts w:asciiTheme="majorHAnsi" w:eastAsia="Calibri" w:hAnsiTheme="majorHAnsi" w:cstheme="majorHAnsi"/>
          <w:sz w:val="24"/>
          <w:szCs w:val="24"/>
          <w:lang w:val="ro-MD"/>
        </w:rPr>
        <w:t xml:space="preserve">i gestionează patrimoniul public – pentru informare </w:t>
      </w:r>
      <w:r w:rsidR="000F48F5">
        <w:rPr>
          <w:rFonts w:asciiTheme="majorHAnsi" w:eastAsia="Calibri" w:hAnsiTheme="majorHAnsi" w:cstheme="majorHAnsi"/>
          <w:sz w:val="24"/>
          <w:szCs w:val="24"/>
          <w:lang w:val="ro-MD"/>
        </w:rPr>
        <w:t>ș</w:t>
      </w:r>
      <w:r w:rsidRPr="00691502">
        <w:rPr>
          <w:rFonts w:asciiTheme="majorHAnsi" w:eastAsia="Calibri" w:hAnsiTheme="majorHAnsi" w:cstheme="majorHAnsi"/>
          <w:sz w:val="24"/>
          <w:szCs w:val="24"/>
          <w:lang w:val="ro-MD"/>
        </w:rPr>
        <w:t>i utilizarea informa</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iilor în</w:t>
      </w:r>
      <w:r w:rsidRPr="00691502">
        <w:rPr>
          <w:rFonts w:asciiTheme="majorHAnsi" w:eastAsia="Calibri" w:hAnsiTheme="majorHAnsi" w:cstheme="majorHAnsi"/>
          <w:color w:val="FF0000"/>
          <w:sz w:val="24"/>
          <w:szCs w:val="24"/>
          <w:lang w:val="ro-MD"/>
        </w:rPr>
        <w:t xml:space="preserve"> </w:t>
      </w:r>
      <w:r w:rsidRPr="00691502">
        <w:rPr>
          <w:rFonts w:asciiTheme="majorHAnsi" w:eastAsia="Calibri" w:hAnsiTheme="majorHAnsi" w:cstheme="majorHAnsi"/>
          <w:sz w:val="24"/>
          <w:szCs w:val="24"/>
          <w:lang w:val="ro-MD"/>
        </w:rPr>
        <w:t xml:space="preserve">scopul conformării la prevederile legale; </w:t>
      </w:r>
    </w:p>
    <w:p w14:paraId="39D82573" w14:textId="1BCBBEA5" w:rsidR="00FD463D" w:rsidRPr="00691502" w:rsidRDefault="00FD463D" w:rsidP="00691502">
      <w:pPr>
        <w:spacing w:after="0" w:line="276" w:lineRule="auto"/>
        <w:ind w:firstLine="709"/>
        <w:jc w:val="both"/>
        <w:rPr>
          <w:rFonts w:asciiTheme="majorHAnsi" w:eastAsia="Calibri" w:hAnsiTheme="majorHAnsi" w:cstheme="majorHAnsi"/>
          <w:sz w:val="24"/>
          <w:szCs w:val="24"/>
          <w:lang w:val="ro-MD"/>
        </w:rPr>
      </w:pPr>
      <w:r w:rsidRPr="00691502">
        <w:rPr>
          <w:rFonts w:asciiTheme="majorHAnsi" w:eastAsia="Calibri" w:hAnsiTheme="majorHAnsi" w:cstheme="majorHAnsi"/>
          <w:b/>
          <w:sz w:val="24"/>
          <w:szCs w:val="24"/>
          <w:lang w:val="ro-MD"/>
        </w:rPr>
        <w:t>societă</w:t>
      </w:r>
      <w:r w:rsidR="000F48F5">
        <w:rPr>
          <w:rFonts w:asciiTheme="majorHAnsi" w:eastAsia="Calibri" w:hAnsiTheme="majorHAnsi" w:cstheme="majorHAnsi"/>
          <w:b/>
          <w:sz w:val="24"/>
          <w:szCs w:val="24"/>
          <w:lang w:val="ro-MD"/>
        </w:rPr>
        <w:t>ț</w:t>
      </w:r>
      <w:r w:rsidRPr="00691502">
        <w:rPr>
          <w:rFonts w:asciiTheme="majorHAnsi" w:eastAsia="Calibri" w:hAnsiTheme="majorHAnsi" w:cstheme="majorHAnsi"/>
          <w:b/>
          <w:sz w:val="24"/>
          <w:szCs w:val="24"/>
          <w:lang w:val="ro-MD"/>
        </w:rPr>
        <w:t>ii civile, altor păr</w:t>
      </w:r>
      <w:r w:rsidR="000F48F5">
        <w:rPr>
          <w:rFonts w:asciiTheme="majorHAnsi" w:eastAsia="Calibri" w:hAnsiTheme="majorHAnsi" w:cstheme="majorHAnsi"/>
          <w:b/>
          <w:sz w:val="24"/>
          <w:szCs w:val="24"/>
          <w:lang w:val="ro-MD"/>
        </w:rPr>
        <w:t>ț</w:t>
      </w:r>
      <w:r w:rsidRPr="00691502">
        <w:rPr>
          <w:rFonts w:asciiTheme="majorHAnsi" w:eastAsia="Calibri" w:hAnsiTheme="majorHAnsi" w:cstheme="majorHAnsi"/>
          <w:b/>
          <w:sz w:val="24"/>
          <w:szCs w:val="24"/>
          <w:lang w:val="ro-MD"/>
        </w:rPr>
        <w:t>i interesate</w:t>
      </w:r>
      <w:r w:rsidR="009304A4" w:rsidRPr="00691502">
        <w:rPr>
          <w:rFonts w:asciiTheme="majorHAnsi" w:eastAsia="Calibri" w:hAnsiTheme="majorHAnsi" w:cstheme="majorHAnsi"/>
          <w:b/>
          <w:sz w:val="24"/>
          <w:szCs w:val="24"/>
          <w:lang w:val="ro-MD"/>
        </w:rPr>
        <w:t>.</w:t>
      </w:r>
    </w:p>
    <w:p w14:paraId="34218FAF" w14:textId="457D9155" w:rsidR="00FD463D" w:rsidRPr="00691502" w:rsidRDefault="00FD463D" w:rsidP="00691502">
      <w:pPr>
        <w:spacing w:after="0" w:line="276" w:lineRule="auto"/>
        <w:ind w:firstLine="709"/>
        <w:jc w:val="both"/>
        <w:rPr>
          <w:rFonts w:asciiTheme="majorHAnsi" w:hAnsiTheme="majorHAnsi" w:cstheme="majorHAnsi"/>
          <w:bCs/>
          <w:iCs/>
          <w:sz w:val="24"/>
          <w:szCs w:val="24"/>
          <w:lang w:val="ro-MD"/>
        </w:rPr>
      </w:pPr>
      <w:r w:rsidRPr="00691502">
        <w:rPr>
          <w:rFonts w:asciiTheme="majorHAnsi" w:hAnsiTheme="majorHAnsi" w:cstheme="majorHAnsi"/>
          <w:sz w:val="24"/>
          <w:szCs w:val="24"/>
          <w:lang w:val="ro-MD"/>
        </w:rPr>
        <w:t xml:space="preserve">Obiectivul prezentei misiuni de audit a constat în </w:t>
      </w:r>
      <w:r w:rsidRPr="00691502">
        <w:rPr>
          <w:rFonts w:asciiTheme="majorHAnsi" w:hAnsiTheme="majorHAnsi" w:cstheme="majorHAnsi"/>
          <w:bCs/>
          <w:iCs/>
          <w:sz w:val="24"/>
          <w:szCs w:val="24"/>
          <w:lang w:val="ro-MD"/>
        </w:rPr>
        <w:t>evaluarea conformită</w:t>
      </w:r>
      <w:r w:rsidR="000F48F5">
        <w:rPr>
          <w:rFonts w:asciiTheme="majorHAnsi" w:hAnsiTheme="majorHAnsi" w:cstheme="majorHAnsi"/>
          <w:bCs/>
          <w:iCs/>
          <w:sz w:val="24"/>
          <w:szCs w:val="24"/>
          <w:lang w:val="ro-MD"/>
        </w:rPr>
        <w:t>ț</w:t>
      </w:r>
      <w:r w:rsidRPr="00691502">
        <w:rPr>
          <w:rFonts w:asciiTheme="majorHAnsi" w:hAnsiTheme="majorHAnsi" w:cstheme="majorHAnsi"/>
          <w:bCs/>
          <w:iCs/>
          <w:sz w:val="24"/>
          <w:szCs w:val="24"/>
          <w:lang w:val="ro-MD"/>
        </w:rPr>
        <w:t xml:space="preserve">ii gestionării resurselor financiare publice </w:t>
      </w:r>
      <w:r w:rsidR="000F48F5">
        <w:rPr>
          <w:rFonts w:asciiTheme="majorHAnsi" w:hAnsiTheme="majorHAnsi" w:cstheme="majorHAnsi"/>
          <w:bCs/>
          <w:iCs/>
          <w:sz w:val="24"/>
          <w:szCs w:val="24"/>
          <w:lang w:val="ro-MD"/>
        </w:rPr>
        <w:t>ș</w:t>
      </w:r>
      <w:r w:rsidRPr="00691502">
        <w:rPr>
          <w:rFonts w:asciiTheme="majorHAnsi" w:hAnsiTheme="majorHAnsi" w:cstheme="majorHAnsi"/>
          <w:bCs/>
          <w:iCs/>
          <w:sz w:val="24"/>
          <w:szCs w:val="24"/>
          <w:lang w:val="ro-MD"/>
        </w:rPr>
        <w:t>i a patrimoniului public de către entitatea auditată în raport cu criteriile regulamentare de ordin legal</w:t>
      </w:r>
      <w:r w:rsidR="009304A4" w:rsidRPr="00691502">
        <w:rPr>
          <w:rFonts w:asciiTheme="majorHAnsi" w:hAnsiTheme="majorHAnsi" w:cstheme="majorHAnsi"/>
          <w:bCs/>
          <w:iCs/>
          <w:sz w:val="24"/>
          <w:szCs w:val="24"/>
          <w:lang w:val="ro-MD"/>
        </w:rPr>
        <w:t>.</w:t>
      </w:r>
    </w:p>
    <w:p w14:paraId="339BB1E2" w14:textId="322DBD96" w:rsidR="00156AC7" w:rsidRPr="00691502" w:rsidRDefault="00FD463D" w:rsidP="00F91850">
      <w:pPr>
        <w:spacing w:after="0" w:line="276" w:lineRule="auto"/>
        <w:ind w:right="3" w:firstLine="567"/>
        <w:jc w:val="both"/>
        <w:rPr>
          <w:rFonts w:asciiTheme="majorHAnsi" w:hAnsiTheme="majorHAnsi" w:cstheme="majorHAnsi"/>
          <w:sz w:val="24"/>
          <w:szCs w:val="24"/>
          <w:lang w:val="ro-MD"/>
        </w:rPr>
      </w:pPr>
      <w:r w:rsidRPr="00691502">
        <w:rPr>
          <w:rFonts w:asciiTheme="majorHAnsi" w:hAnsiTheme="majorHAnsi" w:cstheme="majorHAnsi"/>
          <w:i/>
          <w:sz w:val="24"/>
          <w:szCs w:val="24"/>
          <w:lang w:val="ro-MD"/>
        </w:rPr>
        <w:t xml:space="preserve">Generalizând constatările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 concluziile formulate în procesul de audit, auditul prezintă rezumatul acestora prin prisma neconformită</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ilor identificate</w:t>
      </w:r>
      <w:r w:rsidR="00E6624D" w:rsidRPr="00691502">
        <w:rPr>
          <w:rFonts w:asciiTheme="majorHAnsi" w:hAnsiTheme="majorHAnsi" w:cstheme="majorHAnsi"/>
          <w:i/>
          <w:sz w:val="24"/>
          <w:szCs w:val="24"/>
          <w:lang w:val="ro-MD"/>
        </w:rPr>
        <w:t>.</w:t>
      </w:r>
      <w:r w:rsidRPr="00691502">
        <w:rPr>
          <w:rFonts w:asciiTheme="majorHAnsi" w:hAnsiTheme="majorHAnsi" w:cstheme="majorHAnsi"/>
          <w:sz w:val="24"/>
          <w:szCs w:val="24"/>
          <w:lang w:val="ro-MD"/>
        </w:rPr>
        <w:t xml:space="preserve"> Astfel, </w:t>
      </w:r>
    </w:p>
    <w:p w14:paraId="189E5426" w14:textId="6C59938A" w:rsidR="00C42A4E" w:rsidRPr="00691502" w:rsidRDefault="0024160E" w:rsidP="00A71BBD">
      <w:pPr>
        <w:pStyle w:val="ListParagraph"/>
        <w:numPr>
          <w:ilvl w:val="0"/>
          <w:numId w:val="8"/>
        </w:numPr>
        <w:spacing w:after="0" w:line="276" w:lineRule="auto"/>
        <w:ind w:left="0" w:firstLine="540"/>
        <w:jc w:val="both"/>
        <w:rPr>
          <w:rFonts w:asciiTheme="majorHAnsi" w:hAnsiTheme="majorHAnsi" w:cstheme="majorHAnsi"/>
          <w:b/>
          <w:sz w:val="24"/>
          <w:szCs w:val="24"/>
          <w:lang w:val="ro-MD"/>
        </w:rPr>
      </w:pPr>
      <w:r w:rsidRPr="00691502">
        <w:rPr>
          <w:rFonts w:asciiTheme="majorHAnsi" w:eastAsia="Times New Roman" w:hAnsiTheme="majorHAnsi" w:cstheme="majorHAnsi"/>
          <w:sz w:val="24"/>
          <w:szCs w:val="24"/>
          <w:lang w:val="ro-MD"/>
        </w:rPr>
        <w:t>Primăria</w:t>
      </w:r>
      <w:r w:rsidR="00761AC9" w:rsidRPr="00691502">
        <w:rPr>
          <w:rFonts w:asciiTheme="majorHAnsi" w:eastAsia="Times New Roman" w:hAnsiTheme="majorHAnsi" w:cstheme="majorHAnsi"/>
          <w:sz w:val="24"/>
          <w:szCs w:val="24"/>
          <w:lang w:val="ro-MD"/>
        </w:rPr>
        <w:t xml:space="preserve"> nu a manifestat exigen</w:t>
      </w:r>
      <w:r w:rsidR="000F48F5">
        <w:rPr>
          <w:rFonts w:asciiTheme="majorHAnsi" w:eastAsia="Times New Roman" w:hAnsiTheme="majorHAnsi" w:cstheme="majorHAnsi"/>
          <w:sz w:val="24"/>
          <w:szCs w:val="24"/>
          <w:lang w:val="ro-MD"/>
        </w:rPr>
        <w:t>ț</w:t>
      </w:r>
      <w:r w:rsidR="00761AC9" w:rsidRPr="00691502">
        <w:rPr>
          <w:rFonts w:asciiTheme="majorHAnsi" w:eastAsia="Times New Roman" w:hAnsiTheme="majorHAnsi" w:cstheme="majorHAnsi"/>
          <w:sz w:val="24"/>
          <w:szCs w:val="24"/>
          <w:lang w:val="ro-MD"/>
        </w:rPr>
        <w:t xml:space="preserve">e de profil la fundamentarea propunerilor de buget, ca urmare fiind admise subevaluări la venituri estimate de audit în mărime de </w:t>
      </w:r>
      <w:r w:rsidR="000B6BCF" w:rsidRPr="00691502">
        <w:rPr>
          <w:rFonts w:asciiTheme="majorHAnsi" w:eastAsia="Times New Roman" w:hAnsiTheme="majorHAnsi" w:cstheme="majorHAnsi"/>
          <w:b/>
          <w:sz w:val="24"/>
          <w:szCs w:val="24"/>
          <w:lang w:val="ro-MD"/>
        </w:rPr>
        <w:t>2,2</w:t>
      </w:r>
      <w:r w:rsidR="00A86496" w:rsidRPr="00691502">
        <w:rPr>
          <w:rFonts w:asciiTheme="majorHAnsi" w:eastAsia="Times New Roman" w:hAnsiTheme="majorHAnsi" w:cstheme="majorHAnsi"/>
          <w:b/>
          <w:sz w:val="24"/>
          <w:szCs w:val="24"/>
          <w:lang w:val="ro-MD"/>
        </w:rPr>
        <w:t xml:space="preserve"> </w:t>
      </w:r>
      <w:r w:rsidR="000B6BCF" w:rsidRPr="00691502">
        <w:rPr>
          <w:rFonts w:asciiTheme="majorHAnsi" w:eastAsia="Times New Roman" w:hAnsiTheme="majorHAnsi" w:cstheme="majorHAnsi"/>
          <w:b/>
          <w:sz w:val="24"/>
          <w:szCs w:val="24"/>
          <w:lang w:val="ro-MD"/>
        </w:rPr>
        <w:t>mil</w:t>
      </w:r>
      <w:r w:rsidR="0098506E" w:rsidRPr="00691502">
        <w:rPr>
          <w:rFonts w:asciiTheme="majorHAnsi" w:eastAsia="Times New Roman" w:hAnsiTheme="majorHAnsi" w:cstheme="majorHAnsi"/>
          <w:b/>
          <w:sz w:val="24"/>
          <w:szCs w:val="24"/>
          <w:lang w:val="ro-MD"/>
        </w:rPr>
        <w:t>.</w:t>
      </w:r>
      <w:r w:rsidR="00A86496" w:rsidRPr="00691502">
        <w:rPr>
          <w:rFonts w:asciiTheme="majorHAnsi" w:eastAsia="Times New Roman" w:hAnsiTheme="majorHAnsi" w:cstheme="majorHAnsi"/>
          <w:b/>
          <w:sz w:val="24"/>
          <w:szCs w:val="24"/>
          <w:lang w:val="ro-MD"/>
        </w:rPr>
        <w:t>lei</w:t>
      </w:r>
      <w:r w:rsidR="000B6BCF" w:rsidRPr="00691502">
        <w:rPr>
          <w:rFonts w:asciiTheme="majorHAnsi" w:eastAsia="Times New Roman" w:hAnsiTheme="majorHAnsi" w:cstheme="majorHAnsi"/>
          <w:b/>
          <w:sz w:val="24"/>
          <w:szCs w:val="24"/>
          <w:lang w:val="ro-MD"/>
        </w:rPr>
        <w:t xml:space="preserve"> </w:t>
      </w:r>
      <w:r w:rsidR="009728F2" w:rsidRPr="00691502">
        <w:rPr>
          <w:rFonts w:asciiTheme="majorHAnsi" w:eastAsia="Times New Roman" w:hAnsiTheme="majorHAnsi" w:cstheme="majorHAnsi"/>
          <w:sz w:val="24"/>
          <w:szCs w:val="24"/>
          <w:lang w:val="ro-MD"/>
        </w:rPr>
        <w:t>(pct</w:t>
      </w:r>
      <w:r w:rsidR="0098506E" w:rsidRPr="00691502">
        <w:rPr>
          <w:rFonts w:asciiTheme="majorHAnsi" w:eastAsia="Times New Roman" w:hAnsiTheme="majorHAnsi" w:cstheme="majorHAnsi"/>
          <w:sz w:val="24"/>
          <w:szCs w:val="24"/>
          <w:lang w:val="ro-MD"/>
        </w:rPr>
        <w:t>.</w:t>
      </w:r>
      <w:r w:rsidR="009728F2" w:rsidRPr="00691502">
        <w:rPr>
          <w:rFonts w:asciiTheme="majorHAnsi" w:eastAsia="Times New Roman" w:hAnsiTheme="majorHAnsi" w:cstheme="majorHAnsi"/>
          <w:sz w:val="24"/>
          <w:szCs w:val="24"/>
          <w:lang w:val="ro-MD"/>
        </w:rPr>
        <w:t>4</w:t>
      </w:r>
      <w:r w:rsidR="0098506E" w:rsidRPr="00691502">
        <w:rPr>
          <w:rFonts w:asciiTheme="majorHAnsi" w:eastAsia="Times New Roman" w:hAnsiTheme="majorHAnsi" w:cstheme="majorHAnsi"/>
          <w:sz w:val="24"/>
          <w:szCs w:val="24"/>
          <w:lang w:val="ro-MD"/>
        </w:rPr>
        <w:t>.</w:t>
      </w:r>
      <w:r w:rsidR="009728F2" w:rsidRPr="00691502">
        <w:rPr>
          <w:rFonts w:asciiTheme="majorHAnsi" w:eastAsia="Times New Roman" w:hAnsiTheme="majorHAnsi" w:cstheme="majorHAnsi"/>
          <w:sz w:val="24"/>
          <w:szCs w:val="24"/>
          <w:lang w:val="ro-MD"/>
        </w:rPr>
        <w:t>1</w:t>
      </w:r>
      <w:r w:rsidR="0098506E" w:rsidRPr="00691502">
        <w:rPr>
          <w:rFonts w:asciiTheme="majorHAnsi" w:eastAsia="Times New Roman" w:hAnsiTheme="majorHAnsi" w:cstheme="majorHAnsi"/>
          <w:sz w:val="24"/>
          <w:szCs w:val="24"/>
          <w:lang w:val="ro-MD"/>
        </w:rPr>
        <w:t>.</w:t>
      </w:r>
      <w:r w:rsidR="009728F2" w:rsidRPr="00691502">
        <w:rPr>
          <w:rFonts w:asciiTheme="majorHAnsi" w:eastAsia="Times New Roman" w:hAnsiTheme="majorHAnsi" w:cstheme="majorHAnsi"/>
          <w:sz w:val="24"/>
          <w:szCs w:val="24"/>
          <w:lang w:val="ro-MD"/>
        </w:rPr>
        <w:t>2, 4</w:t>
      </w:r>
      <w:r w:rsidR="0098506E" w:rsidRPr="00691502">
        <w:rPr>
          <w:rFonts w:asciiTheme="majorHAnsi" w:eastAsia="Times New Roman" w:hAnsiTheme="majorHAnsi" w:cstheme="majorHAnsi"/>
          <w:sz w:val="24"/>
          <w:szCs w:val="24"/>
          <w:lang w:val="ro-MD"/>
        </w:rPr>
        <w:t>.</w:t>
      </w:r>
      <w:r w:rsidR="009728F2" w:rsidRPr="00691502">
        <w:rPr>
          <w:rFonts w:asciiTheme="majorHAnsi" w:eastAsia="Times New Roman" w:hAnsiTheme="majorHAnsi" w:cstheme="majorHAnsi"/>
          <w:sz w:val="24"/>
          <w:szCs w:val="24"/>
          <w:lang w:val="ro-MD"/>
        </w:rPr>
        <w:t>1</w:t>
      </w:r>
      <w:r w:rsidR="0098506E" w:rsidRPr="00691502">
        <w:rPr>
          <w:rFonts w:asciiTheme="majorHAnsi" w:eastAsia="Times New Roman" w:hAnsiTheme="majorHAnsi" w:cstheme="majorHAnsi"/>
          <w:sz w:val="24"/>
          <w:szCs w:val="24"/>
          <w:lang w:val="ro-MD"/>
        </w:rPr>
        <w:t>.</w:t>
      </w:r>
      <w:r w:rsidR="009728F2" w:rsidRPr="00691502">
        <w:rPr>
          <w:rFonts w:asciiTheme="majorHAnsi" w:eastAsia="Times New Roman" w:hAnsiTheme="majorHAnsi" w:cstheme="majorHAnsi"/>
          <w:sz w:val="24"/>
          <w:szCs w:val="24"/>
          <w:lang w:val="ro-MD"/>
        </w:rPr>
        <w:t>3, 4</w:t>
      </w:r>
      <w:r w:rsidR="0098506E" w:rsidRPr="00691502">
        <w:rPr>
          <w:rFonts w:asciiTheme="majorHAnsi" w:eastAsia="Times New Roman" w:hAnsiTheme="majorHAnsi" w:cstheme="majorHAnsi"/>
          <w:sz w:val="24"/>
          <w:szCs w:val="24"/>
          <w:lang w:val="ro-MD"/>
        </w:rPr>
        <w:t>.</w:t>
      </w:r>
      <w:r w:rsidR="009728F2" w:rsidRPr="00691502">
        <w:rPr>
          <w:rFonts w:asciiTheme="majorHAnsi" w:eastAsia="Times New Roman" w:hAnsiTheme="majorHAnsi" w:cstheme="majorHAnsi"/>
          <w:sz w:val="24"/>
          <w:szCs w:val="24"/>
          <w:lang w:val="ro-MD"/>
        </w:rPr>
        <w:t>1</w:t>
      </w:r>
      <w:r w:rsidR="0098506E" w:rsidRPr="00691502">
        <w:rPr>
          <w:rFonts w:asciiTheme="majorHAnsi" w:eastAsia="Times New Roman" w:hAnsiTheme="majorHAnsi" w:cstheme="majorHAnsi"/>
          <w:sz w:val="24"/>
          <w:szCs w:val="24"/>
          <w:lang w:val="ro-MD"/>
        </w:rPr>
        <w:t>.</w:t>
      </w:r>
      <w:r w:rsidR="009728F2" w:rsidRPr="00691502">
        <w:rPr>
          <w:rFonts w:asciiTheme="majorHAnsi" w:eastAsia="Times New Roman" w:hAnsiTheme="majorHAnsi" w:cstheme="majorHAnsi"/>
          <w:sz w:val="24"/>
          <w:szCs w:val="24"/>
          <w:lang w:val="ro-MD"/>
        </w:rPr>
        <w:t>4);</w:t>
      </w:r>
      <w:r w:rsidR="009728F2" w:rsidRPr="00691502">
        <w:rPr>
          <w:rFonts w:asciiTheme="majorHAnsi" w:eastAsia="Times New Roman" w:hAnsiTheme="majorHAnsi" w:cstheme="majorHAnsi"/>
          <w:b/>
          <w:sz w:val="24"/>
          <w:szCs w:val="24"/>
          <w:lang w:val="ro-MD"/>
        </w:rPr>
        <w:t xml:space="preserve"> </w:t>
      </w:r>
      <w:r w:rsidR="00761AC9" w:rsidRPr="00691502">
        <w:rPr>
          <w:rFonts w:asciiTheme="majorHAnsi" w:eastAsia="Times New Roman" w:hAnsiTheme="majorHAnsi" w:cstheme="majorHAnsi"/>
          <w:b/>
          <w:sz w:val="24"/>
          <w:szCs w:val="24"/>
          <w:lang w:val="ro-MD"/>
        </w:rPr>
        <w:t xml:space="preserve"> </w:t>
      </w:r>
    </w:p>
    <w:p w14:paraId="72DC463F" w14:textId="76FCF201" w:rsidR="00C832DA" w:rsidRPr="00691502" w:rsidRDefault="001E18A0" w:rsidP="00947866">
      <w:pPr>
        <w:pStyle w:val="ListParagraph"/>
        <w:numPr>
          <w:ilvl w:val="0"/>
          <w:numId w:val="8"/>
        </w:numPr>
        <w:spacing w:after="0" w:line="276" w:lineRule="auto"/>
        <w:ind w:left="0" w:firstLine="540"/>
        <w:jc w:val="both"/>
        <w:rPr>
          <w:rFonts w:asciiTheme="majorHAnsi" w:hAnsiTheme="majorHAnsi" w:cstheme="majorHAnsi"/>
          <w:b/>
          <w:sz w:val="24"/>
          <w:szCs w:val="24"/>
          <w:lang w:val="ro-MD"/>
        </w:rPr>
      </w:pPr>
      <w:r w:rsidRPr="00691502">
        <w:rPr>
          <w:rFonts w:asciiTheme="majorHAnsi" w:hAnsiTheme="majorHAnsi" w:cstheme="majorHAnsi"/>
          <w:sz w:val="24"/>
          <w:szCs w:val="24"/>
          <w:lang w:val="ro-MD"/>
        </w:rPr>
        <w:t>N</w:t>
      </w:r>
      <w:r w:rsidR="00C832DA" w:rsidRPr="00691502">
        <w:rPr>
          <w:rFonts w:asciiTheme="majorHAnsi" w:hAnsiTheme="majorHAnsi" w:cstheme="majorHAnsi"/>
          <w:sz w:val="24"/>
          <w:szCs w:val="24"/>
          <w:lang w:val="ro-MD"/>
        </w:rPr>
        <w:t>ei</w:t>
      </w:r>
      <w:r>
        <w:rPr>
          <w:rFonts w:asciiTheme="majorHAnsi" w:hAnsiTheme="majorHAnsi" w:cstheme="majorHAnsi"/>
          <w:sz w:val="24"/>
          <w:szCs w:val="24"/>
          <w:lang w:val="ro-MD"/>
        </w:rPr>
        <w:t xml:space="preserve">ncluderea </w:t>
      </w:r>
      <w:r w:rsidR="00C832DA" w:rsidRPr="00691502">
        <w:rPr>
          <w:rFonts w:asciiTheme="majorHAnsi" w:hAnsiTheme="majorHAnsi" w:cstheme="majorHAnsi"/>
          <w:sz w:val="24"/>
          <w:szCs w:val="24"/>
          <w:lang w:val="ro-MD"/>
        </w:rPr>
        <w:t xml:space="preserve">de către APL </w:t>
      </w:r>
      <w:r>
        <w:rPr>
          <w:rFonts w:asciiTheme="majorHAnsi" w:hAnsiTheme="majorHAnsi" w:cstheme="majorHAnsi"/>
          <w:sz w:val="24"/>
          <w:szCs w:val="24"/>
          <w:lang w:val="ro-MD"/>
        </w:rPr>
        <w:t xml:space="preserve">în </w:t>
      </w:r>
      <w:r w:rsidRPr="00691502">
        <w:rPr>
          <w:rFonts w:asciiTheme="majorHAnsi" w:hAnsiTheme="majorHAnsi" w:cstheme="majorHAnsi"/>
          <w:sz w:val="24"/>
          <w:szCs w:val="24"/>
          <w:lang w:val="ro-MD"/>
        </w:rPr>
        <w:t xml:space="preserve">bugetul local </w:t>
      </w:r>
      <w:r w:rsidR="00C832DA" w:rsidRPr="00691502">
        <w:rPr>
          <w:rFonts w:asciiTheme="majorHAnsi" w:hAnsiTheme="majorHAnsi" w:cstheme="majorHAnsi"/>
          <w:sz w:val="24"/>
          <w:szCs w:val="24"/>
          <w:lang w:val="ro-MD"/>
        </w:rPr>
        <w:t xml:space="preserve">a veniturilor </w:t>
      </w:r>
      <w:r w:rsidR="00B64D0F" w:rsidRPr="00691502">
        <w:rPr>
          <w:rFonts w:asciiTheme="majorHAnsi" w:hAnsiTheme="majorHAnsi" w:cstheme="majorHAnsi"/>
          <w:sz w:val="24"/>
          <w:szCs w:val="24"/>
          <w:lang w:val="ro-MD"/>
        </w:rPr>
        <w:t>de la folosin</w:t>
      </w:r>
      <w:r w:rsidR="000F48F5">
        <w:rPr>
          <w:rFonts w:asciiTheme="majorHAnsi" w:hAnsiTheme="majorHAnsi" w:cstheme="majorHAnsi"/>
          <w:sz w:val="24"/>
          <w:szCs w:val="24"/>
          <w:lang w:val="ro-MD"/>
        </w:rPr>
        <w:t>ț</w:t>
      </w:r>
      <w:r w:rsidR="00B64D0F" w:rsidRPr="00691502">
        <w:rPr>
          <w:rFonts w:asciiTheme="majorHAnsi" w:hAnsiTheme="majorHAnsi" w:cstheme="majorHAnsi"/>
          <w:sz w:val="24"/>
          <w:szCs w:val="24"/>
          <w:lang w:val="ro-MD"/>
        </w:rPr>
        <w:t xml:space="preserve">a terenurilor aferente obiectivelor private </w:t>
      </w:r>
      <w:r w:rsidR="00C832DA" w:rsidRPr="00691502">
        <w:rPr>
          <w:rFonts w:asciiTheme="majorHAnsi" w:hAnsiTheme="majorHAnsi" w:cstheme="majorHAnsi"/>
          <w:sz w:val="24"/>
          <w:szCs w:val="24"/>
          <w:lang w:val="ro-MD"/>
        </w:rPr>
        <w:t xml:space="preserve">în sumă estimată de </w:t>
      </w:r>
      <w:r w:rsidR="00B64D0F" w:rsidRPr="00691502">
        <w:rPr>
          <w:rFonts w:asciiTheme="majorHAnsi" w:hAnsiTheme="majorHAnsi" w:cstheme="majorHAnsi"/>
          <w:sz w:val="24"/>
          <w:szCs w:val="24"/>
          <w:lang w:val="ro-MD"/>
        </w:rPr>
        <w:t xml:space="preserve">circa </w:t>
      </w:r>
      <w:r w:rsidR="00B64D0F" w:rsidRPr="00691502">
        <w:rPr>
          <w:rFonts w:asciiTheme="majorHAnsi" w:hAnsiTheme="majorHAnsi" w:cstheme="majorHAnsi"/>
          <w:b/>
          <w:sz w:val="24"/>
          <w:szCs w:val="24"/>
          <w:lang w:val="ro-MD"/>
        </w:rPr>
        <w:t>112,5 mii lei</w:t>
      </w:r>
      <w:r w:rsidR="00286D09" w:rsidRPr="00691502">
        <w:rPr>
          <w:rFonts w:asciiTheme="majorHAnsi" w:hAnsiTheme="majorHAnsi" w:cstheme="majorHAnsi"/>
          <w:b/>
          <w:sz w:val="24"/>
          <w:szCs w:val="24"/>
          <w:lang w:val="ro-MD"/>
        </w:rPr>
        <w:t xml:space="preserve"> </w:t>
      </w:r>
      <w:r w:rsidR="00286D09" w:rsidRPr="00691502">
        <w:rPr>
          <w:rFonts w:asciiTheme="majorHAnsi" w:hAnsiTheme="majorHAnsi" w:cstheme="majorHAnsi"/>
          <w:sz w:val="24"/>
          <w:szCs w:val="24"/>
          <w:lang w:val="ro-MD"/>
        </w:rPr>
        <w:t>(pct</w:t>
      </w:r>
      <w:r w:rsidR="0098506E" w:rsidRPr="00691502">
        <w:rPr>
          <w:rFonts w:asciiTheme="majorHAnsi" w:hAnsiTheme="majorHAnsi" w:cstheme="majorHAnsi"/>
          <w:sz w:val="24"/>
          <w:szCs w:val="24"/>
          <w:lang w:val="ro-MD"/>
        </w:rPr>
        <w:t>.</w:t>
      </w:r>
      <w:r w:rsidR="00286D09" w:rsidRPr="00691502">
        <w:rPr>
          <w:rFonts w:asciiTheme="majorHAnsi" w:hAnsiTheme="majorHAnsi" w:cstheme="majorHAnsi"/>
          <w:sz w:val="24"/>
          <w:szCs w:val="24"/>
          <w:lang w:val="ro-MD"/>
        </w:rPr>
        <w:t>4</w:t>
      </w:r>
      <w:r w:rsidR="0098506E" w:rsidRPr="00691502">
        <w:rPr>
          <w:rFonts w:asciiTheme="majorHAnsi" w:hAnsiTheme="majorHAnsi" w:cstheme="majorHAnsi"/>
          <w:sz w:val="24"/>
          <w:szCs w:val="24"/>
          <w:lang w:val="ro-MD"/>
        </w:rPr>
        <w:t>.</w:t>
      </w:r>
      <w:r w:rsidR="00286D09" w:rsidRPr="00691502">
        <w:rPr>
          <w:rFonts w:asciiTheme="majorHAnsi" w:hAnsiTheme="majorHAnsi" w:cstheme="majorHAnsi"/>
          <w:sz w:val="24"/>
          <w:szCs w:val="24"/>
          <w:lang w:val="ro-MD"/>
        </w:rPr>
        <w:t>1</w:t>
      </w:r>
      <w:r w:rsidR="0098506E" w:rsidRPr="00691502">
        <w:rPr>
          <w:rFonts w:asciiTheme="majorHAnsi" w:hAnsiTheme="majorHAnsi" w:cstheme="majorHAnsi"/>
          <w:sz w:val="24"/>
          <w:szCs w:val="24"/>
          <w:lang w:val="ro-MD"/>
        </w:rPr>
        <w:t>.</w:t>
      </w:r>
      <w:r w:rsidR="00286D09" w:rsidRPr="00691502">
        <w:rPr>
          <w:rFonts w:asciiTheme="majorHAnsi" w:hAnsiTheme="majorHAnsi" w:cstheme="majorHAnsi"/>
          <w:sz w:val="24"/>
          <w:szCs w:val="24"/>
          <w:lang w:val="ro-MD"/>
        </w:rPr>
        <w:t>5)</w:t>
      </w:r>
      <w:r w:rsidR="00C832DA" w:rsidRPr="00691502">
        <w:rPr>
          <w:rFonts w:asciiTheme="majorHAnsi" w:hAnsiTheme="majorHAnsi" w:cstheme="majorHAnsi"/>
          <w:sz w:val="24"/>
          <w:szCs w:val="24"/>
          <w:lang w:val="ro-MD"/>
        </w:rPr>
        <w:t>;</w:t>
      </w:r>
    </w:p>
    <w:p w14:paraId="055E605E" w14:textId="3BAE3A8B" w:rsidR="00FD463D" w:rsidRPr="00691502" w:rsidRDefault="00FD463D" w:rsidP="00C42A4E">
      <w:pPr>
        <w:pStyle w:val="ListParagraph"/>
        <w:numPr>
          <w:ilvl w:val="0"/>
          <w:numId w:val="8"/>
        </w:numPr>
        <w:spacing w:after="0" w:line="276" w:lineRule="auto"/>
        <w:ind w:left="0" w:firstLine="540"/>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datele aferente contului 113240 „Impozitul pe bunuri imobiliare achitate de către persoanele fizice”, prezentate în extrasul SFS „Informa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ia privind sumele calculate, stinse (achitate)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restante aferente clasifica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iei veniturilor bugetare” (Forma CC10CV)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datele prezentate în Raportul „Informa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ie cu privire la achitarea impozitelor pe bunuri imobiliare” (Forma CF-1) nu corespund cu </w:t>
      </w:r>
      <w:r w:rsidR="00E419F2" w:rsidRPr="00691502">
        <w:rPr>
          <w:rFonts w:asciiTheme="majorHAnsi" w:hAnsiTheme="majorHAnsi" w:cstheme="majorHAnsi"/>
          <w:sz w:val="24"/>
          <w:szCs w:val="24"/>
          <w:lang w:val="ro-MD"/>
        </w:rPr>
        <w:t>2727,6</w:t>
      </w:r>
      <w:r w:rsidRPr="00691502">
        <w:rPr>
          <w:rFonts w:asciiTheme="majorHAnsi" w:hAnsiTheme="majorHAnsi" w:cstheme="majorHAnsi"/>
          <w:sz w:val="24"/>
          <w:szCs w:val="24"/>
          <w:lang w:val="ro-MD"/>
        </w:rPr>
        <w:t xml:space="preserve"> mii lei la sumele calculate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i cu </w:t>
      </w:r>
      <w:r w:rsidR="00E419F2" w:rsidRPr="00691502">
        <w:rPr>
          <w:rFonts w:asciiTheme="majorHAnsi" w:hAnsiTheme="majorHAnsi" w:cstheme="majorHAnsi"/>
          <w:sz w:val="24"/>
          <w:szCs w:val="24"/>
          <w:lang w:val="ro-MD"/>
        </w:rPr>
        <w:t>40,6</w:t>
      </w:r>
      <w:r w:rsidRPr="00691502">
        <w:rPr>
          <w:rFonts w:asciiTheme="majorHAnsi" w:hAnsiTheme="majorHAnsi" w:cstheme="majorHAnsi"/>
          <w:sz w:val="24"/>
          <w:szCs w:val="24"/>
          <w:lang w:val="ro-MD"/>
        </w:rPr>
        <w:t xml:space="preserve"> mii lei la sumele achitate</w:t>
      </w:r>
      <w:r w:rsidR="0043487C" w:rsidRPr="00691502">
        <w:rPr>
          <w:rFonts w:asciiTheme="majorHAnsi" w:hAnsiTheme="majorHAnsi" w:cstheme="majorHAnsi"/>
          <w:sz w:val="24"/>
          <w:szCs w:val="24"/>
          <w:lang w:val="ro-MD"/>
        </w:rPr>
        <w:t xml:space="preserve"> (pct</w:t>
      </w:r>
      <w:r w:rsidR="0098506E" w:rsidRPr="00691502">
        <w:rPr>
          <w:rFonts w:asciiTheme="majorHAnsi" w:hAnsiTheme="majorHAnsi" w:cstheme="majorHAnsi"/>
          <w:sz w:val="24"/>
          <w:szCs w:val="24"/>
          <w:lang w:val="ro-MD"/>
        </w:rPr>
        <w:t>.</w:t>
      </w:r>
      <w:r w:rsidR="0043487C" w:rsidRPr="00691502">
        <w:rPr>
          <w:rFonts w:asciiTheme="majorHAnsi" w:hAnsiTheme="majorHAnsi" w:cstheme="majorHAnsi"/>
          <w:sz w:val="24"/>
          <w:szCs w:val="24"/>
          <w:lang w:val="ro-MD"/>
        </w:rPr>
        <w:t>4</w:t>
      </w:r>
      <w:r w:rsidR="0098506E" w:rsidRPr="00691502">
        <w:rPr>
          <w:rFonts w:asciiTheme="majorHAnsi" w:hAnsiTheme="majorHAnsi" w:cstheme="majorHAnsi"/>
          <w:sz w:val="24"/>
          <w:szCs w:val="24"/>
          <w:lang w:val="ro-MD"/>
        </w:rPr>
        <w:t>.</w:t>
      </w:r>
      <w:r w:rsidR="0043487C" w:rsidRPr="00691502">
        <w:rPr>
          <w:rFonts w:asciiTheme="majorHAnsi" w:hAnsiTheme="majorHAnsi" w:cstheme="majorHAnsi"/>
          <w:sz w:val="24"/>
          <w:szCs w:val="24"/>
          <w:lang w:val="ro-MD"/>
        </w:rPr>
        <w:t>1</w:t>
      </w:r>
      <w:r w:rsidR="0098506E" w:rsidRPr="00691502">
        <w:rPr>
          <w:rFonts w:asciiTheme="majorHAnsi" w:hAnsiTheme="majorHAnsi" w:cstheme="majorHAnsi"/>
          <w:sz w:val="24"/>
          <w:szCs w:val="24"/>
          <w:lang w:val="ro-MD"/>
        </w:rPr>
        <w:t>.</w:t>
      </w:r>
      <w:r w:rsidR="00E6624D" w:rsidRPr="00691502">
        <w:rPr>
          <w:rFonts w:asciiTheme="majorHAnsi" w:hAnsiTheme="majorHAnsi" w:cstheme="majorHAnsi"/>
          <w:sz w:val="24"/>
          <w:szCs w:val="24"/>
          <w:lang w:val="ro-MD"/>
        </w:rPr>
        <w:t>2</w:t>
      </w:r>
      <w:r w:rsidR="0043487C"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w:t>
      </w:r>
    </w:p>
    <w:p w14:paraId="1EAA633F" w14:textId="388837C3" w:rsidR="002B5666" w:rsidRPr="00691502" w:rsidRDefault="00715FA0" w:rsidP="00C42A4E">
      <w:pPr>
        <w:pStyle w:val="ListParagraph"/>
        <w:numPr>
          <w:ilvl w:val="0"/>
          <w:numId w:val="8"/>
        </w:numPr>
        <w:spacing w:after="0" w:line="276" w:lineRule="auto"/>
        <w:ind w:left="0" w:firstLine="540"/>
        <w:jc w:val="both"/>
        <w:rPr>
          <w:rFonts w:asciiTheme="majorHAnsi" w:hAnsiTheme="majorHAnsi" w:cstheme="majorHAnsi"/>
          <w:sz w:val="24"/>
          <w:szCs w:val="24"/>
          <w:lang w:val="ro-MD"/>
        </w:rPr>
      </w:pPr>
      <w:r w:rsidRPr="00691502">
        <w:rPr>
          <w:rFonts w:asciiTheme="majorHAnsi" w:eastAsia="Times New Roman" w:hAnsiTheme="majorHAnsi" w:cstheme="majorHAnsi"/>
          <w:bCs/>
          <w:iCs/>
          <w:sz w:val="24"/>
          <w:szCs w:val="24"/>
          <w:lang w:val="ro-MD"/>
        </w:rPr>
        <w:t>neajustarea taxei pentru</w:t>
      </w:r>
      <w:r w:rsidR="00C832DA" w:rsidRPr="00691502">
        <w:rPr>
          <w:rFonts w:asciiTheme="majorHAnsi" w:eastAsia="Times New Roman" w:hAnsiTheme="majorHAnsi" w:cstheme="majorHAnsi"/>
          <w:bCs/>
          <w:iCs/>
          <w:sz w:val="24"/>
          <w:szCs w:val="24"/>
          <w:lang w:val="ro-MD"/>
        </w:rPr>
        <w:t xml:space="preserve"> instruirea în </w:t>
      </w:r>
      <w:r w:rsidR="000F48F5">
        <w:rPr>
          <w:rFonts w:asciiTheme="majorHAnsi" w:eastAsia="Times New Roman" w:hAnsiTheme="majorHAnsi" w:cstheme="majorHAnsi"/>
          <w:bCs/>
          <w:iCs/>
          <w:sz w:val="24"/>
          <w:szCs w:val="24"/>
          <w:lang w:val="ro-MD"/>
        </w:rPr>
        <w:t>ș</w:t>
      </w:r>
      <w:r w:rsidR="00C832DA" w:rsidRPr="00691502">
        <w:rPr>
          <w:rFonts w:asciiTheme="majorHAnsi" w:eastAsia="Times New Roman" w:hAnsiTheme="majorHAnsi" w:cstheme="majorHAnsi"/>
          <w:bCs/>
          <w:iCs/>
          <w:sz w:val="24"/>
          <w:szCs w:val="24"/>
          <w:lang w:val="ro-MD"/>
        </w:rPr>
        <w:t>coala de muzică</w:t>
      </w:r>
      <w:r w:rsidRPr="00691502">
        <w:rPr>
          <w:rFonts w:asciiTheme="majorHAnsi" w:eastAsia="Times New Roman" w:hAnsiTheme="majorHAnsi" w:cstheme="majorHAnsi"/>
          <w:bCs/>
          <w:iCs/>
          <w:sz w:val="24"/>
          <w:szCs w:val="24"/>
          <w:lang w:val="ro-MD"/>
        </w:rPr>
        <w:t xml:space="preserve"> a lipsit bugetul municipal de venituri în sumă totală de </w:t>
      </w:r>
      <w:r w:rsidRPr="00691502">
        <w:rPr>
          <w:rFonts w:asciiTheme="majorHAnsi" w:eastAsia="Times New Roman" w:hAnsiTheme="majorHAnsi" w:cstheme="majorHAnsi"/>
          <w:b/>
          <w:bCs/>
          <w:iCs/>
          <w:sz w:val="24"/>
          <w:szCs w:val="24"/>
          <w:lang w:val="ro-MD"/>
        </w:rPr>
        <w:t>180,5 mii lei</w:t>
      </w:r>
      <w:r w:rsidR="006B7F35" w:rsidRPr="00691502">
        <w:rPr>
          <w:rFonts w:asciiTheme="majorHAnsi" w:eastAsia="Times New Roman" w:hAnsiTheme="majorHAnsi" w:cstheme="majorHAnsi"/>
          <w:b/>
          <w:bCs/>
          <w:iCs/>
          <w:sz w:val="24"/>
          <w:szCs w:val="24"/>
          <w:lang w:val="ro-MD"/>
        </w:rPr>
        <w:t xml:space="preserve"> </w:t>
      </w:r>
      <w:r w:rsidR="006B7F35" w:rsidRPr="00691502">
        <w:rPr>
          <w:rFonts w:asciiTheme="majorHAnsi" w:eastAsia="Times New Roman" w:hAnsiTheme="majorHAnsi" w:cstheme="majorHAnsi"/>
          <w:bCs/>
          <w:iCs/>
          <w:sz w:val="24"/>
          <w:szCs w:val="24"/>
          <w:lang w:val="ro-MD"/>
        </w:rPr>
        <w:t>(pct</w:t>
      </w:r>
      <w:r w:rsidR="0098506E" w:rsidRPr="00691502">
        <w:rPr>
          <w:rFonts w:asciiTheme="majorHAnsi" w:eastAsia="Times New Roman" w:hAnsiTheme="majorHAnsi" w:cstheme="majorHAnsi"/>
          <w:bCs/>
          <w:iCs/>
          <w:sz w:val="24"/>
          <w:szCs w:val="24"/>
          <w:lang w:val="ro-MD"/>
        </w:rPr>
        <w:t>.</w:t>
      </w:r>
      <w:r w:rsidR="006B7F35" w:rsidRPr="00691502">
        <w:rPr>
          <w:rFonts w:asciiTheme="majorHAnsi" w:eastAsia="Times New Roman" w:hAnsiTheme="majorHAnsi" w:cstheme="majorHAnsi"/>
          <w:bCs/>
          <w:iCs/>
          <w:sz w:val="24"/>
          <w:szCs w:val="24"/>
          <w:lang w:val="ro-MD"/>
        </w:rPr>
        <w:t>4</w:t>
      </w:r>
      <w:r w:rsidR="0098506E" w:rsidRPr="00691502">
        <w:rPr>
          <w:rFonts w:asciiTheme="majorHAnsi" w:eastAsia="Times New Roman" w:hAnsiTheme="majorHAnsi" w:cstheme="majorHAnsi"/>
          <w:bCs/>
          <w:iCs/>
          <w:sz w:val="24"/>
          <w:szCs w:val="24"/>
          <w:lang w:val="ro-MD"/>
        </w:rPr>
        <w:t>.</w:t>
      </w:r>
      <w:r w:rsidR="006B7F35" w:rsidRPr="00691502">
        <w:rPr>
          <w:rFonts w:asciiTheme="majorHAnsi" w:eastAsia="Times New Roman" w:hAnsiTheme="majorHAnsi" w:cstheme="majorHAnsi"/>
          <w:bCs/>
          <w:iCs/>
          <w:sz w:val="24"/>
          <w:szCs w:val="24"/>
          <w:lang w:val="ro-MD"/>
        </w:rPr>
        <w:t>1</w:t>
      </w:r>
      <w:r w:rsidR="0098506E" w:rsidRPr="00691502">
        <w:rPr>
          <w:rFonts w:asciiTheme="majorHAnsi" w:eastAsia="Times New Roman" w:hAnsiTheme="majorHAnsi" w:cstheme="majorHAnsi"/>
          <w:bCs/>
          <w:iCs/>
          <w:sz w:val="24"/>
          <w:szCs w:val="24"/>
          <w:lang w:val="ro-MD"/>
        </w:rPr>
        <w:t>.</w:t>
      </w:r>
      <w:r w:rsidR="006B7F35" w:rsidRPr="00691502">
        <w:rPr>
          <w:rFonts w:asciiTheme="majorHAnsi" w:eastAsia="Times New Roman" w:hAnsiTheme="majorHAnsi" w:cstheme="majorHAnsi"/>
          <w:bCs/>
          <w:iCs/>
          <w:sz w:val="24"/>
          <w:szCs w:val="24"/>
          <w:lang w:val="ro-MD"/>
        </w:rPr>
        <w:t>6)</w:t>
      </w:r>
      <w:r w:rsidR="000835D1" w:rsidRPr="00691502">
        <w:rPr>
          <w:rFonts w:asciiTheme="majorHAnsi" w:eastAsia="Times New Roman" w:hAnsiTheme="majorHAnsi" w:cstheme="majorHAnsi"/>
          <w:bCs/>
          <w:iCs/>
          <w:sz w:val="24"/>
          <w:szCs w:val="24"/>
          <w:lang w:val="ro-MD"/>
        </w:rPr>
        <w:t>;</w:t>
      </w:r>
      <w:r w:rsidR="00C30E96" w:rsidRPr="00691502">
        <w:rPr>
          <w:rFonts w:asciiTheme="majorHAnsi" w:eastAsia="Times New Roman" w:hAnsiTheme="majorHAnsi" w:cstheme="majorHAnsi"/>
          <w:bCs/>
          <w:iCs/>
          <w:sz w:val="24"/>
          <w:szCs w:val="24"/>
          <w:lang w:val="ro-MD"/>
        </w:rPr>
        <w:t xml:space="preserve"> </w:t>
      </w:r>
    </w:p>
    <w:p w14:paraId="4D57EAAA" w14:textId="30EF48D2" w:rsidR="001E7B75" w:rsidRPr="00691502" w:rsidRDefault="00AD214C" w:rsidP="001E7B75">
      <w:pPr>
        <w:pStyle w:val="ListParagraph"/>
        <w:numPr>
          <w:ilvl w:val="0"/>
          <w:numId w:val="8"/>
        </w:numPr>
        <w:spacing w:after="0" w:line="276" w:lineRule="auto"/>
        <w:ind w:left="0" w:firstLine="540"/>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 xml:space="preserve">nestabilirea </w:t>
      </w:r>
      <w:r w:rsidR="00974B82" w:rsidRPr="00691502">
        <w:rPr>
          <w:rFonts w:asciiTheme="majorHAnsi" w:hAnsiTheme="majorHAnsi" w:cstheme="majorHAnsi"/>
          <w:sz w:val="24"/>
          <w:szCs w:val="24"/>
          <w:lang w:val="ro-MD"/>
        </w:rPr>
        <w:t xml:space="preserve">de către APL în contractul de delegare a gestiunii serviciului </w:t>
      </w:r>
      <w:r w:rsidR="00974B82" w:rsidRPr="00691502">
        <w:rPr>
          <w:rFonts w:asciiTheme="majorHAnsi" w:hAnsiTheme="majorHAnsi" w:cstheme="majorHAnsi"/>
          <w:bCs/>
          <w:sz w:val="24"/>
          <w:szCs w:val="24"/>
          <w:lang w:val="ro-MD"/>
        </w:rPr>
        <w:t xml:space="preserve">public de alimentare cu apă </w:t>
      </w:r>
      <w:r w:rsidR="000F48F5">
        <w:rPr>
          <w:rFonts w:asciiTheme="majorHAnsi" w:hAnsiTheme="majorHAnsi" w:cstheme="majorHAnsi"/>
          <w:bCs/>
          <w:sz w:val="24"/>
          <w:szCs w:val="24"/>
          <w:lang w:val="ro-MD"/>
        </w:rPr>
        <w:t>ș</w:t>
      </w:r>
      <w:r w:rsidR="00974B82" w:rsidRPr="00691502">
        <w:rPr>
          <w:rFonts w:asciiTheme="majorHAnsi" w:hAnsiTheme="majorHAnsi" w:cstheme="majorHAnsi"/>
          <w:bCs/>
          <w:sz w:val="24"/>
          <w:szCs w:val="24"/>
          <w:lang w:val="ro-MD"/>
        </w:rPr>
        <w:t>i de canalizare</w:t>
      </w:r>
      <w:r w:rsidR="00974B82" w:rsidRPr="00691502">
        <w:rPr>
          <w:rFonts w:asciiTheme="majorHAnsi" w:hAnsiTheme="majorHAnsi" w:cstheme="majorHAnsi"/>
          <w:sz w:val="24"/>
          <w:szCs w:val="24"/>
          <w:lang w:val="ro-MD"/>
        </w:rPr>
        <w:t xml:space="preserve"> a </w:t>
      </w:r>
      <w:r w:rsidRPr="00691502">
        <w:rPr>
          <w:rFonts w:asciiTheme="majorHAnsi" w:hAnsiTheme="majorHAnsi" w:cstheme="majorHAnsi"/>
          <w:sz w:val="24"/>
          <w:szCs w:val="24"/>
          <w:lang w:val="ro-MD"/>
        </w:rPr>
        <w:t>redeven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ei la nivelul uzurii anuale a </w:t>
      </w:r>
      <w:r w:rsidRPr="00691502">
        <w:rPr>
          <w:rFonts w:asciiTheme="majorHAnsi" w:eastAsia="Calibri" w:hAnsiTheme="majorHAnsi" w:cstheme="majorHAnsi"/>
          <w:sz w:val="24"/>
          <w:szCs w:val="24"/>
          <w:lang w:val="ro-MD"/>
        </w:rPr>
        <w:t xml:space="preserve">infrastructurii tehnico-edilitare aferente </w:t>
      </w:r>
      <w:r w:rsidRPr="00691502">
        <w:rPr>
          <w:rFonts w:asciiTheme="majorHAnsi" w:hAnsiTheme="majorHAnsi" w:cstheme="majorHAnsi"/>
          <w:bCs/>
          <w:sz w:val="24"/>
          <w:szCs w:val="24"/>
          <w:lang w:val="ro-MD"/>
        </w:rPr>
        <w:t>serviciului</w:t>
      </w:r>
      <w:r w:rsidR="00B5657A" w:rsidRPr="00691502">
        <w:rPr>
          <w:rFonts w:asciiTheme="majorHAnsi" w:hAnsiTheme="majorHAnsi" w:cstheme="majorHAnsi"/>
          <w:sz w:val="24"/>
          <w:szCs w:val="24"/>
          <w:lang w:val="ro-MD"/>
        </w:rPr>
        <w:t>, respectiv, ne</w:t>
      </w:r>
      <w:r w:rsidRPr="00691502">
        <w:rPr>
          <w:rFonts w:asciiTheme="majorHAnsi" w:hAnsiTheme="majorHAnsi" w:cstheme="majorHAnsi"/>
          <w:sz w:val="24"/>
          <w:szCs w:val="24"/>
          <w:lang w:val="ro-MD"/>
        </w:rPr>
        <w:t xml:space="preserve">transferul </w:t>
      </w:r>
      <w:r w:rsidR="0024160E" w:rsidRPr="00691502">
        <w:rPr>
          <w:rFonts w:asciiTheme="majorHAnsi" w:hAnsiTheme="majorHAnsi" w:cstheme="majorHAnsi"/>
          <w:sz w:val="24"/>
          <w:szCs w:val="24"/>
          <w:lang w:val="ro-MD"/>
        </w:rPr>
        <w:t xml:space="preserve">acesteia </w:t>
      </w:r>
      <w:r w:rsidRPr="00691502">
        <w:rPr>
          <w:rFonts w:asciiTheme="majorHAnsi" w:hAnsiTheme="majorHAnsi" w:cstheme="majorHAnsi"/>
          <w:sz w:val="24"/>
          <w:szCs w:val="24"/>
          <w:lang w:val="ro-MD"/>
        </w:rPr>
        <w:t xml:space="preserve">în </w:t>
      </w:r>
      <w:r w:rsidRPr="00691502">
        <w:rPr>
          <w:rFonts w:asciiTheme="majorHAnsi" w:eastAsia="Calibri" w:hAnsiTheme="majorHAnsi" w:cstheme="majorHAnsi"/>
          <w:sz w:val="24"/>
          <w:szCs w:val="24"/>
          <w:lang w:val="ro-MD"/>
        </w:rPr>
        <w:t>Fondul de dezvoltare</w:t>
      </w:r>
      <w:r w:rsidR="00B5657A" w:rsidRPr="00691502">
        <w:rPr>
          <w:rFonts w:asciiTheme="majorHAnsi" w:eastAsia="Calibri" w:hAnsiTheme="majorHAnsi" w:cstheme="majorHAnsi"/>
          <w:sz w:val="24"/>
          <w:szCs w:val="24"/>
          <w:lang w:val="ro-MD"/>
        </w:rPr>
        <w:t xml:space="preserve"> al serviciului respectiv</w:t>
      </w:r>
      <w:r w:rsidR="00F24AC7" w:rsidRPr="00691502">
        <w:rPr>
          <w:rFonts w:asciiTheme="majorHAnsi" w:eastAsia="Calibri" w:hAnsiTheme="majorHAnsi" w:cstheme="majorHAnsi"/>
          <w:sz w:val="24"/>
          <w:szCs w:val="24"/>
          <w:lang w:val="ro-MD"/>
        </w:rPr>
        <w:t xml:space="preserve"> (pct</w:t>
      </w:r>
      <w:r w:rsidR="0098506E" w:rsidRPr="00691502">
        <w:rPr>
          <w:rFonts w:asciiTheme="majorHAnsi" w:eastAsia="Calibri" w:hAnsiTheme="majorHAnsi" w:cstheme="majorHAnsi"/>
          <w:sz w:val="24"/>
          <w:szCs w:val="24"/>
          <w:lang w:val="ro-MD"/>
        </w:rPr>
        <w:t>.</w:t>
      </w:r>
      <w:r w:rsidR="00F24AC7" w:rsidRPr="00691502">
        <w:rPr>
          <w:rFonts w:asciiTheme="majorHAnsi" w:eastAsia="Calibri" w:hAnsiTheme="majorHAnsi" w:cstheme="majorHAnsi"/>
          <w:sz w:val="24"/>
          <w:szCs w:val="24"/>
          <w:lang w:val="ro-MD"/>
        </w:rPr>
        <w:t>4</w:t>
      </w:r>
      <w:r w:rsidR="0098506E" w:rsidRPr="00691502">
        <w:rPr>
          <w:rFonts w:asciiTheme="majorHAnsi" w:eastAsia="Calibri" w:hAnsiTheme="majorHAnsi" w:cstheme="majorHAnsi"/>
          <w:sz w:val="24"/>
          <w:szCs w:val="24"/>
          <w:lang w:val="ro-MD"/>
        </w:rPr>
        <w:t>.</w:t>
      </w:r>
      <w:r w:rsidR="00F24AC7" w:rsidRPr="00691502">
        <w:rPr>
          <w:rFonts w:asciiTheme="majorHAnsi" w:eastAsia="Calibri" w:hAnsiTheme="majorHAnsi" w:cstheme="majorHAnsi"/>
          <w:sz w:val="24"/>
          <w:szCs w:val="24"/>
          <w:lang w:val="ro-MD"/>
        </w:rPr>
        <w:t>1</w:t>
      </w:r>
      <w:r w:rsidR="0098506E" w:rsidRPr="00691502">
        <w:rPr>
          <w:rFonts w:asciiTheme="majorHAnsi" w:eastAsia="Calibri" w:hAnsiTheme="majorHAnsi" w:cstheme="majorHAnsi"/>
          <w:sz w:val="24"/>
          <w:szCs w:val="24"/>
          <w:lang w:val="ro-MD"/>
        </w:rPr>
        <w:t>.</w:t>
      </w:r>
      <w:r w:rsidR="00E611F5" w:rsidRPr="00691502">
        <w:rPr>
          <w:rFonts w:asciiTheme="majorHAnsi" w:eastAsia="Calibri" w:hAnsiTheme="majorHAnsi" w:cstheme="majorHAnsi"/>
          <w:sz w:val="24"/>
          <w:szCs w:val="24"/>
          <w:lang w:val="ro-MD"/>
        </w:rPr>
        <w:t>7</w:t>
      </w:r>
      <w:r w:rsidR="00F24AC7" w:rsidRPr="00691502">
        <w:rPr>
          <w:rFonts w:asciiTheme="majorHAnsi" w:eastAsia="Calibri" w:hAnsiTheme="majorHAnsi" w:cstheme="majorHAnsi"/>
          <w:sz w:val="24"/>
          <w:szCs w:val="24"/>
          <w:lang w:val="ro-MD"/>
        </w:rPr>
        <w:t>)</w:t>
      </w:r>
      <w:r w:rsidR="00E611F5" w:rsidRPr="00691502">
        <w:rPr>
          <w:rFonts w:asciiTheme="majorHAnsi" w:eastAsia="Calibri" w:hAnsiTheme="majorHAnsi" w:cstheme="majorHAnsi"/>
          <w:sz w:val="24"/>
          <w:szCs w:val="24"/>
          <w:lang w:val="ro-MD"/>
        </w:rPr>
        <w:t>.</w:t>
      </w:r>
    </w:p>
    <w:p w14:paraId="69AB6092" w14:textId="585F6CAE" w:rsidR="00404B4E" w:rsidRPr="00691502" w:rsidRDefault="00701573" w:rsidP="00691502">
      <w:pPr>
        <w:spacing w:after="0" w:line="276" w:lineRule="auto"/>
        <w:ind w:firstLine="540"/>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 xml:space="preserve">Managementul cheltuielilor efectuate din bugetul UAT nu a asigurat respectarea normelor legale, astfel fiind admise unele nereguli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abateri de la cadrul regulator</w:t>
      </w:r>
      <w:r w:rsidR="001E7B75"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exprimate prin:</w:t>
      </w:r>
    </w:p>
    <w:p w14:paraId="0E88B08E" w14:textId="4159622B" w:rsidR="0024160E" w:rsidRPr="00691502" w:rsidRDefault="0024160E" w:rsidP="0024160E">
      <w:pPr>
        <w:pStyle w:val="ListParagraph"/>
        <w:numPr>
          <w:ilvl w:val="0"/>
          <w:numId w:val="8"/>
        </w:numPr>
        <w:spacing w:after="0" w:line="276" w:lineRule="auto"/>
        <w:ind w:left="0" w:firstLine="567"/>
        <w:jc w:val="both"/>
        <w:rPr>
          <w:rFonts w:asciiTheme="majorHAnsi" w:eastAsia="Times New Roman" w:hAnsiTheme="majorHAnsi" w:cstheme="majorHAnsi"/>
          <w:sz w:val="24"/>
          <w:szCs w:val="24"/>
          <w:lang w:val="ro-MD"/>
        </w:rPr>
      </w:pPr>
      <w:r w:rsidRPr="00691502">
        <w:rPr>
          <w:rFonts w:asciiTheme="majorHAnsi" w:hAnsiTheme="majorHAnsi" w:cstheme="majorHAnsi"/>
          <w:color w:val="000000" w:themeColor="text1"/>
          <w:sz w:val="24"/>
          <w:szCs w:val="24"/>
          <w:lang w:val="ro-MD"/>
        </w:rPr>
        <w:t xml:space="preserve">neasigurarea respectării principiilor de întocmire corectă a meniurilor </w:t>
      </w:r>
      <w:r w:rsidR="000F48F5">
        <w:rPr>
          <w:rFonts w:asciiTheme="majorHAnsi" w:hAnsiTheme="majorHAnsi" w:cstheme="majorHAnsi"/>
          <w:color w:val="000000" w:themeColor="text1"/>
          <w:sz w:val="24"/>
          <w:szCs w:val="24"/>
          <w:lang w:val="ro-MD"/>
        </w:rPr>
        <w:t>ș</w:t>
      </w:r>
      <w:r w:rsidRPr="00691502">
        <w:rPr>
          <w:rFonts w:asciiTheme="majorHAnsi" w:hAnsiTheme="majorHAnsi" w:cstheme="majorHAnsi"/>
          <w:color w:val="000000" w:themeColor="text1"/>
          <w:sz w:val="24"/>
          <w:szCs w:val="24"/>
          <w:lang w:val="ro-MD"/>
        </w:rPr>
        <w:t xml:space="preserve">i neevaluarea alimentării </w:t>
      </w:r>
      <w:r w:rsidR="000F48F5">
        <w:rPr>
          <w:rFonts w:asciiTheme="majorHAnsi" w:hAnsiTheme="majorHAnsi" w:cstheme="majorHAnsi"/>
          <w:color w:val="000000" w:themeColor="text1"/>
          <w:sz w:val="24"/>
          <w:szCs w:val="24"/>
          <w:lang w:val="ro-MD"/>
        </w:rPr>
        <w:t>ș</w:t>
      </w:r>
      <w:r w:rsidRPr="00691502">
        <w:rPr>
          <w:rFonts w:asciiTheme="majorHAnsi" w:hAnsiTheme="majorHAnsi" w:cstheme="majorHAnsi"/>
          <w:color w:val="000000" w:themeColor="text1"/>
          <w:sz w:val="24"/>
          <w:szCs w:val="24"/>
          <w:lang w:val="ro-MD"/>
        </w:rPr>
        <w:t>i statutul nutri</w:t>
      </w:r>
      <w:r w:rsidR="000F48F5">
        <w:rPr>
          <w:rFonts w:asciiTheme="majorHAnsi" w:hAnsiTheme="majorHAnsi" w:cstheme="majorHAnsi"/>
          <w:color w:val="000000" w:themeColor="text1"/>
          <w:sz w:val="24"/>
          <w:szCs w:val="24"/>
          <w:lang w:val="ro-MD"/>
        </w:rPr>
        <w:t>ț</w:t>
      </w:r>
      <w:r w:rsidRPr="00691502">
        <w:rPr>
          <w:rFonts w:asciiTheme="majorHAnsi" w:hAnsiTheme="majorHAnsi" w:cstheme="majorHAnsi"/>
          <w:color w:val="000000" w:themeColor="text1"/>
          <w:sz w:val="24"/>
          <w:szCs w:val="24"/>
          <w:lang w:val="ro-MD"/>
        </w:rPr>
        <w:t>ional al copiilor a condi</w:t>
      </w:r>
      <w:r w:rsidR="000F48F5">
        <w:rPr>
          <w:rFonts w:asciiTheme="majorHAnsi" w:hAnsiTheme="majorHAnsi" w:cstheme="majorHAnsi"/>
          <w:color w:val="000000" w:themeColor="text1"/>
          <w:sz w:val="24"/>
          <w:szCs w:val="24"/>
          <w:lang w:val="ro-MD"/>
        </w:rPr>
        <w:t>ț</w:t>
      </w:r>
      <w:r w:rsidRPr="00691502">
        <w:rPr>
          <w:rFonts w:asciiTheme="majorHAnsi" w:hAnsiTheme="majorHAnsi" w:cstheme="majorHAnsi"/>
          <w:color w:val="000000" w:themeColor="text1"/>
          <w:sz w:val="24"/>
          <w:szCs w:val="24"/>
          <w:lang w:val="ro-MD"/>
        </w:rPr>
        <w:t>ionat nerespectarea cantită</w:t>
      </w:r>
      <w:r w:rsidR="000F48F5">
        <w:rPr>
          <w:rFonts w:asciiTheme="majorHAnsi" w:hAnsiTheme="majorHAnsi" w:cstheme="majorHAnsi"/>
          <w:color w:val="000000" w:themeColor="text1"/>
          <w:sz w:val="24"/>
          <w:szCs w:val="24"/>
          <w:lang w:val="ro-MD"/>
        </w:rPr>
        <w:t>ț</w:t>
      </w:r>
      <w:r w:rsidRPr="00691502">
        <w:rPr>
          <w:rFonts w:asciiTheme="majorHAnsi" w:hAnsiTheme="majorHAnsi" w:cstheme="majorHAnsi"/>
          <w:color w:val="000000" w:themeColor="text1"/>
          <w:sz w:val="24"/>
          <w:szCs w:val="24"/>
          <w:lang w:val="ro-MD"/>
        </w:rPr>
        <w:t>ii zilnice necesare de produse alimentare pentru un copil din institu</w:t>
      </w:r>
      <w:r w:rsidR="000F48F5">
        <w:rPr>
          <w:rFonts w:asciiTheme="majorHAnsi" w:hAnsiTheme="majorHAnsi" w:cstheme="majorHAnsi"/>
          <w:color w:val="000000" w:themeColor="text1"/>
          <w:sz w:val="24"/>
          <w:szCs w:val="24"/>
          <w:lang w:val="ro-MD"/>
        </w:rPr>
        <w:t>ț</w:t>
      </w:r>
      <w:r w:rsidRPr="00691502">
        <w:rPr>
          <w:rFonts w:asciiTheme="majorHAnsi" w:hAnsiTheme="majorHAnsi" w:cstheme="majorHAnsi"/>
          <w:color w:val="000000" w:themeColor="text1"/>
          <w:sz w:val="24"/>
          <w:szCs w:val="24"/>
          <w:lang w:val="ro-MD"/>
        </w:rPr>
        <w:t>iile pre</w:t>
      </w:r>
      <w:r w:rsidR="000F48F5">
        <w:rPr>
          <w:rFonts w:asciiTheme="majorHAnsi" w:hAnsiTheme="majorHAnsi" w:cstheme="majorHAnsi"/>
          <w:color w:val="000000" w:themeColor="text1"/>
          <w:sz w:val="24"/>
          <w:szCs w:val="24"/>
          <w:lang w:val="ro-MD"/>
        </w:rPr>
        <w:t>ș</w:t>
      </w:r>
      <w:r w:rsidRPr="00691502">
        <w:rPr>
          <w:rFonts w:asciiTheme="majorHAnsi" w:hAnsiTheme="majorHAnsi" w:cstheme="majorHAnsi"/>
          <w:color w:val="000000" w:themeColor="text1"/>
          <w:sz w:val="24"/>
          <w:szCs w:val="24"/>
          <w:lang w:val="ro-MD"/>
        </w:rPr>
        <w:t xml:space="preserve">colare respective, prevăzute de cadrul normativ </w:t>
      </w:r>
      <w:r w:rsidRPr="00691502">
        <w:rPr>
          <w:rFonts w:asciiTheme="majorHAnsi" w:hAnsiTheme="majorHAnsi" w:cstheme="majorHAnsi"/>
          <w:sz w:val="24"/>
          <w:szCs w:val="24"/>
          <w:lang w:val="ro-MD"/>
        </w:rPr>
        <w:t>pentru unele produse, cantitatea zilnică pentru un copil, fiind mic</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orată, iar pentru altele fiind majorată (pct.4.2.</w:t>
      </w:r>
      <w:r w:rsidR="00D2409D" w:rsidRPr="00691502">
        <w:rPr>
          <w:rFonts w:asciiTheme="majorHAnsi" w:hAnsiTheme="majorHAnsi" w:cstheme="majorHAnsi"/>
          <w:sz w:val="24"/>
          <w:szCs w:val="24"/>
          <w:lang w:val="ro-MD"/>
        </w:rPr>
        <w:t>1</w:t>
      </w:r>
      <w:r w:rsidRPr="00691502">
        <w:rPr>
          <w:rFonts w:asciiTheme="majorHAnsi" w:hAnsiTheme="majorHAnsi" w:cstheme="majorHAnsi"/>
          <w:sz w:val="24"/>
          <w:szCs w:val="24"/>
          <w:lang w:val="ro-MD"/>
        </w:rPr>
        <w:t>).</w:t>
      </w:r>
    </w:p>
    <w:p w14:paraId="58A447A4" w14:textId="35EAD2A6" w:rsidR="00311F38" w:rsidRPr="00691502" w:rsidRDefault="002476D1" w:rsidP="0024160E">
      <w:pPr>
        <w:pStyle w:val="ListParagraph"/>
        <w:numPr>
          <w:ilvl w:val="0"/>
          <w:numId w:val="8"/>
        </w:numPr>
        <w:spacing w:after="0" w:line="276" w:lineRule="auto"/>
        <w:ind w:left="0" w:firstLine="567"/>
        <w:jc w:val="both"/>
        <w:rPr>
          <w:rFonts w:asciiTheme="majorHAnsi" w:eastAsia="Times New Roman" w:hAnsiTheme="majorHAnsi" w:cstheme="majorHAnsi"/>
          <w:sz w:val="24"/>
          <w:szCs w:val="24"/>
          <w:lang w:val="ro-MD"/>
        </w:rPr>
      </w:pPr>
      <w:r w:rsidRPr="00691502">
        <w:rPr>
          <w:rFonts w:asciiTheme="majorHAnsi" w:hAnsiTheme="majorHAnsi" w:cstheme="majorHAnsi"/>
          <w:sz w:val="24"/>
          <w:szCs w:val="24"/>
          <w:lang w:val="ro-MD"/>
        </w:rPr>
        <w:t>diminuarea</w:t>
      </w:r>
      <w:r w:rsidR="00311F38" w:rsidRPr="00691502">
        <w:rPr>
          <w:rFonts w:asciiTheme="majorHAnsi" w:hAnsiTheme="majorHAnsi" w:cstheme="majorHAnsi"/>
          <w:sz w:val="24"/>
          <w:szCs w:val="24"/>
          <w:lang w:val="ro-MD"/>
        </w:rPr>
        <w:t xml:space="preserve"> normelor financiare aprobate pentru alimentarea copiilor din institu</w:t>
      </w:r>
      <w:r w:rsidR="000F48F5">
        <w:rPr>
          <w:rFonts w:asciiTheme="majorHAnsi" w:hAnsiTheme="majorHAnsi" w:cstheme="majorHAnsi"/>
          <w:sz w:val="24"/>
          <w:szCs w:val="24"/>
          <w:lang w:val="ro-MD"/>
        </w:rPr>
        <w:t>ț</w:t>
      </w:r>
      <w:r w:rsidR="00311F38" w:rsidRPr="00691502">
        <w:rPr>
          <w:rFonts w:asciiTheme="majorHAnsi" w:hAnsiTheme="majorHAnsi" w:cstheme="majorHAnsi"/>
          <w:sz w:val="24"/>
          <w:szCs w:val="24"/>
          <w:lang w:val="ro-MD"/>
        </w:rPr>
        <w:t>iile de învă</w:t>
      </w:r>
      <w:r w:rsidR="000F48F5">
        <w:rPr>
          <w:rFonts w:asciiTheme="majorHAnsi" w:hAnsiTheme="majorHAnsi" w:cstheme="majorHAnsi"/>
          <w:sz w:val="24"/>
          <w:szCs w:val="24"/>
          <w:lang w:val="ro-MD"/>
        </w:rPr>
        <w:t>ț</w:t>
      </w:r>
      <w:r w:rsidR="00311F38" w:rsidRPr="00691502">
        <w:rPr>
          <w:rFonts w:asciiTheme="majorHAnsi" w:hAnsiTheme="majorHAnsi" w:cstheme="majorHAnsi"/>
          <w:sz w:val="24"/>
          <w:szCs w:val="24"/>
          <w:lang w:val="ro-MD"/>
        </w:rPr>
        <w:t>ăm</w:t>
      </w:r>
      <w:r w:rsidR="001E7B75" w:rsidRPr="00691502">
        <w:rPr>
          <w:rFonts w:asciiTheme="majorHAnsi" w:hAnsiTheme="majorHAnsi" w:cstheme="majorHAnsi"/>
          <w:sz w:val="24"/>
          <w:szCs w:val="24"/>
          <w:lang w:val="ro-MD"/>
        </w:rPr>
        <w:t>â</w:t>
      </w:r>
      <w:r w:rsidR="00311F38" w:rsidRPr="00691502">
        <w:rPr>
          <w:rFonts w:asciiTheme="majorHAnsi" w:hAnsiTheme="majorHAnsi" w:cstheme="majorHAnsi"/>
          <w:sz w:val="24"/>
          <w:szCs w:val="24"/>
          <w:lang w:val="ro-MD"/>
        </w:rPr>
        <w:t>nt pre</w:t>
      </w:r>
      <w:r w:rsidR="000F48F5">
        <w:rPr>
          <w:rFonts w:asciiTheme="majorHAnsi" w:hAnsiTheme="majorHAnsi" w:cstheme="majorHAnsi"/>
          <w:sz w:val="24"/>
          <w:szCs w:val="24"/>
          <w:lang w:val="ro-MD"/>
        </w:rPr>
        <w:t>ș</w:t>
      </w:r>
      <w:r w:rsidR="00311F38" w:rsidRPr="00691502">
        <w:rPr>
          <w:rFonts w:asciiTheme="majorHAnsi" w:hAnsiTheme="majorHAnsi" w:cstheme="majorHAnsi"/>
          <w:sz w:val="24"/>
          <w:szCs w:val="24"/>
          <w:lang w:val="ro-MD"/>
        </w:rPr>
        <w:t xml:space="preserve">colar </w:t>
      </w:r>
      <w:r w:rsidRPr="00691502">
        <w:rPr>
          <w:rFonts w:asciiTheme="majorHAnsi" w:hAnsiTheme="majorHAnsi" w:cstheme="majorHAnsi"/>
          <w:sz w:val="24"/>
          <w:szCs w:val="24"/>
          <w:lang w:val="ro-MD"/>
        </w:rPr>
        <w:t>cu</w:t>
      </w:r>
      <w:r w:rsidR="00B5657A" w:rsidRPr="00691502">
        <w:rPr>
          <w:rFonts w:asciiTheme="majorHAnsi" w:hAnsiTheme="majorHAnsi" w:cstheme="majorHAnsi"/>
          <w:sz w:val="24"/>
          <w:szCs w:val="24"/>
          <w:lang w:val="ro-MD"/>
        </w:rPr>
        <w:t xml:space="preserve"> sum</w:t>
      </w:r>
      <w:r w:rsidR="001E7B75" w:rsidRPr="00691502">
        <w:rPr>
          <w:rFonts w:asciiTheme="majorHAnsi" w:hAnsiTheme="majorHAnsi" w:cstheme="majorHAnsi"/>
          <w:sz w:val="24"/>
          <w:szCs w:val="24"/>
          <w:lang w:val="ro-MD"/>
        </w:rPr>
        <w:t>a</w:t>
      </w:r>
      <w:r w:rsidR="00B5657A" w:rsidRPr="00691502">
        <w:rPr>
          <w:rFonts w:asciiTheme="majorHAnsi" w:hAnsiTheme="majorHAnsi" w:cstheme="majorHAnsi"/>
          <w:sz w:val="24"/>
          <w:szCs w:val="24"/>
          <w:lang w:val="ro-MD"/>
        </w:rPr>
        <w:t xml:space="preserve"> de </w:t>
      </w:r>
      <w:r w:rsidR="00311F38" w:rsidRPr="00691502">
        <w:rPr>
          <w:rFonts w:asciiTheme="majorHAnsi" w:hAnsiTheme="majorHAnsi" w:cstheme="majorHAnsi"/>
          <w:b/>
          <w:sz w:val="24"/>
          <w:szCs w:val="24"/>
          <w:lang w:val="ro-MD"/>
        </w:rPr>
        <w:t>1275,5 mii lei</w:t>
      </w:r>
      <w:r w:rsidR="000869AD" w:rsidRPr="00691502">
        <w:rPr>
          <w:rFonts w:asciiTheme="majorHAnsi" w:hAnsiTheme="majorHAnsi" w:cstheme="majorHAnsi"/>
          <w:b/>
          <w:sz w:val="24"/>
          <w:szCs w:val="24"/>
          <w:lang w:val="ro-MD"/>
        </w:rPr>
        <w:t xml:space="preserve"> </w:t>
      </w:r>
      <w:r w:rsidR="000869AD" w:rsidRPr="00691502">
        <w:rPr>
          <w:rFonts w:asciiTheme="majorHAnsi" w:hAnsiTheme="majorHAnsi" w:cstheme="majorHAnsi"/>
          <w:sz w:val="24"/>
          <w:szCs w:val="24"/>
          <w:lang w:val="ro-MD"/>
        </w:rPr>
        <w:t>(pct</w:t>
      </w:r>
      <w:r w:rsidR="0098506E" w:rsidRPr="00691502">
        <w:rPr>
          <w:rFonts w:asciiTheme="majorHAnsi" w:hAnsiTheme="majorHAnsi" w:cstheme="majorHAnsi"/>
          <w:sz w:val="24"/>
          <w:szCs w:val="24"/>
          <w:lang w:val="ro-MD"/>
        </w:rPr>
        <w:t>.</w:t>
      </w:r>
      <w:r w:rsidR="000869AD" w:rsidRPr="00691502">
        <w:rPr>
          <w:rFonts w:asciiTheme="majorHAnsi" w:hAnsiTheme="majorHAnsi" w:cstheme="majorHAnsi"/>
          <w:sz w:val="24"/>
          <w:szCs w:val="24"/>
          <w:lang w:val="ro-MD"/>
        </w:rPr>
        <w:t>4</w:t>
      </w:r>
      <w:r w:rsidR="0098506E" w:rsidRPr="00691502">
        <w:rPr>
          <w:rFonts w:asciiTheme="majorHAnsi" w:hAnsiTheme="majorHAnsi" w:cstheme="majorHAnsi"/>
          <w:sz w:val="24"/>
          <w:szCs w:val="24"/>
          <w:lang w:val="ro-MD"/>
        </w:rPr>
        <w:t>.</w:t>
      </w:r>
      <w:r w:rsidR="000869AD" w:rsidRPr="00691502">
        <w:rPr>
          <w:rFonts w:asciiTheme="majorHAnsi" w:hAnsiTheme="majorHAnsi" w:cstheme="majorHAnsi"/>
          <w:sz w:val="24"/>
          <w:szCs w:val="24"/>
          <w:lang w:val="ro-MD"/>
        </w:rPr>
        <w:t>2</w:t>
      </w:r>
      <w:r w:rsidR="0098506E" w:rsidRPr="00691502">
        <w:rPr>
          <w:rFonts w:asciiTheme="majorHAnsi" w:hAnsiTheme="majorHAnsi" w:cstheme="majorHAnsi"/>
          <w:sz w:val="24"/>
          <w:szCs w:val="24"/>
          <w:lang w:val="ro-MD"/>
        </w:rPr>
        <w:t>.</w:t>
      </w:r>
      <w:r w:rsidR="00D2409D" w:rsidRPr="00691502">
        <w:rPr>
          <w:rFonts w:asciiTheme="majorHAnsi" w:hAnsiTheme="majorHAnsi" w:cstheme="majorHAnsi"/>
          <w:sz w:val="24"/>
          <w:szCs w:val="24"/>
          <w:lang w:val="ro-MD"/>
        </w:rPr>
        <w:t>1</w:t>
      </w:r>
      <w:r w:rsidR="000869AD" w:rsidRPr="00691502">
        <w:rPr>
          <w:rFonts w:asciiTheme="majorHAnsi" w:hAnsiTheme="majorHAnsi" w:cstheme="majorHAnsi"/>
          <w:sz w:val="24"/>
          <w:szCs w:val="24"/>
          <w:lang w:val="ro-MD"/>
        </w:rPr>
        <w:t>)</w:t>
      </w:r>
      <w:r w:rsidR="00C21EE6" w:rsidRPr="00691502">
        <w:rPr>
          <w:rFonts w:asciiTheme="majorHAnsi" w:hAnsiTheme="majorHAnsi" w:cstheme="majorHAnsi"/>
          <w:sz w:val="24"/>
          <w:szCs w:val="24"/>
          <w:lang w:val="ro-MD"/>
        </w:rPr>
        <w:t>,</w:t>
      </w:r>
    </w:p>
    <w:p w14:paraId="244642C0" w14:textId="6EDAB2FE" w:rsidR="00701573" w:rsidRPr="00691502" w:rsidRDefault="00A16BAB" w:rsidP="00691502">
      <w:pPr>
        <w:pStyle w:val="ListParagraph"/>
        <w:spacing w:after="0" w:line="276" w:lineRule="auto"/>
        <w:ind w:left="0" w:firstLine="540"/>
        <w:jc w:val="both"/>
        <w:rPr>
          <w:rFonts w:asciiTheme="majorHAnsi" w:hAnsiTheme="majorHAnsi" w:cstheme="majorHAnsi"/>
          <w:sz w:val="24"/>
          <w:szCs w:val="24"/>
          <w:lang w:val="ro-MD"/>
        </w:rPr>
      </w:pPr>
      <w:r w:rsidRPr="00691502">
        <w:rPr>
          <w:rFonts w:asciiTheme="majorHAnsi" w:eastAsia="Times New Roman" w:hAnsiTheme="majorHAnsi" w:cstheme="majorHAnsi"/>
          <w:sz w:val="24"/>
          <w:szCs w:val="24"/>
          <w:lang w:val="ro-MD"/>
        </w:rPr>
        <w:t>N</w:t>
      </w:r>
      <w:r w:rsidR="00701573" w:rsidRPr="00691502">
        <w:rPr>
          <w:rFonts w:asciiTheme="majorHAnsi" w:eastAsia="Times New Roman" w:hAnsiTheme="majorHAnsi" w:cstheme="majorHAnsi"/>
          <w:sz w:val="24"/>
          <w:szCs w:val="24"/>
          <w:lang w:val="ro-MD"/>
        </w:rPr>
        <w:t xml:space="preserve">econformarea la cadrul de proceduri regulamentare </w:t>
      </w:r>
      <w:r w:rsidR="000F48F5">
        <w:rPr>
          <w:rFonts w:asciiTheme="majorHAnsi" w:eastAsia="Times New Roman" w:hAnsiTheme="majorHAnsi" w:cstheme="majorHAnsi"/>
          <w:sz w:val="24"/>
          <w:szCs w:val="24"/>
          <w:lang w:val="ro-MD"/>
        </w:rPr>
        <w:t>ș</w:t>
      </w:r>
      <w:r w:rsidR="00701573" w:rsidRPr="00691502">
        <w:rPr>
          <w:rFonts w:asciiTheme="majorHAnsi" w:eastAsia="Times New Roman" w:hAnsiTheme="majorHAnsi" w:cstheme="majorHAnsi"/>
          <w:sz w:val="24"/>
          <w:szCs w:val="24"/>
          <w:lang w:val="ro-MD"/>
        </w:rPr>
        <w:t>i de transparen</w:t>
      </w:r>
      <w:r w:rsidR="000F48F5">
        <w:rPr>
          <w:rFonts w:asciiTheme="majorHAnsi" w:eastAsia="Times New Roman" w:hAnsiTheme="majorHAnsi" w:cstheme="majorHAnsi"/>
          <w:sz w:val="24"/>
          <w:szCs w:val="24"/>
          <w:lang w:val="ro-MD"/>
        </w:rPr>
        <w:t>ț</w:t>
      </w:r>
      <w:r w:rsidR="00701573" w:rsidRPr="00691502">
        <w:rPr>
          <w:rFonts w:asciiTheme="majorHAnsi" w:eastAsia="Times New Roman" w:hAnsiTheme="majorHAnsi" w:cstheme="majorHAnsi"/>
          <w:sz w:val="24"/>
          <w:szCs w:val="24"/>
          <w:lang w:val="ro-MD"/>
        </w:rPr>
        <w:t>ă în procesul achizi</w:t>
      </w:r>
      <w:r w:rsidR="000F48F5">
        <w:rPr>
          <w:rFonts w:asciiTheme="majorHAnsi" w:eastAsia="Times New Roman" w:hAnsiTheme="majorHAnsi" w:cstheme="majorHAnsi"/>
          <w:sz w:val="24"/>
          <w:szCs w:val="24"/>
          <w:lang w:val="ro-MD"/>
        </w:rPr>
        <w:t>ț</w:t>
      </w:r>
      <w:r w:rsidR="00701573" w:rsidRPr="00691502">
        <w:rPr>
          <w:rFonts w:asciiTheme="majorHAnsi" w:eastAsia="Times New Roman" w:hAnsiTheme="majorHAnsi" w:cstheme="majorHAnsi"/>
          <w:sz w:val="24"/>
          <w:szCs w:val="24"/>
          <w:lang w:val="ro-MD"/>
        </w:rPr>
        <w:t>iilor publice a condi</w:t>
      </w:r>
      <w:r w:rsidR="000F48F5">
        <w:rPr>
          <w:rFonts w:asciiTheme="majorHAnsi" w:eastAsia="Times New Roman" w:hAnsiTheme="majorHAnsi" w:cstheme="majorHAnsi"/>
          <w:sz w:val="24"/>
          <w:szCs w:val="24"/>
          <w:lang w:val="ro-MD"/>
        </w:rPr>
        <w:t>ț</w:t>
      </w:r>
      <w:r w:rsidR="00701573" w:rsidRPr="00691502">
        <w:rPr>
          <w:rFonts w:asciiTheme="majorHAnsi" w:eastAsia="Times New Roman" w:hAnsiTheme="majorHAnsi" w:cstheme="majorHAnsi"/>
          <w:sz w:val="24"/>
          <w:szCs w:val="24"/>
          <w:lang w:val="ro-MD"/>
        </w:rPr>
        <w:t>ionat iregularită</w:t>
      </w:r>
      <w:r w:rsidR="000F48F5">
        <w:rPr>
          <w:rFonts w:asciiTheme="majorHAnsi" w:eastAsia="Times New Roman" w:hAnsiTheme="majorHAnsi" w:cstheme="majorHAnsi"/>
          <w:sz w:val="24"/>
          <w:szCs w:val="24"/>
          <w:lang w:val="ro-MD"/>
        </w:rPr>
        <w:t>ț</w:t>
      </w:r>
      <w:r w:rsidR="00701573" w:rsidRPr="00691502">
        <w:rPr>
          <w:rFonts w:asciiTheme="majorHAnsi" w:eastAsia="Times New Roman" w:hAnsiTheme="majorHAnsi" w:cstheme="majorHAnsi"/>
          <w:sz w:val="24"/>
          <w:szCs w:val="24"/>
          <w:lang w:val="ro-MD"/>
        </w:rPr>
        <w:t xml:space="preserve">i ce </w:t>
      </w:r>
      <w:r w:rsidR="000F48F5">
        <w:rPr>
          <w:rFonts w:asciiTheme="majorHAnsi" w:eastAsia="Times New Roman" w:hAnsiTheme="majorHAnsi" w:cstheme="majorHAnsi"/>
          <w:sz w:val="24"/>
          <w:szCs w:val="24"/>
          <w:lang w:val="ro-MD"/>
        </w:rPr>
        <w:t>ț</w:t>
      </w:r>
      <w:r w:rsidR="00701573" w:rsidRPr="00691502">
        <w:rPr>
          <w:rFonts w:asciiTheme="majorHAnsi" w:eastAsia="Times New Roman" w:hAnsiTheme="majorHAnsi" w:cstheme="majorHAnsi"/>
          <w:sz w:val="24"/>
          <w:szCs w:val="24"/>
          <w:lang w:val="ro-MD"/>
        </w:rPr>
        <w:t>in de:</w:t>
      </w:r>
    </w:p>
    <w:p w14:paraId="52F4C7B1" w14:textId="5EEF2345" w:rsidR="00404B4E" w:rsidRPr="00691502" w:rsidRDefault="00701573" w:rsidP="0024160E">
      <w:pPr>
        <w:pStyle w:val="ListParagraph"/>
        <w:numPr>
          <w:ilvl w:val="0"/>
          <w:numId w:val="8"/>
        </w:numPr>
        <w:spacing w:after="0" w:line="276" w:lineRule="auto"/>
        <w:ind w:left="0" w:firstLine="567"/>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sz w:val="24"/>
          <w:szCs w:val="24"/>
          <w:lang w:val="ro-MD"/>
        </w:rPr>
        <w:lastRenderedPageBreak/>
        <w:t>ne</w:t>
      </w:r>
      <w:r w:rsidR="00A0391E" w:rsidRPr="00691502">
        <w:rPr>
          <w:rFonts w:asciiTheme="majorHAnsi" w:eastAsia="Times New Roman" w:hAnsiTheme="majorHAnsi" w:cstheme="majorHAnsi"/>
          <w:sz w:val="24"/>
          <w:szCs w:val="24"/>
          <w:lang w:val="ro-MD"/>
        </w:rPr>
        <w:t xml:space="preserve">actualizarea </w:t>
      </w:r>
      <w:r w:rsidRPr="00691502">
        <w:rPr>
          <w:rFonts w:asciiTheme="majorHAnsi" w:eastAsia="Times New Roman" w:hAnsiTheme="majorHAnsi" w:cstheme="majorHAnsi"/>
          <w:sz w:val="24"/>
          <w:szCs w:val="24"/>
          <w:lang w:val="ro-MD"/>
        </w:rPr>
        <w:t>planurilor de achizi</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ii publice de bunuri, lucrări </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 xml:space="preserve">i servicii în sumă totală de </w:t>
      </w:r>
      <w:r w:rsidR="00A0391E" w:rsidRPr="00691502">
        <w:rPr>
          <w:rFonts w:asciiTheme="majorHAnsi" w:eastAsia="Times New Roman" w:hAnsiTheme="majorHAnsi" w:cstheme="majorHAnsi"/>
          <w:b/>
          <w:sz w:val="24"/>
          <w:szCs w:val="24"/>
          <w:lang w:val="ro-MD"/>
        </w:rPr>
        <w:t>58,2</w:t>
      </w:r>
      <w:r w:rsidRPr="00691502">
        <w:rPr>
          <w:rFonts w:asciiTheme="majorHAnsi" w:eastAsia="Times New Roman" w:hAnsiTheme="majorHAnsi" w:cstheme="majorHAnsi"/>
          <w:b/>
          <w:sz w:val="24"/>
          <w:szCs w:val="24"/>
          <w:lang w:val="ro-MD"/>
        </w:rPr>
        <w:t xml:space="preserve"> mil</w:t>
      </w:r>
      <w:r w:rsidR="00A10C2D" w:rsidRPr="00691502">
        <w:rPr>
          <w:rFonts w:asciiTheme="majorHAnsi" w:eastAsia="Times New Roman" w:hAnsiTheme="majorHAnsi" w:cstheme="majorHAnsi"/>
          <w:b/>
          <w:sz w:val="24"/>
          <w:szCs w:val="24"/>
          <w:lang w:val="ro-MD"/>
        </w:rPr>
        <w:t>.</w:t>
      </w:r>
      <w:r w:rsidRPr="00691502">
        <w:rPr>
          <w:rFonts w:asciiTheme="majorHAnsi" w:eastAsia="Times New Roman" w:hAnsiTheme="majorHAnsi" w:cstheme="majorHAnsi"/>
          <w:b/>
          <w:sz w:val="24"/>
          <w:szCs w:val="24"/>
          <w:lang w:val="ro-MD"/>
        </w:rPr>
        <w:t>lei</w:t>
      </w:r>
      <w:r w:rsidR="000869AD" w:rsidRPr="00691502">
        <w:rPr>
          <w:rFonts w:asciiTheme="majorHAnsi" w:eastAsia="Times New Roman" w:hAnsiTheme="majorHAnsi" w:cstheme="majorHAnsi"/>
          <w:b/>
          <w:sz w:val="24"/>
          <w:szCs w:val="24"/>
          <w:lang w:val="ro-MD"/>
        </w:rPr>
        <w:t xml:space="preserve"> </w:t>
      </w:r>
      <w:r w:rsidR="000869AD" w:rsidRPr="00691502">
        <w:rPr>
          <w:rFonts w:asciiTheme="majorHAnsi" w:eastAsia="Times New Roman" w:hAnsiTheme="majorHAnsi" w:cstheme="majorHAnsi"/>
          <w:sz w:val="24"/>
          <w:szCs w:val="24"/>
          <w:lang w:val="ro-MD"/>
        </w:rPr>
        <w:t>(pct</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4</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2</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2)</w:t>
      </w:r>
      <w:r w:rsidRPr="00691502">
        <w:rPr>
          <w:rFonts w:asciiTheme="majorHAnsi" w:eastAsia="Times New Roman" w:hAnsiTheme="majorHAnsi" w:cstheme="majorHAnsi"/>
          <w:sz w:val="24"/>
          <w:szCs w:val="24"/>
          <w:lang w:val="ro-MD"/>
        </w:rPr>
        <w:t>;</w:t>
      </w:r>
    </w:p>
    <w:p w14:paraId="391748B5" w14:textId="115F5C44" w:rsidR="00701573" w:rsidRPr="00691502" w:rsidRDefault="00701573" w:rsidP="0024160E">
      <w:pPr>
        <w:pStyle w:val="ListParagraph"/>
        <w:numPr>
          <w:ilvl w:val="0"/>
          <w:numId w:val="8"/>
        </w:numPr>
        <w:spacing w:after="0" w:line="276" w:lineRule="auto"/>
        <w:ind w:left="0" w:firstLine="567"/>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sz w:val="24"/>
          <w:szCs w:val="24"/>
          <w:lang w:val="ro-MD"/>
        </w:rPr>
        <w:t>nepublicarea anun</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ul</w:t>
      </w:r>
      <w:r w:rsidR="002476D1" w:rsidRPr="00691502">
        <w:rPr>
          <w:rFonts w:asciiTheme="majorHAnsi" w:eastAsia="Times New Roman" w:hAnsiTheme="majorHAnsi" w:cstheme="majorHAnsi"/>
          <w:sz w:val="24"/>
          <w:szCs w:val="24"/>
          <w:lang w:val="ro-MD"/>
        </w:rPr>
        <w:t>ui</w:t>
      </w:r>
      <w:r w:rsidRPr="00691502">
        <w:rPr>
          <w:rFonts w:asciiTheme="majorHAnsi" w:eastAsia="Times New Roman" w:hAnsiTheme="majorHAnsi" w:cstheme="majorHAnsi"/>
          <w:sz w:val="24"/>
          <w:szCs w:val="24"/>
          <w:lang w:val="ro-MD"/>
        </w:rPr>
        <w:t xml:space="preserve"> de inten</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ie a achizi</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iilor de </w:t>
      </w:r>
      <w:r w:rsidR="00A0391E" w:rsidRPr="00691502">
        <w:rPr>
          <w:rFonts w:asciiTheme="majorHAnsi" w:eastAsia="Times New Roman" w:hAnsiTheme="majorHAnsi" w:cstheme="majorHAnsi"/>
          <w:sz w:val="24"/>
          <w:szCs w:val="24"/>
          <w:lang w:val="ro-MD"/>
        </w:rPr>
        <w:t>bunuri</w:t>
      </w:r>
      <w:r w:rsidRPr="00691502">
        <w:rPr>
          <w:rFonts w:asciiTheme="majorHAnsi" w:eastAsia="Times New Roman" w:hAnsiTheme="majorHAnsi" w:cstheme="majorHAnsi"/>
          <w:sz w:val="24"/>
          <w:szCs w:val="24"/>
          <w:lang w:val="ro-MD"/>
        </w:rPr>
        <w:t xml:space="preserve"> în sumă totală de </w:t>
      </w:r>
      <w:r w:rsidR="00D95E1E" w:rsidRPr="00691502">
        <w:rPr>
          <w:rFonts w:asciiTheme="majorHAnsi" w:eastAsia="Times New Roman" w:hAnsiTheme="majorHAnsi" w:cstheme="majorHAnsi"/>
          <w:b/>
          <w:sz w:val="24"/>
          <w:szCs w:val="24"/>
          <w:lang w:val="ro-MD"/>
        </w:rPr>
        <w:t>1,6</w:t>
      </w:r>
      <w:r w:rsidRPr="00691502">
        <w:rPr>
          <w:rFonts w:asciiTheme="majorHAnsi" w:eastAsia="Times New Roman" w:hAnsiTheme="majorHAnsi" w:cstheme="majorHAnsi"/>
          <w:b/>
          <w:sz w:val="24"/>
          <w:szCs w:val="24"/>
          <w:lang w:val="ro-MD"/>
        </w:rPr>
        <w:t xml:space="preserve"> mil</w:t>
      </w:r>
      <w:r w:rsidR="0098506E" w:rsidRPr="00691502">
        <w:rPr>
          <w:rFonts w:asciiTheme="majorHAnsi" w:eastAsia="Times New Roman" w:hAnsiTheme="majorHAnsi" w:cstheme="majorHAnsi"/>
          <w:b/>
          <w:sz w:val="24"/>
          <w:szCs w:val="24"/>
          <w:lang w:val="ro-MD"/>
        </w:rPr>
        <w:t>.</w:t>
      </w:r>
      <w:r w:rsidRPr="00691502">
        <w:rPr>
          <w:rFonts w:asciiTheme="majorHAnsi" w:eastAsia="Times New Roman" w:hAnsiTheme="majorHAnsi" w:cstheme="majorHAnsi"/>
          <w:b/>
          <w:sz w:val="24"/>
          <w:szCs w:val="24"/>
          <w:lang w:val="ro-MD"/>
        </w:rPr>
        <w:t>lei</w:t>
      </w:r>
      <w:r w:rsidR="000869AD" w:rsidRPr="00691502">
        <w:rPr>
          <w:rFonts w:asciiTheme="majorHAnsi" w:eastAsia="Times New Roman" w:hAnsiTheme="majorHAnsi" w:cstheme="majorHAnsi"/>
          <w:sz w:val="24"/>
          <w:szCs w:val="24"/>
          <w:lang w:val="ro-MD"/>
        </w:rPr>
        <w:t xml:space="preserve"> (pct</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4</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2</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2);</w:t>
      </w:r>
    </w:p>
    <w:p w14:paraId="04A0A989" w14:textId="786DCCF4" w:rsidR="00404B4E" w:rsidRPr="00691502" w:rsidRDefault="00404B4E" w:rsidP="0024160E">
      <w:pPr>
        <w:numPr>
          <w:ilvl w:val="0"/>
          <w:numId w:val="8"/>
        </w:numPr>
        <w:spacing w:after="0" w:line="276" w:lineRule="auto"/>
        <w:ind w:left="0" w:firstLine="567"/>
        <w:jc w:val="both"/>
        <w:rPr>
          <w:rFonts w:asciiTheme="majorHAnsi" w:eastAsia="Times New Roman" w:hAnsiTheme="majorHAnsi" w:cstheme="majorHAnsi"/>
          <w:sz w:val="24"/>
          <w:szCs w:val="24"/>
          <w:lang w:val="ro-MD" w:bidi="bo-CN"/>
        </w:rPr>
      </w:pPr>
      <w:r w:rsidRPr="00691502">
        <w:rPr>
          <w:rFonts w:asciiTheme="majorHAnsi" w:eastAsia="Times New Roman" w:hAnsiTheme="majorHAnsi" w:cstheme="majorHAnsi"/>
          <w:sz w:val="24"/>
          <w:szCs w:val="24"/>
          <w:lang w:val="ro-MD"/>
        </w:rPr>
        <w:t>achizi</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ionarea lucrărilor de repara</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ii capitale </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 xml:space="preserve">i altor bunuri </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 xml:space="preserve">i servicii în lipsa </w:t>
      </w:r>
      <w:r w:rsidRPr="00691502">
        <w:rPr>
          <w:rFonts w:asciiTheme="majorHAnsi" w:eastAsia="Times New Roman" w:hAnsiTheme="majorHAnsi" w:cstheme="majorHAnsi"/>
          <w:sz w:val="24"/>
          <w:szCs w:val="24"/>
          <w:lang w:val="ro-MD" w:bidi="bo-CN"/>
        </w:rPr>
        <w:t xml:space="preserve">mijloacelor financiare disponibile în buget, astfel fiind generate datorii creditoare la finele anului bugetar în sumă totală de circa </w:t>
      </w:r>
      <w:r w:rsidRPr="00691502">
        <w:rPr>
          <w:rFonts w:asciiTheme="majorHAnsi" w:eastAsia="Times New Roman" w:hAnsiTheme="majorHAnsi" w:cstheme="majorHAnsi"/>
          <w:b/>
          <w:sz w:val="24"/>
          <w:szCs w:val="24"/>
          <w:lang w:val="ro-MD" w:bidi="bo-CN"/>
        </w:rPr>
        <w:t>8,1 mil</w:t>
      </w:r>
      <w:r w:rsidR="0098506E" w:rsidRPr="00691502">
        <w:rPr>
          <w:rFonts w:asciiTheme="majorHAnsi" w:eastAsia="Times New Roman" w:hAnsiTheme="majorHAnsi" w:cstheme="majorHAnsi"/>
          <w:b/>
          <w:sz w:val="24"/>
          <w:szCs w:val="24"/>
          <w:lang w:val="ro-MD" w:bidi="bo-CN"/>
        </w:rPr>
        <w:t>.</w:t>
      </w:r>
      <w:r w:rsidRPr="00691502">
        <w:rPr>
          <w:rFonts w:asciiTheme="majorHAnsi" w:eastAsia="Times New Roman" w:hAnsiTheme="majorHAnsi" w:cstheme="majorHAnsi"/>
          <w:b/>
          <w:sz w:val="24"/>
          <w:szCs w:val="24"/>
          <w:lang w:val="ro-MD" w:bidi="bo-CN"/>
        </w:rPr>
        <w:t xml:space="preserve"> lei</w:t>
      </w:r>
      <w:r w:rsidRPr="00691502">
        <w:rPr>
          <w:rFonts w:asciiTheme="majorHAnsi" w:eastAsia="Times New Roman" w:hAnsiTheme="majorHAnsi" w:cstheme="majorHAnsi"/>
          <w:sz w:val="24"/>
          <w:szCs w:val="24"/>
          <w:lang w:val="ro-MD" w:bidi="bo-CN"/>
        </w:rPr>
        <w:t>, din acestea 1,7 mil</w:t>
      </w:r>
      <w:r w:rsidR="0098506E" w:rsidRPr="00691502">
        <w:rPr>
          <w:rFonts w:asciiTheme="majorHAnsi" w:eastAsia="Times New Roman" w:hAnsiTheme="majorHAnsi" w:cstheme="majorHAnsi"/>
          <w:sz w:val="24"/>
          <w:szCs w:val="24"/>
          <w:lang w:val="ro-MD" w:bidi="bo-CN"/>
        </w:rPr>
        <w:t>.</w:t>
      </w:r>
      <w:r w:rsidRPr="00691502">
        <w:rPr>
          <w:rFonts w:asciiTheme="majorHAnsi" w:eastAsia="Times New Roman" w:hAnsiTheme="majorHAnsi" w:cstheme="majorHAnsi"/>
          <w:sz w:val="24"/>
          <w:szCs w:val="24"/>
          <w:lang w:val="ro-MD" w:bidi="bo-CN"/>
        </w:rPr>
        <w:t>lei au fost generate în baza procurărilor prin facturi, iar 6,4  mil</w:t>
      </w:r>
      <w:r w:rsidR="0098506E" w:rsidRPr="00691502">
        <w:rPr>
          <w:rFonts w:asciiTheme="majorHAnsi" w:eastAsia="Times New Roman" w:hAnsiTheme="majorHAnsi" w:cstheme="majorHAnsi"/>
          <w:sz w:val="24"/>
          <w:szCs w:val="24"/>
          <w:lang w:val="ro-MD" w:bidi="bo-CN"/>
        </w:rPr>
        <w:t>.</w:t>
      </w:r>
      <w:r w:rsidRPr="00691502">
        <w:rPr>
          <w:rFonts w:asciiTheme="majorHAnsi" w:eastAsia="Times New Roman" w:hAnsiTheme="majorHAnsi" w:cstheme="majorHAnsi"/>
          <w:sz w:val="24"/>
          <w:szCs w:val="24"/>
          <w:lang w:val="ro-MD" w:bidi="bo-CN"/>
        </w:rPr>
        <w:t xml:space="preserve">lei în baza contractelor de antrepriză întocmite pe 2 ani fără specificarea pe ani a limitelor de </w:t>
      </w:r>
      <w:r w:rsidR="00E81378" w:rsidRPr="00691502">
        <w:rPr>
          <w:rFonts w:asciiTheme="majorHAnsi" w:eastAsia="Times New Roman" w:hAnsiTheme="majorHAnsi" w:cstheme="majorHAnsi"/>
          <w:sz w:val="24"/>
          <w:szCs w:val="24"/>
          <w:lang w:val="ro-MD" w:bidi="bo-CN"/>
        </w:rPr>
        <w:t>aloca</w:t>
      </w:r>
      <w:r w:rsidR="000F48F5">
        <w:rPr>
          <w:rFonts w:asciiTheme="majorHAnsi" w:eastAsia="Times New Roman" w:hAnsiTheme="majorHAnsi" w:cstheme="majorHAnsi"/>
          <w:sz w:val="24"/>
          <w:szCs w:val="24"/>
          <w:lang w:val="ro-MD" w:bidi="bo-CN"/>
        </w:rPr>
        <w:t>ț</w:t>
      </w:r>
      <w:r w:rsidR="00E81378" w:rsidRPr="00691502">
        <w:rPr>
          <w:rFonts w:asciiTheme="majorHAnsi" w:eastAsia="Times New Roman" w:hAnsiTheme="majorHAnsi" w:cstheme="majorHAnsi"/>
          <w:sz w:val="24"/>
          <w:szCs w:val="24"/>
          <w:lang w:val="ro-MD" w:bidi="bo-CN"/>
        </w:rPr>
        <w:t xml:space="preserve">ii bugetare </w:t>
      </w:r>
      <w:r w:rsidRPr="00691502">
        <w:rPr>
          <w:rFonts w:asciiTheme="majorHAnsi" w:hAnsiTheme="majorHAnsi" w:cstheme="majorHAnsi"/>
          <w:sz w:val="24"/>
          <w:szCs w:val="24"/>
          <w:lang w:val="ro-MD"/>
        </w:rPr>
        <w:t>(pct</w:t>
      </w:r>
      <w:r w:rsidR="0098506E"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4</w:t>
      </w:r>
      <w:r w:rsidR="0098506E"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2</w:t>
      </w:r>
      <w:r w:rsidR="0098506E" w:rsidRPr="00691502">
        <w:rPr>
          <w:rFonts w:asciiTheme="majorHAnsi" w:hAnsiTheme="majorHAnsi" w:cstheme="majorHAnsi"/>
          <w:sz w:val="24"/>
          <w:szCs w:val="24"/>
          <w:lang w:val="ro-MD"/>
        </w:rPr>
        <w:t>.</w:t>
      </w:r>
      <w:r w:rsidR="004A45B9" w:rsidRPr="00691502">
        <w:rPr>
          <w:rFonts w:asciiTheme="majorHAnsi" w:hAnsiTheme="majorHAnsi" w:cstheme="majorHAnsi"/>
          <w:sz w:val="24"/>
          <w:szCs w:val="24"/>
          <w:lang w:val="ro-MD"/>
        </w:rPr>
        <w:t>5</w:t>
      </w:r>
      <w:r w:rsidRPr="00691502">
        <w:rPr>
          <w:rFonts w:asciiTheme="majorHAnsi" w:hAnsiTheme="majorHAnsi" w:cstheme="majorHAnsi"/>
          <w:sz w:val="24"/>
          <w:szCs w:val="24"/>
          <w:lang w:val="ro-MD"/>
        </w:rPr>
        <w:t>);</w:t>
      </w:r>
    </w:p>
    <w:p w14:paraId="738BA1DD" w14:textId="73BEF8F8" w:rsidR="00A0391E" w:rsidRPr="00691502" w:rsidRDefault="003E3B06" w:rsidP="0024160E">
      <w:pPr>
        <w:pStyle w:val="ListParagraph"/>
        <w:numPr>
          <w:ilvl w:val="0"/>
          <w:numId w:val="8"/>
        </w:numPr>
        <w:spacing w:after="0" w:line="276" w:lineRule="auto"/>
        <w:ind w:left="0" w:firstLine="567"/>
        <w:jc w:val="both"/>
        <w:rPr>
          <w:rFonts w:asciiTheme="majorHAnsi" w:eastAsia="Times New Roman" w:hAnsiTheme="majorHAnsi" w:cstheme="majorHAnsi"/>
          <w:sz w:val="24"/>
          <w:szCs w:val="24"/>
          <w:lang w:val="ro-MD"/>
        </w:rPr>
      </w:pPr>
      <w:r w:rsidRPr="00691502">
        <w:rPr>
          <w:rFonts w:asciiTheme="majorHAnsi" w:hAnsiTheme="majorHAnsi" w:cstheme="majorHAnsi"/>
          <w:sz w:val="24"/>
          <w:szCs w:val="24"/>
          <w:lang w:val="ro-MD"/>
        </w:rPr>
        <w:t>n</w:t>
      </w:r>
      <w:r w:rsidR="00F33C9C" w:rsidRPr="00691502">
        <w:rPr>
          <w:rFonts w:asciiTheme="majorHAnsi" w:hAnsiTheme="majorHAnsi" w:cstheme="majorHAnsi"/>
          <w:sz w:val="24"/>
          <w:szCs w:val="24"/>
          <w:lang w:val="ro-MD"/>
        </w:rPr>
        <w:t>easigurarea</w:t>
      </w:r>
      <w:r w:rsidRPr="00691502">
        <w:rPr>
          <w:rFonts w:asciiTheme="majorHAnsi" w:hAnsiTheme="majorHAnsi" w:cstheme="majorHAnsi"/>
          <w:sz w:val="24"/>
          <w:szCs w:val="24"/>
          <w:lang w:val="ro-MD"/>
        </w:rPr>
        <w:t xml:space="preserve"> coordon</w:t>
      </w:r>
      <w:r w:rsidR="00F33C9C" w:rsidRPr="00691502">
        <w:rPr>
          <w:rFonts w:asciiTheme="majorHAnsi" w:hAnsiTheme="majorHAnsi" w:cstheme="majorHAnsi"/>
          <w:sz w:val="24"/>
          <w:szCs w:val="24"/>
          <w:lang w:val="ro-MD"/>
        </w:rPr>
        <w:t>ării</w:t>
      </w:r>
      <w:r w:rsidRPr="00691502">
        <w:rPr>
          <w:rFonts w:asciiTheme="majorHAnsi" w:hAnsiTheme="majorHAnsi" w:cstheme="majorHAnsi"/>
          <w:sz w:val="24"/>
          <w:szCs w:val="24"/>
          <w:lang w:val="ro-MD"/>
        </w:rPr>
        <w:t xml:space="preserve"> în modul stabilit </w:t>
      </w:r>
      <w:r w:rsidRPr="00691502">
        <w:rPr>
          <w:rFonts w:asciiTheme="majorHAnsi" w:eastAsia="Times New Roman" w:hAnsiTheme="majorHAnsi" w:cstheme="majorHAnsi"/>
          <w:sz w:val="24"/>
          <w:szCs w:val="24"/>
          <w:lang w:val="ro-MD"/>
        </w:rPr>
        <w:t>sub aspectul siguran</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ei alimentelor </w:t>
      </w:r>
      <w:r w:rsidR="001E7B75" w:rsidRPr="00691502">
        <w:rPr>
          <w:rFonts w:asciiTheme="majorHAnsi" w:eastAsia="Times New Roman" w:hAnsiTheme="majorHAnsi" w:cstheme="majorHAnsi"/>
          <w:sz w:val="24"/>
          <w:szCs w:val="24"/>
          <w:lang w:val="ro-MD"/>
        </w:rPr>
        <w:t xml:space="preserve">a </w:t>
      </w:r>
      <w:r w:rsidR="00E3679B" w:rsidRPr="00691502">
        <w:rPr>
          <w:rFonts w:asciiTheme="majorHAnsi" w:hAnsiTheme="majorHAnsi" w:cstheme="majorHAnsi"/>
          <w:sz w:val="24"/>
          <w:szCs w:val="24"/>
          <w:lang w:val="ro-MD"/>
        </w:rPr>
        <w:t>caietel</w:t>
      </w:r>
      <w:r w:rsidR="001E7B75" w:rsidRPr="00691502">
        <w:rPr>
          <w:rFonts w:asciiTheme="majorHAnsi" w:hAnsiTheme="majorHAnsi" w:cstheme="majorHAnsi"/>
          <w:sz w:val="24"/>
          <w:szCs w:val="24"/>
          <w:lang w:val="ro-MD"/>
        </w:rPr>
        <w:t>or</w:t>
      </w:r>
      <w:r w:rsidR="00E3679B" w:rsidRPr="00691502">
        <w:rPr>
          <w:rFonts w:asciiTheme="majorHAnsi" w:hAnsiTheme="majorHAnsi" w:cstheme="majorHAnsi"/>
          <w:sz w:val="24"/>
          <w:szCs w:val="24"/>
          <w:lang w:val="ro-MD"/>
        </w:rPr>
        <w:t xml:space="preserve"> de sarcini întocmite de grupul de lucru pentru achizi</w:t>
      </w:r>
      <w:r w:rsidR="000F48F5">
        <w:rPr>
          <w:rFonts w:asciiTheme="majorHAnsi" w:hAnsiTheme="majorHAnsi" w:cstheme="majorHAnsi"/>
          <w:sz w:val="24"/>
          <w:szCs w:val="24"/>
          <w:lang w:val="ro-MD"/>
        </w:rPr>
        <w:t>ț</w:t>
      </w:r>
      <w:r w:rsidR="00E3679B" w:rsidRPr="00691502">
        <w:rPr>
          <w:rFonts w:asciiTheme="majorHAnsi" w:hAnsiTheme="majorHAnsi" w:cstheme="majorHAnsi"/>
          <w:sz w:val="24"/>
          <w:szCs w:val="24"/>
          <w:lang w:val="ro-MD"/>
        </w:rPr>
        <w:t xml:space="preserve">ionarea produselor alimentare în sumă de </w:t>
      </w:r>
      <w:r w:rsidR="00E3679B" w:rsidRPr="00691502">
        <w:rPr>
          <w:rFonts w:asciiTheme="majorHAnsi" w:hAnsiTheme="majorHAnsi" w:cstheme="majorHAnsi"/>
          <w:b/>
          <w:sz w:val="24"/>
          <w:szCs w:val="24"/>
          <w:lang w:val="ro-MD"/>
        </w:rPr>
        <w:t>7,3 mil</w:t>
      </w:r>
      <w:r w:rsidR="0098506E" w:rsidRPr="00691502">
        <w:rPr>
          <w:rFonts w:asciiTheme="majorHAnsi" w:hAnsiTheme="majorHAnsi" w:cstheme="majorHAnsi"/>
          <w:b/>
          <w:sz w:val="24"/>
          <w:szCs w:val="24"/>
          <w:lang w:val="ro-MD"/>
        </w:rPr>
        <w:t>.</w:t>
      </w:r>
      <w:r w:rsidR="00E3679B" w:rsidRPr="00691502">
        <w:rPr>
          <w:rFonts w:asciiTheme="majorHAnsi" w:hAnsiTheme="majorHAnsi" w:cstheme="majorHAnsi"/>
          <w:b/>
          <w:sz w:val="24"/>
          <w:szCs w:val="24"/>
          <w:lang w:val="ro-MD"/>
        </w:rPr>
        <w:t>lei</w:t>
      </w:r>
      <w:r w:rsidR="000869AD" w:rsidRPr="00691502">
        <w:rPr>
          <w:rFonts w:asciiTheme="majorHAnsi" w:hAnsiTheme="majorHAnsi" w:cstheme="majorHAnsi"/>
          <w:b/>
          <w:sz w:val="24"/>
          <w:szCs w:val="24"/>
          <w:lang w:val="ro-MD"/>
        </w:rPr>
        <w:t xml:space="preserve"> </w:t>
      </w:r>
      <w:r w:rsidR="000869AD" w:rsidRPr="00691502">
        <w:rPr>
          <w:rFonts w:asciiTheme="majorHAnsi" w:eastAsia="Times New Roman" w:hAnsiTheme="majorHAnsi" w:cstheme="majorHAnsi"/>
          <w:sz w:val="24"/>
          <w:szCs w:val="24"/>
          <w:lang w:val="ro-MD"/>
        </w:rPr>
        <w:t>(pct</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4</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2</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2);</w:t>
      </w:r>
    </w:p>
    <w:p w14:paraId="51106A80" w14:textId="292ECE7E" w:rsidR="004533CC" w:rsidRPr="00691502" w:rsidRDefault="00374EEC" w:rsidP="0024160E">
      <w:pPr>
        <w:pStyle w:val="ListParagraph"/>
        <w:numPr>
          <w:ilvl w:val="0"/>
          <w:numId w:val="8"/>
        </w:numPr>
        <w:spacing w:after="0" w:line="276" w:lineRule="auto"/>
        <w:ind w:left="0" w:firstLine="567"/>
        <w:jc w:val="both"/>
        <w:rPr>
          <w:rFonts w:asciiTheme="majorHAnsi" w:eastAsia="Times New Roman" w:hAnsiTheme="majorHAnsi" w:cstheme="majorHAnsi"/>
          <w:b/>
          <w:sz w:val="24"/>
          <w:szCs w:val="24"/>
          <w:lang w:val="ro-MD"/>
        </w:rPr>
      </w:pPr>
      <w:r w:rsidRPr="00691502">
        <w:rPr>
          <w:rFonts w:asciiTheme="majorHAnsi" w:eastAsia="Times New Roman" w:hAnsiTheme="majorHAnsi" w:cstheme="majorHAnsi"/>
          <w:sz w:val="24"/>
          <w:szCs w:val="28"/>
          <w:lang w:val="ro-MD"/>
        </w:rPr>
        <w:t>achizi</w:t>
      </w:r>
      <w:r w:rsidR="000F48F5">
        <w:rPr>
          <w:rFonts w:asciiTheme="majorHAnsi" w:eastAsia="Times New Roman" w:hAnsiTheme="majorHAnsi" w:cstheme="majorHAnsi"/>
          <w:sz w:val="24"/>
          <w:szCs w:val="28"/>
          <w:lang w:val="ro-MD"/>
        </w:rPr>
        <w:t>ț</w:t>
      </w:r>
      <w:r w:rsidRPr="00691502">
        <w:rPr>
          <w:rFonts w:asciiTheme="majorHAnsi" w:eastAsia="Times New Roman" w:hAnsiTheme="majorHAnsi" w:cstheme="majorHAnsi"/>
          <w:sz w:val="24"/>
          <w:szCs w:val="28"/>
          <w:lang w:val="ro-MD"/>
        </w:rPr>
        <w:t>ionarea excesivă a materialelor de construc</w:t>
      </w:r>
      <w:r w:rsidR="000F48F5">
        <w:rPr>
          <w:rFonts w:asciiTheme="majorHAnsi" w:eastAsia="Times New Roman" w:hAnsiTheme="majorHAnsi" w:cstheme="majorHAnsi"/>
          <w:sz w:val="24"/>
          <w:szCs w:val="28"/>
          <w:lang w:val="ro-MD"/>
        </w:rPr>
        <w:t>ț</w:t>
      </w:r>
      <w:r w:rsidRPr="00691502">
        <w:rPr>
          <w:rFonts w:asciiTheme="majorHAnsi" w:eastAsia="Times New Roman" w:hAnsiTheme="majorHAnsi" w:cstheme="majorHAnsi"/>
          <w:sz w:val="24"/>
          <w:szCs w:val="28"/>
          <w:lang w:val="ro-MD"/>
        </w:rPr>
        <w:t xml:space="preserve">ie </w:t>
      </w:r>
      <w:r w:rsidR="000F48F5">
        <w:rPr>
          <w:rFonts w:asciiTheme="majorHAnsi" w:eastAsia="Times New Roman" w:hAnsiTheme="majorHAnsi" w:cstheme="majorHAnsi"/>
          <w:sz w:val="24"/>
          <w:szCs w:val="28"/>
          <w:lang w:val="ro-MD"/>
        </w:rPr>
        <w:t>ș</w:t>
      </w:r>
      <w:r w:rsidRPr="00691502">
        <w:rPr>
          <w:rFonts w:asciiTheme="majorHAnsi" w:eastAsia="Times New Roman" w:hAnsiTheme="majorHAnsi" w:cstheme="majorHAnsi"/>
          <w:sz w:val="24"/>
          <w:szCs w:val="28"/>
          <w:lang w:val="ro-MD"/>
        </w:rPr>
        <w:t xml:space="preserve">i altor materiale, care ulterior au fost depozitate, creând astfel supra-stocuri la finele anului 2019 în sumă de </w:t>
      </w:r>
      <w:r w:rsidRPr="00691502">
        <w:rPr>
          <w:rFonts w:asciiTheme="majorHAnsi" w:eastAsia="Times New Roman" w:hAnsiTheme="majorHAnsi" w:cstheme="majorHAnsi"/>
          <w:b/>
          <w:sz w:val="24"/>
          <w:szCs w:val="28"/>
          <w:lang w:val="ro-MD"/>
        </w:rPr>
        <w:t>553,7 mii lei</w:t>
      </w:r>
      <w:r w:rsidR="000869AD" w:rsidRPr="00691502">
        <w:rPr>
          <w:rFonts w:asciiTheme="majorHAnsi" w:eastAsia="Times New Roman" w:hAnsiTheme="majorHAnsi" w:cstheme="majorHAnsi"/>
          <w:b/>
          <w:sz w:val="24"/>
          <w:szCs w:val="28"/>
          <w:lang w:val="ro-MD"/>
        </w:rPr>
        <w:t xml:space="preserve"> </w:t>
      </w:r>
      <w:r w:rsidR="000869AD" w:rsidRPr="00691502">
        <w:rPr>
          <w:rFonts w:asciiTheme="majorHAnsi" w:eastAsia="Times New Roman" w:hAnsiTheme="majorHAnsi" w:cstheme="majorHAnsi"/>
          <w:sz w:val="24"/>
          <w:szCs w:val="24"/>
          <w:lang w:val="ro-MD"/>
        </w:rPr>
        <w:t>(pct</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4</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2</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2);</w:t>
      </w:r>
    </w:p>
    <w:p w14:paraId="2FEABE30" w14:textId="3C88DC27" w:rsidR="0039723C" w:rsidRPr="00691502" w:rsidRDefault="0039723C" w:rsidP="0024160E">
      <w:pPr>
        <w:pStyle w:val="ListParagraph"/>
        <w:numPr>
          <w:ilvl w:val="0"/>
          <w:numId w:val="8"/>
        </w:numPr>
        <w:spacing w:after="0" w:line="276" w:lineRule="auto"/>
        <w:ind w:left="0" w:firstLine="567"/>
        <w:jc w:val="both"/>
        <w:rPr>
          <w:rFonts w:asciiTheme="majorHAnsi" w:eastAsia="Times New Roman" w:hAnsiTheme="majorHAnsi" w:cstheme="majorHAnsi"/>
          <w:sz w:val="24"/>
          <w:szCs w:val="24"/>
          <w:lang w:val="ro-MD"/>
        </w:rPr>
      </w:pPr>
      <w:r w:rsidRPr="00691502">
        <w:rPr>
          <w:rFonts w:asciiTheme="majorHAnsi" w:hAnsiTheme="majorHAnsi" w:cstheme="majorHAnsi"/>
          <w:sz w:val="24"/>
          <w:szCs w:val="24"/>
          <w:lang w:val="ro-MD"/>
        </w:rPr>
        <w:t>divizarea valorii estimate a lucrărilor de repara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ie a drumurilor pe contracte de achizi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ie separată (de valoare mică), nefiind aplicate principiul valorii estimate cumulative a tuturor obiectelor/loturilor din componen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a lucrărilor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procedura de achizi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ie unică prin cererea ofertelor de pre</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uri</w:t>
      </w:r>
      <w:r w:rsidR="001E7B75" w:rsidRPr="00691502">
        <w:rPr>
          <w:rFonts w:asciiTheme="majorHAnsi" w:hAnsiTheme="majorHAnsi" w:cstheme="majorHAnsi"/>
          <w:sz w:val="24"/>
          <w:szCs w:val="24"/>
          <w:lang w:val="ro-MD"/>
        </w:rPr>
        <w:t>, în total</w:t>
      </w:r>
      <w:r w:rsidRPr="00691502">
        <w:rPr>
          <w:rFonts w:asciiTheme="majorHAnsi" w:hAnsiTheme="majorHAnsi" w:cstheme="majorHAnsi"/>
          <w:sz w:val="24"/>
          <w:szCs w:val="24"/>
          <w:lang w:val="ro-MD"/>
        </w:rPr>
        <w:t xml:space="preserve"> </w:t>
      </w:r>
      <w:r w:rsidRPr="00691502">
        <w:rPr>
          <w:rFonts w:asciiTheme="majorHAnsi" w:hAnsiTheme="majorHAnsi" w:cstheme="majorHAnsi"/>
          <w:b/>
          <w:sz w:val="24"/>
          <w:szCs w:val="24"/>
          <w:lang w:val="ro-MD"/>
        </w:rPr>
        <w:t>9,2 mil</w:t>
      </w:r>
      <w:r w:rsidR="0098506E" w:rsidRPr="00691502">
        <w:rPr>
          <w:rFonts w:asciiTheme="majorHAnsi" w:hAnsiTheme="majorHAnsi" w:cstheme="majorHAnsi"/>
          <w:b/>
          <w:sz w:val="24"/>
          <w:szCs w:val="24"/>
          <w:lang w:val="ro-MD"/>
        </w:rPr>
        <w:t>.</w:t>
      </w:r>
      <w:r w:rsidRPr="00691502">
        <w:rPr>
          <w:rFonts w:asciiTheme="majorHAnsi" w:hAnsiTheme="majorHAnsi" w:cstheme="majorHAnsi"/>
          <w:b/>
          <w:sz w:val="24"/>
          <w:szCs w:val="24"/>
          <w:lang w:val="ro-MD"/>
        </w:rPr>
        <w:t xml:space="preserve"> lei</w:t>
      </w:r>
      <w:r w:rsidR="000869AD" w:rsidRPr="00691502">
        <w:rPr>
          <w:rFonts w:asciiTheme="majorHAnsi" w:hAnsiTheme="majorHAnsi" w:cstheme="majorHAnsi"/>
          <w:b/>
          <w:sz w:val="24"/>
          <w:szCs w:val="24"/>
          <w:lang w:val="ro-MD"/>
        </w:rPr>
        <w:t xml:space="preserve"> </w:t>
      </w:r>
      <w:r w:rsidR="000869AD" w:rsidRPr="00691502">
        <w:rPr>
          <w:rFonts w:asciiTheme="majorHAnsi" w:eastAsia="Times New Roman" w:hAnsiTheme="majorHAnsi" w:cstheme="majorHAnsi"/>
          <w:sz w:val="24"/>
          <w:szCs w:val="24"/>
          <w:lang w:val="ro-MD"/>
        </w:rPr>
        <w:t>(pct</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4</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2</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2);</w:t>
      </w:r>
    </w:p>
    <w:p w14:paraId="0D7C23D3" w14:textId="6E5DD64D" w:rsidR="00397E54" w:rsidRPr="00691502" w:rsidRDefault="00397E54" w:rsidP="0024160E">
      <w:pPr>
        <w:pStyle w:val="ListParagraph"/>
        <w:numPr>
          <w:ilvl w:val="0"/>
          <w:numId w:val="8"/>
        </w:numPr>
        <w:spacing w:after="0" w:line="276" w:lineRule="auto"/>
        <w:ind w:left="0" w:firstLine="567"/>
        <w:jc w:val="both"/>
        <w:rPr>
          <w:rFonts w:asciiTheme="majorHAnsi" w:eastAsia="Times New Roman" w:hAnsiTheme="majorHAnsi" w:cstheme="majorHAnsi"/>
          <w:sz w:val="24"/>
          <w:szCs w:val="24"/>
          <w:lang w:val="ro-MD"/>
        </w:rPr>
      </w:pPr>
      <w:r w:rsidRPr="00691502">
        <w:rPr>
          <w:rFonts w:asciiTheme="majorHAnsi" w:hAnsiTheme="majorHAnsi" w:cstheme="majorHAnsi"/>
          <w:iCs/>
          <w:sz w:val="24"/>
          <w:szCs w:val="24"/>
          <w:lang w:val="ro-MD"/>
        </w:rPr>
        <w:t xml:space="preserve">neasigurarea perceperii </w:t>
      </w:r>
      <w:r w:rsidR="000F48F5">
        <w:rPr>
          <w:rFonts w:asciiTheme="majorHAnsi" w:hAnsiTheme="majorHAnsi" w:cstheme="majorHAnsi"/>
          <w:iCs/>
          <w:sz w:val="24"/>
          <w:szCs w:val="24"/>
          <w:lang w:val="ro-MD"/>
        </w:rPr>
        <w:t>ș</w:t>
      </w:r>
      <w:r w:rsidRPr="00691502">
        <w:rPr>
          <w:rFonts w:asciiTheme="majorHAnsi" w:hAnsiTheme="majorHAnsi" w:cstheme="majorHAnsi"/>
          <w:iCs/>
          <w:sz w:val="24"/>
          <w:szCs w:val="24"/>
          <w:lang w:val="ro-MD"/>
        </w:rPr>
        <w:t>i depunerii pe cont a garan</w:t>
      </w:r>
      <w:r w:rsidR="000F48F5">
        <w:rPr>
          <w:rFonts w:asciiTheme="majorHAnsi" w:hAnsiTheme="majorHAnsi" w:cstheme="majorHAnsi"/>
          <w:iCs/>
          <w:sz w:val="24"/>
          <w:szCs w:val="24"/>
          <w:lang w:val="ro-MD"/>
        </w:rPr>
        <w:t>ț</w:t>
      </w:r>
      <w:r w:rsidRPr="00691502">
        <w:rPr>
          <w:rFonts w:asciiTheme="majorHAnsi" w:hAnsiTheme="majorHAnsi" w:cstheme="majorHAnsi"/>
          <w:iCs/>
          <w:sz w:val="24"/>
          <w:szCs w:val="24"/>
          <w:lang w:val="ro-MD"/>
        </w:rPr>
        <w:t>iei de bună execu</w:t>
      </w:r>
      <w:r w:rsidR="000F48F5">
        <w:rPr>
          <w:rFonts w:asciiTheme="majorHAnsi" w:hAnsiTheme="majorHAnsi" w:cstheme="majorHAnsi"/>
          <w:iCs/>
          <w:sz w:val="24"/>
          <w:szCs w:val="24"/>
          <w:lang w:val="ro-MD"/>
        </w:rPr>
        <w:t>ț</w:t>
      </w:r>
      <w:r w:rsidRPr="00691502">
        <w:rPr>
          <w:rFonts w:asciiTheme="majorHAnsi" w:hAnsiTheme="majorHAnsi" w:cstheme="majorHAnsi"/>
          <w:iCs/>
          <w:sz w:val="24"/>
          <w:szCs w:val="24"/>
          <w:lang w:val="ro-MD"/>
        </w:rPr>
        <w:t>ie a contractelor, cu monitorizarea termenelor p</w:t>
      </w:r>
      <w:r w:rsidRPr="00691502">
        <w:rPr>
          <w:rFonts w:asciiTheme="majorHAnsi" w:hAnsiTheme="majorHAnsi" w:cstheme="majorHAnsi"/>
          <w:bCs/>
          <w:sz w:val="24"/>
          <w:szCs w:val="24"/>
          <w:lang w:val="ro-MD"/>
        </w:rPr>
        <w:t>erioadei de garan</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ie pentru fiecare obiect contractual</w:t>
      </w:r>
      <w:r w:rsidRPr="00691502">
        <w:rPr>
          <w:rFonts w:asciiTheme="majorHAnsi" w:hAnsiTheme="majorHAnsi" w:cstheme="majorHAnsi"/>
          <w:iCs/>
          <w:sz w:val="24"/>
          <w:szCs w:val="24"/>
          <w:lang w:val="ro-MD"/>
        </w:rPr>
        <w:t xml:space="preserve"> </w:t>
      </w:r>
      <w:r w:rsidR="001E7B75" w:rsidRPr="00691502">
        <w:rPr>
          <w:rFonts w:asciiTheme="majorHAnsi" w:hAnsiTheme="majorHAnsi" w:cstheme="majorHAnsi"/>
          <w:iCs/>
          <w:sz w:val="24"/>
          <w:szCs w:val="24"/>
          <w:lang w:val="ro-MD"/>
        </w:rPr>
        <w:t>în</w:t>
      </w:r>
      <w:r w:rsidRPr="00691502">
        <w:rPr>
          <w:rFonts w:asciiTheme="majorHAnsi" w:hAnsiTheme="majorHAnsi" w:cstheme="majorHAnsi"/>
          <w:iCs/>
          <w:sz w:val="24"/>
          <w:szCs w:val="24"/>
          <w:lang w:val="ro-MD"/>
        </w:rPr>
        <w:t xml:space="preserve"> sum</w:t>
      </w:r>
      <w:r w:rsidR="001E7B75" w:rsidRPr="00691502">
        <w:rPr>
          <w:rFonts w:asciiTheme="majorHAnsi" w:hAnsiTheme="majorHAnsi" w:cstheme="majorHAnsi"/>
          <w:iCs/>
          <w:sz w:val="24"/>
          <w:szCs w:val="24"/>
          <w:lang w:val="ro-MD"/>
        </w:rPr>
        <w:t>ă</w:t>
      </w:r>
      <w:r w:rsidRPr="00691502">
        <w:rPr>
          <w:rFonts w:asciiTheme="majorHAnsi" w:hAnsiTheme="majorHAnsi" w:cstheme="majorHAnsi"/>
          <w:iCs/>
          <w:sz w:val="24"/>
          <w:szCs w:val="24"/>
          <w:lang w:val="ro-MD"/>
        </w:rPr>
        <w:t xml:space="preserve"> estimată de </w:t>
      </w:r>
      <w:r w:rsidRPr="00691502">
        <w:rPr>
          <w:rFonts w:asciiTheme="majorHAnsi" w:hAnsiTheme="majorHAnsi" w:cstheme="majorHAnsi"/>
          <w:b/>
          <w:iCs/>
          <w:sz w:val="24"/>
          <w:szCs w:val="24"/>
          <w:lang w:val="ro-MD"/>
        </w:rPr>
        <w:t>617,1 mii lei</w:t>
      </w:r>
      <w:r w:rsidR="000869AD" w:rsidRPr="00691502">
        <w:rPr>
          <w:rFonts w:asciiTheme="majorHAnsi" w:hAnsiTheme="majorHAnsi" w:cstheme="majorHAnsi"/>
          <w:b/>
          <w:iCs/>
          <w:sz w:val="24"/>
          <w:szCs w:val="24"/>
          <w:lang w:val="ro-MD"/>
        </w:rPr>
        <w:t xml:space="preserve"> </w:t>
      </w:r>
      <w:r w:rsidR="000869AD" w:rsidRPr="00691502">
        <w:rPr>
          <w:rFonts w:asciiTheme="majorHAnsi" w:eastAsia="Times New Roman" w:hAnsiTheme="majorHAnsi" w:cstheme="majorHAnsi"/>
          <w:sz w:val="24"/>
          <w:szCs w:val="24"/>
          <w:lang w:val="ro-MD"/>
        </w:rPr>
        <w:t>(pct</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4</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2</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2);</w:t>
      </w:r>
    </w:p>
    <w:p w14:paraId="4D4D268A" w14:textId="02571EB3" w:rsidR="00701573" w:rsidRPr="00691502" w:rsidRDefault="001E7B75" w:rsidP="0024160E">
      <w:pPr>
        <w:pStyle w:val="ListParagraph"/>
        <w:numPr>
          <w:ilvl w:val="0"/>
          <w:numId w:val="8"/>
        </w:numPr>
        <w:spacing w:after="0" w:line="276" w:lineRule="auto"/>
        <w:ind w:left="0" w:firstLine="567"/>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bCs/>
          <w:iCs/>
          <w:sz w:val="24"/>
          <w:szCs w:val="24"/>
          <w:lang w:val="ro-MD"/>
        </w:rPr>
        <w:t xml:space="preserve">executarea </w:t>
      </w:r>
      <w:r w:rsidR="008F18CB" w:rsidRPr="00691502">
        <w:rPr>
          <w:rFonts w:asciiTheme="majorHAnsi" w:eastAsia="Times New Roman" w:hAnsiTheme="majorHAnsi" w:cstheme="majorHAnsi"/>
          <w:bCs/>
          <w:iCs/>
          <w:sz w:val="24"/>
          <w:szCs w:val="24"/>
          <w:lang w:val="ro-MD"/>
        </w:rPr>
        <w:t>lucrări</w:t>
      </w:r>
      <w:r w:rsidRPr="00691502">
        <w:rPr>
          <w:rFonts w:asciiTheme="majorHAnsi" w:eastAsia="Times New Roman" w:hAnsiTheme="majorHAnsi" w:cstheme="majorHAnsi"/>
          <w:bCs/>
          <w:iCs/>
          <w:sz w:val="24"/>
          <w:szCs w:val="24"/>
          <w:lang w:val="ro-MD"/>
        </w:rPr>
        <w:t>lor</w:t>
      </w:r>
      <w:r w:rsidR="008F18CB" w:rsidRPr="00691502">
        <w:rPr>
          <w:rFonts w:asciiTheme="majorHAnsi" w:eastAsia="Times New Roman" w:hAnsiTheme="majorHAnsi" w:cstheme="majorHAnsi"/>
          <w:bCs/>
          <w:iCs/>
          <w:sz w:val="24"/>
          <w:szCs w:val="24"/>
          <w:lang w:val="ro-MD"/>
        </w:rPr>
        <w:t xml:space="preserve"> de construc</w:t>
      </w:r>
      <w:r w:rsidR="000F48F5">
        <w:rPr>
          <w:rFonts w:asciiTheme="majorHAnsi" w:eastAsia="Times New Roman" w:hAnsiTheme="majorHAnsi" w:cstheme="majorHAnsi"/>
          <w:bCs/>
          <w:iCs/>
          <w:sz w:val="24"/>
          <w:szCs w:val="24"/>
          <w:lang w:val="ro-MD"/>
        </w:rPr>
        <w:t>ț</w:t>
      </w:r>
      <w:r w:rsidR="008F18CB" w:rsidRPr="00691502">
        <w:rPr>
          <w:rFonts w:asciiTheme="majorHAnsi" w:eastAsia="Times New Roman" w:hAnsiTheme="majorHAnsi" w:cstheme="majorHAnsi"/>
          <w:bCs/>
          <w:iCs/>
          <w:sz w:val="24"/>
          <w:szCs w:val="24"/>
          <w:lang w:val="ro-MD"/>
        </w:rPr>
        <w:t xml:space="preserve">ii </w:t>
      </w:r>
      <w:r w:rsidR="00777E64" w:rsidRPr="00691502">
        <w:rPr>
          <w:rFonts w:asciiTheme="majorHAnsi" w:eastAsia="Times New Roman" w:hAnsiTheme="majorHAnsi" w:cstheme="majorHAnsi"/>
          <w:bCs/>
          <w:iCs/>
          <w:sz w:val="24"/>
          <w:szCs w:val="24"/>
          <w:lang w:val="ro-MD"/>
        </w:rPr>
        <w:t xml:space="preserve">în sumă de </w:t>
      </w:r>
      <w:r w:rsidR="00777E64" w:rsidRPr="00691502">
        <w:rPr>
          <w:rFonts w:asciiTheme="majorHAnsi" w:eastAsia="Times New Roman" w:hAnsiTheme="majorHAnsi" w:cstheme="majorHAnsi"/>
          <w:b/>
          <w:bCs/>
          <w:iCs/>
          <w:sz w:val="24"/>
          <w:szCs w:val="24"/>
          <w:lang w:val="ro-MD"/>
        </w:rPr>
        <w:t>443,7 mii lei</w:t>
      </w:r>
      <w:r w:rsidR="00777E64" w:rsidRPr="00691502">
        <w:rPr>
          <w:rFonts w:asciiTheme="majorHAnsi" w:eastAsia="Times New Roman" w:hAnsiTheme="majorHAnsi" w:cstheme="majorHAnsi"/>
          <w:bCs/>
          <w:iCs/>
          <w:sz w:val="24"/>
          <w:szCs w:val="24"/>
          <w:lang w:val="ro-MD"/>
        </w:rPr>
        <w:t xml:space="preserve"> </w:t>
      </w:r>
      <w:r w:rsidR="008F18CB" w:rsidRPr="00691502">
        <w:rPr>
          <w:rFonts w:asciiTheme="majorHAnsi" w:eastAsia="Times New Roman" w:hAnsiTheme="majorHAnsi" w:cstheme="majorHAnsi"/>
          <w:bCs/>
          <w:iCs/>
          <w:sz w:val="24"/>
          <w:szCs w:val="24"/>
          <w:lang w:val="ro-MD"/>
        </w:rPr>
        <w:t>în lipsa proiectelo</w:t>
      </w:r>
      <w:r w:rsidR="00492DF6" w:rsidRPr="00691502">
        <w:rPr>
          <w:rFonts w:asciiTheme="majorHAnsi" w:eastAsia="Times New Roman" w:hAnsiTheme="majorHAnsi" w:cstheme="majorHAnsi"/>
          <w:bCs/>
          <w:iCs/>
          <w:sz w:val="24"/>
          <w:szCs w:val="24"/>
          <w:lang w:val="ro-MD"/>
        </w:rPr>
        <w:t>r expertizate în modul stabilit</w:t>
      </w:r>
      <w:r w:rsidR="000869AD" w:rsidRPr="00691502">
        <w:rPr>
          <w:rFonts w:asciiTheme="majorHAnsi" w:eastAsia="Times New Roman" w:hAnsiTheme="majorHAnsi" w:cstheme="majorHAnsi"/>
          <w:bCs/>
          <w:iCs/>
          <w:sz w:val="24"/>
          <w:szCs w:val="24"/>
          <w:lang w:val="ro-MD"/>
        </w:rPr>
        <w:t xml:space="preserve"> </w:t>
      </w:r>
      <w:r w:rsidR="000869AD" w:rsidRPr="00691502">
        <w:rPr>
          <w:rFonts w:asciiTheme="majorHAnsi" w:eastAsia="Times New Roman" w:hAnsiTheme="majorHAnsi" w:cstheme="majorHAnsi"/>
          <w:sz w:val="24"/>
          <w:szCs w:val="24"/>
          <w:lang w:val="ro-MD"/>
        </w:rPr>
        <w:t>(pct</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4</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2</w:t>
      </w:r>
      <w:r w:rsidR="0098506E" w:rsidRPr="00691502">
        <w:rPr>
          <w:rFonts w:asciiTheme="majorHAnsi" w:eastAsia="Times New Roman" w:hAnsiTheme="majorHAnsi" w:cstheme="majorHAnsi"/>
          <w:sz w:val="24"/>
          <w:szCs w:val="24"/>
          <w:lang w:val="ro-MD"/>
        </w:rPr>
        <w:t>.</w:t>
      </w:r>
      <w:r w:rsidR="00AF7FA2" w:rsidRPr="00691502">
        <w:rPr>
          <w:rFonts w:asciiTheme="majorHAnsi" w:eastAsia="Times New Roman" w:hAnsiTheme="majorHAnsi" w:cstheme="majorHAnsi"/>
          <w:sz w:val="24"/>
          <w:szCs w:val="24"/>
          <w:lang w:val="ro-MD"/>
        </w:rPr>
        <w:t>3</w:t>
      </w:r>
      <w:r w:rsidR="000869AD" w:rsidRPr="00691502">
        <w:rPr>
          <w:rFonts w:asciiTheme="majorHAnsi" w:eastAsia="Times New Roman" w:hAnsiTheme="majorHAnsi" w:cstheme="majorHAnsi"/>
          <w:sz w:val="24"/>
          <w:szCs w:val="24"/>
          <w:lang w:val="ro-MD"/>
        </w:rPr>
        <w:t>)</w:t>
      </w:r>
      <w:r w:rsidR="00492DF6" w:rsidRPr="00691502">
        <w:rPr>
          <w:rFonts w:asciiTheme="majorHAnsi" w:eastAsia="Times New Roman" w:hAnsiTheme="majorHAnsi" w:cstheme="majorHAnsi"/>
          <w:bCs/>
          <w:iCs/>
          <w:sz w:val="24"/>
          <w:szCs w:val="24"/>
          <w:lang w:val="ro-MD"/>
        </w:rPr>
        <w:t>;</w:t>
      </w:r>
    </w:p>
    <w:p w14:paraId="7B654C63" w14:textId="1D9EE8F6" w:rsidR="00C42A4E" w:rsidRPr="00691502" w:rsidRDefault="00DA7CCD" w:rsidP="0024160E">
      <w:pPr>
        <w:pStyle w:val="ListParagraph"/>
        <w:numPr>
          <w:ilvl w:val="0"/>
          <w:numId w:val="8"/>
        </w:numPr>
        <w:spacing w:after="0" w:line="276" w:lineRule="auto"/>
        <w:ind w:left="0" w:firstLine="567"/>
        <w:jc w:val="both"/>
        <w:rPr>
          <w:rFonts w:asciiTheme="majorHAnsi" w:eastAsia="Times New Roman" w:hAnsiTheme="majorHAnsi" w:cstheme="majorHAnsi"/>
          <w:sz w:val="24"/>
          <w:szCs w:val="24"/>
          <w:lang w:val="ro-MD"/>
        </w:rPr>
      </w:pPr>
      <w:r w:rsidRPr="00691502">
        <w:rPr>
          <w:rFonts w:asciiTheme="majorHAnsi" w:hAnsiTheme="majorHAnsi" w:cstheme="majorHAnsi"/>
          <w:sz w:val="24"/>
          <w:szCs w:val="24"/>
          <w:lang w:val="ro-MD"/>
        </w:rPr>
        <w:t>transfer</w:t>
      </w:r>
      <w:r w:rsidR="001E7B75" w:rsidRPr="00691502">
        <w:rPr>
          <w:rFonts w:asciiTheme="majorHAnsi" w:hAnsiTheme="majorHAnsi" w:cstheme="majorHAnsi"/>
          <w:sz w:val="24"/>
          <w:szCs w:val="24"/>
          <w:lang w:val="ro-MD"/>
        </w:rPr>
        <w:t>ul</w:t>
      </w:r>
      <w:r w:rsidRPr="00691502">
        <w:rPr>
          <w:rFonts w:asciiTheme="majorHAnsi" w:hAnsiTheme="majorHAnsi" w:cstheme="majorHAnsi"/>
          <w:sz w:val="24"/>
          <w:szCs w:val="24"/>
          <w:lang w:val="ro-MD"/>
        </w:rPr>
        <w:t xml:space="preserve"> </w:t>
      </w:r>
      <w:r w:rsidR="00492DF6" w:rsidRPr="00691502">
        <w:rPr>
          <w:rFonts w:asciiTheme="majorHAnsi" w:hAnsiTheme="majorHAnsi" w:cstheme="majorHAnsi"/>
          <w:sz w:val="24"/>
          <w:szCs w:val="24"/>
          <w:lang w:val="ro-MD"/>
        </w:rPr>
        <w:t>în</w:t>
      </w:r>
      <w:r w:rsidRPr="00691502">
        <w:rPr>
          <w:rFonts w:asciiTheme="majorHAnsi" w:hAnsiTheme="majorHAnsi" w:cstheme="majorHAnsi"/>
          <w:sz w:val="24"/>
          <w:szCs w:val="24"/>
          <w:lang w:val="ro-MD"/>
        </w:rPr>
        <w:t xml:space="preserve"> avans </w:t>
      </w:r>
      <w:r w:rsidR="001E7B75" w:rsidRPr="00691502">
        <w:rPr>
          <w:rFonts w:asciiTheme="majorHAnsi" w:hAnsiTheme="majorHAnsi" w:cstheme="majorHAnsi"/>
          <w:sz w:val="24"/>
          <w:szCs w:val="24"/>
          <w:lang w:val="ro-MD"/>
        </w:rPr>
        <w:t xml:space="preserve">unei companii a </w:t>
      </w:r>
      <w:r w:rsidR="00492DF6" w:rsidRPr="00691502">
        <w:rPr>
          <w:rFonts w:asciiTheme="majorHAnsi" w:hAnsiTheme="majorHAnsi" w:cstheme="majorHAnsi"/>
          <w:sz w:val="24"/>
          <w:szCs w:val="24"/>
          <w:lang w:val="ro-MD"/>
        </w:rPr>
        <w:t>sum</w:t>
      </w:r>
      <w:r w:rsidR="001E7B75" w:rsidRPr="00691502">
        <w:rPr>
          <w:rFonts w:asciiTheme="majorHAnsi" w:hAnsiTheme="majorHAnsi" w:cstheme="majorHAnsi"/>
          <w:sz w:val="24"/>
          <w:szCs w:val="24"/>
          <w:lang w:val="ro-MD"/>
        </w:rPr>
        <w:t>ei</w:t>
      </w:r>
      <w:r w:rsidR="00492DF6" w:rsidRPr="00691502">
        <w:rPr>
          <w:rFonts w:asciiTheme="majorHAnsi" w:hAnsiTheme="majorHAnsi" w:cstheme="majorHAnsi"/>
          <w:sz w:val="24"/>
          <w:szCs w:val="24"/>
          <w:lang w:val="ro-MD"/>
        </w:rPr>
        <w:t xml:space="preserve"> </w:t>
      </w:r>
      <w:r w:rsidRPr="00691502">
        <w:rPr>
          <w:rFonts w:asciiTheme="majorHAnsi" w:hAnsiTheme="majorHAnsi" w:cstheme="majorHAnsi"/>
          <w:sz w:val="24"/>
          <w:szCs w:val="24"/>
          <w:lang w:val="ro-MD"/>
        </w:rPr>
        <w:t xml:space="preserve">de </w:t>
      </w:r>
      <w:r w:rsidRPr="00691502">
        <w:rPr>
          <w:rFonts w:asciiTheme="majorHAnsi" w:hAnsiTheme="majorHAnsi" w:cstheme="majorHAnsi"/>
          <w:b/>
          <w:sz w:val="24"/>
          <w:szCs w:val="24"/>
          <w:lang w:val="ro-MD"/>
        </w:rPr>
        <w:t>656,0 mii lei</w:t>
      </w:r>
      <w:r w:rsidR="001E7B75" w:rsidRPr="00691502">
        <w:rPr>
          <w:rFonts w:asciiTheme="majorHAnsi" w:hAnsiTheme="majorHAnsi" w:cstheme="majorHAnsi"/>
          <w:sz w:val="24"/>
          <w:szCs w:val="24"/>
          <w:lang w:val="ro-MD"/>
        </w:rPr>
        <w:t>,</w:t>
      </w:r>
      <w:r w:rsidR="000869AD" w:rsidRPr="00691502">
        <w:rPr>
          <w:rFonts w:asciiTheme="majorHAnsi" w:hAnsiTheme="majorHAnsi" w:cstheme="majorHAnsi"/>
          <w:b/>
          <w:sz w:val="24"/>
          <w:szCs w:val="24"/>
          <w:lang w:val="ro-MD"/>
        </w:rPr>
        <w:t xml:space="preserve"> </w:t>
      </w:r>
      <w:r w:rsidR="001E7B75" w:rsidRPr="00691502">
        <w:rPr>
          <w:rFonts w:asciiTheme="majorHAnsi" w:hAnsiTheme="majorHAnsi" w:cstheme="majorHAnsi"/>
          <w:sz w:val="24"/>
          <w:szCs w:val="24"/>
          <w:lang w:val="ro-MD"/>
        </w:rPr>
        <w:t>contrar prevederilor legale</w:t>
      </w:r>
      <w:r w:rsidR="000869AD" w:rsidRPr="00691502">
        <w:rPr>
          <w:rFonts w:asciiTheme="majorHAnsi" w:eastAsia="Times New Roman" w:hAnsiTheme="majorHAnsi" w:cstheme="majorHAnsi"/>
          <w:sz w:val="24"/>
          <w:szCs w:val="24"/>
          <w:lang w:val="ro-MD"/>
        </w:rPr>
        <w:t xml:space="preserve"> (pct</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4</w:t>
      </w:r>
      <w:r w:rsidR="0098506E" w:rsidRPr="00691502">
        <w:rPr>
          <w:rFonts w:asciiTheme="majorHAnsi" w:eastAsia="Times New Roman" w:hAnsiTheme="majorHAnsi" w:cstheme="majorHAnsi"/>
          <w:sz w:val="24"/>
          <w:szCs w:val="24"/>
          <w:lang w:val="ro-MD"/>
        </w:rPr>
        <w:t>.</w:t>
      </w:r>
      <w:r w:rsidR="000869AD" w:rsidRPr="00691502">
        <w:rPr>
          <w:rFonts w:asciiTheme="majorHAnsi" w:eastAsia="Times New Roman" w:hAnsiTheme="majorHAnsi" w:cstheme="majorHAnsi"/>
          <w:sz w:val="24"/>
          <w:szCs w:val="24"/>
          <w:lang w:val="ro-MD"/>
        </w:rPr>
        <w:t>2</w:t>
      </w:r>
      <w:r w:rsidR="0098506E" w:rsidRPr="00691502">
        <w:rPr>
          <w:rFonts w:asciiTheme="majorHAnsi" w:eastAsia="Times New Roman" w:hAnsiTheme="majorHAnsi" w:cstheme="majorHAnsi"/>
          <w:sz w:val="24"/>
          <w:szCs w:val="24"/>
          <w:lang w:val="ro-MD"/>
        </w:rPr>
        <w:t>.</w:t>
      </w:r>
      <w:r w:rsidR="00F52001">
        <w:rPr>
          <w:rFonts w:asciiTheme="majorHAnsi" w:eastAsia="Times New Roman" w:hAnsiTheme="majorHAnsi" w:cstheme="majorHAnsi"/>
          <w:sz w:val="24"/>
          <w:szCs w:val="24"/>
          <w:lang w:val="ro-MD"/>
        </w:rPr>
        <w:t>5</w:t>
      </w:r>
      <w:r w:rsidR="000869AD" w:rsidRPr="00691502">
        <w:rPr>
          <w:rFonts w:asciiTheme="majorHAnsi" w:eastAsia="Times New Roman" w:hAnsiTheme="majorHAnsi" w:cstheme="majorHAnsi"/>
          <w:sz w:val="24"/>
          <w:szCs w:val="24"/>
          <w:lang w:val="ro-MD"/>
        </w:rPr>
        <w:t>)</w:t>
      </w:r>
      <w:r w:rsidR="002260A4" w:rsidRPr="00691502">
        <w:rPr>
          <w:rFonts w:asciiTheme="majorHAnsi" w:eastAsia="Times New Roman" w:hAnsiTheme="majorHAnsi" w:cstheme="majorHAnsi"/>
          <w:sz w:val="24"/>
          <w:szCs w:val="24"/>
          <w:lang w:val="ro-MD"/>
        </w:rPr>
        <w:t>.</w:t>
      </w:r>
    </w:p>
    <w:p w14:paraId="773CB020" w14:textId="2C0007E4" w:rsidR="00930FEE" w:rsidRPr="00691502" w:rsidRDefault="001244C8" w:rsidP="00691502">
      <w:pPr>
        <w:spacing w:after="0" w:line="276" w:lineRule="auto"/>
        <w:ind w:firstLine="567"/>
        <w:jc w:val="both"/>
        <w:rPr>
          <w:rFonts w:asciiTheme="majorHAnsi" w:eastAsia="Times New Roman" w:hAnsiTheme="majorHAnsi" w:cstheme="majorHAnsi"/>
          <w:sz w:val="24"/>
          <w:szCs w:val="24"/>
          <w:lang w:val="ro-MD"/>
        </w:rPr>
      </w:pPr>
      <w:r w:rsidRPr="00691502">
        <w:rPr>
          <w:rFonts w:asciiTheme="majorHAnsi" w:hAnsiTheme="majorHAnsi" w:cstheme="majorHAnsi"/>
          <w:sz w:val="24"/>
          <w:szCs w:val="24"/>
          <w:lang w:val="ro-MD"/>
        </w:rPr>
        <w:t xml:space="preserve">Neasigurarea </w:t>
      </w:r>
      <w:r w:rsidR="00930FEE" w:rsidRPr="00691502">
        <w:rPr>
          <w:rFonts w:asciiTheme="majorHAnsi" w:hAnsiTheme="majorHAnsi" w:cstheme="majorHAnsi"/>
          <w:sz w:val="24"/>
          <w:szCs w:val="24"/>
          <w:lang w:val="ro-MD"/>
        </w:rPr>
        <w:t>regularit</w:t>
      </w:r>
      <w:r w:rsidRPr="00691502">
        <w:rPr>
          <w:rFonts w:asciiTheme="majorHAnsi" w:hAnsiTheme="majorHAnsi" w:cstheme="majorHAnsi"/>
          <w:sz w:val="24"/>
          <w:szCs w:val="24"/>
          <w:lang w:val="ro-MD"/>
        </w:rPr>
        <w: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w:t>
      </w:r>
      <w:r w:rsidR="00930FEE" w:rsidRPr="00691502">
        <w:rPr>
          <w:rFonts w:asciiTheme="majorHAnsi" w:hAnsiTheme="majorHAnsi" w:cstheme="majorHAnsi"/>
          <w:sz w:val="24"/>
          <w:szCs w:val="24"/>
          <w:lang w:val="ro-MD"/>
        </w:rPr>
        <w:t xml:space="preserve"> administrării patrimoniului public, precum </w:t>
      </w:r>
      <w:r w:rsidR="000F48F5">
        <w:rPr>
          <w:rFonts w:asciiTheme="majorHAnsi" w:hAnsiTheme="majorHAnsi" w:cstheme="majorHAnsi"/>
          <w:sz w:val="24"/>
          <w:szCs w:val="24"/>
          <w:lang w:val="ro-MD"/>
        </w:rPr>
        <w:t>ș</w:t>
      </w:r>
      <w:r w:rsidR="00930FEE" w:rsidRPr="00691502">
        <w:rPr>
          <w:rFonts w:asciiTheme="majorHAnsi" w:hAnsiTheme="majorHAnsi" w:cstheme="majorHAnsi"/>
          <w:sz w:val="24"/>
          <w:szCs w:val="24"/>
          <w:lang w:val="ro-MD"/>
        </w:rPr>
        <w:t>i lipsa la APL a unui cadru de reglementare a modului de gestionare a pa</w:t>
      </w:r>
      <w:r w:rsidR="003C6E52" w:rsidRPr="00691502">
        <w:rPr>
          <w:rFonts w:asciiTheme="majorHAnsi" w:hAnsiTheme="majorHAnsi" w:cstheme="majorHAnsi"/>
          <w:sz w:val="24"/>
          <w:szCs w:val="24"/>
          <w:lang w:val="ro-MD"/>
        </w:rPr>
        <w:t>trimoniului public local s-a</w:t>
      </w:r>
      <w:r w:rsidR="00C17CCB" w:rsidRPr="00691502">
        <w:rPr>
          <w:rFonts w:asciiTheme="majorHAnsi" w:hAnsiTheme="majorHAnsi" w:cstheme="majorHAnsi"/>
          <w:sz w:val="24"/>
          <w:szCs w:val="24"/>
          <w:lang w:val="ro-MD"/>
        </w:rPr>
        <w:t>u</w:t>
      </w:r>
      <w:r w:rsidR="00930FEE" w:rsidRPr="00691502">
        <w:rPr>
          <w:rFonts w:asciiTheme="majorHAnsi" w:hAnsiTheme="majorHAnsi" w:cstheme="majorHAnsi"/>
          <w:sz w:val="24"/>
          <w:szCs w:val="24"/>
          <w:lang w:val="ro-MD"/>
        </w:rPr>
        <w:t xml:space="preserve"> soldat cu:</w:t>
      </w:r>
    </w:p>
    <w:p w14:paraId="6F5167D8" w14:textId="3FF50571" w:rsidR="00405DAD" w:rsidRPr="00691502" w:rsidRDefault="003C6E52" w:rsidP="00E81378">
      <w:pPr>
        <w:pStyle w:val="ListParagraph"/>
        <w:numPr>
          <w:ilvl w:val="0"/>
          <w:numId w:val="3"/>
        </w:numPr>
        <w:spacing w:line="276" w:lineRule="auto"/>
        <w:ind w:left="0" w:firstLine="567"/>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n</w:t>
      </w:r>
      <w:r w:rsidR="00405DAD" w:rsidRPr="00691502">
        <w:rPr>
          <w:rFonts w:asciiTheme="majorHAnsi" w:hAnsiTheme="majorHAnsi" w:cstheme="majorHAnsi"/>
          <w:sz w:val="24"/>
          <w:szCs w:val="24"/>
          <w:lang w:val="ro-MD"/>
        </w:rPr>
        <w:t xml:space="preserve">easigurarea </w:t>
      </w:r>
      <w:r w:rsidR="00405DAD" w:rsidRPr="00691502">
        <w:rPr>
          <w:rFonts w:asciiTheme="majorHAnsi" w:hAnsiTheme="majorHAnsi" w:cstheme="majorHAnsi"/>
          <w:bCs/>
          <w:sz w:val="24"/>
          <w:szCs w:val="24"/>
          <w:lang w:val="ro-MD"/>
        </w:rPr>
        <w:t>înregistrării conforme, în Registrul bunurilor imobile</w:t>
      </w:r>
      <w:r w:rsidR="00405DAD" w:rsidRPr="00691502">
        <w:rPr>
          <w:rFonts w:asciiTheme="majorHAnsi" w:hAnsiTheme="majorHAnsi" w:cstheme="majorHAnsi"/>
          <w:sz w:val="24"/>
          <w:szCs w:val="24"/>
          <w:lang w:val="ro-MD"/>
        </w:rPr>
        <w:t>,</w:t>
      </w:r>
      <w:r w:rsidR="00405DAD" w:rsidRPr="00691502">
        <w:rPr>
          <w:rFonts w:asciiTheme="majorHAnsi" w:hAnsiTheme="majorHAnsi" w:cstheme="majorHAnsi"/>
          <w:bCs/>
          <w:sz w:val="24"/>
          <w:szCs w:val="24"/>
          <w:lang w:val="ro-MD"/>
        </w:rPr>
        <w:t xml:space="preserve"> a drepturilor patrimoniale asupra terenurilor proprietate publică locală </w:t>
      </w:r>
      <w:r w:rsidR="0013709E" w:rsidRPr="00691502">
        <w:rPr>
          <w:rFonts w:asciiTheme="majorHAnsi" w:hAnsiTheme="majorHAnsi" w:cstheme="majorHAnsi"/>
          <w:bCs/>
          <w:sz w:val="24"/>
          <w:szCs w:val="24"/>
          <w:lang w:val="ro-MD"/>
        </w:rPr>
        <w:t>cu suprafa</w:t>
      </w:r>
      <w:r w:rsidR="000F48F5">
        <w:rPr>
          <w:rFonts w:asciiTheme="majorHAnsi" w:hAnsiTheme="majorHAnsi" w:cstheme="majorHAnsi"/>
          <w:bCs/>
          <w:sz w:val="24"/>
          <w:szCs w:val="24"/>
          <w:lang w:val="ro-MD"/>
        </w:rPr>
        <w:t>ț</w:t>
      </w:r>
      <w:r w:rsidR="0013709E" w:rsidRPr="00691502">
        <w:rPr>
          <w:rFonts w:asciiTheme="majorHAnsi" w:hAnsiTheme="majorHAnsi" w:cstheme="majorHAnsi"/>
          <w:bCs/>
          <w:sz w:val="24"/>
          <w:szCs w:val="24"/>
          <w:lang w:val="ro-MD"/>
        </w:rPr>
        <w:t xml:space="preserve">a </w:t>
      </w:r>
      <w:r w:rsidR="00405DAD" w:rsidRPr="00691502">
        <w:rPr>
          <w:rFonts w:asciiTheme="majorHAnsi" w:hAnsiTheme="majorHAnsi" w:cstheme="majorHAnsi"/>
          <w:bCs/>
          <w:sz w:val="24"/>
          <w:szCs w:val="24"/>
          <w:lang w:val="ro-MD"/>
        </w:rPr>
        <w:t xml:space="preserve">de </w:t>
      </w:r>
      <w:r w:rsidR="00405DAD" w:rsidRPr="00691502">
        <w:rPr>
          <w:rFonts w:asciiTheme="majorHAnsi" w:hAnsiTheme="majorHAnsi" w:cstheme="majorHAnsi"/>
          <w:b/>
          <w:bCs/>
          <w:sz w:val="24"/>
          <w:szCs w:val="24"/>
          <w:lang w:val="ro-MD"/>
        </w:rPr>
        <w:t>571,14 ha</w:t>
      </w:r>
      <w:r w:rsidR="000275E5" w:rsidRPr="00691502">
        <w:rPr>
          <w:rFonts w:asciiTheme="majorHAnsi" w:hAnsiTheme="majorHAnsi" w:cstheme="majorHAnsi"/>
          <w:b/>
          <w:bCs/>
          <w:sz w:val="24"/>
          <w:szCs w:val="24"/>
          <w:lang w:val="ro-MD"/>
        </w:rPr>
        <w:t xml:space="preserve"> </w:t>
      </w:r>
      <w:r w:rsidR="000F48F5">
        <w:rPr>
          <w:rFonts w:asciiTheme="majorHAnsi" w:hAnsiTheme="majorHAnsi" w:cstheme="majorHAnsi"/>
          <w:b/>
          <w:bCs/>
          <w:sz w:val="24"/>
          <w:szCs w:val="24"/>
          <w:lang w:val="ro-MD"/>
        </w:rPr>
        <w:t>ș</w:t>
      </w:r>
      <w:r w:rsidR="000275E5" w:rsidRPr="00691502">
        <w:rPr>
          <w:rFonts w:asciiTheme="majorHAnsi" w:hAnsiTheme="majorHAnsi" w:cstheme="majorHAnsi"/>
          <w:b/>
          <w:bCs/>
          <w:sz w:val="24"/>
          <w:szCs w:val="24"/>
          <w:lang w:val="ro-MD"/>
        </w:rPr>
        <w:t>i a 11 construc</w:t>
      </w:r>
      <w:r w:rsidR="000F48F5">
        <w:rPr>
          <w:rFonts w:asciiTheme="majorHAnsi" w:hAnsiTheme="majorHAnsi" w:cstheme="majorHAnsi"/>
          <w:b/>
          <w:bCs/>
          <w:sz w:val="24"/>
          <w:szCs w:val="24"/>
          <w:lang w:val="ro-MD"/>
        </w:rPr>
        <w:t>ț</w:t>
      </w:r>
      <w:r w:rsidR="000275E5" w:rsidRPr="00691502">
        <w:rPr>
          <w:rFonts w:asciiTheme="majorHAnsi" w:hAnsiTheme="majorHAnsi" w:cstheme="majorHAnsi"/>
          <w:b/>
          <w:bCs/>
          <w:sz w:val="24"/>
          <w:szCs w:val="24"/>
          <w:lang w:val="ro-MD"/>
        </w:rPr>
        <w:t xml:space="preserve">ii </w:t>
      </w:r>
      <w:r w:rsidR="0013709E" w:rsidRPr="00691502">
        <w:rPr>
          <w:rFonts w:asciiTheme="majorHAnsi" w:hAnsiTheme="majorHAnsi" w:cstheme="majorHAnsi"/>
          <w:b/>
          <w:bCs/>
          <w:sz w:val="24"/>
          <w:szCs w:val="24"/>
          <w:lang w:val="ro-MD"/>
        </w:rPr>
        <w:t xml:space="preserve">în valoare </w:t>
      </w:r>
      <w:r w:rsidR="000275E5" w:rsidRPr="00691502">
        <w:rPr>
          <w:rFonts w:asciiTheme="majorHAnsi" w:hAnsiTheme="majorHAnsi" w:cstheme="majorHAnsi"/>
          <w:b/>
          <w:bCs/>
          <w:sz w:val="24"/>
          <w:szCs w:val="24"/>
          <w:lang w:val="ro-MD"/>
        </w:rPr>
        <w:t>de 2,7 mil</w:t>
      </w:r>
      <w:r w:rsidR="0098506E" w:rsidRPr="00691502">
        <w:rPr>
          <w:rFonts w:asciiTheme="majorHAnsi" w:hAnsiTheme="majorHAnsi" w:cstheme="majorHAnsi"/>
          <w:b/>
          <w:bCs/>
          <w:sz w:val="24"/>
          <w:szCs w:val="24"/>
          <w:lang w:val="ro-MD"/>
        </w:rPr>
        <w:t>.</w:t>
      </w:r>
      <w:r w:rsidR="000275E5" w:rsidRPr="00691502">
        <w:rPr>
          <w:rFonts w:asciiTheme="majorHAnsi" w:hAnsiTheme="majorHAnsi" w:cstheme="majorHAnsi"/>
          <w:b/>
          <w:bCs/>
          <w:sz w:val="24"/>
          <w:szCs w:val="24"/>
          <w:lang w:val="ro-MD"/>
        </w:rPr>
        <w:t xml:space="preserve">lei </w:t>
      </w:r>
      <w:r w:rsidR="00601F9A" w:rsidRPr="00691502">
        <w:rPr>
          <w:rFonts w:asciiTheme="majorHAnsi" w:hAnsiTheme="majorHAnsi" w:cstheme="majorHAnsi"/>
          <w:bCs/>
          <w:sz w:val="24"/>
          <w:szCs w:val="24"/>
          <w:lang w:val="ro-MD"/>
        </w:rPr>
        <w:t>(pct</w:t>
      </w:r>
      <w:r w:rsidR="0098506E" w:rsidRPr="00691502">
        <w:rPr>
          <w:rFonts w:asciiTheme="majorHAnsi" w:hAnsiTheme="majorHAnsi" w:cstheme="majorHAnsi"/>
          <w:bCs/>
          <w:sz w:val="24"/>
          <w:szCs w:val="24"/>
          <w:lang w:val="ro-MD"/>
        </w:rPr>
        <w:t>.</w:t>
      </w:r>
      <w:r w:rsidR="00601F9A" w:rsidRPr="00691502">
        <w:rPr>
          <w:rFonts w:asciiTheme="majorHAnsi" w:hAnsiTheme="majorHAnsi" w:cstheme="majorHAnsi"/>
          <w:bCs/>
          <w:sz w:val="24"/>
          <w:szCs w:val="24"/>
          <w:lang w:val="ro-MD"/>
        </w:rPr>
        <w:t>4</w:t>
      </w:r>
      <w:r w:rsidR="0098506E" w:rsidRPr="00691502">
        <w:rPr>
          <w:rFonts w:asciiTheme="majorHAnsi" w:hAnsiTheme="majorHAnsi" w:cstheme="majorHAnsi"/>
          <w:bCs/>
          <w:sz w:val="24"/>
          <w:szCs w:val="24"/>
          <w:lang w:val="ro-MD"/>
        </w:rPr>
        <w:t>.</w:t>
      </w:r>
      <w:r w:rsidR="00601F9A" w:rsidRPr="00691502">
        <w:rPr>
          <w:rFonts w:asciiTheme="majorHAnsi" w:hAnsiTheme="majorHAnsi" w:cstheme="majorHAnsi"/>
          <w:bCs/>
          <w:sz w:val="24"/>
          <w:szCs w:val="24"/>
          <w:lang w:val="ro-MD"/>
        </w:rPr>
        <w:t>3</w:t>
      </w:r>
      <w:r w:rsidR="0098506E" w:rsidRPr="00691502">
        <w:rPr>
          <w:rFonts w:asciiTheme="majorHAnsi" w:hAnsiTheme="majorHAnsi" w:cstheme="majorHAnsi"/>
          <w:bCs/>
          <w:sz w:val="24"/>
          <w:szCs w:val="24"/>
          <w:lang w:val="ro-MD"/>
        </w:rPr>
        <w:t>.</w:t>
      </w:r>
      <w:r w:rsidR="00601F9A" w:rsidRPr="00691502">
        <w:rPr>
          <w:rFonts w:asciiTheme="majorHAnsi" w:hAnsiTheme="majorHAnsi" w:cstheme="majorHAnsi"/>
          <w:bCs/>
          <w:sz w:val="24"/>
          <w:szCs w:val="24"/>
          <w:lang w:val="ro-MD"/>
        </w:rPr>
        <w:t>1)</w:t>
      </w:r>
      <w:r w:rsidRPr="00691502">
        <w:rPr>
          <w:rFonts w:asciiTheme="majorHAnsi" w:hAnsiTheme="majorHAnsi" w:cstheme="majorHAnsi"/>
          <w:bCs/>
          <w:sz w:val="24"/>
          <w:szCs w:val="24"/>
          <w:lang w:val="ro-MD"/>
        </w:rPr>
        <w:t>;</w:t>
      </w:r>
    </w:p>
    <w:p w14:paraId="6ACE59F4" w14:textId="7E801CCD" w:rsidR="00405DAD" w:rsidRPr="00691502" w:rsidRDefault="003C6E52" w:rsidP="00E81378">
      <w:pPr>
        <w:pStyle w:val="ListParagraph"/>
        <w:numPr>
          <w:ilvl w:val="0"/>
          <w:numId w:val="3"/>
        </w:numPr>
        <w:spacing w:after="0" w:line="276" w:lineRule="auto"/>
        <w:ind w:left="0" w:firstLine="567"/>
        <w:jc w:val="both"/>
        <w:rPr>
          <w:rFonts w:asciiTheme="majorHAnsi" w:hAnsiTheme="majorHAnsi" w:cstheme="majorHAnsi"/>
          <w:sz w:val="24"/>
          <w:szCs w:val="24"/>
          <w:lang w:val="ro-MD"/>
        </w:rPr>
      </w:pPr>
      <w:r w:rsidRPr="00691502">
        <w:rPr>
          <w:rFonts w:asciiTheme="majorHAnsi" w:eastAsia="Times New Roman" w:hAnsiTheme="majorHAnsi" w:cstheme="majorHAnsi"/>
          <w:bCs/>
          <w:iCs/>
          <w:sz w:val="24"/>
          <w:szCs w:val="24"/>
          <w:lang w:val="ro-MD" w:eastAsia="ru-RU"/>
        </w:rPr>
        <w:t>c</w:t>
      </w:r>
      <w:r w:rsidR="00405DAD" w:rsidRPr="00691502">
        <w:rPr>
          <w:rFonts w:asciiTheme="majorHAnsi" w:eastAsia="Times New Roman" w:hAnsiTheme="majorHAnsi" w:cstheme="majorHAnsi"/>
          <w:bCs/>
          <w:iCs/>
          <w:sz w:val="24"/>
          <w:szCs w:val="24"/>
          <w:lang w:val="ro-MD" w:eastAsia="ru-RU"/>
        </w:rPr>
        <w:t>adastrul funciar a</w:t>
      </w:r>
      <w:r w:rsidR="0013709E" w:rsidRPr="00691502">
        <w:rPr>
          <w:rFonts w:asciiTheme="majorHAnsi" w:eastAsia="Times New Roman" w:hAnsiTheme="majorHAnsi" w:cstheme="majorHAnsi"/>
          <w:bCs/>
          <w:iCs/>
          <w:sz w:val="24"/>
          <w:szCs w:val="24"/>
          <w:lang w:val="ro-MD" w:eastAsia="ru-RU"/>
        </w:rPr>
        <w:t>l</w:t>
      </w:r>
      <w:r w:rsidR="00405DAD" w:rsidRPr="00691502">
        <w:rPr>
          <w:rFonts w:asciiTheme="majorHAnsi" w:eastAsia="Times New Roman" w:hAnsiTheme="majorHAnsi" w:cstheme="majorHAnsi"/>
          <w:bCs/>
          <w:iCs/>
          <w:sz w:val="24"/>
          <w:szCs w:val="24"/>
          <w:lang w:val="ro-MD" w:eastAsia="ru-RU"/>
        </w:rPr>
        <w:t xml:space="preserve"> UAT, </w:t>
      </w:r>
      <w:r w:rsidR="00E81378" w:rsidRPr="00691502">
        <w:rPr>
          <w:rFonts w:asciiTheme="majorHAnsi" w:eastAsia="Times New Roman" w:hAnsiTheme="majorHAnsi" w:cstheme="majorHAnsi"/>
          <w:bCs/>
          <w:iCs/>
          <w:sz w:val="24"/>
          <w:szCs w:val="24"/>
          <w:lang w:val="ro-MD" w:eastAsia="ru-RU"/>
        </w:rPr>
        <w:t xml:space="preserve">aprobat </w:t>
      </w:r>
      <w:r w:rsidR="00405DAD" w:rsidRPr="00691502">
        <w:rPr>
          <w:rFonts w:asciiTheme="majorHAnsi" w:eastAsia="Times New Roman" w:hAnsiTheme="majorHAnsi" w:cstheme="majorHAnsi"/>
          <w:bCs/>
          <w:iCs/>
          <w:sz w:val="24"/>
          <w:szCs w:val="24"/>
          <w:lang w:val="ro-MD" w:eastAsia="ru-RU"/>
        </w:rPr>
        <w:t>conform situa</w:t>
      </w:r>
      <w:r w:rsidR="000F48F5">
        <w:rPr>
          <w:rFonts w:asciiTheme="majorHAnsi" w:eastAsia="Times New Roman" w:hAnsiTheme="majorHAnsi" w:cstheme="majorHAnsi"/>
          <w:bCs/>
          <w:iCs/>
          <w:sz w:val="24"/>
          <w:szCs w:val="24"/>
          <w:lang w:val="ro-MD" w:eastAsia="ru-RU"/>
        </w:rPr>
        <w:t>ț</w:t>
      </w:r>
      <w:r w:rsidR="00405DAD" w:rsidRPr="00691502">
        <w:rPr>
          <w:rFonts w:asciiTheme="majorHAnsi" w:eastAsia="Times New Roman" w:hAnsiTheme="majorHAnsi" w:cstheme="majorHAnsi"/>
          <w:bCs/>
          <w:iCs/>
          <w:sz w:val="24"/>
          <w:szCs w:val="24"/>
          <w:lang w:val="ro-MD" w:eastAsia="ru-RU"/>
        </w:rPr>
        <w:t>iei de la 1 ianuarie 2020, nu oferă utilizatorilor informa</w:t>
      </w:r>
      <w:r w:rsidR="000F48F5">
        <w:rPr>
          <w:rFonts w:asciiTheme="majorHAnsi" w:eastAsia="Times New Roman" w:hAnsiTheme="majorHAnsi" w:cstheme="majorHAnsi"/>
          <w:bCs/>
          <w:iCs/>
          <w:sz w:val="24"/>
          <w:szCs w:val="24"/>
          <w:lang w:val="ro-MD" w:eastAsia="ru-RU"/>
        </w:rPr>
        <w:t>ț</w:t>
      </w:r>
      <w:r w:rsidR="00405DAD" w:rsidRPr="00691502">
        <w:rPr>
          <w:rFonts w:asciiTheme="majorHAnsi" w:eastAsia="Times New Roman" w:hAnsiTheme="majorHAnsi" w:cstheme="majorHAnsi"/>
          <w:bCs/>
          <w:iCs/>
          <w:sz w:val="24"/>
          <w:szCs w:val="24"/>
          <w:lang w:val="ro-MD" w:eastAsia="ru-RU"/>
        </w:rPr>
        <w:t>ii veridice, dat fiind faptul că acesta include date neactua</w:t>
      </w:r>
      <w:r w:rsidR="00A10D9F" w:rsidRPr="00691502">
        <w:rPr>
          <w:rFonts w:asciiTheme="majorHAnsi" w:eastAsia="Times New Roman" w:hAnsiTheme="majorHAnsi" w:cstheme="majorHAnsi"/>
          <w:bCs/>
          <w:iCs/>
          <w:sz w:val="24"/>
          <w:szCs w:val="24"/>
          <w:lang w:val="ro-MD" w:eastAsia="ru-RU"/>
        </w:rPr>
        <w:t>lizate</w:t>
      </w:r>
      <w:r w:rsidR="00DE60D3" w:rsidRPr="00691502">
        <w:rPr>
          <w:rFonts w:asciiTheme="majorHAnsi" w:eastAsia="Times New Roman" w:hAnsiTheme="majorHAnsi" w:cstheme="majorHAnsi"/>
          <w:bCs/>
          <w:iCs/>
          <w:sz w:val="24"/>
          <w:szCs w:val="24"/>
          <w:lang w:val="ro-MD" w:eastAsia="ru-RU"/>
        </w:rPr>
        <w:t xml:space="preserve"> (pct</w:t>
      </w:r>
      <w:r w:rsidR="0098506E" w:rsidRPr="00691502">
        <w:rPr>
          <w:rFonts w:asciiTheme="majorHAnsi" w:eastAsia="Times New Roman" w:hAnsiTheme="majorHAnsi" w:cstheme="majorHAnsi"/>
          <w:bCs/>
          <w:iCs/>
          <w:sz w:val="24"/>
          <w:szCs w:val="24"/>
          <w:lang w:val="ro-MD" w:eastAsia="ru-RU"/>
        </w:rPr>
        <w:t>.</w:t>
      </w:r>
      <w:r w:rsidR="00DE60D3" w:rsidRPr="00691502">
        <w:rPr>
          <w:rFonts w:asciiTheme="majorHAnsi" w:eastAsia="Times New Roman" w:hAnsiTheme="majorHAnsi" w:cstheme="majorHAnsi"/>
          <w:bCs/>
          <w:iCs/>
          <w:sz w:val="24"/>
          <w:szCs w:val="24"/>
          <w:lang w:val="ro-MD" w:eastAsia="ru-RU"/>
        </w:rPr>
        <w:t>4</w:t>
      </w:r>
      <w:r w:rsidR="0098506E" w:rsidRPr="00691502">
        <w:rPr>
          <w:rFonts w:asciiTheme="majorHAnsi" w:eastAsia="Times New Roman" w:hAnsiTheme="majorHAnsi" w:cstheme="majorHAnsi"/>
          <w:bCs/>
          <w:iCs/>
          <w:sz w:val="24"/>
          <w:szCs w:val="24"/>
          <w:lang w:val="ro-MD" w:eastAsia="ru-RU"/>
        </w:rPr>
        <w:t>.</w:t>
      </w:r>
      <w:r w:rsidR="00DE60D3" w:rsidRPr="00691502">
        <w:rPr>
          <w:rFonts w:asciiTheme="majorHAnsi" w:eastAsia="Times New Roman" w:hAnsiTheme="majorHAnsi" w:cstheme="majorHAnsi"/>
          <w:bCs/>
          <w:iCs/>
          <w:sz w:val="24"/>
          <w:szCs w:val="24"/>
          <w:lang w:val="ro-MD" w:eastAsia="ru-RU"/>
        </w:rPr>
        <w:t>3</w:t>
      </w:r>
      <w:r w:rsidR="0098506E" w:rsidRPr="00691502">
        <w:rPr>
          <w:rFonts w:asciiTheme="majorHAnsi" w:eastAsia="Times New Roman" w:hAnsiTheme="majorHAnsi" w:cstheme="majorHAnsi"/>
          <w:bCs/>
          <w:iCs/>
          <w:sz w:val="24"/>
          <w:szCs w:val="24"/>
          <w:lang w:val="ro-MD" w:eastAsia="ru-RU"/>
        </w:rPr>
        <w:t>.</w:t>
      </w:r>
      <w:r w:rsidR="00DE60D3" w:rsidRPr="00691502">
        <w:rPr>
          <w:rFonts w:asciiTheme="majorHAnsi" w:eastAsia="Times New Roman" w:hAnsiTheme="majorHAnsi" w:cstheme="majorHAnsi"/>
          <w:bCs/>
          <w:iCs/>
          <w:sz w:val="24"/>
          <w:szCs w:val="24"/>
          <w:lang w:val="ro-MD" w:eastAsia="ru-RU"/>
        </w:rPr>
        <w:t>2)</w:t>
      </w:r>
      <w:r w:rsidRPr="00691502">
        <w:rPr>
          <w:rFonts w:asciiTheme="majorHAnsi" w:eastAsia="Times New Roman" w:hAnsiTheme="majorHAnsi" w:cstheme="majorHAnsi"/>
          <w:sz w:val="24"/>
          <w:szCs w:val="24"/>
          <w:lang w:val="ro-MD" w:eastAsia="ru-RU"/>
        </w:rPr>
        <w:t>;</w:t>
      </w:r>
    </w:p>
    <w:p w14:paraId="23B64EB8" w14:textId="3FE8B1A2" w:rsidR="00646C09" w:rsidRPr="00691502" w:rsidRDefault="00646C09" w:rsidP="00E81378">
      <w:pPr>
        <w:pStyle w:val="NormalWeb"/>
        <w:numPr>
          <w:ilvl w:val="0"/>
          <w:numId w:val="3"/>
        </w:numPr>
        <w:spacing w:line="276" w:lineRule="auto"/>
        <w:ind w:left="0" w:firstLine="567"/>
        <w:jc w:val="both"/>
        <w:rPr>
          <w:rFonts w:asciiTheme="majorHAnsi" w:hAnsiTheme="majorHAnsi" w:cstheme="majorHAnsi"/>
          <w:lang w:val="ro-MD"/>
        </w:rPr>
      </w:pPr>
      <w:r w:rsidRPr="00691502">
        <w:rPr>
          <w:rFonts w:asciiTheme="majorHAnsi" w:hAnsiTheme="majorHAnsi" w:cstheme="majorHAnsi"/>
          <w:lang w:val="ro-MD" w:bidi="ar-SA"/>
        </w:rPr>
        <w:t>contrar prevederilor regulamentare, 4 re</w:t>
      </w:r>
      <w:r w:rsidR="000F48F5">
        <w:rPr>
          <w:rFonts w:asciiTheme="majorHAnsi" w:hAnsiTheme="majorHAnsi" w:cstheme="majorHAnsi"/>
          <w:lang w:val="ro-MD" w:bidi="ar-SA"/>
        </w:rPr>
        <w:t>ț</w:t>
      </w:r>
      <w:r w:rsidRPr="00691502">
        <w:rPr>
          <w:rFonts w:asciiTheme="majorHAnsi" w:hAnsiTheme="majorHAnsi" w:cstheme="majorHAnsi"/>
          <w:lang w:val="ro-MD" w:bidi="ar-SA"/>
        </w:rPr>
        <w:t xml:space="preserve">ele de gaz nu au </w:t>
      </w:r>
      <w:r w:rsidR="003C6E52" w:rsidRPr="00691502">
        <w:rPr>
          <w:rFonts w:asciiTheme="majorHAnsi" w:hAnsiTheme="majorHAnsi" w:cstheme="majorHAnsi"/>
          <w:lang w:val="ro-MD" w:bidi="ar-SA"/>
        </w:rPr>
        <w:t xml:space="preserve">fost </w:t>
      </w:r>
      <w:r w:rsidRPr="00691502">
        <w:rPr>
          <w:rFonts w:asciiTheme="majorHAnsi" w:hAnsiTheme="majorHAnsi" w:cstheme="majorHAnsi"/>
          <w:lang w:val="ro-MD" w:bidi="ar-SA"/>
        </w:rPr>
        <w:t>transmise la deservire tehnică</w:t>
      </w:r>
      <w:r w:rsidR="00DE60D3" w:rsidRPr="00691502">
        <w:rPr>
          <w:rFonts w:asciiTheme="majorHAnsi" w:hAnsiTheme="majorHAnsi" w:cstheme="majorHAnsi"/>
          <w:lang w:val="ro-MD" w:bidi="ar-SA"/>
        </w:rPr>
        <w:t xml:space="preserve"> (pct</w:t>
      </w:r>
      <w:r w:rsidR="0098506E" w:rsidRPr="00691502">
        <w:rPr>
          <w:rFonts w:asciiTheme="majorHAnsi" w:hAnsiTheme="majorHAnsi" w:cstheme="majorHAnsi"/>
          <w:lang w:val="ro-MD" w:bidi="ar-SA"/>
        </w:rPr>
        <w:t>.</w:t>
      </w:r>
      <w:r w:rsidR="00DE60D3" w:rsidRPr="00691502">
        <w:rPr>
          <w:rFonts w:asciiTheme="majorHAnsi" w:hAnsiTheme="majorHAnsi" w:cstheme="majorHAnsi"/>
          <w:lang w:val="ro-MD" w:bidi="ar-SA"/>
        </w:rPr>
        <w:t>4</w:t>
      </w:r>
      <w:r w:rsidR="0098506E" w:rsidRPr="00691502">
        <w:rPr>
          <w:rFonts w:asciiTheme="majorHAnsi" w:hAnsiTheme="majorHAnsi" w:cstheme="majorHAnsi"/>
          <w:lang w:val="ro-MD" w:bidi="ar-SA"/>
        </w:rPr>
        <w:t>.</w:t>
      </w:r>
      <w:r w:rsidR="00DE60D3" w:rsidRPr="00691502">
        <w:rPr>
          <w:rFonts w:asciiTheme="majorHAnsi" w:hAnsiTheme="majorHAnsi" w:cstheme="majorHAnsi"/>
          <w:lang w:val="ro-MD" w:bidi="ar-SA"/>
        </w:rPr>
        <w:t>3</w:t>
      </w:r>
      <w:r w:rsidR="0098506E" w:rsidRPr="00691502">
        <w:rPr>
          <w:rFonts w:asciiTheme="majorHAnsi" w:hAnsiTheme="majorHAnsi" w:cstheme="majorHAnsi"/>
          <w:lang w:val="ro-MD" w:bidi="ar-SA"/>
        </w:rPr>
        <w:t>.</w:t>
      </w:r>
      <w:r w:rsidR="00DE60D3" w:rsidRPr="00691502">
        <w:rPr>
          <w:rFonts w:asciiTheme="majorHAnsi" w:hAnsiTheme="majorHAnsi" w:cstheme="majorHAnsi"/>
          <w:lang w:val="ro-MD" w:bidi="ar-SA"/>
        </w:rPr>
        <w:t>4)</w:t>
      </w:r>
      <w:r w:rsidR="00A34639" w:rsidRPr="00691502">
        <w:rPr>
          <w:rFonts w:asciiTheme="majorHAnsi" w:hAnsiTheme="majorHAnsi" w:cstheme="majorHAnsi"/>
          <w:lang w:val="ro-MD" w:bidi="ar-SA"/>
        </w:rPr>
        <w:t>.</w:t>
      </w:r>
    </w:p>
    <w:p w14:paraId="7809AF2A" w14:textId="1C6C33B5" w:rsidR="00F17424" w:rsidRPr="00691502" w:rsidRDefault="004D560B" w:rsidP="00F17424">
      <w:pPr>
        <w:pStyle w:val="Heading1"/>
        <w:spacing w:before="0" w:line="276" w:lineRule="auto"/>
        <w:rPr>
          <w:rFonts w:eastAsia="Times New Roman" w:cstheme="majorHAnsi"/>
          <w:szCs w:val="24"/>
          <w:lang w:val="ro-MD"/>
        </w:rPr>
      </w:pPr>
      <w:bookmarkStart w:id="7" w:name="_Toc58780360"/>
      <w:bookmarkStart w:id="8" w:name="_Toc66380381"/>
      <w:r w:rsidRPr="00691502">
        <w:rPr>
          <w:rFonts w:eastAsia="Times New Roman" w:cstheme="majorHAnsi"/>
          <w:szCs w:val="24"/>
          <w:lang w:val="ro-MD"/>
        </w:rPr>
        <w:t>II</w:t>
      </w:r>
      <w:r w:rsidR="00FE6191" w:rsidRPr="00691502">
        <w:rPr>
          <w:rFonts w:eastAsia="Times New Roman" w:cstheme="majorHAnsi"/>
          <w:szCs w:val="24"/>
          <w:lang w:val="ro-MD"/>
        </w:rPr>
        <w:t>.</w:t>
      </w:r>
      <w:r w:rsidRPr="00691502">
        <w:rPr>
          <w:rFonts w:eastAsia="Times New Roman" w:cstheme="majorHAnsi"/>
          <w:szCs w:val="24"/>
          <w:lang w:val="ro-MD"/>
        </w:rPr>
        <w:t xml:space="preserve"> PREZENTARE GENERALĂ</w:t>
      </w:r>
      <w:bookmarkStart w:id="9" w:name="_Toc60045171"/>
      <w:bookmarkEnd w:id="7"/>
      <w:bookmarkEnd w:id="8"/>
    </w:p>
    <w:p w14:paraId="335C3240" w14:textId="017C1436" w:rsidR="00EF1779" w:rsidRPr="00691502" w:rsidRDefault="00F17424" w:rsidP="00F17424">
      <w:pPr>
        <w:pStyle w:val="Heading1"/>
        <w:spacing w:before="0" w:line="276" w:lineRule="auto"/>
        <w:rPr>
          <w:rFonts w:eastAsia="Times New Roman" w:cstheme="majorHAnsi"/>
          <w:b/>
          <w:szCs w:val="24"/>
          <w:lang w:val="ro-MD"/>
        </w:rPr>
      </w:pPr>
      <w:bookmarkStart w:id="10" w:name="_Toc66380382"/>
      <w:r w:rsidRPr="00691502">
        <w:rPr>
          <w:rFonts w:cstheme="majorHAnsi"/>
          <w:b/>
          <w:bCs/>
          <w:color w:val="auto"/>
          <w:szCs w:val="24"/>
          <w:lang w:val="ro-MD"/>
        </w:rPr>
        <w:t>D</w:t>
      </w:r>
      <w:r w:rsidR="00372B2B" w:rsidRPr="00691502">
        <w:rPr>
          <w:rFonts w:cstheme="majorHAnsi"/>
          <w:b/>
          <w:bCs/>
          <w:color w:val="auto"/>
          <w:szCs w:val="24"/>
          <w:lang w:val="ro-MD"/>
        </w:rPr>
        <w:t>omeniul de activitate al entită</w:t>
      </w:r>
      <w:r w:rsidR="000F48F5">
        <w:rPr>
          <w:rFonts w:cstheme="majorHAnsi"/>
          <w:b/>
          <w:bCs/>
          <w:color w:val="auto"/>
          <w:szCs w:val="24"/>
          <w:lang w:val="ro-MD"/>
        </w:rPr>
        <w:t>ț</w:t>
      </w:r>
      <w:r w:rsidR="00372B2B" w:rsidRPr="00691502">
        <w:rPr>
          <w:rFonts w:cstheme="majorHAnsi"/>
          <w:b/>
          <w:bCs/>
          <w:color w:val="auto"/>
          <w:szCs w:val="24"/>
          <w:lang w:val="ro-MD"/>
        </w:rPr>
        <w:t>ii auditate</w:t>
      </w:r>
      <w:bookmarkEnd w:id="9"/>
      <w:bookmarkEnd w:id="10"/>
    </w:p>
    <w:p w14:paraId="095E1437" w14:textId="350810ED" w:rsidR="00372B2B" w:rsidRPr="00691502" w:rsidRDefault="00372B2B" w:rsidP="00372B2B">
      <w:pPr>
        <w:spacing w:after="0" w:line="276" w:lineRule="auto"/>
        <w:ind w:firstLine="567"/>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Mun</w:t>
      </w:r>
      <w:r w:rsidR="004E1D9A" w:rsidRPr="00691502">
        <w:rPr>
          <w:rFonts w:asciiTheme="majorHAnsi" w:hAnsiTheme="majorHAnsi" w:cstheme="majorHAnsi"/>
          <w:sz w:val="24"/>
          <w:szCs w:val="24"/>
          <w:lang w:val="ro-MD"/>
        </w:rPr>
        <w:t>.</w:t>
      </w:r>
      <w:r w:rsidR="0013709E" w:rsidRPr="00691502">
        <w:rPr>
          <w:rFonts w:asciiTheme="majorHAnsi" w:hAnsiTheme="majorHAnsi" w:cstheme="majorHAnsi"/>
          <w:sz w:val="24"/>
          <w:szCs w:val="24"/>
          <w:lang w:val="ro-MD"/>
        </w:rPr>
        <w:t xml:space="preserve"> </w:t>
      </w:r>
      <w:r w:rsidRPr="00691502">
        <w:rPr>
          <w:rFonts w:asciiTheme="majorHAnsi" w:hAnsiTheme="majorHAnsi" w:cstheme="majorHAnsi"/>
          <w:sz w:val="24"/>
          <w:szCs w:val="24"/>
          <w:lang w:val="ro-MD"/>
        </w:rPr>
        <w:t>Ungheni este UAT de nivelul I din raionul Ungheni</w:t>
      </w:r>
      <w:r w:rsidRPr="00691502">
        <w:rPr>
          <w:rStyle w:val="FootnoteReference"/>
          <w:rFonts w:asciiTheme="majorHAnsi" w:hAnsiTheme="majorHAnsi" w:cstheme="majorHAnsi"/>
          <w:sz w:val="24"/>
          <w:szCs w:val="24"/>
          <w:lang w:val="ro-MD"/>
        </w:rPr>
        <w:footnoteReference w:id="1"/>
      </w:r>
      <w:r w:rsidRPr="00691502">
        <w:rPr>
          <w:rFonts w:asciiTheme="majorHAnsi" w:hAnsiTheme="majorHAnsi" w:cstheme="majorHAnsi"/>
          <w:sz w:val="24"/>
          <w:szCs w:val="24"/>
          <w:lang w:val="ro-MD"/>
        </w:rPr>
        <w:t>, care cuprinde o suprafa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ă totală a terenurilor de 1642</w:t>
      </w:r>
      <w:r w:rsidR="00C21EE6"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96 ha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dispune de o popula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ie de circa 32</w:t>
      </w:r>
      <w:r w:rsidR="00C21EE6"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6 mii </w:t>
      </w:r>
      <w:r w:rsidR="0013709E" w:rsidRPr="00691502">
        <w:rPr>
          <w:rFonts w:asciiTheme="majorHAnsi" w:hAnsiTheme="majorHAnsi" w:cstheme="majorHAnsi"/>
          <w:sz w:val="24"/>
          <w:szCs w:val="24"/>
          <w:lang w:val="ro-MD"/>
        </w:rPr>
        <w:t xml:space="preserve">de </w:t>
      </w:r>
      <w:r w:rsidRPr="00691502">
        <w:rPr>
          <w:rFonts w:asciiTheme="majorHAnsi" w:hAnsiTheme="majorHAnsi" w:cstheme="majorHAnsi"/>
          <w:sz w:val="24"/>
          <w:szCs w:val="24"/>
          <w:lang w:val="ro-MD"/>
        </w:rPr>
        <w:t>locuitori</w:t>
      </w:r>
      <w:r w:rsidR="00A34639"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w:t>
      </w:r>
    </w:p>
    <w:p w14:paraId="793A24D2" w14:textId="313C3BC8" w:rsidR="00372B2B" w:rsidRPr="00691502" w:rsidRDefault="00372B2B" w:rsidP="00372B2B">
      <w:pPr>
        <w:spacing w:after="0" w:line="276" w:lineRule="auto"/>
        <w:ind w:firstLine="567"/>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Din bugetul local sunt finan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ate 23 </w:t>
      </w:r>
      <w:r w:rsidR="0013709E" w:rsidRPr="00691502">
        <w:rPr>
          <w:rFonts w:asciiTheme="majorHAnsi" w:hAnsiTheme="majorHAnsi" w:cstheme="majorHAnsi"/>
          <w:sz w:val="24"/>
          <w:szCs w:val="24"/>
          <w:lang w:val="ro-MD"/>
        </w:rPr>
        <w:t xml:space="preserve">de </w:t>
      </w:r>
      <w:r w:rsidRPr="00691502">
        <w:rPr>
          <w:rFonts w:asciiTheme="majorHAnsi" w:hAnsiTheme="majorHAnsi" w:cstheme="majorHAnsi"/>
          <w:sz w:val="24"/>
          <w:szCs w:val="24"/>
          <w:lang w:val="ro-MD"/>
        </w:rPr>
        <w:t>institu</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 cu un efectiv de personal de 671</w:t>
      </w:r>
      <w:r w:rsidR="00C21EE6"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33 unită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w:t>
      </w:r>
      <w:r w:rsidR="004E1D9A"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De asemenea</w:t>
      </w:r>
      <w:r w:rsidR="0013709E"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UAT mun</w:t>
      </w:r>
      <w:r w:rsidR="004E1D9A" w:rsidRPr="00691502">
        <w:rPr>
          <w:rFonts w:asciiTheme="majorHAnsi" w:hAnsiTheme="majorHAnsi" w:cstheme="majorHAnsi"/>
          <w:sz w:val="24"/>
          <w:szCs w:val="24"/>
          <w:lang w:val="ro-MD"/>
        </w:rPr>
        <w:t>.</w:t>
      </w:r>
      <w:r w:rsidR="0013709E" w:rsidRPr="00691502">
        <w:rPr>
          <w:rFonts w:asciiTheme="majorHAnsi" w:hAnsiTheme="majorHAnsi" w:cstheme="majorHAnsi"/>
          <w:sz w:val="24"/>
          <w:szCs w:val="24"/>
          <w:lang w:val="ro-MD"/>
        </w:rPr>
        <w:t xml:space="preserve"> </w:t>
      </w:r>
      <w:r w:rsidRPr="00691502">
        <w:rPr>
          <w:rFonts w:asciiTheme="majorHAnsi" w:hAnsiTheme="majorHAnsi" w:cstheme="majorHAnsi"/>
          <w:sz w:val="24"/>
          <w:szCs w:val="24"/>
          <w:lang w:val="ro-MD"/>
        </w:rPr>
        <w:t xml:space="preserve">Ungheni este fondatorul a 4 ÎM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o SA</w:t>
      </w:r>
      <w:r w:rsidRPr="00691502">
        <w:rPr>
          <w:rStyle w:val="FootnoteReference"/>
          <w:rFonts w:asciiTheme="majorHAnsi" w:hAnsiTheme="majorHAnsi" w:cstheme="majorHAnsi"/>
          <w:sz w:val="24"/>
          <w:szCs w:val="24"/>
          <w:lang w:val="ro-MD"/>
        </w:rPr>
        <w:footnoteReference w:id="2"/>
      </w:r>
      <w:r w:rsidR="00A34639"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w:t>
      </w:r>
    </w:p>
    <w:p w14:paraId="193889B4" w14:textId="64F641E5" w:rsidR="00372B2B" w:rsidRPr="00691502" w:rsidRDefault="00EF1779" w:rsidP="00372B2B">
      <w:pPr>
        <w:shd w:val="clear" w:color="auto" w:fill="FFFFFF"/>
        <w:spacing w:after="0" w:line="276" w:lineRule="auto"/>
        <w:ind w:firstLine="567"/>
        <w:jc w:val="both"/>
        <w:rPr>
          <w:rFonts w:asciiTheme="majorHAnsi" w:hAnsiTheme="majorHAnsi" w:cstheme="majorHAnsi"/>
          <w:color w:val="333333"/>
          <w:sz w:val="24"/>
          <w:szCs w:val="24"/>
          <w:lang w:val="ro-MD"/>
        </w:rPr>
      </w:pPr>
      <w:r w:rsidRPr="00691502">
        <w:rPr>
          <w:rFonts w:asciiTheme="majorHAnsi" w:hAnsiTheme="majorHAnsi" w:cstheme="majorHAnsi"/>
          <w:color w:val="333333"/>
          <w:sz w:val="24"/>
          <w:szCs w:val="24"/>
          <w:lang w:val="ro-MD"/>
        </w:rPr>
        <w:lastRenderedPageBreak/>
        <w:t>În temeiul Legii privind administra</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ia publică locală (nr</w:t>
      </w:r>
      <w:r w:rsidR="004E1D9A" w:rsidRPr="00691502">
        <w:rPr>
          <w:rFonts w:asciiTheme="majorHAnsi" w:hAnsiTheme="majorHAnsi" w:cstheme="majorHAnsi"/>
          <w:color w:val="333333"/>
          <w:sz w:val="24"/>
          <w:szCs w:val="24"/>
          <w:lang w:val="ro-MD"/>
        </w:rPr>
        <w:t>.</w:t>
      </w:r>
      <w:r w:rsidRPr="00691502">
        <w:rPr>
          <w:rFonts w:asciiTheme="majorHAnsi" w:hAnsiTheme="majorHAnsi" w:cstheme="majorHAnsi"/>
          <w:color w:val="333333"/>
          <w:sz w:val="24"/>
          <w:szCs w:val="24"/>
          <w:lang w:val="ro-MD"/>
        </w:rPr>
        <w:t xml:space="preserve"> 436-XVI din 28</w:t>
      </w:r>
      <w:r w:rsidR="004E1D9A" w:rsidRPr="00691502">
        <w:rPr>
          <w:rFonts w:asciiTheme="majorHAnsi" w:hAnsiTheme="majorHAnsi" w:cstheme="majorHAnsi"/>
          <w:color w:val="333333"/>
          <w:sz w:val="24"/>
          <w:szCs w:val="24"/>
          <w:lang w:val="ro-MD"/>
        </w:rPr>
        <w:t>.</w:t>
      </w:r>
      <w:r w:rsidRPr="00691502">
        <w:rPr>
          <w:rFonts w:asciiTheme="majorHAnsi" w:hAnsiTheme="majorHAnsi" w:cstheme="majorHAnsi"/>
          <w:color w:val="333333"/>
          <w:sz w:val="24"/>
          <w:szCs w:val="24"/>
          <w:lang w:val="ro-MD"/>
        </w:rPr>
        <w:t>12</w:t>
      </w:r>
      <w:r w:rsidR="004E1D9A" w:rsidRPr="00691502">
        <w:rPr>
          <w:rFonts w:asciiTheme="majorHAnsi" w:hAnsiTheme="majorHAnsi" w:cstheme="majorHAnsi"/>
          <w:color w:val="333333"/>
          <w:sz w:val="24"/>
          <w:szCs w:val="24"/>
          <w:lang w:val="ro-MD"/>
        </w:rPr>
        <w:t>.</w:t>
      </w:r>
      <w:r w:rsidRPr="00691502">
        <w:rPr>
          <w:rFonts w:asciiTheme="majorHAnsi" w:hAnsiTheme="majorHAnsi" w:cstheme="majorHAnsi"/>
          <w:color w:val="333333"/>
          <w:sz w:val="24"/>
          <w:szCs w:val="24"/>
          <w:lang w:val="ro-MD"/>
        </w:rPr>
        <w:t>2006), autorită</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 xml:space="preserve">ile publice locale se bucură de autonomie financiară, adoptă bugetul lor propriu, care este independent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 xml:space="preserve">i separat de bugetul de stat, sunt persoane juridice de drept public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 xml:space="preserve">i dispun de un patrimoniu distinct de cel al statului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i al altor UAT</w:t>
      </w:r>
      <w:r w:rsidR="00A34639" w:rsidRPr="00691502">
        <w:rPr>
          <w:rFonts w:asciiTheme="majorHAnsi" w:hAnsiTheme="majorHAnsi" w:cstheme="majorHAnsi"/>
          <w:color w:val="333333"/>
          <w:sz w:val="24"/>
          <w:szCs w:val="24"/>
          <w:lang w:val="ro-MD"/>
        </w:rPr>
        <w:t>.</w:t>
      </w:r>
      <w:r w:rsidRPr="00691502">
        <w:rPr>
          <w:rFonts w:asciiTheme="majorHAnsi" w:hAnsiTheme="majorHAnsi" w:cstheme="majorHAnsi"/>
          <w:color w:val="333333"/>
          <w:sz w:val="24"/>
          <w:szCs w:val="24"/>
          <w:lang w:val="ro-MD"/>
        </w:rPr>
        <w:t xml:space="preserve"> Subiec</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ii prin care UAT î</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i realizează autonomia locală sunt consiliile locale, ca autorită</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 xml:space="preserve">i deliberative,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i primarii, ca autorită</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i executive</w:t>
      </w:r>
      <w:r w:rsidR="00A34639" w:rsidRPr="00691502">
        <w:rPr>
          <w:rFonts w:asciiTheme="majorHAnsi" w:hAnsiTheme="majorHAnsi" w:cstheme="majorHAnsi"/>
          <w:color w:val="333333"/>
          <w:sz w:val="24"/>
          <w:szCs w:val="24"/>
          <w:lang w:val="ro-MD"/>
        </w:rPr>
        <w:t>.</w:t>
      </w:r>
    </w:p>
    <w:p w14:paraId="180BC841" w14:textId="1708E0A0" w:rsidR="00EF1779" w:rsidRPr="00691502" w:rsidRDefault="00EF1779" w:rsidP="00F91850">
      <w:pPr>
        <w:shd w:val="clear" w:color="auto" w:fill="FFFFFF"/>
        <w:spacing w:after="0" w:line="276" w:lineRule="auto"/>
        <w:ind w:firstLine="567"/>
        <w:jc w:val="both"/>
        <w:rPr>
          <w:rFonts w:asciiTheme="majorHAnsi" w:hAnsiTheme="majorHAnsi" w:cstheme="majorHAnsi"/>
          <w:color w:val="333333"/>
          <w:sz w:val="24"/>
          <w:szCs w:val="24"/>
          <w:lang w:val="ro-MD"/>
        </w:rPr>
      </w:pPr>
      <w:r w:rsidRPr="00691502">
        <w:rPr>
          <w:rFonts w:asciiTheme="majorHAnsi" w:hAnsiTheme="majorHAnsi" w:cstheme="majorHAnsi"/>
          <w:sz w:val="24"/>
          <w:szCs w:val="24"/>
          <w:lang w:val="ro-MD"/>
        </w:rPr>
        <w:t>Responsabili de elaborarea</w:t>
      </w:r>
      <w:r w:rsidR="00582325" w:rsidRPr="00691502">
        <w:rPr>
          <w:rFonts w:asciiTheme="majorHAnsi" w:hAnsiTheme="majorHAnsi" w:cstheme="majorHAnsi"/>
          <w:sz w:val="24"/>
          <w:szCs w:val="24"/>
          <w:lang w:val="ro-MD"/>
        </w:rPr>
        <w:t>, aprobarea</w:t>
      </w:r>
      <w:r w:rsidRPr="00691502">
        <w:rPr>
          <w:rFonts w:asciiTheme="majorHAnsi" w:hAnsiTheme="majorHAnsi" w:cstheme="majorHAnsi"/>
          <w:sz w:val="24"/>
          <w:szCs w:val="24"/>
          <w:lang w:val="ro-MD"/>
        </w:rPr>
        <w:t xml:space="preserv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i executarea bugetului </w:t>
      </w:r>
      <w:r w:rsidR="00372B2B" w:rsidRPr="00691502">
        <w:rPr>
          <w:rFonts w:asciiTheme="majorHAnsi" w:hAnsiTheme="majorHAnsi" w:cstheme="majorHAnsi"/>
          <w:sz w:val="24"/>
          <w:szCs w:val="24"/>
          <w:lang w:val="ro-MD"/>
        </w:rPr>
        <w:t>municipiului Ungheni</w:t>
      </w:r>
      <w:r w:rsidRPr="00691502">
        <w:rPr>
          <w:rFonts w:asciiTheme="majorHAnsi" w:hAnsiTheme="majorHAnsi" w:cstheme="majorHAnsi"/>
          <w:sz w:val="24"/>
          <w:szCs w:val="24"/>
          <w:lang w:val="ro-MD"/>
        </w:rPr>
        <w:t xml:space="preserv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i gestiunea patrimoniului public </w:t>
      </w:r>
      <w:r w:rsidR="002476D1" w:rsidRPr="00691502">
        <w:rPr>
          <w:rFonts w:asciiTheme="majorHAnsi" w:hAnsiTheme="majorHAnsi" w:cstheme="majorHAnsi"/>
          <w:sz w:val="24"/>
          <w:szCs w:val="24"/>
          <w:lang w:val="ro-MD"/>
        </w:rPr>
        <w:t>sunt</w:t>
      </w:r>
      <w:r w:rsidRPr="00691502">
        <w:rPr>
          <w:rFonts w:asciiTheme="majorHAnsi" w:hAnsiTheme="majorHAnsi" w:cstheme="majorHAnsi"/>
          <w:sz w:val="24"/>
          <w:szCs w:val="24"/>
          <w:lang w:val="ro-MD"/>
        </w:rPr>
        <w:t>:</w:t>
      </w:r>
    </w:p>
    <w:p w14:paraId="3D2D7419" w14:textId="33965EAD" w:rsidR="005D6AAB" w:rsidRPr="00691502" w:rsidRDefault="00EF1779" w:rsidP="00691502">
      <w:pPr>
        <w:pStyle w:val="NormalWeb"/>
        <w:numPr>
          <w:ilvl w:val="0"/>
          <w:numId w:val="22"/>
        </w:numPr>
        <w:spacing w:before="0" w:beforeAutospacing="0" w:after="0" w:afterAutospacing="0" w:line="276" w:lineRule="auto"/>
        <w:ind w:left="-90" w:firstLine="0"/>
        <w:jc w:val="both"/>
        <w:rPr>
          <w:rFonts w:asciiTheme="majorHAnsi" w:hAnsiTheme="majorHAnsi" w:cstheme="majorHAnsi"/>
          <w:lang w:val="ro-MD"/>
        </w:rPr>
      </w:pPr>
      <w:r w:rsidRPr="00691502">
        <w:rPr>
          <w:rFonts w:asciiTheme="majorHAnsi" w:hAnsiTheme="majorHAnsi" w:cstheme="majorHAnsi"/>
          <w:b/>
          <w:i/>
          <w:lang w:val="ro-MD"/>
        </w:rPr>
        <w:t>Consiliul local</w:t>
      </w:r>
      <w:r w:rsidRPr="00691502">
        <w:rPr>
          <w:rFonts w:asciiTheme="majorHAnsi" w:hAnsiTheme="majorHAnsi" w:cstheme="majorHAnsi"/>
          <w:lang w:val="ro-MD"/>
        </w:rPr>
        <w:t xml:space="preserve">, </w:t>
      </w:r>
      <w:r w:rsidR="00B771F7" w:rsidRPr="00691502">
        <w:rPr>
          <w:rFonts w:asciiTheme="majorHAnsi" w:hAnsiTheme="majorHAnsi" w:cstheme="majorHAnsi"/>
          <w:lang w:val="ro-MD"/>
        </w:rPr>
        <w:t xml:space="preserve">care </w:t>
      </w:r>
      <w:r w:rsidR="00982CB0" w:rsidRPr="00691502">
        <w:rPr>
          <w:rFonts w:asciiTheme="majorHAnsi" w:hAnsiTheme="majorHAnsi" w:cstheme="majorHAnsi"/>
          <w:lang w:val="ro-MD" w:bidi="ar-SA"/>
        </w:rPr>
        <w:t xml:space="preserve">decide punerea în aplicare </w:t>
      </w:r>
      <w:r w:rsidR="000F48F5">
        <w:rPr>
          <w:rFonts w:asciiTheme="majorHAnsi" w:hAnsiTheme="majorHAnsi" w:cstheme="majorHAnsi"/>
          <w:lang w:val="ro-MD" w:bidi="ar-SA"/>
        </w:rPr>
        <w:t>ș</w:t>
      </w:r>
      <w:r w:rsidR="00982CB0" w:rsidRPr="00691502">
        <w:rPr>
          <w:rFonts w:asciiTheme="majorHAnsi" w:hAnsiTheme="majorHAnsi" w:cstheme="majorHAnsi"/>
          <w:lang w:val="ro-MD" w:bidi="ar-SA"/>
        </w:rPr>
        <w:t>i modificarea, în limitele competen</w:t>
      </w:r>
      <w:r w:rsidR="000F48F5">
        <w:rPr>
          <w:rFonts w:asciiTheme="majorHAnsi" w:hAnsiTheme="majorHAnsi" w:cstheme="majorHAnsi"/>
          <w:lang w:val="ro-MD" w:bidi="ar-SA"/>
        </w:rPr>
        <w:t>ț</w:t>
      </w:r>
      <w:r w:rsidR="00982CB0" w:rsidRPr="00691502">
        <w:rPr>
          <w:rFonts w:asciiTheme="majorHAnsi" w:hAnsiTheme="majorHAnsi" w:cstheme="majorHAnsi"/>
          <w:lang w:val="ro-MD" w:bidi="ar-SA"/>
        </w:rPr>
        <w:t xml:space="preserve">ei sale, a impozitelor </w:t>
      </w:r>
      <w:r w:rsidR="000F48F5">
        <w:rPr>
          <w:rFonts w:asciiTheme="majorHAnsi" w:hAnsiTheme="majorHAnsi" w:cstheme="majorHAnsi"/>
          <w:lang w:val="ro-MD" w:bidi="ar-SA"/>
        </w:rPr>
        <w:t>ș</w:t>
      </w:r>
      <w:r w:rsidR="00982CB0" w:rsidRPr="00691502">
        <w:rPr>
          <w:rFonts w:asciiTheme="majorHAnsi" w:hAnsiTheme="majorHAnsi" w:cstheme="majorHAnsi"/>
          <w:lang w:val="ro-MD" w:bidi="ar-SA"/>
        </w:rPr>
        <w:t xml:space="preserve">i taxelor locale, a modului </w:t>
      </w:r>
      <w:r w:rsidR="000F48F5">
        <w:rPr>
          <w:rFonts w:asciiTheme="majorHAnsi" w:hAnsiTheme="majorHAnsi" w:cstheme="majorHAnsi"/>
          <w:lang w:val="ro-MD" w:bidi="ar-SA"/>
        </w:rPr>
        <w:t>ș</w:t>
      </w:r>
      <w:r w:rsidR="00982CB0" w:rsidRPr="00691502">
        <w:rPr>
          <w:rFonts w:asciiTheme="majorHAnsi" w:hAnsiTheme="majorHAnsi" w:cstheme="majorHAnsi"/>
          <w:lang w:val="ro-MD" w:bidi="ar-SA"/>
        </w:rPr>
        <w:t xml:space="preserve">i a termenelor de plată a acestora, precum </w:t>
      </w:r>
      <w:r w:rsidR="000F48F5">
        <w:rPr>
          <w:rFonts w:asciiTheme="majorHAnsi" w:hAnsiTheme="majorHAnsi" w:cstheme="majorHAnsi"/>
          <w:lang w:val="ro-MD" w:bidi="ar-SA"/>
        </w:rPr>
        <w:t>ș</w:t>
      </w:r>
      <w:r w:rsidR="00982CB0" w:rsidRPr="00691502">
        <w:rPr>
          <w:rFonts w:asciiTheme="majorHAnsi" w:hAnsiTheme="majorHAnsi" w:cstheme="majorHAnsi"/>
          <w:lang w:val="ro-MD" w:bidi="ar-SA"/>
        </w:rPr>
        <w:t>i acordarea de facilită</w:t>
      </w:r>
      <w:r w:rsidR="000F48F5">
        <w:rPr>
          <w:rFonts w:asciiTheme="majorHAnsi" w:hAnsiTheme="majorHAnsi" w:cstheme="majorHAnsi"/>
          <w:lang w:val="ro-MD" w:bidi="ar-SA"/>
        </w:rPr>
        <w:t>ț</w:t>
      </w:r>
      <w:r w:rsidR="00982CB0" w:rsidRPr="00691502">
        <w:rPr>
          <w:rFonts w:asciiTheme="majorHAnsi" w:hAnsiTheme="majorHAnsi" w:cstheme="majorHAnsi"/>
          <w:lang w:val="ro-MD" w:bidi="ar-SA"/>
        </w:rPr>
        <w:t xml:space="preserve">i pe parcursul anului bugetar; </w:t>
      </w:r>
      <w:r w:rsidR="00982CB0" w:rsidRPr="00691502">
        <w:rPr>
          <w:rFonts w:asciiTheme="majorHAnsi" w:hAnsiTheme="majorHAnsi" w:cstheme="majorHAnsi"/>
          <w:lang w:val="ro-MD"/>
        </w:rPr>
        <w:t xml:space="preserve">administrează bunurile domeniului public </w:t>
      </w:r>
      <w:r w:rsidR="000F48F5">
        <w:rPr>
          <w:rFonts w:asciiTheme="majorHAnsi" w:hAnsiTheme="majorHAnsi" w:cstheme="majorHAnsi"/>
          <w:lang w:val="ro-MD"/>
        </w:rPr>
        <w:t>ș</w:t>
      </w:r>
      <w:r w:rsidR="00982CB0" w:rsidRPr="00691502">
        <w:rPr>
          <w:rFonts w:asciiTheme="majorHAnsi" w:hAnsiTheme="majorHAnsi" w:cstheme="majorHAnsi"/>
          <w:lang w:val="ro-MD"/>
        </w:rPr>
        <w:t>i ale celui privat ale satului (comunei), ora</w:t>
      </w:r>
      <w:r w:rsidR="000F48F5">
        <w:rPr>
          <w:rFonts w:asciiTheme="majorHAnsi" w:hAnsiTheme="majorHAnsi" w:cstheme="majorHAnsi"/>
          <w:lang w:val="ro-MD"/>
        </w:rPr>
        <w:t>ș</w:t>
      </w:r>
      <w:r w:rsidR="00982CB0" w:rsidRPr="00691502">
        <w:rPr>
          <w:rFonts w:asciiTheme="majorHAnsi" w:hAnsiTheme="majorHAnsi" w:cstheme="majorHAnsi"/>
          <w:lang w:val="ro-MD"/>
        </w:rPr>
        <w:t xml:space="preserve">ului (municipiului); aprobă decizia bugetară anuală precum </w:t>
      </w:r>
      <w:r w:rsidR="000F48F5">
        <w:rPr>
          <w:rFonts w:asciiTheme="majorHAnsi" w:hAnsiTheme="majorHAnsi" w:cstheme="majorHAnsi"/>
          <w:lang w:val="ro-MD"/>
        </w:rPr>
        <w:t>ș</w:t>
      </w:r>
      <w:r w:rsidR="00982CB0" w:rsidRPr="00691502">
        <w:rPr>
          <w:rFonts w:asciiTheme="majorHAnsi" w:hAnsiTheme="majorHAnsi" w:cstheme="majorHAnsi"/>
          <w:lang w:val="ro-MD"/>
        </w:rPr>
        <w:t xml:space="preserve">i decizii privind modificarea bugetului local, decizii asupra constituirii fondului de rezervă </w:t>
      </w:r>
      <w:r w:rsidR="000F48F5">
        <w:rPr>
          <w:rFonts w:asciiTheme="majorHAnsi" w:hAnsiTheme="majorHAnsi" w:cstheme="majorHAnsi"/>
          <w:lang w:val="ro-MD"/>
        </w:rPr>
        <w:t>ș</w:t>
      </w:r>
      <w:r w:rsidR="00982CB0" w:rsidRPr="00691502">
        <w:rPr>
          <w:rFonts w:asciiTheme="majorHAnsi" w:hAnsiTheme="majorHAnsi" w:cstheme="majorHAnsi"/>
          <w:lang w:val="ro-MD"/>
        </w:rPr>
        <w:t xml:space="preserve">i aprobă regulamentul privind modul de utilizare a acestuia, decide angajarea sau acordarea împrumuturilor în/din contul bugetului local, precum </w:t>
      </w:r>
      <w:r w:rsidR="000F48F5">
        <w:rPr>
          <w:rFonts w:asciiTheme="majorHAnsi" w:hAnsiTheme="majorHAnsi" w:cstheme="majorHAnsi"/>
          <w:lang w:val="ro-MD"/>
        </w:rPr>
        <w:t>ș</w:t>
      </w:r>
      <w:r w:rsidR="00982CB0" w:rsidRPr="00691502">
        <w:rPr>
          <w:rFonts w:asciiTheme="majorHAnsi" w:hAnsiTheme="majorHAnsi" w:cstheme="majorHAnsi"/>
          <w:lang w:val="ro-MD"/>
        </w:rPr>
        <w:t xml:space="preserve">i privind aplicarea altor instrumente financiare conform cadrului legal; audiază raportul semianual privind executarea bugetului local </w:t>
      </w:r>
      <w:r w:rsidR="000F48F5">
        <w:rPr>
          <w:rFonts w:asciiTheme="majorHAnsi" w:hAnsiTheme="majorHAnsi" w:cstheme="majorHAnsi"/>
          <w:lang w:val="ro-MD"/>
        </w:rPr>
        <w:t>ș</w:t>
      </w:r>
      <w:r w:rsidR="00982CB0" w:rsidRPr="00691502">
        <w:rPr>
          <w:rFonts w:asciiTheme="majorHAnsi" w:hAnsiTheme="majorHAnsi" w:cstheme="majorHAnsi"/>
          <w:lang w:val="ro-MD"/>
        </w:rPr>
        <w:t>i aprobă raportul anual privind executarea bugetului local; etc</w:t>
      </w:r>
      <w:r w:rsidR="00C21EE6" w:rsidRPr="00691502">
        <w:rPr>
          <w:rFonts w:asciiTheme="majorHAnsi" w:hAnsiTheme="majorHAnsi" w:cstheme="majorHAnsi"/>
          <w:lang w:val="ro-MD"/>
        </w:rPr>
        <w:t>,</w:t>
      </w:r>
      <w:r w:rsidR="00A34639" w:rsidRPr="00691502">
        <w:rPr>
          <w:rFonts w:asciiTheme="majorHAnsi" w:hAnsiTheme="majorHAnsi" w:cstheme="majorHAnsi"/>
          <w:lang w:val="ro-MD"/>
        </w:rPr>
        <w:t>.</w:t>
      </w:r>
    </w:p>
    <w:p w14:paraId="7181F261" w14:textId="36965ABD" w:rsidR="006A09AC" w:rsidRPr="00691502" w:rsidRDefault="00EF1779" w:rsidP="00691502">
      <w:pPr>
        <w:pStyle w:val="NormalWeb"/>
        <w:numPr>
          <w:ilvl w:val="0"/>
          <w:numId w:val="22"/>
        </w:numPr>
        <w:spacing w:before="0" w:beforeAutospacing="0" w:after="0" w:afterAutospacing="0" w:line="276" w:lineRule="auto"/>
        <w:ind w:left="-90" w:firstLine="0"/>
        <w:jc w:val="both"/>
        <w:rPr>
          <w:rFonts w:asciiTheme="majorHAnsi" w:hAnsiTheme="majorHAnsi" w:cstheme="majorHAnsi"/>
          <w:b/>
          <w:lang w:val="ro-MD"/>
        </w:rPr>
      </w:pPr>
      <w:r w:rsidRPr="00691502">
        <w:rPr>
          <w:rFonts w:asciiTheme="majorHAnsi" w:hAnsiTheme="majorHAnsi" w:cstheme="majorHAnsi"/>
          <w:b/>
          <w:bCs/>
          <w:i/>
          <w:lang w:val="ro-MD"/>
        </w:rPr>
        <w:t>P</w:t>
      </w:r>
      <w:r w:rsidRPr="00691502">
        <w:rPr>
          <w:rFonts w:asciiTheme="majorHAnsi" w:hAnsiTheme="majorHAnsi" w:cstheme="majorHAnsi"/>
          <w:b/>
          <w:i/>
          <w:lang w:val="ro-MD"/>
        </w:rPr>
        <w:t>rimarul</w:t>
      </w:r>
      <w:r w:rsidRPr="00691502">
        <w:rPr>
          <w:rFonts w:asciiTheme="majorHAnsi" w:hAnsiTheme="majorHAnsi" w:cstheme="majorHAnsi"/>
          <w:lang w:val="ro-MD"/>
        </w:rPr>
        <w:t xml:space="preserve">, care asigură executarea deciziilor Consiliului local, </w:t>
      </w:r>
      <w:r w:rsidR="005D6AAB" w:rsidRPr="00691502">
        <w:rPr>
          <w:rFonts w:asciiTheme="majorHAnsi" w:hAnsiTheme="majorHAnsi" w:cstheme="majorHAnsi"/>
          <w:lang w:val="ro-MD"/>
        </w:rPr>
        <w:t xml:space="preserve">elaborarea proiectului de buget local respectiv, întocmirea rapoartelor periodice </w:t>
      </w:r>
      <w:r w:rsidR="000F48F5">
        <w:rPr>
          <w:rFonts w:asciiTheme="majorHAnsi" w:hAnsiTheme="majorHAnsi" w:cstheme="majorHAnsi"/>
          <w:lang w:val="ro-MD"/>
        </w:rPr>
        <w:t>ș</w:t>
      </w:r>
      <w:r w:rsidR="005D6AAB" w:rsidRPr="00691502">
        <w:rPr>
          <w:rFonts w:asciiTheme="majorHAnsi" w:hAnsiTheme="majorHAnsi" w:cstheme="majorHAnsi"/>
          <w:lang w:val="ro-MD"/>
        </w:rPr>
        <w:t xml:space="preserve">i anuale privind executarea bugetului </w:t>
      </w:r>
      <w:r w:rsidR="000F48F5">
        <w:rPr>
          <w:rFonts w:asciiTheme="majorHAnsi" w:hAnsiTheme="majorHAnsi" w:cstheme="majorHAnsi"/>
          <w:lang w:val="ro-MD"/>
        </w:rPr>
        <w:t>ș</w:t>
      </w:r>
      <w:r w:rsidR="005D6AAB" w:rsidRPr="00691502">
        <w:rPr>
          <w:rFonts w:asciiTheme="majorHAnsi" w:hAnsiTheme="majorHAnsi" w:cstheme="majorHAnsi"/>
          <w:lang w:val="ro-MD"/>
        </w:rPr>
        <w:t>i le prezintă spre aprobare consiliului local;</w:t>
      </w:r>
      <w:r w:rsidRPr="00691502">
        <w:rPr>
          <w:rFonts w:asciiTheme="majorHAnsi" w:hAnsiTheme="majorHAnsi" w:cstheme="majorHAnsi"/>
          <w:lang w:val="ro-MD"/>
        </w:rPr>
        <w:t xml:space="preserve"> </w:t>
      </w:r>
      <w:r w:rsidR="005D6AAB" w:rsidRPr="00691502">
        <w:rPr>
          <w:rFonts w:asciiTheme="majorHAnsi" w:hAnsiTheme="majorHAnsi" w:cstheme="majorHAnsi"/>
          <w:lang w:val="ro-MD"/>
        </w:rPr>
        <w:t>e</w:t>
      </w:r>
      <w:r w:rsidR="005D6AAB" w:rsidRPr="00691502">
        <w:rPr>
          <w:rFonts w:asciiTheme="majorHAnsi" w:hAnsiTheme="majorHAnsi" w:cstheme="majorHAnsi"/>
          <w:lang w:val="ro-MD" w:bidi="ar-SA"/>
        </w:rPr>
        <w:t>xercită func</w:t>
      </w:r>
      <w:r w:rsidR="000F48F5">
        <w:rPr>
          <w:rFonts w:asciiTheme="majorHAnsi" w:hAnsiTheme="majorHAnsi" w:cstheme="majorHAnsi"/>
          <w:lang w:val="ro-MD" w:bidi="ar-SA"/>
        </w:rPr>
        <w:t>ț</w:t>
      </w:r>
      <w:r w:rsidR="005D6AAB" w:rsidRPr="00691502">
        <w:rPr>
          <w:rFonts w:asciiTheme="majorHAnsi" w:hAnsiTheme="majorHAnsi" w:cstheme="majorHAnsi"/>
          <w:lang w:val="ro-MD" w:bidi="ar-SA"/>
        </w:rPr>
        <w:t xml:space="preserve">ia de administrator al bugetului local, </w:t>
      </w:r>
      <w:r w:rsidR="00E81378" w:rsidRPr="00691502">
        <w:rPr>
          <w:rFonts w:asciiTheme="majorHAnsi" w:hAnsiTheme="majorHAnsi" w:cstheme="majorHAnsi"/>
          <w:lang w:val="ro-MD" w:bidi="ar-SA"/>
        </w:rPr>
        <w:t>asigurând</w:t>
      </w:r>
      <w:r w:rsidR="005D6AAB" w:rsidRPr="00691502">
        <w:rPr>
          <w:rFonts w:asciiTheme="majorHAnsi" w:hAnsiTheme="majorHAnsi" w:cstheme="majorHAnsi"/>
          <w:lang w:val="ro-MD" w:bidi="ar-SA"/>
        </w:rPr>
        <w:t xml:space="preserve"> gestionarea resurselor bugetare, administrarea patrimoniului public în conformitate cu principiile bunei guvernări </w:t>
      </w:r>
      <w:r w:rsidR="000F48F5">
        <w:rPr>
          <w:rFonts w:asciiTheme="majorHAnsi" w:hAnsiTheme="majorHAnsi" w:cstheme="majorHAnsi"/>
          <w:lang w:val="ro-MD" w:bidi="ar-SA"/>
        </w:rPr>
        <w:t>ș</w:t>
      </w:r>
      <w:r w:rsidR="005D6AAB" w:rsidRPr="00691502">
        <w:rPr>
          <w:rFonts w:asciiTheme="majorHAnsi" w:hAnsiTheme="majorHAnsi" w:cstheme="majorHAnsi"/>
          <w:lang w:val="ro-MD" w:bidi="ar-SA"/>
        </w:rPr>
        <w:t>i efectuarea cheltuielilor conform aloca</w:t>
      </w:r>
      <w:r w:rsidR="000F48F5">
        <w:rPr>
          <w:rFonts w:asciiTheme="majorHAnsi" w:hAnsiTheme="majorHAnsi" w:cstheme="majorHAnsi"/>
          <w:lang w:val="ro-MD" w:bidi="ar-SA"/>
        </w:rPr>
        <w:t>ț</w:t>
      </w:r>
      <w:r w:rsidR="005D6AAB" w:rsidRPr="00691502">
        <w:rPr>
          <w:rFonts w:asciiTheme="majorHAnsi" w:hAnsiTheme="majorHAnsi" w:cstheme="majorHAnsi"/>
          <w:lang w:val="ro-MD" w:bidi="ar-SA"/>
        </w:rPr>
        <w:t xml:space="preserve">iilor bugetare aprobate, </w:t>
      </w:r>
      <w:r w:rsidR="00E81378" w:rsidRPr="00691502">
        <w:rPr>
          <w:rFonts w:asciiTheme="majorHAnsi" w:hAnsiTheme="majorHAnsi" w:cstheme="majorHAnsi"/>
          <w:lang w:val="ro-MD" w:bidi="ar-SA"/>
        </w:rPr>
        <w:t>informând</w:t>
      </w:r>
      <w:r w:rsidR="005D6AAB" w:rsidRPr="00691502">
        <w:rPr>
          <w:rFonts w:asciiTheme="majorHAnsi" w:hAnsiTheme="majorHAnsi" w:cstheme="majorHAnsi"/>
          <w:lang w:val="ro-MD" w:bidi="ar-SA"/>
        </w:rPr>
        <w:t xml:space="preserve"> consiliul local despre situa</w:t>
      </w:r>
      <w:r w:rsidR="000F48F5">
        <w:rPr>
          <w:rFonts w:asciiTheme="majorHAnsi" w:hAnsiTheme="majorHAnsi" w:cstheme="majorHAnsi"/>
          <w:lang w:val="ro-MD" w:bidi="ar-SA"/>
        </w:rPr>
        <w:t>ț</w:t>
      </w:r>
      <w:r w:rsidR="005D6AAB" w:rsidRPr="00691502">
        <w:rPr>
          <w:rFonts w:asciiTheme="majorHAnsi" w:hAnsiTheme="majorHAnsi" w:cstheme="majorHAnsi"/>
          <w:lang w:val="ro-MD" w:bidi="ar-SA"/>
        </w:rPr>
        <w:t>ia existentă;</w:t>
      </w:r>
      <w:r w:rsidR="00BC29B1" w:rsidRPr="00691502">
        <w:rPr>
          <w:rFonts w:asciiTheme="majorHAnsi" w:hAnsiTheme="majorHAnsi" w:cstheme="majorHAnsi"/>
          <w:lang w:val="ro-MD" w:bidi="ar-SA"/>
        </w:rPr>
        <w:t xml:space="preserve"> răspunde de inventarierea </w:t>
      </w:r>
      <w:r w:rsidR="000F48F5">
        <w:rPr>
          <w:rFonts w:asciiTheme="majorHAnsi" w:hAnsiTheme="majorHAnsi" w:cstheme="majorHAnsi"/>
          <w:lang w:val="ro-MD" w:bidi="ar-SA"/>
        </w:rPr>
        <w:t>ș</w:t>
      </w:r>
      <w:r w:rsidR="00BC29B1" w:rsidRPr="00691502">
        <w:rPr>
          <w:rFonts w:asciiTheme="majorHAnsi" w:hAnsiTheme="majorHAnsi" w:cstheme="majorHAnsi"/>
          <w:lang w:val="ro-MD" w:bidi="ar-SA"/>
        </w:rPr>
        <w:t xml:space="preserve">i administrarea bunurilor domeniului public </w:t>
      </w:r>
      <w:r w:rsidR="000F48F5">
        <w:rPr>
          <w:rFonts w:asciiTheme="majorHAnsi" w:hAnsiTheme="majorHAnsi" w:cstheme="majorHAnsi"/>
          <w:lang w:val="ro-MD" w:bidi="ar-SA"/>
        </w:rPr>
        <w:t>ș</w:t>
      </w:r>
      <w:r w:rsidR="00BC29B1" w:rsidRPr="00691502">
        <w:rPr>
          <w:rFonts w:asciiTheme="majorHAnsi" w:hAnsiTheme="majorHAnsi" w:cstheme="majorHAnsi"/>
          <w:lang w:val="ro-MD" w:bidi="ar-SA"/>
        </w:rPr>
        <w:t>i celui privat ale ora</w:t>
      </w:r>
      <w:r w:rsidR="000F48F5">
        <w:rPr>
          <w:rFonts w:asciiTheme="majorHAnsi" w:hAnsiTheme="majorHAnsi" w:cstheme="majorHAnsi"/>
          <w:lang w:val="ro-MD" w:bidi="ar-SA"/>
        </w:rPr>
        <w:t>ș</w:t>
      </w:r>
      <w:r w:rsidR="00BC29B1" w:rsidRPr="00691502">
        <w:rPr>
          <w:rFonts w:asciiTheme="majorHAnsi" w:hAnsiTheme="majorHAnsi" w:cstheme="majorHAnsi"/>
          <w:lang w:val="ro-MD" w:bidi="ar-SA"/>
        </w:rPr>
        <w:t>ului (municipiului), în limitele competen</w:t>
      </w:r>
      <w:r w:rsidR="000F48F5">
        <w:rPr>
          <w:rFonts w:asciiTheme="majorHAnsi" w:hAnsiTheme="majorHAnsi" w:cstheme="majorHAnsi"/>
          <w:lang w:val="ro-MD" w:bidi="ar-SA"/>
        </w:rPr>
        <w:t>ț</w:t>
      </w:r>
      <w:r w:rsidR="00BC29B1" w:rsidRPr="00691502">
        <w:rPr>
          <w:rFonts w:asciiTheme="majorHAnsi" w:hAnsiTheme="majorHAnsi" w:cstheme="majorHAnsi"/>
          <w:lang w:val="ro-MD" w:bidi="ar-SA"/>
        </w:rPr>
        <w:t>ei sale;</w:t>
      </w:r>
      <w:r w:rsidR="00BC29B1" w:rsidRPr="00691502">
        <w:rPr>
          <w:rFonts w:asciiTheme="majorHAnsi" w:hAnsiTheme="majorHAnsi" w:cstheme="majorHAnsi"/>
          <w:lang w:val="ro-MD"/>
        </w:rPr>
        <w:t xml:space="preserve"> </w:t>
      </w:r>
      <w:r w:rsidR="00BC29B1" w:rsidRPr="00691502">
        <w:rPr>
          <w:rFonts w:asciiTheme="majorHAnsi" w:hAnsiTheme="majorHAnsi" w:cstheme="majorHAnsi"/>
          <w:lang w:val="ro-MD" w:bidi="ar-SA"/>
        </w:rPr>
        <w:t xml:space="preserve">propune consiliului local schema de organizare </w:t>
      </w:r>
      <w:r w:rsidR="000F48F5">
        <w:rPr>
          <w:rFonts w:asciiTheme="majorHAnsi" w:hAnsiTheme="majorHAnsi" w:cstheme="majorHAnsi"/>
          <w:lang w:val="ro-MD" w:bidi="ar-SA"/>
        </w:rPr>
        <w:t>ș</w:t>
      </w:r>
      <w:r w:rsidR="00BC29B1" w:rsidRPr="00691502">
        <w:rPr>
          <w:rFonts w:asciiTheme="majorHAnsi" w:hAnsiTheme="majorHAnsi" w:cstheme="majorHAnsi"/>
          <w:lang w:val="ro-MD" w:bidi="ar-SA"/>
        </w:rPr>
        <w:t>i condi</w:t>
      </w:r>
      <w:r w:rsidR="000F48F5">
        <w:rPr>
          <w:rFonts w:asciiTheme="majorHAnsi" w:hAnsiTheme="majorHAnsi" w:cstheme="majorHAnsi"/>
          <w:lang w:val="ro-MD" w:bidi="ar-SA"/>
        </w:rPr>
        <w:t>ț</w:t>
      </w:r>
      <w:r w:rsidR="00BC29B1" w:rsidRPr="00691502">
        <w:rPr>
          <w:rFonts w:asciiTheme="majorHAnsi" w:hAnsiTheme="majorHAnsi" w:cstheme="majorHAnsi"/>
          <w:lang w:val="ro-MD" w:bidi="ar-SA"/>
        </w:rPr>
        <w:t>iile de prestare a serviciilor publice de gospodărie comunală, ia măsuri pentru buna func</w:t>
      </w:r>
      <w:r w:rsidR="000F48F5">
        <w:rPr>
          <w:rFonts w:asciiTheme="majorHAnsi" w:hAnsiTheme="majorHAnsi" w:cstheme="majorHAnsi"/>
          <w:lang w:val="ro-MD" w:bidi="ar-SA"/>
        </w:rPr>
        <w:t>ț</w:t>
      </w:r>
      <w:r w:rsidR="00BC29B1" w:rsidRPr="00691502">
        <w:rPr>
          <w:rFonts w:asciiTheme="majorHAnsi" w:hAnsiTheme="majorHAnsi" w:cstheme="majorHAnsi"/>
          <w:lang w:val="ro-MD" w:bidi="ar-SA"/>
        </w:rPr>
        <w:t xml:space="preserve">ionare a serviciilor respective de gospodărie comunală; </w:t>
      </w:r>
      <w:r w:rsidR="00BC29B1" w:rsidRPr="00691502">
        <w:rPr>
          <w:rFonts w:asciiTheme="majorHAnsi" w:hAnsiTheme="majorHAnsi" w:cstheme="majorHAnsi"/>
          <w:lang w:val="ro-MD"/>
        </w:rPr>
        <w:t>organizează, în limita resurselor disponibile, studii privind tipurile de servicii sociale necesare comunită</w:t>
      </w:r>
      <w:r w:rsidR="000F48F5">
        <w:rPr>
          <w:rFonts w:asciiTheme="majorHAnsi" w:hAnsiTheme="majorHAnsi" w:cstheme="majorHAnsi"/>
          <w:lang w:val="ro-MD"/>
        </w:rPr>
        <w:t>ț</w:t>
      </w:r>
      <w:r w:rsidR="00BC29B1" w:rsidRPr="00691502">
        <w:rPr>
          <w:rFonts w:asciiTheme="majorHAnsi" w:hAnsiTheme="majorHAnsi" w:cstheme="majorHAnsi"/>
          <w:lang w:val="ro-MD"/>
        </w:rPr>
        <w:t xml:space="preserve">ii, elaborează </w:t>
      </w:r>
      <w:r w:rsidR="000F48F5">
        <w:rPr>
          <w:rFonts w:asciiTheme="majorHAnsi" w:hAnsiTheme="majorHAnsi" w:cstheme="majorHAnsi"/>
          <w:lang w:val="ro-MD"/>
        </w:rPr>
        <w:t>ș</w:t>
      </w:r>
      <w:r w:rsidR="00BC29B1" w:rsidRPr="00691502">
        <w:rPr>
          <w:rFonts w:asciiTheme="majorHAnsi" w:hAnsiTheme="majorHAnsi" w:cstheme="majorHAnsi"/>
          <w:lang w:val="ro-MD"/>
        </w:rPr>
        <w:t>i propune spre aprobare consiliului local, conform necesită</w:t>
      </w:r>
      <w:r w:rsidR="000F48F5">
        <w:rPr>
          <w:rFonts w:asciiTheme="majorHAnsi" w:hAnsiTheme="majorHAnsi" w:cstheme="majorHAnsi"/>
          <w:lang w:val="ro-MD"/>
        </w:rPr>
        <w:t>ț</w:t>
      </w:r>
      <w:r w:rsidR="00BC29B1" w:rsidRPr="00691502">
        <w:rPr>
          <w:rFonts w:asciiTheme="majorHAnsi" w:hAnsiTheme="majorHAnsi" w:cstheme="majorHAnsi"/>
          <w:lang w:val="ro-MD"/>
        </w:rPr>
        <w:t>ilor stabilite, programe de dezvoltare a serviciilor sociale;</w:t>
      </w:r>
      <w:r w:rsidR="00852DEF" w:rsidRPr="00691502">
        <w:rPr>
          <w:rFonts w:asciiTheme="majorHAnsi" w:hAnsiTheme="majorHAnsi" w:cstheme="majorHAnsi"/>
          <w:lang w:val="ro-MD"/>
        </w:rPr>
        <w:t xml:space="preserve"> etc</w:t>
      </w:r>
      <w:r w:rsidR="00C21EE6" w:rsidRPr="00691502">
        <w:rPr>
          <w:rFonts w:asciiTheme="majorHAnsi" w:hAnsiTheme="majorHAnsi" w:cstheme="majorHAnsi"/>
          <w:lang w:val="ro-MD"/>
        </w:rPr>
        <w:t>,.</w:t>
      </w:r>
    </w:p>
    <w:p w14:paraId="1C8E9F72" w14:textId="77777777" w:rsidR="006D07C0" w:rsidRPr="00691502" w:rsidRDefault="006D07C0" w:rsidP="00691502">
      <w:pPr>
        <w:pStyle w:val="NormalWeb"/>
        <w:spacing w:before="0" w:beforeAutospacing="0" w:after="0" w:afterAutospacing="0" w:line="276" w:lineRule="auto"/>
        <w:jc w:val="both"/>
        <w:rPr>
          <w:rFonts w:asciiTheme="majorHAnsi" w:hAnsiTheme="majorHAnsi" w:cstheme="majorHAnsi"/>
          <w:b/>
          <w:sz w:val="16"/>
          <w:szCs w:val="16"/>
          <w:lang w:val="ro-MD"/>
        </w:rPr>
      </w:pPr>
    </w:p>
    <w:p w14:paraId="4C50A4DD" w14:textId="2F7D2367" w:rsidR="00E01D0A" w:rsidRPr="00691502" w:rsidRDefault="00E01D0A" w:rsidP="00691502">
      <w:pPr>
        <w:spacing w:after="0" w:line="276" w:lineRule="auto"/>
        <w:rPr>
          <w:rFonts w:asciiTheme="majorHAnsi" w:hAnsiTheme="majorHAnsi" w:cstheme="majorHAnsi"/>
          <w:b/>
          <w:sz w:val="24"/>
          <w:szCs w:val="24"/>
          <w:lang w:val="ro-MD"/>
        </w:rPr>
      </w:pPr>
      <w:r w:rsidRPr="00691502">
        <w:rPr>
          <w:rFonts w:asciiTheme="majorHAnsi" w:hAnsiTheme="majorHAnsi" w:cstheme="majorHAnsi"/>
          <w:b/>
          <w:sz w:val="24"/>
          <w:szCs w:val="24"/>
          <w:lang w:val="ro-MD"/>
        </w:rPr>
        <w:t>Informa</w:t>
      </w:r>
      <w:r w:rsidR="000F48F5">
        <w:rPr>
          <w:rFonts w:asciiTheme="majorHAnsi" w:hAnsiTheme="majorHAnsi" w:cstheme="majorHAnsi"/>
          <w:b/>
          <w:sz w:val="24"/>
          <w:szCs w:val="24"/>
          <w:lang w:val="ro-MD"/>
        </w:rPr>
        <w:t>ț</w:t>
      </w:r>
      <w:r w:rsidRPr="00691502">
        <w:rPr>
          <w:rFonts w:asciiTheme="majorHAnsi" w:hAnsiTheme="majorHAnsi" w:cstheme="majorHAnsi"/>
          <w:b/>
          <w:sz w:val="24"/>
          <w:szCs w:val="24"/>
          <w:lang w:val="ro-MD"/>
        </w:rPr>
        <w:t>ii generale privind valoarea activelor înregistrate în bilan</w:t>
      </w:r>
      <w:r w:rsidR="000F48F5">
        <w:rPr>
          <w:rFonts w:asciiTheme="majorHAnsi" w:hAnsiTheme="majorHAnsi" w:cstheme="majorHAnsi"/>
          <w:b/>
          <w:sz w:val="24"/>
          <w:szCs w:val="24"/>
          <w:lang w:val="ro-MD"/>
        </w:rPr>
        <w:t>ț</w:t>
      </w:r>
      <w:r w:rsidRPr="00691502">
        <w:rPr>
          <w:rFonts w:asciiTheme="majorHAnsi" w:hAnsiTheme="majorHAnsi" w:cstheme="majorHAnsi"/>
          <w:b/>
          <w:sz w:val="24"/>
          <w:szCs w:val="24"/>
          <w:lang w:val="ro-MD"/>
        </w:rPr>
        <w:t xml:space="preserve">ul contabil </w:t>
      </w:r>
    </w:p>
    <w:p w14:paraId="59283EDD" w14:textId="15FF3E7D" w:rsidR="00CA52C1" w:rsidRPr="00691502" w:rsidRDefault="00C20720" w:rsidP="00691502">
      <w:pPr>
        <w:spacing w:after="0" w:line="276" w:lineRule="auto"/>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La data de 01</w:t>
      </w:r>
      <w:r w:rsidR="00A34639"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01</w:t>
      </w:r>
      <w:r w:rsidR="00A34639"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2020, valoarea totală a</w:t>
      </w:r>
      <w:r w:rsidR="003417AF" w:rsidRPr="00691502">
        <w:rPr>
          <w:rFonts w:asciiTheme="majorHAnsi" w:hAnsiTheme="majorHAnsi" w:cstheme="majorHAnsi"/>
          <w:sz w:val="24"/>
          <w:szCs w:val="24"/>
          <w:lang w:val="ro-MD"/>
        </w:rPr>
        <w:t xml:space="preserve"> activelor gestionate de către </w:t>
      </w:r>
      <w:r w:rsidRPr="00691502">
        <w:rPr>
          <w:rFonts w:asciiTheme="majorHAnsi" w:hAnsiTheme="majorHAnsi" w:cstheme="majorHAnsi"/>
          <w:sz w:val="24"/>
          <w:szCs w:val="24"/>
          <w:lang w:val="ro-MD"/>
        </w:rPr>
        <w:t>APL mun</w:t>
      </w:r>
      <w:r w:rsidR="00A34639" w:rsidRPr="00691502">
        <w:rPr>
          <w:rFonts w:asciiTheme="majorHAnsi" w:hAnsiTheme="majorHAnsi" w:cstheme="majorHAnsi"/>
          <w:sz w:val="24"/>
          <w:szCs w:val="24"/>
          <w:lang w:val="ro-MD"/>
        </w:rPr>
        <w:t>.</w:t>
      </w:r>
      <w:r w:rsidR="001A3597" w:rsidRPr="00691502">
        <w:rPr>
          <w:rFonts w:asciiTheme="majorHAnsi" w:hAnsiTheme="majorHAnsi" w:cstheme="majorHAnsi"/>
          <w:sz w:val="24"/>
          <w:szCs w:val="24"/>
          <w:lang w:val="ro-MD"/>
        </w:rPr>
        <w:t xml:space="preserve"> </w:t>
      </w:r>
      <w:r w:rsidR="003417AF" w:rsidRPr="00691502">
        <w:rPr>
          <w:rFonts w:asciiTheme="majorHAnsi" w:hAnsiTheme="majorHAnsi" w:cstheme="majorHAnsi"/>
          <w:sz w:val="24"/>
          <w:szCs w:val="24"/>
          <w:lang w:val="ro-MD"/>
        </w:rPr>
        <w:t>Ungheni</w:t>
      </w:r>
      <w:r w:rsidRPr="00691502">
        <w:rPr>
          <w:rFonts w:asciiTheme="majorHAnsi" w:hAnsiTheme="majorHAnsi" w:cstheme="majorHAnsi"/>
          <w:sz w:val="24"/>
          <w:szCs w:val="24"/>
          <w:lang w:val="ro-MD"/>
        </w:rPr>
        <w:t xml:space="preserve"> a constituit </w:t>
      </w:r>
      <w:r w:rsidR="00AD05FA" w:rsidRPr="00691502">
        <w:rPr>
          <w:rFonts w:asciiTheme="majorHAnsi" w:hAnsiTheme="majorHAnsi" w:cstheme="majorHAnsi"/>
          <w:sz w:val="24"/>
          <w:szCs w:val="24"/>
          <w:lang w:val="ro-MD"/>
        </w:rPr>
        <w:t>413</w:t>
      </w:r>
      <w:r w:rsidR="001A3597" w:rsidRPr="00691502">
        <w:rPr>
          <w:rFonts w:asciiTheme="majorHAnsi" w:hAnsiTheme="majorHAnsi" w:cstheme="majorHAnsi"/>
          <w:sz w:val="24"/>
          <w:szCs w:val="24"/>
          <w:lang w:val="ro-MD"/>
        </w:rPr>
        <w:t xml:space="preserve"> </w:t>
      </w:r>
      <w:r w:rsidR="00AD05FA" w:rsidRPr="00691502">
        <w:rPr>
          <w:rFonts w:asciiTheme="majorHAnsi" w:hAnsiTheme="majorHAnsi" w:cstheme="majorHAnsi"/>
          <w:sz w:val="24"/>
          <w:szCs w:val="24"/>
          <w:lang w:val="ro-MD"/>
        </w:rPr>
        <w:t>570</w:t>
      </w:r>
      <w:r w:rsidR="00C21EE6" w:rsidRPr="00691502">
        <w:rPr>
          <w:rFonts w:asciiTheme="majorHAnsi" w:hAnsiTheme="majorHAnsi" w:cstheme="majorHAnsi"/>
          <w:sz w:val="24"/>
          <w:szCs w:val="24"/>
          <w:lang w:val="ro-MD"/>
        </w:rPr>
        <w:t>,</w:t>
      </w:r>
      <w:r w:rsidR="00AD05FA" w:rsidRPr="00691502">
        <w:rPr>
          <w:rFonts w:asciiTheme="majorHAnsi" w:hAnsiTheme="majorHAnsi" w:cstheme="majorHAnsi"/>
          <w:sz w:val="24"/>
          <w:szCs w:val="24"/>
          <w:lang w:val="ro-MD"/>
        </w:rPr>
        <w:t>3</w:t>
      </w:r>
      <w:r w:rsidR="00FF2534" w:rsidRPr="00691502">
        <w:rPr>
          <w:rFonts w:asciiTheme="majorHAnsi" w:hAnsiTheme="majorHAnsi" w:cstheme="majorHAnsi"/>
          <w:sz w:val="24"/>
          <w:szCs w:val="24"/>
          <w:lang w:val="ro-MD"/>
        </w:rPr>
        <w:t xml:space="preserve"> </w:t>
      </w:r>
      <w:r w:rsidRPr="00691502">
        <w:rPr>
          <w:rFonts w:asciiTheme="majorHAnsi" w:hAnsiTheme="majorHAnsi" w:cstheme="majorHAnsi"/>
          <w:sz w:val="24"/>
          <w:szCs w:val="24"/>
          <w:lang w:val="ro-MD"/>
        </w:rPr>
        <w:t xml:space="preserve">mii </w:t>
      </w:r>
      <w:r w:rsidR="003417AF" w:rsidRPr="00691502">
        <w:rPr>
          <w:rFonts w:asciiTheme="majorHAnsi" w:hAnsiTheme="majorHAnsi" w:cstheme="majorHAnsi"/>
          <w:sz w:val="24"/>
          <w:szCs w:val="24"/>
          <w:lang w:val="ro-MD"/>
        </w:rPr>
        <w:t>lei</w:t>
      </w:r>
      <w:r w:rsidRPr="00691502">
        <w:rPr>
          <w:rFonts w:asciiTheme="majorHAnsi" w:hAnsiTheme="majorHAnsi" w:cstheme="majorHAnsi"/>
          <w:sz w:val="24"/>
          <w:szCs w:val="24"/>
          <w:lang w:val="ro-MD"/>
        </w:rPr>
        <w:t>, fiind în cre</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tere cu </w:t>
      </w:r>
      <w:r w:rsidR="00AD05FA" w:rsidRPr="00691502">
        <w:rPr>
          <w:rFonts w:asciiTheme="majorHAnsi" w:hAnsiTheme="majorHAnsi" w:cstheme="majorHAnsi"/>
          <w:sz w:val="24"/>
          <w:szCs w:val="24"/>
          <w:lang w:val="ro-MD"/>
        </w:rPr>
        <w:t>11</w:t>
      </w:r>
      <w:r w:rsidR="001A3597" w:rsidRPr="00691502">
        <w:rPr>
          <w:rFonts w:asciiTheme="majorHAnsi" w:hAnsiTheme="majorHAnsi" w:cstheme="majorHAnsi"/>
          <w:sz w:val="24"/>
          <w:szCs w:val="24"/>
          <w:lang w:val="ro-MD"/>
        </w:rPr>
        <w:t xml:space="preserve"> </w:t>
      </w:r>
      <w:r w:rsidR="00AD05FA" w:rsidRPr="00691502">
        <w:rPr>
          <w:rFonts w:asciiTheme="majorHAnsi" w:hAnsiTheme="majorHAnsi" w:cstheme="majorHAnsi"/>
          <w:sz w:val="24"/>
          <w:szCs w:val="24"/>
          <w:lang w:val="ro-MD"/>
        </w:rPr>
        <w:t>876</w:t>
      </w:r>
      <w:r w:rsidR="00C21EE6" w:rsidRPr="00691502">
        <w:rPr>
          <w:rFonts w:asciiTheme="majorHAnsi" w:hAnsiTheme="majorHAnsi" w:cstheme="majorHAnsi"/>
          <w:sz w:val="24"/>
          <w:szCs w:val="24"/>
          <w:lang w:val="ro-MD"/>
        </w:rPr>
        <w:t>,</w:t>
      </w:r>
      <w:r w:rsidR="00C21EE6" w:rsidRPr="00691502" w:rsidDel="00C21EE6">
        <w:rPr>
          <w:rFonts w:asciiTheme="majorHAnsi" w:hAnsiTheme="majorHAnsi" w:cstheme="majorHAnsi"/>
          <w:sz w:val="24"/>
          <w:szCs w:val="24"/>
          <w:lang w:val="ro-MD"/>
        </w:rPr>
        <w:t xml:space="preserve"> </w:t>
      </w:r>
      <w:r w:rsidR="00AD05FA" w:rsidRPr="00691502">
        <w:rPr>
          <w:rFonts w:asciiTheme="majorHAnsi" w:hAnsiTheme="majorHAnsi" w:cstheme="majorHAnsi"/>
          <w:sz w:val="24"/>
          <w:szCs w:val="24"/>
          <w:lang w:val="ro-MD"/>
        </w:rPr>
        <w:t>8</w:t>
      </w:r>
      <w:r w:rsidR="00CE70CF" w:rsidRPr="00691502">
        <w:rPr>
          <w:rFonts w:asciiTheme="majorHAnsi" w:hAnsiTheme="majorHAnsi" w:cstheme="majorHAnsi"/>
          <w:sz w:val="24"/>
          <w:szCs w:val="24"/>
          <w:lang w:val="ro-MD"/>
        </w:rPr>
        <w:t xml:space="preserve"> </w:t>
      </w:r>
      <w:r w:rsidRPr="00691502">
        <w:rPr>
          <w:rFonts w:asciiTheme="majorHAnsi" w:hAnsiTheme="majorHAnsi" w:cstheme="majorHAnsi"/>
          <w:sz w:val="24"/>
          <w:szCs w:val="24"/>
          <w:lang w:val="ro-MD"/>
        </w:rPr>
        <w:t xml:space="preserve">mii </w:t>
      </w:r>
      <w:r w:rsidR="003417AF" w:rsidRPr="00691502">
        <w:rPr>
          <w:rFonts w:asciiTheme="majorHAnsi" w:hAnsiTheme="majorHAnsi" w:cstheme="majorHAnsi"/>
          <w:sz w:val="24"/>
          <w:szCs w:val="24"/>
          <w:lang w:val="ro-MD"/>
        </w:rPr>
        <w:t>lei</w:t>
      </w:r>
      <w:r w:rsidRPr="00691502">
        <w:rPr>
          <w:rFonts w:asciiTheme="majorHAnsi" w:hAnsiTheme="majorHAnsi" w:cstheme="majorHAnsi"/>
          <w:sz w:val="24"/>
          <w:szCs w:val="24"/>
          <w:lang w:val="ro-MD"/>
        </w:rPr>
        <w:t xml:space="preserve"> (sau </w:t>
      </w:r>
      <w:r w:rsidR="00CE70CF" w:rsidRPr="00691502">
        <w:rPr>
          <w:rFonts w:asciiTheme="majorHAnsi" w:hAnsiTheme="majorHAnsi" w:cstheme="majorHAnsi"/>
          <w:sz w:val="24"/>
          <w:szCs w:val="24"/>
          <w:lang w:val="ro-MD"/>
        </w:rPr>
        <w:t>10</w:t>
      </w:r>
      <w:r w:rsidR="00AD05FA" w:rsidRPr="00691502">
        <w:rPr>
          <w:rFonts w:asciiTheme="majorHAnsi" w:hAnsiTheme="majorHAnsi" w:cstheme="majorHAnsi"/>
          <w:sz w:val="24"/>
          <w:szCs w:val="24"/>
          <w:lang w:val="ro-MD"/>
        </w:rPr>
        <w:t>2,9</w:t>
      </w:r>
      <w:r w:rsidRPr="00691502">
        <w:rPr>
          <w:rFonts w:asciiTheme="majorHAnsi" w:hAnsiTheme="majorHAnsi" w:cstheme="majorHAnsi"/>
          <w:sz w:val="24"/>
          <w:szCs w:val="24"/>
          <w:lang w:val="ro-MD"/>
        </w:rPr>
        <w:t>%)</w:t>
      </w:r>
      <w:r w:rsidR="001A3597"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comparativ cu soldul activelor înregistrate la situa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ia din 01</w:t>
      </w:r>
      <w:r w:rsidR="00667346"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01</w:t>
      </w:r>
      <w:r w:rsidR="00667346"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2019 (</w:t>
      </w:r>
      <w:r w:rsidR="00AD05FA" w:rsidRPr="00691502">
        <w:rPr>
          <w:rFonts w:asciiTheme="majorHAnsi" w:hAnsiTheme="majorHAnsi" w:cstheme="majorHAnsi"/>
          <w:sz w:val="24"/>
          <w:szCs w:val="24"/>
          <w:lang w:val="ro-MD"/>
        </w:rPr>
        <w:t>401</w:t>
      </w:r>
      <w:r w:rsidR="001A3597" w:rsidRPr="00691502">
        <w:rPr>
          <w:rFonts w:asciiTheme="majorHAnsi" w:hAnsiTheme="majorHAnsi" w:cstheme="majorHAnsi"/>
          <w:sz w:val="24"/>
          <w:szCs w:val="24"/>
          <w:lang w:val="ro-MD"/>
        </w:rPr>
        <w:t xml:space="preserve"> </w:t>
      </w:r>
      <w:r w:rsidR="00AD05FA" w:rsidRPr="00691502">
        <w:rPr>
          <w:rFonts w:asciiTheme="majorHAnsi" w:hAnsiTheme="majorHAnsi" w:cstheme="majorHAnsi"/>
          <w:sz w:val="24"/>
          <w:szCs w:val="24"/>
          <w:lang w:val="ro-MD"/>
        </w:rPr>
        <w:t>693</w:t>
      </w:r>
      <w:r w:rsidR="00C21EE6" w:rsidRPr="00691502">
        <w:rPr>
          <w:rFonts w:asciiTheme="majorHAnsi" w:hAnsiTheme="majorHAnsi" w:cstheme="majorHAnsi"/>
          <w:sz w:val="24"/>
          <w:szCs w:val="24"/>
          <w:lang w:val="ro-MD"/>
        </w:rPr>
        <w:t>,</w:t>
      </w:r>
      <w:r w:rsidR="00AD05FA" w:rsidRPr="00691502">
        <w:rPr>
          <w:rFonts w:asciiTheme="majorHAnsi" w:hAnsiTheme="majorHAnsi" w:cstheme="majorHAnsi"/>
          <w:sz w:val="24"/>
          <w:szCs w:val="24"/>
          <w:lang w:val="ro-MD"/>
        </w:rPr>
        <w:t>5</w:t>
      </w:r>
      <w:r w:rsidR="00CE70CF" w:rsidRPr="00691502">
        <w:rPr>
          <w:rFonts w:asciiTheme="majorHAnsi" w:hAnsiTheme="majorHAnsi" w:cstheme="majorHAnsi"/>
          <w:sz w:val="24"/>
          <w:szCs w:val="24"/>
          <w:lang w:val="ro-MD"/>
        </w:rPr>
        <w:t xml:space="preserve"> mii </w:t>
      </w:r>
      <w:r w:rsidR="003417AF" w:rsidRPr="00691502">
        <w:rPr>
          <w:rFonts w:asciiTheme="majorHAnsi" w:hAnsiTheme="majorHAnsi" w:cstheme="majorHAnsi"/>
          <w:sz w:val="24"/>
          <w:szCs w:val="24"/>
          <w:lang w:val="ro-MD"/>
        </w:rPr>
        <w:t>lei</w:t>
      </w:r>
      <w:r w:rsidRPr="00691502">
        <w:rPr>
          <w:rFonts w:asciiTheme="majorHAnsi" w:hAnsiTheme="majorHAnsi" w:cstheme="majorHAnsi"/>
          <w:sz w:val="24"/>
          <w:szCs w:val="24"/>
          <w:lang w:val="ro-MD"/>
        </w:rPr>
        <w:t>)</w:t>
      </w:r>
      <w:r w:rsidR="00A34639"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w:t>
      </w:r>
      <w:r w:rsidRPr="00691502">
        <w:rPr>
          <w:rFonts w:asciiTheme="majorHAnsi" w:hAnsiTheme="majorHAnsi" w:cstheme="majorHAnsi"/>
          <w:color w:val="000000"/>
          <w:sz w:val="24"/>
          <w:szCs w:val="24"/>
          <w:lang w:val="ro-MD"/>
        </w:rPr>
        <w:t xml:space="preserve">Activele nefinanciare reprezintă circa </w:t>
      </w:r>
      <w:r w:rsidR="00AD05FA" w:rsidRPr="00691502">
        <w:rPr>
          <w:rFonts w:asciiTheme="majorHAnsi" w:hAnsiTheme="majorHAnsi" w:cstheme="majorHAnsi"/>
          <w:color w:val="000000"/>
          <w:sz w:val="24"/>
          <w:szCs w:val="24"/>
          <w:lang w:val="ro-MD"/>
        </w:rPr>
        <w:t>89</w:t>
      </w:r>
      <w:r w:rsidR="00C21EE6" w:rsidRPr="00691502">
        <w:rPr>
          <w:rFonts w:asciiTheme="majorHAnsi" w:hAnsiTheme="majorHAnsi" w:cstheme="majorHAnsi"/>
          <w:color w:val="000000"/>
          <w:sz w:val="24"/>
          <w:szCs w:val="24"/>
          <w:lang w:val="ro-MD"/>
        </w:rPr>
        <w:t>,</w:t>
      </w:r>
      <w:r w:rsidR="00AD05FA" w:rsidRPr="00691502">
        <w:rPr>
          <w:rFonts w:asciiTheme="majorHAnsi" w:hAnsiTheme="majorHAnsi" w:cstheme="majorHAnsi"/>
          <w:color w:val="000000"/>
          <w:sz w:val="24"/>
          <w:szCs w:val="24"/>
          <w:lang w:val="ro-MD"/>
        </w:rPr>
        <w:t>2</w:t>
      </w:r>
      <w:r w:rsidRPr="00691502">
        <w:rPr>
          <w:rFonts w:asciiTheme="majorHAnsi" w:hAnsiTheme="majorHAnsi" w:cstheme="majorHAnsi"/>
          <w:color w:val="000000"/>
          <w:sz w:val="24"/>
          <w:szCs w:val="24"/>
          <w:lang w:val="ro-MD"/>
        </w:rPr>
        <w:t>% din valoarea totală a activelor, iar activele financiare –</w:t>
      </w:r>
      <w:r w:rsidR="00CE70CF" w:rsidRPr="00691502">
        <w:rPr>
          <w:rFonts w:asciiTheme="majorHAnsi" w:hAnsiTheme="majorHAnsi" w:cstheme="majorHAnsi"/>
          <w:color w:val="000000"/>
          <w:sz w:val="24"/>
          <w:szCs w:val="24"/>
          <w:lang w:val="ro-MD"/>
        </w:rPr>
        <w:t xml:space="preserve"> </w:t>
      </w:r>
      <w:r w:rsidR="00AD05FA" w:rsidRPr="00691502">
        <w:rPr>
          <w:rFonts w:asciiTheme="majorHAnsi" w:hAnsiTheme="majorHAnsi" w:cstheme="majorHAnsi"/>
          <w:color w:val="000000"/>
          <w:sz w:val="24"/>
          <w:szCs w:val="24"/>
          <w:lang w:val="ro-MD"/>
        </w:rPr>
        <w:t>10</w:t>
      </w:r>
      <w:r w:rsidR="00C21EE6" w:rsidRPr="00691502">
        <w:rPr>
          <w:rFonts w:asciiTheme="majorHAnsi" w:hAnsiTheme="majorHAnsi" w:cstheme="majorHAnsi"/>
          <w:color w:val="000000"/>
          <w:sz w:val="24"/>
          <w:szCs w:val="24"/>
          <w:lang w:val="ro-MD"/>
        </w:rPr>
        <w:t>,</w:t>
      </w:r>
      <w:r w:rsidR="00AD05FA" w:rsidRPr="00691502">
        <w:rPr>
          <w:rFonts w:asciiTheme="majorHAnsi" w:hAnsiTheme="majorHAnsi" w:cstheme="majorHAnsi"/>
          <w:color w:val="000000"/>
          <w:sz w:val="24"/>
          <w:szCs w:val="24"/>
          <w:lang w:val="ro-MD"/>
        </w:rPr>
        <w:t>8</w:t>
      </w:r>
      <w:r w:rsidRPr="00691502">
        <w:rPr>
          <w:rFonts w:asciiTheme="majorHAnsi" w:hAnsiTheme="majorHAnsi" w:cstheme="majorHAnsi"/>
          <w:color w:val="000000"/>
          <w:sz w:val="24"/>
          <w:szCs w:val="24"/>
          <w:lang w:val="ro-MD"/>
        </w:rPr>
        <w:t>%</w:t>
      </w:r>
      <w:r w:rsidR="00A34639" w:rsidRPr="00691502">
        <w:rPr>
          <w:rFonts w:asciiTheme="majorHAnsi" w:hAnsiTheme="majorHAnsi" w:cstheme="majorHAnsi"/>
          <w:color w:val="000000"/>
          <w:sz w:val="24"/>
          <w:szCs w:val="24"/>
          <w:lang w:val="ro-MD"/>
        </w:rPr>
        <w:t>.</w:t>
      </w:r>
      <w:r w:rsidRPr="00691502">
        <w:rPr>
          <w:rFonts w:asciiTheme="majorHAnsi" w:hAnsiTheme="majorHAnsi" w:cstheme="majorHAnsi"/>
          <w:sz w:val="24"/>
          <w:szCs w:val="24"/>
          <w:lang w:val="ro-MD"/>
        </w:rPr>
        <w:t xml:space="preserve"> Analiza Bilan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ului </w:t>
      </w:r>
      <w:r w:rsidR="0032071C" w:rsidRPr="00691502">
        <w:rPr>
          <w:rFonts w:asciiTheme="majorHAnsi" w:hAnsiTheme="majorHAnsi" w:cstheme="majorHAnsi"/>
          <w:sz w:val="24"/>
          <w:szCs w:val="24"/>
          <w:lang w:val="ro-MD"/>
        </w:rPr>
        <w:t>c</w:t>
      </w:r>
      <w:r w:rsidRPr="00691502">
        <w:rPr>
          <w:rFonts w:asciiTheme="majorHAnsi" w:hAnsiTheme="majorHAnsi" w:cstheme="majorHAnsi"/>
          <w:sz w:val="24"/>
          <w:szCs w:val="24"/>
          <w:lang w:val="ro-MD"/>
        </w:rPr>
        <w:t>ontabil al UAT mun</w:t>
      </w:r>
      <w:r w:rsidR="00737F91" w:rsidRPr="00691502">
        <w:rPr>
          <w:rFonts w:asciiTheme="majorHAnsi" w:hAnsiTheme="majorHAnsi" w:cstheme="majorHAnsi"/>
          <w:sz w:val="24"/>
          <w:szCs w:val="24"/>
          <w:lang w:val="ro-MD"/>
        </w:rPr>
        <w:t>.</w:t>
      </w:r>
      <w:r w:rsidR="0032071C" w:rsidRPr="00691502">
        <w:rPr>
          <w:rFonts w:asciiTheme="majorHAnsi" w:hAnsiTheme="majorHAnsi" w:cstheme="majorHAnsi"/>
          <w:sz w:val="24"/>
          <w:szCs w:val="24"/>
          <w:lang w:val="ro-MD"/>
        </w:rPr>
        <w:t xml:space="preserve"> </w:t>
      </w:r>
      <w:r w:rsidR="00401CBD" w:rsidRPr="00691502">
        <w:rPr>
          <w:rFonts w:asciiTheme="majorHAnsi" w:hAnsiTheme="majorHAnsi" w:cstheme="majorHAnsi"/>
          <w:sz w:val="24"/>
          <w:szCs w:val="24"/>
          <w:lang w:val="ro-MD"/>
        </w:rPr>
        <w:t>Ungheni</w:t>
      </w:r>
      <w:r w:rsidRPr="00691502">
        <w:rPr>
          <w:rFonts w:asciiTheme="majorHAnsi" w:hAnsiTheme="majorHAnsi" w:cstheme="majorHAnsi"/>
          <w:sz w:val="24"/>
          <w:szCs w:val="24"/>
          <w:lang w:val="ro-MD"/>
        </w:rPr>
        <w:t xml:space="preserve"> se prezintă în </w:t>
      </w:r>
      <w:r w:rsidRPr="00691502">
        <w:rPr>
          <w:rFonts w:asciiTheme="majorHAnsi" w:hAnsiTheme="majorHAnsi" w:cstheme="majorHAnsi"/>
          <w:b/>
          <w:bCs/>
          <w:sz w:val="24"/>
          <w:szCs w:val="24"/>
          <w:lang w:val="ro-MD"/>
        </w:rPr>
        <w:t>Anexa nr</w:t>
      </w:r>
      <w:r w:rsidR="00737F91" w:rsidRPr="00691502">
        <w:rPr>
          <w:rFonts w:asciiTheme="majorHAnsi" w:hAnsiTheme="majorHAnsi" w:cstheme="majorHAnsi"/>
          <w:b/>
          <w:bCs/>
          <w:sz w:val="24"/>
          <w:szCs w:val="24"/>
          <w:lang w:val="ro-MD"/>
        </w:rPr>
        <w:t>.</w:t>
      </w:r>
      <w:r w:rsidRPr="00691502">
        <w:rPr>
          <w:rFonts w:asciiTheme="majorHAnsi" w:hAnsiTheme="majorHAnsi" w:cstheme="majorHAnsi"/>
          <w:b/>
          <w:bCs/>
          <w:sz w:val="24"/>
          <w:szCs w:val="24"/>
          <w:lang w:val="ro-MD"/>
        </w:rPr>
        <w:t xml:space="preserve"> </w:t>
      </w:r>
      <w:r w:rsidR="004D0FB9" w:rsidRPr="00691502">
        <w:rPr>
          <w:rFonts w:asciiTheme="majorHAnsi" w:hAnsiTheme="majorHAnsi" w:cstheme="majorHAnsi"/>
          <w:b/>
          <w:bCs/>
          <w:sz w:val="24"/>
          <w:szCs w:val="24"/>
          <w:lang w:val="ro-MD"/>
        </w:rPr>
        <w:t>1</w:t>
      </w:r>
      <w:r w:rsidR="006A09AC" w:rsidRPr="00691502">
        <w:rPr>
          <w:rFonts w:asciiTheme="majorHAnsi" w:hAnsiTheme="majorHAnsi" w:cstheme="majorHAnsi"/>
          <w:b/>
          <w:bCs/>
          <w:sz w:val="24"/>
          <w:szCs w:val="24"/>
          <w:lang w:val="ro-MD"/>
        </w:rPr>
        <w:t xml:space="preserve"> </w:t>
      </w:r>
      <w:r w:rsidR="006A09AC" w:rsidRPr="00691502">
        <w:rPr>
          <w:rFonts w:asciiTheme="majorHAnsi" w:hAnsiTheme="majorHAnsi" w:cstheme="majorHAnsi"/>
          <w:bCs/>
          <w:sz w:val="24"/>
          <w:szCs w:val="24"/>
          <w:lang w:val="ro-MD"/>
        </w:rPr>
        <w:t>la prezentul Raport de audit</w:t>
      </w:r>
      <w:r w:rsidR="00C21EE6"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w:t>
      </w:r>
    </w:p>
    <w:p w14:paraId="79E450A5" w14:textId="77777777" w:rsidR="006A09AC" w:rsidRPr="00691502" w:rsidRDefault="006A09AC" w:rsidP="00CA52C1">
      <w:pPr>
        <w:spacing w:after="0"/>
        <w:rPr>
          <w:rFonts w:asciiTheme="majorHAnsi" w:hAnsiTheme="majorHAnsi" w:cstheme="majorHAnsi"/>
          <w:b/>
          <w:sz w:val="16"/>
          <w:szCs w:val="16"/>
          <w:lang w:val="ro-MD"/>
        </w:rPr>
      </w:pPr>
    </w:p>
    <w:p w14:paraId="7079EA10" w14:textId="45DB5461" w:rsidR="00E01D0A" w:rsidRPr="00691502" w:rsidRDefault="00E01D0A" w:rsidP="00691502">
      <w:pPr>
        <w:spacing w:after="0"/>
        <w:rPr>
          <w:rFonts w:asciiTheme="majorHAnsi" w:hAnsiTheme="majorHAnsi" w:cstheme="majorHAnsi"/>
          <w:b/>
          <w:sz w:val="24"/>
          <w:szCs w:val="24"/>
          <w:lang w:val="ro-MD"/>
        </w:rPr>
      </w:pPr>
      <w:r w:rsidRPr="00691502">
        <w:rPr>
          <w:rFonts w:asciiTheme="majorHAnsi" w:hAnsiTheme="majorHAnsi" w:cstheme="majorHAnsi"/>
          <w:b/>
          <w:sz w:val="24"/>
          <w:szCs w:val="24"/>
          <w:lang w:val="ro-MD"/>
        </w:rPr>
        <w:t xml:space="preserve">Sumarul executării bugetului </w:t>
      </w:r>
      <w:r w:rsidR="006D07C0" w:rsidRPr="00691502">
        <w:rPr>
          <w:rFonts w:asciiTheme="majorHAnsi" w:hAnsiTheme="majorHAnsi" w:cstheme="majorHAnsi"/>
          <w:b/>
          <w:sz w:val="24"/>
          <w:szCs w:val="24"/>
          <w:lang w:val="ro-MD"/>
        </w:rPr>
        <w:t xml:space="preserve">UAT </w:t>
      </w:r>
      <w:r w:rsidR="00CA52C1" w:rsidRPr="00691502">
        <w:rPr>
          <w:rFonts w:asciiTheme="majorHAnsi" w:hAnsiTheme="majorHAnsi" w:cstheme="majorHAnsi"/>
          <w:b/>
          <w:sz w:val="24"/>
          <w:szCs w:val="24"/>
          <w:lang w:val="ro-MD"/>
        </w:rPr>
        <w:t>mun</w:t>
      </w:r>
      <w:r w:rsidR="00737F91" w:rsidRPr="00691502">
        <w:rPr>
          <w:rFonts w:asciiTheme="majorHAnsi" w:hAnsiTheme="majorHAnsi" w:cstheme="majorHAnsi"/>
          <w:b/>
          <w:sz w:val="24"/>
          <w:szCs w:val="24"/>
          <w:lang w:val="ro-MD"/>
        </w:rPr>
        <w:t>.</w:t>
      </w:r>
      <w:r w:rsidR="006A09AC" w:rsidRPr="00691502">
        <w:rPr>
          <w:rFonts w:asciiTheme="majorHAnsi" w:hAnsiTheme="majorHAnsi" w:cstheme="majorHAnsi"/>
          <w:b/>
          <w:sz w:val="24"/>
          <w:szCs w:val="24"/>
          <w:lang w:val="ro-MD"/>
        </w:rPr>
        <w:t xml:space="preserve"> </w:t>
      </w:r>
      <w:r w:rsidR="00CA52C1" w:rsidRPr="00691502">
        <w:rPr>
          <w:rFonts w:asciiTheme="majorHAnsi" w:hAnsiTheme="majorHAnsi" w:cstheme="majorHAnsi"/>
          <w:b/>
          <w:sz w:val="24"/>
          <w:szCs w:val="24"/>
          <w:lang w:val="ro-MD"/>
        </w:rPr>
        <w:t>Ungheni</w:t>
      </w:r>
      <w:r w:rsidRPr="00691502">
        <w:rPr>
          <w:rFonts w:asciiTheme="majorHAnsi" w:hAnsiTheme="majorHAnsi" w:cstheme="majorHAnsi"/>
          <w:b/>
          <w:sz w:val="24"/>
          <w:szCs w:val="24"/>
          <w:lang w:val="ro-MD"/>
        </w:rPr>
        <w:t xml:space="preserve"> pentru anul 2019</w:t>
      </w:r>
    </w:p>
    <w:p w14:paraId="5CFE216C" w14:textId="12DDCF19" w:rsidR="00C20720" w:rsidRPr="00691502" w:rsidRDefault="00C20720" w:rsidP="00691502">
      <w:pPr>
        <w:spacing w:after="0" w:line="276" w:lineRule="auto"/>
        <w:jc w:val="both"/>
        <w:rPr>
          <w:rFonts w:asciiTheme="majorHAnsi" w:hAnsiTheme="majorHAnsi" w:cstheme="majorHAnsi"/>
          <w:b/>
          <w:bCs/>
          <w:sz w:val="24"/>
          <w:szCs w:val="24"/>
          <w:lang w:val="ro-MD"/>
        </w:rPr>
      </w:pPr>
      <w:r w:rsidRPr="00691502">
        <w:rPr>
          <w:rFonts w:asciiTheme="majorHAnsi" w:hAnsiTheme="majorHAnsi" w:cstheme="majorHAnsi"/>
          <w:sz w:val="24"/>
          <w:szCs w:val="24"/>
          <w:lang w:val="ro-MD"/>
        </w:rPr>
        <w:t>Bugetul UAT mun</w:t>
      </w:r>
      <w:r w:rsidR="004E1D9A" w:rsidRPr="00691502">
        <w:rPr>
          <w:rFonts w:asciiTheme="majorHAnsi" w:hAnsiTheme="majorHAnsi" w:cstheme="majorHAnsi"/>
          <w:sz w:val="24"/>
          <w:szCs w:val="24"/>
          <w:lang w:val="ro-MD"/>
        </w:rPr>
        <w:t>.</w:t>
      </w:r>
      <w:r w:rsidR="006A09AC" w:rsidRPr="00691502">
        <w:rPr>
          <w:rFonts w:asciiTheme="majorHAnsi" w:hAnsiTheme="majorHAnsi" w:cstheme="majorHAnsi"/>
          <w:sz w:val="24"/>
          <w:szCs w:val="24"/>
          <w:lang w:val="ro-MD"/>
        </w:rPr>
        <w:t xml:space="preserve"> </w:t>
      </w:r>
      <w:r w:rsidR="00786C36" w:rsidRPr="00691502">
        <w:rPr>
          <w:rFonts w:asciiTheme="majorHAnsi" w:hAnsiTheme="majorHAnsi" w:cstheme="majorHAnsi"/>
          <w:sz w:val="24"/>
          <w:szCs w:val="24"/>
          <w:lang w:val="ro-MD"/>
        </w:rPr>
        <w:t>Ungheni</w:t>
      </w:r>
      <w:r w:rsidRPr="00691502">
        <w:rPr>
          <w:rFonts w:asciiTheme="majorHAnsi" w:hAnsiTheme="majorHAnsi" w:cstheme="majorHAnsi"/>
          <w:sz w:val="24"/>
          <w:szCs w:val="24"/>
          <w:lang w:val="ro-MD"/>
        </w:rPr>
        <w:t xml:space="preserve"> pentru anul 2019 a fost aprobat în </w:t>
      </w:r>
      <w:r w:rsidR="00786C36" w:rsidRPr="00691502">
        <w:rPr>
          <w:rFonts w:asciiTheme="majorHAnsi" w:hAnsiTheme="majorHAnsi" w:cstheme="majorHAnsi"/>
          <w:sz w:val="24"/>
          <w:szCs w:val="24"/>
          <w:lang w:val="ro-MD"/>
        </w:rPr>
        <w:t xml:space="preserve">a </w:t>
      </w:r>
      <w:r w:rsidRPr="00691502">
        <w:rPr>
          <w:rFonts w:asciiTheme="majorHAnsi" w:hAnsiTheme="majorHAnsi" w:cstheme="majorHAnsi"/>
          <w:sz w:val="24"/>
          <w:szCs w:val="24"/>
          <w:lang w:val="ro-MD"/>
        </w:rPr>
        <w:t xml:space="preserve">doua lectură la data de </w:t>
      </w:r>
      <w:r w:rsidR="00786C36" w:rsidRPr="00691502">
        <w:rPr>
          <w:rFonts w:asciiTheme="majorHAnsi" w:hAnsiTheme="majorHAnsi" w:cstheme="majorHAnsi"/>
          <w:sz w:val="24"/>
          <w:szCs w:val="24"/>
          <w:lang w:val="ro-MD"/>
        </w:rPr>
        <w:t>07</w:t>
      </w:r>
      <w:r w:rsidR="004E1D9A" w:rsidRPr="00691502">
        <w:rPr>
          <w:rFonts w:asciiTheme="majorHAnsi" w:hAnsiTheme="majorHAnsi" w:cstheme="majorHAnsi"/>
          <w:sz w:val="24"/>
          <w:szCs w:val="24"/>
          <w:lang w:val="ro-MD"/>
        </w:rPr>
        <w:t>.</w:t>
      </w:r>
      <w:r w:rsidR="00E77509" w:rsidRPr="00691502">
        <w:rPr>
          <w:rFonts w:asciiTheme="majorHAnsi" w:hAnsiTheme="majorHAnsi" w:cstheme="majorHAnsi"/>
          <w:sz w:val="24"/>
          <w:szCs w:val="24"/>
          <w:lang w:val="ro-MD"/>
        </w:rPr>
        <w:t>12</w:t>
      </w:r>
      <w:r w:rsidR="004E1D9A"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2018</w:t>
      </w:r>
      <w:r w:rsidRPr="00691502">
        <w:rPr>
          <w:rStyle w:val="FootnoteReference"/>
          <w:rFonts w:asciiTheme="majorHAnsi" w:hAnsiTheme="majorHAnsi" w:cstheme="majorHAnsi"/>
          <w:sz w:val="24"/>
          <w:szCs w:val="24"/>
          <w:lang w:val="ro-MD"/>
        </w:rPr>
        <w:footnoteReference w:id="3"/>
      </w:r>
      <w:r w:rsidR="00A34639"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Pe parcursul anului 2019, </w:t>
      </w:r>
      <w:r w:rsidR="00CA52C1" w:rsidRPr="00691502">
        <w:rPr>
          <w:rFonts w:asciiTheme="majorHAnsi" w:hAnsiTheme="majorHAnsi" w:cstheme="majorHAnsi"/>
          <w:sz w:val="24"/>
          <w:szCs w:val="24"/>
          <w:lang w:val="ro-MD"/>
        </w:rPr>
        <w:t>b</w:t>
      </w:r>
      <w:r w:rsidRPr="00691502">
        <w:rPr>
          <w:rFonts w:asciiTheme="majorHAnsi" w:hAnsiTheme="majorHAnsi" w:cstheme="majorHAnsi"/>
          <w:sz w:val="24"/>
          <w:szCs w:val="24"/>
          <w:lang w:val="ro-MD"/>
        </w:rPr>
        <w:t>ugetul UAT mun</w:t>
      </w:r>
      <w:r w:rsidR="00A34639" w:rsidRPr="00691502">
        <w:rPr>
          <w:rFonts w:asciiTheme="majorHAnsi" w:hAnsiTheme="majorHAnsi" w:cstheme="majorHAnsi"/>
          <w:sz w:val="24"/>
          <w:szCs w:val="24"/>
          <w:lang w:val="ro-MD"/>
        </w:rPr>
        <w:t>.</w:t>
      </w:r>
      <w:r w:rsidR="006A09AC" w:rsidRPr="00691502">
        <w:rPr>
          <w:rFonts w:asciiTheme="majorHAnsi" w:hAnsiTheme="majorHAnsi" w:cstheme="majorHAnsi"/>
          <w:sz w:val="24"/>
          <w:szCs w:val="24"/>
          <w:lang w:val="ro-MD"/>
        </w:rPr>
        <w:t xml:space="preserve"> </w:t>
      </w:r>
      <w:r w:rsidR="00DA6882" w:rsidRPr="00691502">
        <w:rPr>
          <w:rFonts w:asciiTheme="majorHAnsi" w:hAnsiTheme="majorHAnsi" w:cstheme="majorHAnsi"/>
          <w:sz w:val="24"/>
          <w:szCs w:val="24"/>
          <w:lang w:val="ro-MD"/>
        </w:rPr>
        <w:t>Ungheni</w:t>
      </w:r>
      <w:r w:rsidRPr="00691502">
        <w:rPr>
          <w:rFonts w:asciiTheme="majorHAnsi" w:hAnsiTheme="majorHAnsi" w:cstheme="majorHAnsi"/>
          <w:sz w:val="24"/>
          <w:szCs w:val="24"/>
          <w:lang w:val="ro-MD"/>
        </w:rPr>
        <w:t xml:space="preserve"> a fost modificat prin </w:t>
      </w:r>
      <w:r w:rsidR="00F04F08" w:rsidRPr="00691502">
        <w:rPr>
          <w:rFonts w:asciiTheme="majorHAnsi" w:hAnsiTheme="majorHAnsi" w:cstheme="majorHAnsi"/>
          <w:sz w:val="24"/>
          <w:szCs w:val="24"/>
          <w:lang w:val="ro-MD"/>
        </w:rPr>
        <w:t>12</w:t>
      </w:r>
      <w:r w:rsidRPr="00691502">
        <w:rPr>
          <w:rFonts w:asciiTheme="majorHAnsi" w:hAnsiTheme="majorHAnsi" w:cstheme="majorHAnsi"/>
          <w:sz w:val="24"/>
          <w:szCs w:val="24"/>
          <w:lang w:val="ro-MD"/>
        </w:rPr>
        <w:t xml:space="preserve"> </w:t>
      </w:r>
      <w:r w:rsidR="006A09AC" w:rsidRPr="00691502">
        <w:rPr>
          <w:rFonts w:asciiTheme="majorHAnsi" w:hAnsiTheme="majorHAnsi" w:cstheme="majorHAnsi"/>
          <w:sz w:val="24"/>
          <w:szCs w:val="24"/>
          <w:lang w:val="ro-MD"/>
        </w:rPr>
        <w:t>d</w:t>
      </w:r>
      <w:r w:rsidRPr="00691502">
        <w:rPr>
          <w:rFonts w:asciiTheme="majorHAnsi" w:hAnsiTheme="majorHAnsi" w:cstheme="majorHAnsi"/>
          <w:sz w:val="24"/>
          <w:szCs w:val="24"/>
          <w:lang w:val="ro-MD"/>
        </w:rPr>
        <w:t xml:space="preserve">ecizii ale CM </w:t>
      </w:r>
      <w:r w:rsidR="00DA6882" w:rsidRPr="00691502">
        <w:rPr>
          <w:rFonts w:asciiTheme="majorHAnsi" w:hAnsiTheme="majorHAnsi" w:cstheme="majorHAnsi"/>
          <w:sz w:val="24"/>
          <w:szCs w:val="24"/>
          <w:lang w:val="ro-MD"/>
        </w:rPr>
        <w:t>Ungheni</w:t>
      </w:r>
      <w:r w:rsidR="00A71BBD" w:rsidRPr="00691502">
        <w:rPr>
          <w:rFonts w:asciiTheme="majorHAnsi" w:hAnsiTheme="majorHAnsi" w:cstheme="majorHAnsi"/>
          <w:sz w:val="24"/>
          <w:szCs w:val="24"/>
          <w:lang w:val="ro-MD"/>
        </w:rPr>
        <w:t xml:space="preserve"> ce au însumat </w:t>
      </w:r>
      <w:r w:rsidRPr="00691502">
        <w:rPr>
          <w:rFonts w:asciiTheme="majorHAnsi" w:hAnsiTheme="majorHAnsi" w:cstheme="majorHAnsi"/>
          <w:sz w:val="24"/>
          <w:szCs w:val="24"/>
          <w:lang w:val="ro-MD"/>
        </w:rPr>
        <w:t xml:space="preserve"> </w:t>
      </w:r>
      <w:r w:rsidR="00A71BBD" w:rsidRPr="00691502">
        <w:rPr>
          <w:rFonts w:asciiTheme="majorHAnsi" w:hAnsiTheme="majorHAnsi" w:cstheme="majorHAnsi"/>
          <w:sz w:val="24"/>
          <w:szCs w:val="24"/>
          <w:lang w:val="ro-MD"/>
        </w:rPr>
        <w:t xml:space="preserve">corectări de </w:t>
      </w:r>
      <w:r w:rsidR="00F04F08" w:rsidRPr="00691502">
        <w:rPr>
          <w:rFonts w:asciiTheme="majorHAnsi" w:hAnsiTheme="majorHAnsi" w:cstheme="majorHAnsi"/>
          <w:sz w:val="24"/>
          <w:szCs w:val="24"/>
          <w:lang w:val="ro-MD"/>
        </w:rPr>
        <w:t>68</w:t>
      </w:r>
      <w:r w:rsidR="006A09AC" w:rsidRPr="00691502">
        <w:rPr>
          <w:rFonts w:asciiTheme="majorHAnsi" w:hAnsiTheme="majorHAnsi" w:cstheme="majorHAnsi"/>
          <w:sz w:val="24"/>
          <w:szCs w:val="24"/>
          <w:lang w:val="ro-MD"/>
        </w:rPr>
        <w:t xml:space="preserve"> </w:t>
      </w:r>
      <w:r w:rsidR="00F04F08" w:rsidRPr="00691502">
        <w:rPr>
          <w:rFonts w:asciiTheme="majorHAnsi" w:hAnsiTheme="majorHAnsi" w:cstheme="majorHAnsi"/>
          <w:sz w:val="24"/>
          <w:szCs w:val="24"/>
          <w:lang w:val="ro-MD"/>
        </w:rPr>
        <w:t>337</w:t>
      </w:r>
      <w:r w:rsidR="00C21EE6" w:rsidRPr="00691502">
        <w:rPr>
          <w:rFonts w:asciiTheme="majorHAnsi" w:hAnsiTheme="majorHAnsi" w:cstheme="majorHAnsi"/>
          <w:sz w:val="24"/>
          <w:szCs w:val="24"/>
          <w:lang w:val="ro-MD"/>
        </w:rPr>
        <w:t>,</w:t>
      </w:r>
      <w:r w:rsidR="00F04F08" w:rsidRPr="00691502">
        <w:rPr>
          <w:rFonts w:asciiTheme="majorHAnsi" w:hAnsiTheme="majorHAnsi" w:cstheme="majorHAnsi"/>
          <w:sz w:val="24"/>
          <w:szCs w:val="24"/>
          <w:lang w:val="ro-MD"/>
        </w:rPr>
        <w:t>6</w:t>
      </w:r>
      <w:r w:rsidRPr="00691502">
        <w:rPr>
          <w:rFonts w:asciiTheme="majorHAnsi" w:hAnsiTheme="majorHAnsi" w:cstheme="majorHAnsi"/>
          <w:sz w:val="24"/>
          <w:szCs w:val="24"/>
          <w:lang w:val="ro-MD"/>
        </w:rPr>
        <w:t xml:space="preserve"> </w:t>
      </w:r>
      <w:r w:rsidR="0065795C" w:rsidRPr="00691502">
        <w:rPr>
          <w:rFonts w:asciiTheme="majorHAnsi" w:hAnsiTheme="majorHAnsi" w:cstheme="majorHAnsi"/>
          <w:sz w:val="24"/>
          <w:szCs w:val="24"/>
          <w:lang w:val="ro-MD"/>
        </w:rPr>
        <w:t xml:space="preserve">mii </w:t>
      </w:r>
      <w:r w:rsidR="00737F59" w:rsidRPr="00691502">
        <w:rPr>
          <w:rFonts w:asciiTheme="majorHAnsi" w:hAnsiTheme="majorHAnsi" w:cstheme="majorHAnsi"/>
          <w:sz w:val="24"/>
          <w:szCs w:val="24"/>
          <w:lang w:val="ro-MD"/>
        </w:rPr>
        <w:t>lei</w:t>
      </w:r>
      <w:r w:rsidR="00A71BBD" w:rsidRPr="00691502">
        <w:rPr>
          <w:rFonts w:asciiTheme="majorHAnsi" w:hAnsiTheme="majorHAnsi" w:cstheme="majorHAnsi"/>
          <w:sz w:val="24"/>
          <w:szCs w:val="24"/>
          <w:lang w:val="ro-MD"/>
        </w:rPr>
        <w:t>. Bugetul</w:t>
      </w:r>
      <w:r w:rsidR="002529E9" w:rsidRPr="00691502">
        <w:rPr>
          <w:rFonts w:asciiTheme="majorHAnsi" w:hAnsiTheme="majorHAnsi" w:cstheme="majorHAnsi"/>
          <w:bCs/>
          <w:iCs/>
          <w:sz w:val="24"/>
          <w:szCs w:val="24"/>
          <w:lang w:val="ro-MD"/>
        </w:rPr>
        <w:t xml:space="preserve"> a fost executat la partea de venituri în sumă de </w:t>
      </w:r>
      <w:r w:rsidR="007B4169" w:rsidRPr="00691502">
        <w:rPr>
          <w:rFonts w:asciiTheme="majorHAnsi" w:hAnsiTheme="majorHAnsi" w:cstheme="majorHAnsi"/>
          <w:bCs/>
          <w:iCs/>
          <w:sz w:val="24"/>
          <w:szCs w:val="24"/>
          <w:lang w:val="ro-MD"/>
        </w:rPr>
        <w:t>101</w:t>
      </w:r>
      <w:r w:rsidR="006A09AC" w:rsidRPr="00691502">
        <w:rPr>
          <w:rFonts w:asciiTheme="majorHAnsi" w:hAnsiTheme="majorHAnsi" w:cstheme="majorHAnsi"/>
          <w:bCs/>
          <w:iCs/>
          <w:sz w:val="24"/>
          <w:szCs w:val="24"/>
          <w:lang w:val="ro-MD"/>
        </w:rPr>
        <w:t xml:space="preserve"> </w:t>
      </w:r>
      <w:r w:rsidR="007B4169" w:rsidRPr="00691502">
        <w:rPr>
          <w:rFonts w:asciiTheme="majorHAnsi" w:hAnsiTheme="majorHAnsi" w:cstheme="majorHAnsi"/>
          <w:bCs/>
          <w:iCs/>
          <w:sz w:val="24"/>
          <w:szCs w:val="24"/>
          <w:lang w:val="ro-MD"/>
        </w:rPr>
        <w:t>57</w:t>
      </w:r>
      <w:r w:rsidR="0066105C" w:rsidRPr="00691502">
        <w:rPr>
          <w:rFonts w:asciiTheme="majorHAnsi" w:hAnsiTheme="majorHAnsi" w:cstheme="majorHAnsi"/>
          <w:bCs/>
          <w:iCs/>
          <w:sz w:val="24"/>
          <w:szCs w:val="24"/>
          <w:lang w:val="ro-MD"/>
        </w:rPr>
        <w:t>2</w:t>
      </w:r>
      <w:r w:rsidR="00C21EE6" w:rsidRPr="00691502">
        <w:rPr>
          <w:rFonts w:asciiTheme="majorHAnsi" w:hAnsiTheme="majorHAnsi" w:cstheme="majorHAnsi"/>
          <w:bCs/>
          <w:iCs/>
          <w:sz w:val="24"/>
          <w:szCs w:val="24"/>
          <w:lang w:val="ro-MD"/>
        </w:rPr>
        <w:t>,</w:t>
      </w:r>
      <w:r w:rsidR="00312961" w:rsidRPr="00691502">
        <w:rPr>
          <w:rFonts w:asciiTheme="majorHAnsi" w:hAnsiTheme="majorHAnsi" w:cstheme="majorHAnsi"/>
          <w:bCs/>
          <w:iCs/>
          <w:sz w:val="24"/>
          <w:szCs w:val="24"/>
          <w:lang w:val="ro-MD"/>
        </w:rPr>
        <w:t>1</w:t>
      </w:r>
      <w:r w:rsidR="002529E9" w:rsidRPr="00691502">
        <w:rPr>
          <w:rFonts w:asciiTheme="majorHAnsi" w:hAnsiTheme="majorHAnsi" w:cstheme="majorHAnsi"/>
          <w:bCs/>
          <w:iCs/>
          <w:sz w:val="24"/>
          <w:szCs w:val="24"/>
          <w:lang w:val="ro-MD"/>
        </w:rPr>
        <w:t xml:space="preserve"> mii lei</w:t>
      </w:r>
      <w:r w:rsidR="0098392C" w:rsidRPr="00691502">
        <w:rPr>
          <w:rFonts w:asciiTheme="majorHAnsi" w:hAnsiTheme="majorHAnsi" w:cstheme="majorHAnsi"/>
          <w:bCs/>
          <w:iCs/>
          <w:sz w:val="24"/>
          <w:szCs w:val="24"/>
          <w:lang w:val="ro-MD"/>
        </w:rPr>
        <w:t>,</w:t>
      </w:r>
      <w:r w:rsidR="002529E9" w:rsidRPr="00691502">
        <w:rPr>
          <w:rFonts w:asciiTheme="majorHAnsi" w:hAnsiTheme="majorHAnsi" w:cstheme="majorHAnsi"/>
          <w:bCs/>
          <w:iCs/>
          <w:sz w:val="24"/>
          <w:szCs w:val="24"/>
          <w:lang w:val="ro-MD"/>
        </w:rPr>
        <w:t xml:space="preserve"> constitui</w:t>
      </w:r>
      <w:r w:rsidR="0098392C" w:rsidRPr="00691502">
        <w:rPr>
          <w:rFonts w:asciiTheme="majorHAnsi" w:hAnsiTheme="majorHAnsi" w:cstheme="majorHAnsi"/>
          <w:bCs/>
          <w:iCs/>
          <w:sz w:val="24"/>
          <w:szCs w:val="24"/>
          <w:lang w:val="ro-MD"/>
        </w:rPr>
        <w:t>nd</w:t>
      </w:r>
      <w:r w:rsidR="002529E9" w:rsidRPr="00691502">
        <w:rPr>
          <w:rFonts w:asciiTheme="majorHAnsi" w:hAnsiTheme="majorHAnsi" w:cstheme="majorHAnsi"/>
          <w:bCs/>
          <w:iCs/>
          <w:sz w:val="24"/>
          <w:szCs w:val="24"/>
          <w:lang w:val="ro-MD"/>
        </w:rPr>
        <w:t xml:space="preserve"> 9</w:t>
      </w:r>
      <w:r w:rsidR="007B4169" w:rsidRPr="00691502">
        <w:rPr>
          <w:rFonts w:asciiTheme="majorHAnsi" w:hAnsiTheme="majorHAnsi" w:cstheme="majorHAnsi"/>
          <w:bCs/>
          <w:iCs/>
          <w:sz w:val="24"/>
          <w:szCs w:val="24"/>
          <w:lang w:val="ro-MD"/>
        </w:rPr>
        <w:t>5</w:t>
      </w:r>
      <w:r w:rsidR="00C21EE6" w:rsidRPr="00691502">
        <w:rPr>
          <w:rFonts w:asciiTheme="majorHAnsi" w:hAnsiTheme="majorHAnsi" w:cstheme="majorHAnsi"/>
          <w:bCs/>
          <w:iCs/>
          <w:sz w:val="24"/>
          <w:szCs w:val="24"/>
          <w:lang w:val="ro-MD"/>
        </w:rPr>
        <w:t>,</w:t>
      </w:r>
      <w:r w:rsidR="002529E9" w:rsidRPr="00691502">
        <w:rPr>
          <w:rFonts w:asciiTheme="majorHAnsi" w:hAnsiTheme="majorHAnsi" w:cstheme="majorHAnsi"/>
          <w:bCs/>
          <w:iCs/>
          <w:sz w:val="24"/>
          <w:szCs w:val="24"/>
          <w:lang w:val="ro-MD"/>
        </w:rPr>
        <w:t>9 la sută din volumul aloca</w:t>
      </w:r>
      <w:r w:rsidR="000F48F5">
        <w:rPr>
          <w:rFonts w:asciiTheme="majorHAnsi" w:hAnsiTheme="majorHAnsi" w:cstheme="majorHAnsi"/>
          <w:bCs/>
          <w:iCs/>
          <w:sz w:val="24"/>
          <w:szCs w:val="24"/>
          <w:lang w:val="ro-MD"/>
        </w:rPr>
        <w:t>ț</w:t>
      </w:r>
      <w:r w:rsidR="002529E9" w:rsidRPr="00691502">
        <w:rPr>
          <w:rFonts w:asciiTheme="majorHAnsi" w:hAnsiTheme="majorHAnsi" w:cstheme="majorHAnsi"/>
          <w:bCs/>
          <w:iCs/>
          <w:sz w:val="24"/>
          <w:szCs w:val="24"/>
          <w:lang w:val="ro-MD"/>
        </w:rPr>
        <w:t xml:space="preserve">iilor precizate, </w:t>
      </w:r>
      <w:r w:rsidR="000F48F5">
        <w:rPr>
          <w:rFonts w:asciiTheme="majorHAnsi" w:hAnsiTheme="majorHAnsi" w:cstheme="majorHAnsi"/>
          <w:bCs/>
          <w:iCs/>
          <w:sz w:val="24"/>
          <w:szCs w:val="24"/>
          <w:lang w:val="ro-MD"/>
        </w:rPr>
        <w:t>ș</w:t>
      </w:r>
      <w:r w:rsidR="002529E9" w:rsidRPr="00691502">
        <w:rPr>
          <w:rFonts w:asciiTheme="majorHAnsi" w:hAnsiTheme="majorHAnsi" w:cstheme="majorHAnsi"/>
          <w:bCs/>
          <w:iCs/>
          <w:sz w:val="24"/>
          <w:szCs w:val="24"/>
          <w:lang w:val="ro-MD"/>
        </w:rPr>
        <w:t xml:space="preserve">i la partea de cheltuieli </w:t>
      </w:r>
      <w:r w:rsidR="006A09AC" w:rsidRPr="00691502">
        <w:rPr>
          <w:rFonts w:asciiTheme="majorHAnsi" w:hAnsiTheme="majorHAnsi" w:cstheme="majorHAnsi"/>
          <w:bCs/>
          <w:iCs/>
          <w:sz w:val="24"/>
          <w:szCs w:val="24"/>
          <w:lang w:val="ro-MD"/>
        </w:rPr>
        <w:t>–</w:t>
      </w:r>
      <w:r w:rsidR="002529E9" w:rsidRPr="00691502">
        <w:rPr>
          <w:rFonts w:asciiTheme="majorHAnsi" w:hAnsiTheme="majorHAnsi" w:cstheme="majorHAnsi"/>
          <w:bCs/>
          <w:iCs/>
          <w:sz w:val="24"/>
          <w:szCs w:val="24"/>
          <w:lang w:val="ro-MD"/>
        </w:rPr>
        <w:t xml:space="preserve"> în sumă de </w:t>
      </w:r>
      <w:r w:rsidR="007B4169" w:rsidRPr="00691502">
        <w:rPr>
          <w:rFonts w:asciiTheme="majorHAnsi" w:hAnsiTheme="majorHAnsi" w:cstheme="majorHAnsi"/>
          <w:bCs/>
          <w:iCs/>
          <w:sz w:val="24"/>
          <w:szCs w:val="24"/>
          <w:lang w:val="ro-MD"/>
        </w:rPr>
        <w:t>106</w:t>
      </w:r>
      <w:r w:rsidR="006A09AC" w:rsidRPr="00691502">
        <w:rPr>
          <w:rFonts w:asciiTheme="majorHAnsi" w:hAnsiTheme="majorHAnsi" w:cstheme="majorHAnsi"/>
          <w:bCs/>
          <w:iCs/>
          <w:sz w:val="24"/>
          <w:szCs w:val="24"/>
          <w:lang w:val="ro-MD"/>
        </w:rPr>
        <w:t xml:space="preserve"> </w:t>
      </w:r>
      <w:r w:rsidR="007B4169" w:rsidRPr="00691502">
        <w:rPr>
          <w:rFonts w:asciiTheme="majorHAnsi" w:hAnsiTheme="majorHAnsi" w:cstheme="majorHAnsi"/>
          <w:bCs/>
          <w:iCs/>
          <w:sz w:val="24"/>
          <w:szCs w:val="24"/>
          <w:lang w:val="ro-MD"/>
        </w:rPr>
        <w:t>139</w:t>
      </w:r>
      <w:r w:rsidR="00C21EE6" w:rsidRPr="00691502">
        <w:rPr>
          <w:rFonts w:asciiTheme="majorHAnsi" w:hAnsiTheme="majorHAnsi" w:cstheme="majorHAnsi"/>
          <w:bCs/>
          <w:iCs/>
          <w:sz w:val="24"/>
          <w:szCs w:val="24"/>
          <w:lang w:val="ro-MD"/>
        </w:rPr>
        <w:t>,</w:t>
      </w:r>
      <w:r w:rsidR="00DE7048" w:rsidRPr="00691502">
        <w:rPr>
          <w:rFonts w:asciiTheme="majorHAnsi" w:hAnsiTheme="majorHAnsi" w:cstheme="majorHAnsi"/>
          <w:bCs/>
          <w:iCs/>
          <w:sz w:val="24"/>
          <w:szCs w:val="24"/>
          <w:lang w:val="ro-MD"/>
        </w:rPr>
        <w:t>7</w:t>
      </w:r>
      <w:r w:rsidR="002529E9" w:rsidRPr="00691502">
        <w:rPr>
          <w:rFonts w:asciiTheme="majorHAnsi" w:hAnsiTheme="majorHAnsi" w:cstheme="majorHAnsi"/>
          <w:bCs/>
          <w:iCs/>
          <w:sz w:val="24"/>
          <w:szCs w:val="24"/>
          <w:lang w:val="ro-MD"/>
        </w:rPr>
        <w:t xml:space="preserve"> mii lei, ori 9</w:t>
      </w:r>
      <w:r w:rsidR="007B4169" w:rsidRPr="00691502">
        <w:rPr>
          <w:rFonts w:asciiTheme="majorHAnsi" w:hAnsiTheme="majorHAnsi" w:cstheme="majorHAnsi"/>
          <w:bCs/>
          <w:iCs/>
          <w:sz w:val="24"/>
          <w:szCs w:val="24"/>
          <w:lang w:val="ro-MD"/>
        </w:rPr>
        <w:t>5</w:t>
      </w:r>
      <w:r w:rsidR="00C21EE6" w:rsidRPr="00691502">
        <w:rPr>
          <w:rFonts w:asciiTheme="majorHAnsi" w:hAnsiTheme="majorHAnsi" w:cstheme="majorHAnsi"/>
          <w:bCs/>
          <w:iCs/>
          <w:sz w:val="24"/>
          <w:szCs w:val="24"/>
          <w:lang w:val="ro-MD"/>
        </w:rPr>
        <w:t>,</w:t>
      </w:r>
      <w:r w:rsidR="002529E9" w:rsidRPr="00691502">
        <w:rPr>
          <w:rFonts w:asciiTheme="majorHAnsi" w:hAnsiTheme="majorHAnsi" w:cstheme="majorHAnsi"/>
          <w:bCs/>
          <w:iCs/>
          <w:sz w:val="24"/>
          <w:szCs w:val="24"/>
          <w:lang w:val="ro-MD"/>
        </w:rPr>
        <w:t>7 la sută</w:t>
      </w:r>
      <w:r w:rsidR="00A34639" w:rsidRPr="00691502">
        <w:rPr>
          <w:rFonts w:asciiTheme="majorHAnsi" w:hAnsiTheme="majorHAnsi" w:cstheme="majorHAnsi"/>
          <w:bCs/>
          <w:iCs/>
          <w:sz w:val="24"/>
          <w:szCs w:val="24"/>
          <w:lang w:val="ro-MD"/>
        </w:rPr>
        <w:t>.</w:t>
      </w:r>
      <w:r w:rsidR="002529E9" w:rsidRPr="00691502">
        <w:rPr>
          <w:rFonts w:asciiTheme="majorHAnsi" w:hAnsiTheme="majorHAnsi" w:cstheme="majorHAnsi"/>
          <w:bCs/>
          <w:iCs/>
          <w:sz w:val="24"/>
          <w:szCs w:val="24"/>
          <w:lang w:val="ro-MD"/>
        </w:rPr>
        <w:t xml:space="preserve"> </w:t>
      </w:r>
      <w:r w:rsidRPr="00691502">
        <w:rPr>
          <w:rFonts w:asciiTheme="majorHAnsi" w:hAnsiTheme="majorHAnsi" w:cstheme="majorHAnsi"/>
          <w:sz w:val="24"/>
          <w:szCs w:val="24"/>
          <w:lang w:val="ro-MD"/>
        </w:rPr>
        <w:t xml:space="preserve">Analiza detaliată a veniturilor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cheltuielilor UAT mun</w:t>
      </w:r>
      <w:r w:rsidR="00A34639" w:rsidRPr="00691502">
        <w:rPr>
          <w:rFonts w:asciiTheme="majorHAnsi" w:hAnsiTheme="majorHAnsi" w:cstheme="majorHAnsi"/>
          <w:sz w:val="24"/>
          <w:szCs w:val="24"/>
          <w:lang w:val="ro-MD"/>
        </w:rPr>
        <w:t>.</w:t>
      </w:r>
      <w:r w:rsidR="006A09AC" w:rsidRPr="00691502">
        <w:rPr>
          <w:rFonts w:asciiTheme="majorHAnsi" w:hAnsiTheme="majorHAnsi" w:cstheme="majorHAnsi"/>
          <w:sz w:val="24"/>
          <w:szCs w:val="24"/>
          <w:lang w:val="ro-MD"/>
        </w:rPr>
        <w:t xml:space="preserve"> </w:t>
      </w:r>
      <w:r w:rsidR="00BF11EF" w:rsidRPr="00691502">
        <w:rPr>
          <w:rFonts w:asciiTheme="majorHAnsi" w:hAnsiTheme="majorHAnsi" w:cstheme="majorHAnsi"/>
          <w:sz w:val="24"/>
          <w:szCs w:val="24"/>
          <w:lang w:val="ro-MD"/>
        </w:rPr>
        <w:t>Ungheni</w:t>
      </w:r>
      <w:r w:rsidRPr="00691502">
        <w:rPr>
          <w:rFonts w:asciiTheme="majorHAnsi" w:hAnsiTheme="majorHAnsi" w:cstheme="majorHAnsi"/>
          <w:sz w:val="24"/>
          <w:szCs w:val="24"/>
          <w:lang w:val="ro-MD"/>
        </w:rPr>
        <w:t xml:space="preserve"> se prezintă în </w:t>
      </w:r>
      <w:r w:rsidRPr="00691502">
        <w:rPr>
          <w:rFonts w:asciiTheme="majorHAnsi" w:hAnsiTheme="majorHAnsi" w:cstheme="majorHAnsi"/>
          <w:b/>
          <w:bCs/>
          <w:sz w:val="24"/>
          <w:szCs w:val="24"/>
          <w:lang w:val="ro-MD"/>
        </w:rPr>
        <w:t>Anexa nr</w:t>
      </w:r>
      <w:r w:rsidR="00737F91" w:rsidRPr="00691502">
        <w:rPr>
          <w:rFonts w:asciiTheme="majorHAnsi" w:hAnsiTheme="majorHAnsi" w:cstheme="majorHAnsi"/>
          <w:b/>
          <w:bCs/>
          <w:sz w:val="24"/>
          <w:szCs w:val="24"/>
          <w:lang w:val="ro-MD"/>
        </w:rPr>
        <w:t>.</w:t>
      </w:r>
      <w:r w:rsidRPr="00691502">
        <w:rPr>
          <w:rFonts w:asciiTheme="majorHAnsi" w:hAnsiTheme="majorHAnsi" w:cstheme="majorHAnsi"/>
          <w:b/>
          <w:bCs/>
          <w:sz w:val="24"/>
          <w:szCs w:val="24"/>
          <w:lang w:val="ro-MD"/>
        </w:rPr>
        <w:t xml:space="preserve"> </w:t>
      </w:r>
      <w:r w:rsidR="004D0FB9" w:rsidRPr="00691502">
        <w:rPr>
          <w:rFonts w:asciiTheme="majorHAnsi" w:hAnsiTheme="majorHAnsi" w:cstheme="majorHAnsi"/>
          <w:b/>
          <w:bCs/>
          <w:sz w:val="24"/>
          <w:szCs w:val="24"/>
          <w:lang w:val="ro-MD"/>
        </w:rPr>
        <w:t>2</w:t>
      </w:r>
      <w:r w:rsidR="00C21EE6" w:rsidRPr="00691502">
        <w:rPr>
          <w:rFonts w:asciiTheme="majorHAnsi" w:hAnsiTheme="majorHAnsi" w:cstheme="majorHAnsi"/>
          <w:b/>
          <w:bCs/>
          <w:sz w:val="24"/>
          <w:szCs w:val="24"/>
          <w:lang w:val="ro-MD"/>
        </w:rPr>
        <w:t>.</w:t>
      </w:r>
    </w:p>
    <w:p w14:paraId="0C9D9E11" w14:textId="77777777" w:rsidR="0098392C" w:rsidRPr="00691502" w:rsidRDefault="0098392C" w:rsidP="00691502">
      <w:pPr>
        <w:spacing w:after="0" w:line="276" w:lineRule="auto"/>
        <w:jc w:val="both"/>
        <w:rPr>
          <w:rFonts w:asciiTheme="majorHAnsi" w:hAnsiTheme="majorHAnsi" w:cstheme="majorHAnsi"/>
          <w:bCs/>
          <w:iCs/>
          <w:sz w:val="24"/>
          <w:szCs w:val="24"/>
          <w:lang w:val="ro-MD"/>
        </w:rPr>
      </w:pPr>
    </w:p>
    <w:p w14:paraId="56382D7C" w14:textId="096801B6" w:rsidR="009C40FE" w:rsidRPr="00691502" w:rsidRDefault="00CA52C1" w:rsidP="009B4B89">
      <w:pPr>
        <w:pStyle w:val="ListParagraph"/>
        <w:tabs>
          <w:tab w:val="left" w:pos="0"/>
          <w:tab w:val="left" w:pos="993"/>
        </w:tabs>
        <w:spacing w:after="0" w:line="276" w:lineRule="auto"/>
        <w:ind w:left="0" w:firstLine="567"/>
        <w:jc w:val="center"/>
        <w:rPr>
          <w:rFonts w:asciiTheme="majorHAnsi" w:eastAsia="Calibri" w:hAnsiTheme="majorHAnsi" w:cstheme="majorHAnsi"/>
          <w:b/>
          <w:lang w:val="ro-MD"/>
        </w:rPr>
      </w:pPr>
      <w:r w:rsidRPr="00691502">
        <w:rPr>
          <w:rFonts w:asciiTheme="majorHAnsi" w:eastAsia="Calibri" w:hAnsiTheme="majorHAnsi" w:cstheme="majorHAnsi"/>
          <w:b/>
          <w:lang w:val="ro-MD"/>
        </w:rPr>
        <w:t>Tabel</w:t>
      </w:r>
      <w:r w:rsidR="00FB3F95" w:rsidRPr="00691502">
        <w:rPr>
          <w:rFonts w:asciiTheme="majorHAnsi" w:eastAsia="Calibri" w:hAnsiTheme="majorHAnsi" w:cstheme="majorHAnsi"/>
          <w:b/>
          <w:lang w:val="ro-MD"/>
        </w:rPr>
        <w:t>ul nr</w:t>
      </w:r>
      <w:r w:rsidR="004E1D9A" w:rsidRPr="00691502">
        <w:rPr>
          <w:rFonts w:asciiTheme="majorHAnsi" w:eastAsia="Calibri" w:hAnsiTheme="majorHAnsi" w:cstheme="majorHAnsi"/>
          <w:b/>
          <w:lang w:val="ro-MD"/>
        </w:rPr>
        <w:t>.</w:t>
      </w:r>
      <w:r w:rsidR="00FB3F95" w:rsidRPr="00691502">
        <w:rPr>
          <w:rFonts w:asciiTheme="majorHAnsi" w:eastAsia="Calibri" w:hAnsiTheme="majorHAnsi" w:cstheme="majorHAnsi"/>
          <w:b/>
          <w:lang w:val="ro-MD"/>
        </w:rPr>
        <w:t>1</w:t>
      </w:r>
      <w:r w:rsidRPr="00691502">
        <w:rPr>
          <w:rFonts w:asciiTheme="majorHAnsi" w:eastAsia="Calibri" w:hAnsiTheme="majorHAnsi" w:cstheme="majorHAnsi"/>
          <w:b/>
          <w:lang w:val="ro-MD"/>
        </w:rPr>
        <w:t xml:space="preserve">: Realizarea </w:t>
      </w:r>
      <w:r w:rsidR="00BE40FE" w:rsidRPr="00691502">
        <w:rPr>
          <w:rFonts w:asciiTheme="majorHAnsi" w:eastAsia="Calibri" w:hAnsiTheme="majorHAnsi" w:cstheme="majorHAnsi"/>
          <w:b/>
          <w:lang w:val="ro-MD"/>
        </w:rPr>
        <w:t>veniturilor</w:t>
      </w:r>
    </w:p>
    <w:tbl>
      <w:tblPr>
        <w:tblW w:w="9216" w:type="dxa"/>
        <w:tblInd w:w="-10" w:type="dxa"/>
        <w:tblLook w:val="04A0" w:firstRow="1" w:lastRow="0" w:firstColumn="1" w:lastColumn="0" w:noHBand="0" w:noVBand="1"/>
      </w:tblPr>
      <w:tblGrid>
        <w:gridCol w:w="3510"/>
        <w:gridCol w:w="1187"/>
        <w:gridCol w:w="1157"/>
        <w:gridCol w:w="1238"/>
        <w:gridCol w:w="1178"/>
        <w:gridCol w:w="946"/>
      </w:tblGrid>
      <w:tr w:rsidR="009C40FE" w:rsidRPr="00691502" w14:paraId="2090E06E" w14:textId="77777777" w:rsidTr="00691502">
        <w:trPr>
          <w:trHeight w:val="20"/>
        </w:trPr>
        <w:tc>
          <w:tcPr>
            <w:tcW w:w="35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56C233" w14:textId="77777777" w:rsidR="009C40FE" w:rsidRPr="00691502" w:rsidRDefault="009C40FE" w:rsidP="00691502">
            <w:pPr>
              <w:spacing w:after="0" w:line="240" w:lineRule="auto"/>
              <w:jc w:val="center"/>
              <w:rPr>
                <w:rFonts w:asciiTheme="majorHAnsi" w:eastAsia="Times New Roman" w:hAnsiTheme="majorHAnsi" w:cstheme="majorHAnsi"/>
                <w:b/>
                <w:bCs/>
                <w:color w:val="000000"/>
                <w:sz w:val="20"/>
                <w:szCs w:val="20"/>
                <w:lang w:val="ro-MD"/>
              </w:rPr>
            </w:pPr>
            <w:r w:rsidRPr="00691502">
              <w:rPr>
                <w:rFonts w:asciiTheme="majorHAnsi" w:eastAsia="Times New Roman" w:hAnsiTheme="majorHAnsi" w:cstheme="majorHAnsi"/>
                <w:b/>
                <w:bCs/>
                <w:color w:val="000000"/>
                <w:sz w:val="20"/>
                <w:szCs w:val="20"/>
                <w:lang w:val="ro-MD"/>
              </w:rPr>
              <w:t>Indicatorul</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35651451" w14:textId="2978753F" w:rsidR="009C40FE" w:rsidRPr="00691502" w:rsidRDefault="00FB3F95" w:rsidP="00691502">
            <w:pPr>
              <w:spacing w:after="0" w:line="240" w:lineRule="auto"/>
              <w:jc w:val="center"/>
              <w:rPr>
                <w:rFonts w:asciiTheme="majorHAnsi" w:eastAsia="Times New Roman" w:hAnsiTheme="majorHAnsi" w:cstheme="majorHAnsi"/>
                <w:b/>
                <w:bCs/>
                <w:color w:val="000000"/>
                <w:sz w:val="20"/>
                <w:szCs w:val="20"/>
                <w:lang w:val="ro-MD"/>
              </w:rPr>
            </w:pPr>
            <w:r w:rsidRPr="00691502">
              <w:rPr>
                <w:rFonts w:asciiTheme="majorHAnsi" w:eastAsia="Times New Roman" w:hAnsiTheme="majorHAnsi" w:cstheme="majorHAnsi"/>
                <w:b/>
                <w:bCs/>
                <w:color w:val="000000"/>
                <w:sz w:val="20"/>
                <w:szCs w:val="20"/>
                <w:lang w:val="ro-MD"/>
              </w:rPr>
              <w:t>U</w:t>
            </w:r>
            <w:r w:rsidR="002B562B" w:rsidRPr="00691502">
              <w:rPr>
                <w:rFonts w:asciiTheme="majorHAnsi" w:eastAsia="Times New Roman" w:hAnsiTheme="majorHAnsi" w:cstheme="majorHAnsi"/>
                <w:b/>
                <w:bCs/>
                <w:color w:val="000000"/>
                <w:sz w:val="20"/>
                <w:szCs w:val="20"/>
                <w:lang w:val="ro-MD"/>
              </w:rPr>
              <w:t>.</w:t>
            </w:r>
            <w:r w:rsidRPr="00691502">
              <w:rPr>
                <w:rFonts w:asciiTheme="majorHAnsi" w:eastAsia="Times New Roman" w:hAnsiTheme="majorHAnsi" w:cstheme="majorHAnsi"/>
                <w:b/>
                <w:bCs/>
                <w:color w:val="000000"/>
                <w:sz w:val="20"/>
                <w:szCs w:val="20"/>
                <w:lang w:val="ro-MD"/>
              </w:rPr>
              <w:t>M</w:t>
            </w:r>
            <w:r w:rsidR="002B562B" w:rsidRPr="00691502">
              <w:rPr>
                <w:rFonts w:asciiTheme="majorHAnsi" w:eastAsia="Times New Roman" w:hAnsiTheme="majorHAnsi" w:cstheme="majorHAnsi"/>
                <w:b/>
                <w:bCs/>
                <w:color w:val="000000"/>
                <w:sz w:val="20"/>
                <w:szCs w:val="20"/>
                <w:lang w:val="ro-MD"/>
              </w:rPr>
              <w:t>.</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1C92F96" w14:textId="77777777" w:rsidR="009C40FE" w:rsidRPr="00691502" w:rsidRDefault="009C40FE" w:rsidP="00691502">
            <w:pPr>
              <w:spacing w:after="0" w:line="240" w:lineRule="auto"/>
              <w:jc w:val="center"/>
              <w:rPr>
                <w:rFonts w:asciiTheme="majorHAnsi" w:eastAsia="Times New Roman" w:hAnsiTheme="majorHAnsi" w:cstheme="majorHAnsi"/>
                <w:b/>
                <w:bCs/>
                <w:color w:val="000000"/>
                <w:sz w:val="20"/>
                <w:szCs w:val="20"/>
                <w:lang w:val="ro-MD"/>
              </w:rPr>
            </w:pPr>
            <w:r w:rsidRPr="00691502">
              <w:rPr>
                <w:rFonts w:asciiTheme="majorHAnsi" w:eastAsia="Times New Roman" w:hAnsiTheme="majorHAnsi" w:cstheme="majorHAnsi"/>
                <w:b/>
                <w:bCs/>
                <w:color w:val="000000"/>
                <w:sz w:val="20"/>
                <w:szCs w:val="20"/>
                <w:lang w:val="ro-MD"/>
              </w:rPr>
              <w:t>Aprobat</w:t>
            </w:r>
          </w:p>
        </w:tc>
        <w:tc>
          <w:tcPr>
            <w:tcW w:w="1238" w:type="dxa"/>
            <w:tcBorders>
              <w:top w:val="single" w:sz="8" w:space="0" w:color="auto"/>
              <w:left w:val="nil"/>
              <w:bottom w:val="single" w:sz="8" w:space="0" w:color="auto"/>
              <w:right w:val="single" w:sz="8" w:space="0" w:color="auto"/>
            </w:tcBorders>
            <w:shd w:val="clear" w:color="auto" w:fill="auto"/>
            <w:vAlign w:val="center"/>
            <w:hideMark/>
          </w:tcPr>
          <w:p w14:paraId="1E333DE6" w14:textId="77777777" w:rsidR="009C40FE" w:rsidRPr="00691502" w:rsidRDefault="009C40FE" w:rsidP="00691502">
            <w:pPr>
              <w:spacing w:after="0" w:line="240" w:lineRule="auto"/>
              <w:jc w:val="center"/>
              <w:rPr>
                <w:rFonts w:asciiTheme="majorHAnsi" w:eastAsia="Times New Roman" w:hAnsiTheme="majorHAnsi" w:cstheme="majorHAnsi"/>
                <w:b/>
                <w:bCs/>
                <w:color w:val="000000"/>
                <w:sz w:val="20"/>
                <w:szCs w:val="20"/>
                <w:lang w:val="ro-MD"/>
              </w:rPr>
            </w:pPr>
            <w:r w:rsidRPr="00691502">
              <w:rPr>
                <w:rFonts w:asciiTheme="majorHAnsi" w:eastAsia="Times New Roman" w:hAnsiTheme="majorHAnsi" w:cstheme="majorHAnsi"/>
                <w:b/>
                <w:bCs/>
                <w:color w:val="000000"/>
                <w:sz w:val="20"/>
                <w:szCs w:val="20"/>
                <w:lang w:val="ro-MD"/>
              </w:rPr>
              <w:t>Precizat</w:t>
            </w:r>
          </w:p>
        </w:tc>
        <w:tc>
          <w:tcPr>
            <w:tcW w:w="1178" w:type="dxa"/>
            <w:tcBorders>
              <w:top w:val="single" w:sz="8" w:space="0" w:color="auto"/>
              <w:left w:val="nil"/>
              <w:bottom w:val="single" w:sz="8" w:space="0" w:color="auto"/>
              <w:right w:val="single" w:sz="8" w:space="0" w:color="auto"/>
            </w:tcBorders>
            <w:shd w:val="clear" w:color="auto" w:fill="auto"/>
            <w:vAlign w:val="center"/>
            <w:hideMark/>
          </w:tcPr>
          <w:p w14:paraId="2EDA6112" w14:textId="77777777" w:rsidR="009C40FE" w:rsidRPr="00691502" w:rsidRDefault="009C40FE" w:rsidP="00691502">
            <w:pPr>
              <w:spacing w:after="0" w:line="240" w:lineRule="auto"/>
              <w:jc w:val="center"/>
              <w:rPr>
                <w:rFonts w:asciiTheme="majorHAnsi" w:eastAsia="Times New Roman" w:hAnsiTheme="majorHAnsi" w:cstheme="majorHAnsi"/>
                <w:b/>
                <w:bCs/>
                <w:color w:val="000000"/>
                <w:sz w:val="20"/>
                <w:szCs w:val="20"/>
                <w:lang w:val="ro-MD"/>
              </w:rPr>
            </w:pPr>
            <w:r w:rsidRPr="00691502">
              <w:rPr>
                <w:rFonts w:asciiTheme="majorHAnsi" w:eastAsia="Times New Roman" w:hAnsiTheme="majorHAnsi" w:cstheme="majorHAnsi"/>
                <w:b/>
                <w:bCs/>
                <w:color w:val="000000"/>
                <w:sz w:val="20"/>
                <w:szCs w:val="20"/>
                <w:lang w:val="ro-MD"/>
              </w:rPr>
              <w:t>Executat</w:t>
            </w:r>
          </w:p>
        </w:tc>
        <w:tc>
          <w:tcPr>
            <w:tcW w:w="946" w:type="dxa"/>
            <w:tcBorders>
              <w:top w:val="single" w:sz="8" w:space="0" w:color="auto"/>
              <w:left w:val="nil"/>
              <w:bottom w:val="single" w:sz="8" w:space="0" w:color="auto"/>
              <w:right w:val="single" w:sz="8" w:space="0" w:color="auto"/>
            </w:tcBorders>
            <w:shd w:val="clear" w:color="auto" w:fill="auto"/>
            <w:vAlign w:val="center"/>
            <w:hideMark/>
          </w:tcPr>
          <w:p w14:paraId="0ACAC915" w14:textId="77777777" w:rsidR="009C40FE" w:rsidRPr="00691502" w:rsidRDefault="009C40FE" w:rsidP="00691502">
            <w:pPr>
              <w:spacing w:after="0" w:line="240" w:lineRule="auto"/>
              <w:jc w:val="center"/>
              <w:rPr>
                <w:rFonts w:asciiTheme="majorHAnsi" w:eastAsia="Times New Roman" w:hAnsiTheme="majorHAnsi" w:cstheme="majorHAnsi"/>
                <w:b/>
                <w:bCs/>
                <w:color w:val="000000"/>
                <w:sz w:val="20"/>
                <w:szCs w:val="20"/>
                <w:lang w:val="ro-MD"/>
              </w:rPr>
            </w:pPr>
            <w:r w:rsidRPr="00691502">
              <w:rPr>
                <w:rFonts w:asciiTheme="majorHAnsi" w:eastAsia="Times New Roman" w:hAnsiTheme="majorHAnsi" w:cstheme="majorHAnsi"/>
                <w:b/>
                <w:bCs/>
                <w:color w:val="000000"/>
                <w:sz w:val="20"/>
                <w:szCs w:val="20"/>
                <w:lang w:val="ro-MD"/>
              </w:rPr>
              <w:t>Pondere, %</w:t>
            </w:r>
          </w:p>
        </w:tc>
      </w:tr>
      <w:tr w:rsidR="002D18D2" w:rsidRPr="00691502" w14:paraId="350EFB84" w14:textId="77777777" w:rsidTr="00691502">
        <w:trPr>
          <w:trHeight w:val="20"/>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70FE9F78" w14:textId="6F502DDF" w:rsidR="002D18D2" w:rsidRPr="00691502" w:rsidRDefault="002D18D2" w:rsidP="002D18D2">
            <w:pPr>
              <w:spacing w:after="0" w:line="240" w:lineRule="auto"/>
              <w:rPr>
                <w:rFonts w:asciiTheme="majorHAnsi" w:eastAsia="Times New Roman" w:hAnsiTheme="majorHAnsi" w:cstheme="majorHAnsi"/>
                <w:b/>
                <w:bCs/>
                <w:i/>
                <w:iCs/>
                <w:color w:val="000000"/>
                <w:sz w:val="20"/>
                <w:szCs w:val="20"/>
                <w:lang w:val="ro-MD"/>
              </w:rPr>
            </w:pPr>
            <w:r w:rsidRPr="00691502">
              <w:rPr>
                <w:rFonts w:asciiTheme="majorHAnsi" w:eastAsia="Times New Roman" w:hAnsiTheme="majorHAnsi" w:cstheme="majorHAnsi"/>
                <w:b/>
                <w:bCs/>
                <w:i/>
                <w:iCs/>
                <w:color w:val="000000"/>
                <w:sz w:val="20"/>
                <w:szCs w:val="20"/>
                <w:lang w:val="ro-MD"/>
              </w:rPr>
              <w:t>Total venituri</w:t>
            </w:r>
          </w:p>
        </w:tc>
        <w:tc>
          <w:tcPr>
            <w:tcW w:w="1187" w:type="dxa"/>
            <w:tcBorders>
              <w:top w:val="nil"/>
              <w:left w:val="nil"/>
              <w:bottom w:val="single" w:sz="8" w:space="0" w:color="auto"/>
              <w:right w:val="single" w:sz="8" w:space="0" w:color="auto"/>
            </w:tcBorders>
            <w:shd w:val="clear" w:color="auto" w:fill="auto"/>
            <w:vAlign w:val="center"/>
            <w:hideMark/>
          </w:tcPr>
          <w:p w14:paraId="7338B1AE" w14:textId="77777777" w:rsidR="002D18D2" w:rsidRPr="00691502" w:rsidRDefault="002D18D2" w:rsidP="002D18D2">
            <w:pPr>
              <w:spacing w:after="0" w:line="240" w:lineRule="auto"/>
              <w:rPr>
                <w:rFonts w:asciiTheme="majorHAnsi" w:eastAsia="Times New Roman" w:hAnsiTheme="majorHAnsi" w:cstheme="majorHAnsi"/>
                <w:b/>
                <w:bCs/>
                <w:i/>
                <w:iCs/>
                <w:color w:val="000000"/>
                <w:sz w:val="20"/>
                <w:szCs w:val="20"/>
                <w:lang w:val="ro-MD"/>
              </w:rPr>
            </w:pPr>
            <w:r w:rsidRPr="00691502">
              <w:rPr>
                <w:rFonts w:asciiTheme="majorHAnsi" w:eastAsia="Times New Roman" w:hAnsiTheme="majorHAnsi" w:cstheme="majorHAnsi"/>
                <w:b/>
                <w:bCs/>
                <w:i/>
                <w:iCs/>
                <w:color w:val="000000"/>
                <w:sz w:val="20"/>
                <w:szCs w:val="20"/>
                <w:lang w:val="ro-MD"/>
              </w:rPr>
              <w:t> </w:t>
            </w:r>
          </w:p>
        </w:tc>
        <w:tc>
          <w:tcPr>
            <w:tcW w:w="1157" w:type="dxa"/>
            <w:tcBorders>
              <w:top w:val="nil"/>
              <w:left w:val="nil"/>
              <w:bottom w:val="single" w:sz="8" w:space="0" w:color="auto"/>
              <w:right w:val="single" w:sz="8" w:space="0" w:color="auto"/>
            </w:tcBorders>
            <w:shd w:val="clear" w:color="auto" w:fill="auto"/>
            <w:vAlign w:val="center"/>
            <w:hideMark/>
          </w:tcPr>
          <w:p w14:paraId="61056069" w14:textId="0DBB895B" w:rsidR="002D18D2" w:rsidRPr="00691502" w:rsidRDefault="002D18D2" w:rsidP="002D18D2">
            <w:pPr>
              <w:spacing w:after="0" w:line="240" w:lineRule="auto"/>
              <w:jc w:val="right"/>
              <w:rPr>
                <w:rFonts w:asciiTheme="majorHAnsi" w:eastAsia="Times New Roman" w:hAnsiTheme="majorHAnsi" w:cstheme="majorHAnsi"/>
                <w:b/>
                <w:bCs/>
                <w:i/>
                <w:iCs/>
                <w:color w:val="000000"/>
                <w:sz w:val="20"/>
                <w:szCs w:val="20"/>
                <w:lang w:val="ro-MD"/>
              </w:rPr>
            </w:pPr>
            <w:r>
              <w:rPr>
                <w:rFonts w:ascii="Calibri Light" w:hAnsi="Calibri Light" w:cs="Calibri Light"/>
                <w:b/>
                <w:bCs/>
                <w:i/>
                <w:iCs/>
                <w:color w:val="000000"/>
                <w:sz w:val="20"/>
                <w:szCs w:val="20"/>
              </w:rPr>
              <w:t>84092,9</w:t>
            </w:r>
          </w:p>
        </w:tc>
        <w:tc>
          <w:tcPr>
            <w:tcW w:w="1238" w:type="dxa"/>
            <w:tcBorders>
              <w:top w:val="nil"/>
              <w:left w:val="nil"/>
              <w:bottom w:val="single" w:sz="8" w:space="0" w:color="auto"/>
              <w:right w:val="single" w:sz="8" w:space="0" w:color="auto"/>
            </w:tcBorders>
            <w:shd w:val="clear" w:color="auto" w:fill="auto"/>
            <w:vAlign w:val="center"/>
            <w:hideMark/>
          </w:tcPr>
          <w:p w14:paraId="26509442" w14:textId="522A4DCD" w:rsidR="002D18D2" w:rsidRPr="00691502" w:rsidRDefault="002D18D2" w:rsidP="002D18D2">
            <w:pPr>
              <w:spacing w:after="0" w:line="240" w:lineRule="auto"/>
              <w:jc w:val="right"/>
              <w:rPr>
                <w:rFonts w:asciiTheme="majorHAnsi" w:eastAsia="Times New Roman" w:hAnsiTheme="majorHAnsi" w:cstheme="majorHAnsi"/>
                <w:b/>
                <w:bCs/>
                <w:i/>
                <w:iCs/>
                <w:color w:val="000000"/>
                <w:sz w:val="20"/>
                <w:szCs w:val="20"/>
                <w:lang w:val="ro-MD"/>
              </w:rPr>
            </w:pPr>
            <w:r>
              <w:rPr>
                <w:rFonts w:ascii="Calibri Light" w:hAnsi="Calibri Light" w:cs="Calibri Light"/>
                <w:b/>
                <w:bCs/>
                <w:i/>
                <w:iCs/>
                <w:color w:val="000000"/>
                <w:sz w:val="20"/>
                <w:szCs w:val="20"/>
              </w:rPr>
              <w:t>105883,7</w:t>
            </w:r>
          </w:p>
        </w:tc>
        <w:tc>
          <w:tcPr>
            <w:tcW w:w="1178" w:type="dxa"/>
            <w:tcBorders>
              <w:top w:val="nil"/>
              <w:left w:val="nil"/>
              <w:bottom w:val="single" w:sz="8" w:space="0" w:color="auto"/>
              <w:right w:val="single" w:sz="8" w:space="0" w:color="auto"/>
            </w:tcBorders>
            <w:shd w:val="clear" w:color="auto" w:fill="auto"/>
            <w:vAlign w:val="center"/>
            <w:hideMark/>
          </w:tcPr>
          <w:p w14:paraId="7C5461F8" w14:textId="21D9570C" w:rsidR="002D18D2" w:rsidRPr="00691502" w:rsidRDefault="002D18D2" w:rsidP="002D18D2">
            <w:pPr>
              <w:spacing w:after="0" w:line="240" w:lineRule="auto"/>
              <w:jc w:val="right"/>
              <w:rPr>
                <w:rFonts w:asciiTheme="majorHAnsi" w:eastAsia="Times New Roman" w:hAnsiTheme="majorHAnsi" w:cstheme="majorHAnsi"/>
                <w:b/>
                <w:bCs/>
                <w:i/>
                <w:iCs/>
                <w:color w:val="000000"/>
                <w:sz w:val="20"/>
                <w:szCs w:val="20"/>
                <w:lang w:val="ro-MD"/>
              </w:rPr>
            </w:pPr>
            <w:r>
              <w:rPr>
                <w:rFonts w:ascii="Calibri Light" w:hAnsi="Calibri Light" w:cs="Calibri Light"/>
                <w:b/>
                <w:bCs/>
                <w:i/>
                <w:iCs/>
                <w:color w:val="000000"/>
                <w:sz w:val="20"/>
                <w:szCs w:val="20"/>
              </w:rPr>
              <w:t>101572,1</w:t>
            </w:r>
          </w:p>
        </w:tc>
        <w:tc>
          <w:tcPr>
            <w:tcW w:w="946" w:type="dxa"/>
            <w:tcBorders>
              <w:top w:val="nil"/>
              <w:left w:val="nil"/>
              <w:bottom w:val="single" w:sz="8" w:space="0" w:color="auto"/>
              <w:right w:val="single" w:sz="8" w:space="0" w:color="auto"/>
            </w:tcBorders>
            <w:shd w:val="clear" w:color="auto" w:fill="auto"/>
            <w:vAlign w:val="center"/>
            <w:hideMark/>
          </w:tcPr>
          <w:p w14:paraId="4C3F5790" w14:textId="0C52E591" w:rsidR="002D18D2" w:rsidRPr="00691502" w:rsidRDefault="002D18D2" w:rsidP="002D18D2">
            <w:pPr>
              <w:spacing w:after="0" w:line="240" w:lineRule="auto"/>
              <w:jc w:val="right"/>
              <w:rPr>
                <w:rFonts w:asciiTheme="majorHAnsi" w:eastAsia="Times New Roman" w:hAnsiTheme="majorHAnsi" w:cstheme="majorHAnsi"/>
                <w:b/>
                <w:bCs/>
                <w:i/>
                <w:iCs/>
                <w:color w:val="000000"/>
                <w:sz w:val="20"/>
                <w:szCs w:val="20"/>
                <w:lang w:val="ro-MD"/>
              </w:rPr>
            </w:pPr>
            <w:r>
              <w:rPr>
                <w:rFonts w:ascii="Calibri Light" w:hAnsi="Calibri Light" w:cs="Calibri Light"/>
                <w:b/>
                <w:bCs/>
                <w:i/>
                <w:iCs/>
                <w:color w:val="000000"/>
                <w:sz w:val="20"/>
                <w:szCs w:val="20"/>
              </w:rPr>
              <w:t>100,00</w:t>
            </w:r>
          </w:p>
        </w:tc>
      </w:tr>
      <w:tr w:rsidR="002D18D2" w:rsidRPr="00691502" w14:paraId="4D5A069A" w14:textId="77777777" w:rsidTr="00691502">
        <w:trPr>
          <w:trHeight w:val="20"/>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1AD3C661" w14:textId="77777777"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Impozit pe venit</w:t>
            </w:r>
          </w:p>
        </w:tc>
        <w:tc>
          <w:tcPr>
            <w:tcW w:w="1187" w:type="dxa"/>
            <w:tcBorders>
              <w:top w:val="nil"/>
              <w:left w:val="nil"/>
              <w:bottom w:val="single" w:sz="8" w:space="0" w:color="auto"/>
              <w:right w:val="single" w:sz="8" w:space="0" w:color="auto"/>
            </w:tcBorders>
            <w:shd w:val="clear" w:color="auto" w:fill="auto"/>
            <w:vAlign w:val="center"/>
            <w:hideMark/>
          </w:tcPr>
          <w:p w14:paraId="496E3F65" w14:textId="77777777"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mii lei</w:t>
            </w:r>
          </w:p>
        </w:tc>
        <w:tc>
          <w:tcPr>
            <w:tcW w:w="1157" w:type="dxa"/>
            <w:tcBorders>
              <w:top w:val="nil"/>
              <w:left w:val="nil"/>
              <w:bottom w:val="single" w:sz="8" w:space="0" w:color="auto"/>
              <w:right w:val="single" w:sz="8" w:space="0" w:color="auto"/>
            </w:tcBorders>
            <w:shd w:val="clear" w:color="auto" w:fill="auto"/>
            <w:vAlign w:val="center"/>
            <w:hideMark/>
          </w:tcPr>
          <w:p w14:paraId="2582DC76" w14:textId="4F73DCCE"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18414,6</w:t>
            </w:r>
          </w:p>
        </w:tc>
        <w:tc>
          <w:tcPr>
            <w:tcW w:w="1238" w:type="dxa"/>
            <w:tcBorders>
              <w:top w:val="nil"/>
              <w:left w:val="nil"/>
              <w:bottom w:val="single" w:sz="8" w:space="0" w:color="auto"/>
              <w:right w:val="single" w:sz="8" w:space="0" w:color="auto"/>
            </w:tcBorders>
            <w:shd w:val="clear" w:color="auto" w:fill="auto"/>
            <w:vAlign w:val="center"/>
            <w:hideMark/>
          </w:tcPr>
          <w:p w14:paraId="28505B62" w14:textId="04D3A882"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18474,6</w:t>
            </w:r>
          </w:p>
        </w:tc>
        <w:tc>
          <w:tcPr>
            <w:tcW w:w="1178" w:type="dxa"/>
            <w:tcBorders>
              <w:top w:val="nil"/>
              <w:left w:val="nil"/>
              <w:bottom w:val="single" w:sz="8" w:space="0" w:color="auto"/>
              <w:right w:val="single" w:sz="8" w:space="0" w:color="auto"/>
            </w:tcBorders>
            <w:shd w:val="clear" w:color="auto" w:fill="auto"/>
            <w:vAlign w:val="center"/>
            <w:hideMark/>
          </w:tcPr>
          <w:p w14:paraId="2DCE8124" w14:textId="23535883"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18483,2</w:t>
            </w:r>
          </w:p>
        </w:tc>
        <w:tc>
          <w:tcPr>
            <w:tcW w:w="946" w:type="dxa"/>
            <w:tcBorders>
              <w:top w:val="nil"/>
              <w:left w:val="nil"/>
              <w:bottom w:val="single" w:sz="8" w:space="0" w:color="auto"/>
              <w:right w:val="single" w:sz="8" w:space="0" w:color="auto"/>
            </w:tcBorders>
            <w:shd w:val="clear" w:color="auto" w:fill="auto"/>
            <w:vAlign w:val="center"/>
            <w:hideMark/>
          </w:tcPr>
          <w:p w14:paraId="663D00F1" w14:textId="30330712"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18,20</w:t>
            </w:r>
          </w:p>
        </w:tc>
      </w:tr>
      <w:tr w:rsidR="002D18D2" w:rsidRPr="00691502" w14:paraId="3463C447" w14:textId="77777777" w:rsidTr="00691502">
        <w:trPr>
          <w:trHeight w:val="20"/>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11BC0EC0" w14:textId="77777777"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Impozit pe bunuri imobiliare</w:t>
            </w:r>
          </w:p>
        </w:tc>
        <w:tc>
          <w:tcPr>
            <w:tcW w:w="1187" w:type="dxa"/>
            <w:tcBorders>
              <w:top w:val="nil"/>
              <w:left w:val="nil"/>
              <w:bottom w:val="single" w:sz="8" w:space="0" w:color="auto"/>
              <w:right w:val="single" w:sz="8" w:space="0" w:color="auto"/>
            </w:tcBorders>
            <w:shd w:val="clear" w:color="auto" w:fill="auto"/>
            <w:vAlign w:val="center"/>
            <w:hideMark/>
          </w:tcPr>
          <w:p w14:paraId="768E9631" w14:textId="77777777"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mii lei</w:t>
            </w:r>
          </w:p>
        </w:tc>
        <w:tc>
          <w:tcPr>
            <w:tcW w:w="1157" w:type="dxa"/>
            <w:tcBorders>
              <w:top w:val="nil"/>
              <w:left w:val="nil"/>
              <w:bottom w:val="single" w:sz="8" w:space="0" w:color="auto"/>
              <w:right w:val="single" w:sz="8" w:space="0" w:color="auto"/>
            </w:tcBorders>
            <w:shd w:val="clear" w:color="auto" w:fill="auto"/>
            <w:vAlign w:val="center"/>
            <w:hideMark/>
          </w:tcPr>
          <w:p w14:paraId="5724C9B7" w14:textId="7B183DAB"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3252,2</w:t>
            </w:r>
          </w:p>
        </w:tc>
        <w:tc>
          <w:tcPr>
            <w:tcW w:w="1238" w:type="dxa"/>
            <w:tcBorders>
              <w:top w:val="nil"/>
              <w:left w:val="nil"/>
              <w:bottom w:val="single" w:sz="8" w:space="0" w:color="auto"/>
              <w:right w:val="single" w:sz="8" w:space="0" w:color="auto"/>
            </w:tcBorders>
            <w:shd w:val="clear" w:color="auto" w:fill="auto"/>
            <w:vAlign w:val="center"/>
            <w:hideMark/>
          </w:tcPr>
          <w:p w14:paraId="395B4B52" w14:textId="3EB0AC67"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4278,3</w:t>
            </w:r>
          </w:p>
        </w:tc>
        <w:tc>
          <w:tcPr>
            <w:tcW w:w="1178" w:type="dxa"/>
            <w:tcBorders>
              <w:top w:val="nil"/>
              <w:left w:val="nil"/>
              <w:bottom w:val="single" w:sz="8" w:space="0" w:color="auto"/>
              <w:right w:val="single" w:sz="8" w:space="0" w:color="auto"/>
            </w:tcBorders>
            <w:shd w:val="clear" w:color="auto" w:fill="auto"/>
            <w:vAlign w:val="center"/>
            <w:hideMark/>
          </w:tcPr>
          <w:p w14:paraId="7E655A75" w14:textId="24C3712F"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4091,3</w:t>
            </w:r>
          </w:p>
        </w:tc>
        <w:tc>
          <w:tcPr>
            <w:tcW w:w="946" w:type="dxa"/>
            <w:tcBorders>
              <w:top w:val="nil"/>
              <w:left w:val="nil"/>
              <w:bottom w:val="single" w:sz="8" w:space="0" w:color="auto"/>
              <w:right w:val="single" w:sz="8" w:space="0" w:color="auto"/>
            </w:tcBorders>
            <w:shd w:val="clear" w:color="auto" w:fill="auto"/>
            <w:vAlign w:val="center"/>
            <w:hideMark/>
          </w:tcPr>
          <w:p w14:paraId="114C3A43" w14:textId="5748A78C"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4,03</w:t>
            </w:r>
          </w:p>
        </w:tc>
      </w:tr>
      <w:tr w:rsidR="002D18D2" w:rsidRPr="00691502" w14:paraId="258743DB" w14:textId="77777777" w:rsidTr="00691502">
        <w:trPr>
          <w:trHeight w:val="20"/>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726DAA83" w14:textId="640DB01A"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 xml:space="preserve">Alte impozite </w:t>
            </w:r>
            <w:r>
              <w:rPr>
                <w:rFonts w:asciiTheme="majorHAnsi" w:eastAsia="Times New Roman" w:hAnsiTheme="majorHAnsi" w:cstheme="majorHAnsi"/>
                <w:color w:val="000000"/>
                <w:sz w:val="20"/>
                <w:szCs w:val="20"/>
                <w:lang w:val="ro-MD"/>
              </w:rPr>
              <w:t>ș</w:t>
            </w:r>
            <w:r w:rsidRPr="00691502">
              <w:rPr>
                <w:rFonts w:asciiTheme="majorHAnsi" w:eastAsia="Times New Roman" w:hAnsiTheme="majorHAnsi" w:cstheme="majorHAnsi"/>
                <w:color w:val="000000"/>
                <w:sz w:val="20"/>
                <w:szCs w:val="20"/>
                <w:lang w:val="ro-MD"/>
              </w:rPr>
              <w:t>i taxe</w:t>
            </w:r>
          </w:p>
        </w:tc>
        <w:tc>
          <w:tcPr>
            <w:tcW w:w="1187" w:type="dxa"/>
            <w:tcBorders>
              <w:top w:val="nil"/>
              <w:left w:val="nil"/>
              <w:bottom w:val="single" w:sz="8" w:space="0" w:color="auto"/>
              <w:right w:val="single" w:sz="8" w:space="0" w:color="auto"/>
            </w:tcBorders>
            <w:shd w:val="clear" w:color="auto" w:fill="auto"/>
            <w:vAlign w:val="center"/>
            <w:hideMark/>
          </w:tcPr>
          <w:p w14:paraId="743351CE" w14:textId="77777777"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mii lei</w:t>
            </w:r>
          </w:p>
        </w:tc>
        <w:tc>
          <w:tcPr>
            <w:tcW w:w="1157" w:type="dxa"/>
            <w:tcBorders>
              <w:top w:val="nil"/>
              <w:left w:val="nil"/>
              <w:bottom w:val="single" w:sz="8" w:space="0" w:color="auto"/>
              <w:right w:val="single" w:sz="8" w:space="0" w:color="auto"/>
            </w:tcBorders>
            <w:shd w:val="clear" w:color="auto" w:fill="auto"/>
            <w:vAlign w:val="center"/>
            <w:hideMark/>
          </w:tcPr>
          <w:p w14:paraId="6FD65387" w14:textId="428A2D51"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8480</w:t>
            </w:r>
          </w:p>
        </w:tc>
        <w:tc>
          <w:tcPr>
            <w:tcW w:w="1238" w:type="dxa"/>
            <w:tcBorders>
              <w:top w:val="nil"/>
              <w:left w:val="nil"/>
              <w:bottom w:val="single" w:sz="8" w:space="0" w:color="auto"/>
              <w:right w:val="single" w:sz="8" w:space="0" w:color="auto"/>
            </w:tcBorders>
            <w:shd w:val="clear" w:color="auto" w:fill="auto"/>
            <w:vAlign w:val="center"/>
            <w:hideMark/>
          </w:tcPr>
          <w:p w14:paraId="0C4F6073" w14:textId="7DDC7B75"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10081,3</w:t>
            </w:r>
          </w:p>
        </w:tc>
        <w:tc>
          <w:tcPr>
            <w:tcW w:w="1178" w:type="dxa"/>
            <w:tcBorders>
              <w:top w:val="nil"/>
              <w:left w:val="nil"/>
              <w:bottom w:val="single" w:sz="8" w:space="0" w:color="auto"/>
              <w:right w:val="single" w:sz="8" w:space="0" w:color="auto"/>
            </w:tcBorders>
            <w:shd w:val="clear" w:color="auto" w:fill="auto"/>
            <w:vAlign w:val="center"/>
            <w:hideMark/>
          </w:tcPr>
          <w:p w14:paraId="5C33DFBC" w14:textId="5AD0F2B5"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9766,8</w:t>
            </w:r>
          </w:p>
        </w:tc>
        <w:tc>
          <w:tcPr>
            <w:tcW w:w="946" w:type="dxa"/>
            <w:tcBorders>
              <w:top w:val="nil"/>
              <w:left w:val="nil"/>
              <w:bottom w:val="single" w:sz="8" w:space="0" w:color="auto"/>
              <w:right w:val="single" w:sz="8" w:space="0" w:color="auto"/>
            </w:tcBorders>
            <w:shd w:val="clear" w:color="auto" w:fill="auto"/>
            <w:vAlign w:val="center"/>
            <w:hideMark/>
          </w:tcPr>
          <w:p w14:paraId="4D1B25D5" w14:textId="08371A4C"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9,62</w:t>
            </w:r>
          </w:p>
        </w:tc>
      </w:tr>
      <w:tr w:rsidR="002D18D2" w:rsidRPr="00691502" w14:paraId="18E7D815" w14:textId="77777777" w:rsidTr="00691502">
        <w:trPr>
          <w:trHeight w:val="20"/>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5142FC7A" w14:textId="696C7034" w:rsidR="002D18D2" w:rsidRPr="00691502" w:rsidRDefault="002D18D2" w:rsidP="002D18D2">
            <w:pPr>
              <w:spacing w:after="0" w:line="240" w:lineRule="auto"/>
              <w:rPr>
                <w:rFonts w:asciiTheme="majorHAnsi" w:eastAsia="Times New Roman" w:hAnsiTheme="majorHAnsi" w:cstheme="majorHAnsi"/>
                <w:b/>
                <w:bCs/>
                <w:i/>
                <w:iCs/>
                <w:color w:val="000000"/>
                <w:sz w:val="20"/>
                <w:szCs w:val="20"/>
                <w:lang w:val="ro-MD"/>
              </w:rPr>
            </w:pPr>
            <w:r w:rsidRPr="00691502">
              <w:rPr>
                <w:rFonts w:asciiTheme="majorHAnsi" w:eastAsia="Times New Roman" w:hAnsiTheme="majorHAnsi" w:cstheme="majorHAnsi"/>
                <w:b/>
                <w:bCs/>
                <w:i/>
                <w:iCs/>
                <w:color w:val="000000"/>
                <w:sz w:val="20"/>
                <w:szCs w:val="20"/>
                <w:lang w:val="ro-MD"/>
              </w:rPr>
              <w:t xml:space="preserve">TOTAL impozite </w:t>
            </w:r>
            <w:r>
              <w:rPr>
                <w:rFonts w:asciiTheme="majorHAnsi" w:eastAsia="Times New Roman" w:hAnsiTheme="majorHAnsi" w:cstheme="majorHAnsi"/>
                <w:b/>
                <w:bCs/>
                <w:i/>
                <w:iCs/>
                <w:color w:val="000000"/>
                <w:sz w:val="20"/>
                <w:szCs w:val="20"/>
                <w:lang w:val="ro-MD"/>
              </w:rPr>
              <w:t>ș</w:t>
            </w:r>
            <w:r w:rsidRPr="00691502">
              <w:rPr>
                <w:rFonts w:asciiTheme="majorHAnsi" w:eastAsia="Times New Roman" w:hAnsiTheme="majorHAnsi" w:cstheme="majorHAnsi"/>
                <w:b/>
                <w:bCs/>
                <w:i/>
                <w:iCs/>
                <w:color w:val="000000"/>
                <w:sz w:val="20"/>
                <w:szCs w:val="20"/>
                <w:lang w:val="ro-MD"/>
              </w:rPr>
              <w:t>i taxe</w:t>
            </w:r>
          </w:p>
        </w:tc>
        <w:tc>
          <w:tcPr>
            <w:tcW w:w="1187" w:type="dxa"/>
            <w:tcBorders>
              <w:top w:val="nil"/>
              <w:left w:val="nil"/>
              <w:bottom w:val="single" w:sz="8" w:space="0" w:color="auto"/>
              <w:right w:val="single" w:sz="8" w:space="0" w:color="auto"/>
            </w:tcBorders>
            <w:shd w:val="clear" w:color="auto" w:fill="auto"/>
            <w:vAlign w:val="center"/>
            <w:hideMark/>
          </w:tcPr>
          <w:p w14:paraId="11DCBEF2" w14:textId="77777777" w:rsidR="002D18D2" w:rsidRPr="00691502" w:rsidRDefault="002D18D2" w:rsidP="002D18D2">
            <w:pPr>
              <w:spacing w:after="0" w:line="240" w:lineRule="auto"/>
              <w:rPr>
                <w:rFonts w:asciiTheme="majorHAnsi" w:eastAsia="Times New Roman" w:hAnsiTheme="majorHAnsi" w:cstheme="majorHAnsi"/>
                <w:b/>
                <w:bCs/>
                <w:color w:val="000000"/>
                <w:sz w:val="20"/>
                <w:szCs w:val="20"/>
                <w:lang w:val="ro-MD"/>
              </w:rPr>
            </w:pPr>
            <w:r w:rsidRPr="00691502">
              <w:rPr>
                <w:rFonts w:asciiTheme="majorHAnsi" w:eastAsia="Times New Roman" w:hAnsiTheme="majorHAnsi" w:cstheme="majorHAnsi"/>
                <w:b/>
                <w:bCs/>
                <w:color w:val="000000"/>
                <w:sz w:val="20"/>
                <w:szCs w:val="20"/>
                <w:lang w:val="ro-MD"/>
              </w:rPr>
              <w:t>mii lei</w:t>
            </w:r>
          </w:p>
        </w:tc>
        <w:tc>
          <w:tcPr>
            <w:tcW w:w="1157" w:type="dxa"/>
            <w:tcBorders>
              <w:top w:val="nil"/>
              <w:left w:val="nil"/>
              <w:bottom w:val="single" w:sz="8" w:space="0" w:color="auto"/>
              <w:right w:val="single" w:sz="8" w:space="0" w:color="auto"/>
            </w:tcBorders>
            <w:shd w:val="clear" w:color="auto" w:fill="auto"/>
            <w:vAlign w:val="center"/>
            <w:hideMark/>
          </w:tcPr>
          <w:p w14:paraId="5C960F99" w14:textId="0DF7BF6F" w:rsidR="002D18D2" w:rsidRPr="00691502" w:rsidRDefault="002D18D2" w:rsidP="002D18D2">
            <w:pPr>
              <w:spacing w:after="0" w:line="240" w:lineRule="auto"/>
              <w:jc w:val="right"/>
              <w:rPr>
                <w:rFonts w:asciiTheme="majorHAnsi" w:eastAsia="Times New Roman" w:hAnsiTheme="majorHAnsi" w:cstheme="majorHAnsi"/>
                <w:b/>
                <w:bCs/>
                <w:i/>
                <w:iCs/>
                <w:color w:val="000000"/>
                <w:sz w:val="20"/>
                <w:szCs w:val="20"/>
                <w:lang w:val="ro-MD"/>
              </w:rPr>
            </w:pPr>
            <w:r>
              <w:rPr>
                <w:rFonts w:ascii="Calibri Light" w:hAnsi="Calibri Light" w:cs="Calibri Light"/>
                <w:b/>
                <w:bCs/>
                <w:i/>
                <w:iCs/>
                <w:color w:val="000000"/>
                <w:sz w:val="20"/>
                <w:szCs w:val="20"/>
              </w:rPr>
              <w:t>30146,8</w:t>
            </w:r>
          </w:p>
        </w:tc>
        <w:tc>
          <w:tcPr>
            <w:tcW w:w="1238" w:type="dxa"/>
            <w:tcBorders>
              <w:top w:val="nil"/>
              <w:left w:val="nil"/>
              <w:bottom w:val="single" w:sz="8" w:space="0" w:color="auto"/>
              <w:right w:val="single" w:sz="8" w:space="0" w:color="auto"/>
            </w:tcBorders>
            <w:shd w:val="clear" w:color="auto" w:fill="auto"/>
            <w:vAlign w:val="center"/>
            <w:hideMark/>
          </w:tcPr>
          <w:p w14:paraId="03E13794" w14:textId="31B6EE1A" w:rsidR="002D18D2" w:rsidRPr="00691502" w:rsidRDefault="002D18D2" w:rsidP="002D18D2">
            <w:pPr>
              <w:spacing w:after="0" w:line="240" w:lineRule="auto"/>
              <w:jc w:val="right"/>
              <w:rPr>
                <w:rFonts w:asciiTheme="majorHAnsi" w:eastAsia="Times New Roman" w:hAnsiTheme="majorHAnsi" w:cstheme="majorHAnsi"/>
                <w:b/>
                <w:bCs/>
                <w:i/>
                <w:iCs/>
                <w:color w:val="000000"/>
                <w:sz w:val="20"/>
                <w:szCs w:val="20"/>
                <w:lang w:val="ro-MD"/>
              </w:rPr>
            </w:pPr>
            <w:r>
              <w:rPr>
                <w:rFonts w:ascii="Calibri Light" w:hAnsi="Calibri Light" w:cs="Calibri Light"/>
                <w:b/>
                <w:bCs/>
                <w:i/>
                <w:iCs/>
                <w:color w:val="000000"/>
                <w:sz w:val="20"/>
                <w:szCs w:val="20"/>
              </w:rPr>
              <w:t>32834,2</w:t>
            </w:r>
          </w:p>
        </w:tc>
        <w:tc>
          <w:tcPr>
            <w:tcW w:w="1178" w:type="dxa"/>
            <w:tcBorders>
              <w:top w:val="nil"/>
              <w:left w:val="nil"/>
              <w:bottom w:val="single" w:sz="8" w:space="0" w:color="auto"/>
              <w:right w:val="single" w:sz="8" w:space="0" w:color="auto"/>
            </w:tcBorders>
            <w:shd w:val="clear" w:color="auto" w:fill="auto"/>
            <w:vAlign w:val="center"/>
            <w:hideMark/>
          </w:tcPr>
          <w:p w14:paraId="721DD7D1" w14:textId="11126EE8" w:rsidR="002D18D2" w:rsidRPr="00691502" w:rsidRDefault="002D18D2" w:rsidP="002D18D2">
            <w:pPr>
              <w:spacing w:after="0" w:line="240" w:lineRule="auto"/>
              <w:jc w:val="right"/>
              <w:rPr>
                <w:rFonts w:asciiTheme="majorHAnsi" w:eastAsia="Times New Roman" w:hAnsiTheme="majorHAnsi" w:cstheme="majorHAnsi"/>
                <w:b/>
                <w:bCs/>
                <w:i/>
                <w:iCs/>
                <w:color w:val="000000"/>
                <w:sz w:val="20"/>
                <w:szCs w:val="20"/>
                <w:lang w:val="ro-MD"/>
              </w:rPr>
            </w:pPr>
            <w:r>
              <w:rPr>
                <w:rFonts w:ascii="Calibri Light" w:hAnsi="Calibri Light" w:cs="Calibri Light"/>
                <w:b/>
                <w:bCs/>
                <w:i/>
                <w:iCs/>
                <w:color w:val="000000"/>
                <w:sz w:val="20"/>
                <w:szCs w:val="20"/>
              </w:rPr>
              <w:t>32341,3</w:t>
            </w:r>
          </w:p>
        </w:tc>
        <w:tc>
          <w:tcPr>
            <w:tcW w:w="946" w:type="dxa"/>
            <w:tcBorders>
              <w:top w:val="nil"/>
              <w:left w:val="nil"/>
              <w:bottom w:val="single" w:sz="8" w:space="0" w:color="auto"/>
              <w:right w:val="single" w:sz="8" w:space="0" w:color="auto"/>
            </w:tcBorders>
            <w:shd w:val="clear" w:color="auto" w:fill="auto"/>
            <w:vAlign w:val="center"/>
            <w:hideMark/>
          </w:tcPr>
          <w:p w14:paraId="7DED6FD2" w14:textId="1D75697E" w:rsidR="002D18D2" w:rsidRPr="00691502" w:rsidRDefault="002D18D2" w:rsidP="002D18D2">
            <w:pPr>
              <w:spacing w:after="0" w:line="240" w:lineRule="auto"/>
              <w:jc w:val="right"/>
              <w:rPr>
                <w:rFonts w:asciiTheme="majorHAnsi" w:eastAsia="Times New Roman" w:hAnsiTheme="majorHAnsi" w:cstheme="majorHAnsi"/>
                <w:b/>
                <w:bCs/>
                <w:i/>
                <w:iCs/>
                <w:color w:val="000000"/>
                <w:sz w:val="20"/>
                <w:szCs w:val="20"/>
                <w:lang w:val="ro-MD"/>
              </w:rPr>
            </w:pPr>
            <w:r>
              <w:rPr>
                <w:rFonts w:ascii="Calibri Light" w:hAnsi="Calibri Light" w:cs="Calibri Light"/>
                <w:b/>
                <w:bCs/>
                <w:i/>
                <w:iCs/>
                <w:color w:val="000000"/>
                <w:sz w:val="20"/>
                <w:szCs w:val="20"/>
              </w:rPr>
              <w:t>31,84</w:t>
            </w:r>
          </w:p>
        </w:tc>
      </w:tr>
      <w:tr w:rsidR="002D18D2" w:rsidRPr="00691502" w14:paraId="171DFC21" w14:textId="77777777" w:rsidTr="00691502">
        <w:trPr>
          <w:trHeight w:val="20"/>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11595CCC" w14:textId="2FB721DE" w:rsidR="002D18D2" w:rsidRPr="00691502" w:rsidRDefault="002D18D2" w:rsidP="002D18D2">
            <w:pPr>
              <w:spacing w:after="0" w:line="240" w:lineRule="auto"/>
              <w:rPr>
                <w:rFonts w:asciiTheme="majorHAnsi" w:eastAsia="Times New Roman" w:hAnsiTheme="majorHAnsi" w:cstheme="majorHAnsi"/>
                <w:i/>
                <w:iCs/>
                <w:color w:val="000000"/>
                <w:sz w:val="20"/>
                <w:szCs w:val="20"/>
                <w:lang w:val="ro-MD"/>
              </w:rPr>
            </w:pPr>
            <w:r w:rsidRPr="00691502">
              <w:rPr>
                <w:rFonts w:asciiTheme="majorHAnsi" w:eastAsia="Times New Roman" w:hAnsiTheme="majorHAnsi" w:cstheme="majorHAnsi"/>
                <w:i/>
                <w:iCs/>
                <w:color w:val="000000"/>
                <w:sz w:val="20"/>
                <w:szCs w:val="20"/>
                <w:lang w:val="ro-MD"/>
              </w:rPr>
              <w:t>Granturi/dona</w:t>
            </w:r>
            <w:r>
              <w:rPr>
                <w:rFonts w:asciiTheme="majorHAnsi" w:eastAsia="Times New Roman" w:hAnsiTheme="majorHAnsi" w:cstheme="majorHAnsi"/>
                <w:i/>
                <w:iCs/>
                <w:color w:val="000000"/>
                <w:sz w:val="20"/>
                <w:szCs w:val="20"/>
                <w:lang w:val="ro-MD"/>
              </w:rPr>
              <w:t>ț</w:t>
            </w:r>
            <w:r w:rsidRPr="00691502">
              <w:rPr>
                <w:rFonts w:asciiTheme="majorHAnsi" w:eastAsia="Times New Roman" w:hAnsiTheme="majorHAnsi" w:cstheme="majorHAnsi"/>
                <w:i/>
                <w:iCs/>
                <w:color w:val="000000"/>
                <w:sz w:val="20"/>
                <w:szCs w:val="20"/>
                <w:lang w:val="ro-MD"/>
              </w:rPr>
              <w:t>ii primite</w:t>
            </w:r>
          </w:p>
        </w:tc>
        <w:tc>
          <w:tcPr>
            <w:tcW w:w="1187" w:type="dxa"/>
            <w:tcBorders>
              <w:top w:val="nil"/>
              <w:left w:val="nil"/>
              <w:bottom w:val="single" w:sz="8" w:space="0" w:color="auto"/>
              <w:right w:val="single" w:sz="8" w:space="0" w:color="auto"/>
            </w:tcBorders>
            <w:shd w:val="clear" w:color="auto" w:fill="auto"/>
            <w:vAlign w:val="center"/>
            <w:hideMark/>
          </w:tcPr>
          <w:p w14:paraId="2C49B64F" w14:textId="77777777"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mii lei</w:t>
            </w:r>
          </w:p>
        </w:tc>
        <w:tc>
          <w:tcPr>
            <w:tcW w:w="1157" w:type="dxa"/>
            <w:tcBorders>
              <w:top w:val="nil"/>
              <w:left w:val="nil"/>
              <w:bottom w:val="single" w:sz="8" w:space="0" w:color="auto"/>
              <w:right w:val="single" w:sz="8" w:space="0" w:color="auto"/>
            </w:tcBorders>
            <w:shd w:val="clear" w:color="auto" w:fill="auto"/>
            <w:vAlign w:val="center"/>
            <w:hideMark/>
          </w:tcPr>
          <w:p w14:paraId="22E3B105" w14:textId="502D8F36" w:rsidR="002D18D2" w:rsidRPr="00691502" w:rsidRDefault="002D18D2" w:rsidP="002D18D2">
            <w:pPr>
              <w:spacing w:after="0" w:line="240" w:lineRule="auto"/>
              <w:jc w:val="right"/>
              <w:rPr>
                <w:rFonts w:asciiTheme="majorHAnsi" w:eastAsia="Times New Roman" w:hAnsiTheme="majorHAnsi" w:cstheme="majorHAnsi"/>
                <w:i/>
                <w:iCs/>
                <w:color w:val="000000"/>
                <w:sz w:val="20"/>
                <w:szCs w:val="20"/>
                <w:lang w:val="ro-MD"/>
              </w:rPr>
            </w:pPr>
            <w:r>
              <w:rPr>
                <w:rFonts w:ascii="Calibri Light" w:hAnsi="Calibri Light" w:cs="Calibri Light"/>
                <w:i/>
                <w:iCs/>
                <w:color w:val="000000"/>
                <w:sz w:val="20"/>
                <w:szCs w:val="20"/>
              </w:rPr>
              <w:t>40</w:t>
            </w:r>
          </w:p>
        </w:tc>
        <w:tc>
          <w:tcPr>
            <w:tcW w:w="1238" w:type="dxa"/>
            <w:tcBorders>
              <w:top w:val="nil"/>
              <w:left w:val="nil"/>
              <w:bottom w:val="single" w:sz="8" w:space="0" w:color="auto"/>
              <w:right w:val="single" w:sz="8" w:space="0" w:color="auto"/>
            </w:tcBorders>
            <w:shd w:val="clear" w:color="auto" w:fill="auto"/>
            <w:vAlign w:val="center"/>
            <w:hideMark/>
          </w:tcPr>
          <w:p w14:paraId="140AC8C3" w14:textId="5300C362" w:rsidR="002D18D2" w:rsidRPr="00691502" w:rsidRDefault="002D18D2" w:rsidP="002D18D2">
            <w:pPr>
              <w:spacing w:after="0" w:line="240" w:lineRule="auto"/>
              <w:jc w:val="right"/>
              <w:rPr>
                <w:rFonts w:asciiTheme="majorHAnsi" w:eastAsia="Times New Roman" w:hAnsiTheme="majorHAnsi" w:cstheme="majorHAnsi"/>
                <w:i/>
                <w:iCs/>
                <w:color w:val="000000"/>
                <w:sz w:val="20"/>
                <w:szCs w:val="20"/>
                <w:lang w:val="ro-MD"/>
              </w:rPr>
            </w:pPr>
            <w:r>
              <w:rPr>
                <w:rFonts w:ascii="Calibri Light" w:hAnsi="Calibri Light" w:cs="Calibri Light"/>
                <w:i/>
                <w:iCs/>
                <w:color w:val="000000"/>
                <w:sz w:val="20"/>
                <w:szCs w:val="20"/>
              </w:rPr>
              <w:t>10647,5</w:t>
            </w:r>
          </w:p>
        </w:tc>
        <w:tc>
          <w:tcPr>
            <w:tcW w:w="1178" w:type="dxa"/>
            <w:tcBorders>
              <w:top w:val="nil"/>
              <w:left w:val="nil"/>
              <w:bottom w:val="single" w:sz="8" w:space="0" w:color="auto"/>
              <w:right w:val="single" w:sz="8" w:space="0" w:color="auto"/>
            </w:tcBorders>
            <w:shd w:val="clear" w:color="auto" w:fill="auto"/>
            <w:vAlign w:val="center"/>
            <w:hideMark/>
          </w:tcPr>
          <w:p w14:paraId="7CC4A04D" w14:textId="4685785F" w:rsidR="002D18D2" w:rsidRPr="00691502" w:rsidRDefault="002D18D2" w:rsidP="002D18D2">
            <w:pPr>
              <w:spacing w:after="0" w:line="240" w:lineRule="auto"/>
              <w:jc w:val="right"/>
              <w:rPr>
                <w:rFonts w:asciiTheme="majorHAnsi" w:eastAsia="Times New Roman" w:hAnsiTheme="majorHAnsi" w:cstheme="majorHAnsi"/>
                <w:i/>
                <w:iCs/>
                <w:color w:val="000000"/>
                <w:sz w:val="20"/>
                <w:szCs w:val="20"/>
                <w:lang w:val="ro-MD"/>
              </w:rPr>
            </w:pPr>
            <w:r>
              <w:rPr>
                <w:rFonts w:ascii="Calibri Light" w:hAnsi="Calibri Light" w:cs="Calibri Light"/>
                <w:i/>
                <w:iCs/>
                <w:color w:val="000000"/>
                <w:sz w:val="20"/>
                <w:szCs w:val="20"/>
              </w:rPr>
              <w:t>7074,2</w:t>
            </w:r>
          </w:p>
        </w:tc>
        <w:tc>
          <w:tcPr>
            <w:tcW w:w="946" w:type="dxa"/>
            <w:tcBorders>
              <w:top w:val="nil"/>
              <w:left w:val="nil"/>
              <w:bottom w:val="single" w:sz="8" w:space="0" w:color="auto"/>
              <w:right w:val="single" w:sz="8" w:space="0" w:color="auto"/>
            </w:tcBorders>
            <w:shd w:val="clear" w:color="auto" w:fill="auto"/>
            <w:vAlign w:val="center"/>
            <w:hideMark/>
          </w:tcPr>
          <w:p w14:paraId="1E46A468" w14:textId="6C502511" w:rsidR="002D18D2" w:rsidRPr="00691502" w:rsidRDefault="002D18D2" w:rsidP="002D18D2">
            <w:pPr>
              <w:spacing w:after="0" w:line="240" w:lineRule="auto"/>
              <w:jc w:val="right"/>
              <w:rPr>
                <w:rFonts w:asciiTheme="majorHAnsi" w:eastAsia="Times New Roman" w:hAnsiTheme="majorHAnsi" w:cstheme="majorHAnsi"/>
                <w:i/>
                <w:iCs/>
                <w:color w:val="000000"/>
                <w:sz w:val="20"/>
                <w:szCs w:val="20"/>
                <w:lang w:val="ro-MD"/>
              </w:rPr>
            </w:pPr>
            <w:r>
              <w:rPr>
                <w:rFonts w:ascii="Calibri Light" w:hAnsi="Calibri Light" w:cs="Calibri Light"/>
                <w:i/>
                <w:iCs/>
                <w:color w:val="000000"/>
                <w:sz w:val="20"/>
                <w:szCs w:val="20"/>
              </w:rPr>
              <w:t>6,96</w:t>
            </w:r>
          </w:p>
        </w:tc>
      </w:tr>
      <w:tr w:rsidR="002D18D2" w:rsidRPr="00691502" w14:paraId="7D85D581" w14:textId="77777777" w:rsidTr="00B83BB3">
        <w:trPr>
          <w:trHeight w:val="20"/>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745E495D" w14:textId="77777777" w:rsidR="002D18D2" w:rsidRPr="00691502" w:rsidRDefault="002D18D2" w:rsidP="002D18D2">
            <w:pPr>
              <w:spacing w:after="0" w:line="240" w:lineRule="auto"/>
              <w:rPr>
                <w:rFonts w:asciiTheme="majorHAnsi" w:eastAsia="Times New Roman" w:hAnsiTheme="majorHAnsi" w:cstheme="majorHAnsi"/>
                <w:i/>
                <w:iCs/>
                <w:color w:val="000000"/>
                <w:sz w:val="20"/>
                <w:szCs w:val="20"/>
                <w:lang w:val="ro-MD"/>
              </w:rPr>
            </w:pPr>
            <w:r w:rsidRPr="00691502">
              <w:rPr>
                <w:rFonts w:asciiTheme="majorHAnsi" w:eastAsia="Times New Roman" w:hAnsiTheme="majorHAnsi" w:cstheme="majorHAnsi"/>
                <w:i/>
                <w:iCs/>
                <w:color w:val="000000"/>
                <w:sz w:val="20"/>
                <w:szCs w:val="20"/>
                <w:lang w:val="ro-MD"/>
              </w:rPr>
              <w:t>Alte venituri</w:t>
            </w:r>
          </w:p>
        </w:tc>
        <w:tc>
          <w:tcPr>
            <w:tcW w:w="1187" w:type="dxa"/>
            <w:tcBorders>
              <w:top w:val="nil"/>
              <w:left w:val="nil"/>
              <w:bottom w:val="single" w:sz="8" w:space="0" w:color="auto"/>
              <w:right w:val="single" w:sz="8" w:space="0" w:color="auto"/>
            </w:tcBorders>
            <w:shd w:val="clear" w:color="auto" w:fill="auto"/>
            <w:vAlign w:val="center"/>
            <w:hideMark/>
          </w:tcPr>
          <w:p w14:paraId="60316AA5" w14:textId="77777777"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mii lei</w:t>
            </w:r>
          </w:p>
        </w:tc>
        <w:tc>
          <w:tcPr>
            <w:tcW w:w="1157" w:type="dxa"/>
            <w:tcBorders>
              <w:top w:val="nil"/>
              <w:left w:val="nil"/>
              <w:bottom w:val="single" w:sz="8" w:space="0" w:color="auto"/>
              <w:right w:val="single" w:sz="8" w:space="0" w:color="auto"/>
            </w:tcBorders>
            <w:shd w:val="clear" w:color="auto" w:fill="auto"/>
            <w:vAlign w:val="center"/>
            <w:hideMark/>
          </w:tcPr>
          <w:p w14:paraId="62D53181" w14:textId="0FBBC481" w:rsidR="002D18D2" w:rsidRPr="00691502" w:rsidRDefault="002D18D2" w:rsidP="002D18D2">
            <w:pPr>
              <w:spacing w:after="0" w:line="240" w:lineRule="auto"/>
              <w:jc w:val="right"/>
              <w:rPr>
                <w:rFonts w:asciiTheme="majorHAnsi" w:eastAsia="Times New Roman" w:hAnsiTheme="majorHAnsi" w:cstheme="majorHAnsi"/>
                <w:color w:val="000000"/>
                <w:lang w:val="ro-MD"/>
              </w:rPr>
            </w:pPr>
            <w:r>
              <w:rPr>
                <w:rFonts w:ascii="Calibri Light" w:hAnsi="Calibri Light" w:cs="Calibri Light"/>
                <w:color w:val="000000"/>
              </w:rPr>
              <w:t>5096,3</w:t>
            </w:r>
          </w:p>
        </w:tc>
        <w:tc>
          <w:tcPr>
            <w:tcW w:w="1238" w:type="dxa"/>
            <w:tcBorders>
              <w:top w:val="nil"/>
              <w:left w:val="nil"/>
              <w:bottom w:val="single" w:sz="8" w:space="0" w:color="auto"/>
              <w:right w:val="single" w:sz="8" w:space="0" w:color="auto"/>
            </w:tcBorders>
            <w:shd w:val="clear" w:color="auto" w:fill="auto"/>
            <w:vAlign w:val="center"/>
            <w:hideMark/>
          </w:tcPr>
          <w:p w14:paraId="27D8FB7B" w14:textId="70801F92" w:rsidR="002D18D2" w:rsidRPr="00691502" w:rsidRDefault="002D18D2" w:rsidP="002D18D2">
            <w:pPr>
              <w:spacing w:after="0" w:line="240" w:lineRule="auto"/>
              <w:jc w:val="right"/>
              <w:rPr>
                <w:rFonts w:asciiTheme="majorHAnsi" w:eastAsia="Times New Roman" w:hAnsiTheme="majorHAnsi" w:cstheme="majorHAnsi"/>
                <w:color w:val="000000"/>
                <w:lang w:val="ro-MD"/>
              </w:rPr>
            </w:pPr>
            <w:r>
              <w:rPr>
                <w:rFonts w:ascii="Calibri Light" w:hAnsi="Calibri Light" w:cs="Calibri Light"/>
                <w:color w:val="000000"/>
              </w:rPr>
              <w:t>4810,8</w:t>
            </w:r>
          </w:p>
        </w:tc>
        <w:tc>
          <w:tcPr>
            <w:tcW w:w="1178" w:type="dxa"/>
            <w:tcBorders>
              <w:top w:val="nil"/>
              <w:left w:val="nil"/>
              <w:bottom w:val="single" w:sz="8" w:space="0" w:color="auto"/>
              <w:right w:val="single" w:sz="8" w:space="0" w:color="auto"/>
            </w:tcBorders>
            <w:shd w:val="clear" w:color="auto" w:fill="auto"/>
            <w:vAlign w:val="center"/>
            <w:hideMark/>
          </w:tcPr>
          <w:p w14:paraId="4A345A73" w14:textId="30B18F8D" w:rsidR="002D18D2" w:rsidRPr="00691502" w:rsidRDefault="002D18D2" w:rsidP="002D18D2">
            <w:pPr>
              <w:spacing w:after="0" w:line="240" w:lineRule="auto"/>
              <w:jc w:val="right"/>
              <w:rPr>
                <w:rFonts w:asciiTheme="majorHAnsi" w:eastAsia="Times New Roman" w:hAnsiTheme="majorHAnsi" w:cstheme="majorHAnsi"/>
                <w:i/>
                <w:iCs/>
                <w:color w:val="000000"/>
                <w:sz w:val="20"/>
                <w:szCs w:val="20"/>
                <w:lang w:val="ro-MD"/>
              </w:rPr>
            </w:pPr>
            <w:r>
              <w:rPr>
                <w:rFonts w:ascii="Calibri Light" w:hAnsi="Calibri Light" w:cs="Calibri Light"/>
                <w:i/>
                <w:iCs/>
                <w:color w:val="000000"/>
                <w:sz w:val="20"/>
                <w:szCs w:val="20"/>
              </w:rPr>
              <w:t>4610,6</w:t>
            </w:r>
          </w:p>
        </w:tc>
        <w:tc>
          <w:tcPr>
            <w:tcW w:w="946" w:type="dxa"/>
            <w:tcBorders>
              <w:top w:val="nil"/>
              <w:left w:val="nil"/>
              <w:bottom w:val="single" w:sz="8" w:space="0" w:color="auto"/>
              <w:right w:val="single" w:sz="8" w:space="0" w:color="auto"/>
            </w:tcBorders>
            <w:shd w:val="clear" w:color="auto" w:fill="auto"/>
            <w:vAlign w:val="center"/>
            <w:hideMark/>
          </w:tcPr>
          <w:p w14:paraId="557ED387" w14:textId="0180D1B3" w:rsidR="002D18D2" w:rsidRPr="00691502" w:rsidRDefault="002D18D2" w:rsidP="002D18D2">
            <w:pPr>
              <w:spacing w:after="0" w:line="240" w:lineRule="auto"/>
              <w:jc w:val="right"/>
              <w:rPr>
                <w:rFonts w:asciiTheme="majorHAnsi" w:eastAsia="Times New Roman" w:hAnsiTheme="majorHAnsi" w:cstheme="majorHAnsi"/>
                <w:i/>
                <w:iCs/>
                <w:color w:val="000000"/>
                <w:sz w:val="20"/>
                <w:szCs w:val="20"/>
                <w:lang w:val="ro-MD"/>
              </w:rPr>
            </w:pPr>
            <w:r>
              <w:rPr>
                <w:rFonts w:ascii="Calibri Light" w:hAnsi="Calibri Light" w:cs="Calibri Light"/>
                <w:i/>
                <w:iCs/>
                <w:color w:val="000000"/>
                <w:sz w:val="20"/>
                <w:szCs w:val="20"/>
              </w:rPr>
              <w:t>4,54</w:t>
            </w:r>
          </w:p>
        </w:tc>
      </w:tr>
      <w:tr w:rsidR="002D18D2" w:rsidRPr="00691502" w14:paraId="54D458A5" w14:textId="77777777" w:rsidTr="00691502">
        <w:trPr>
          <w:trHeight w:val="20"/>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125CB28C" w14:textId="29004357" w:rsidR="002D18D2" w:rsidRPr="00691502" w:rsidRDefault="002D18D2" w:rsidP="002D18D2">
            <w:pPr>
              <w:spacing w:after="0" w:line="240" w:lineRule="auto"/>
              <w:rPr>
                <w:rFonts w:asciiTheme="majorHAnsi" w:eastAsia="Times New Roman" w:hAnsiTheme="majorHAnsi" w:cstheme="majorHAnsi"/>
                <w:i/>
                <w:iCs/>
                <w:color w:val="000000"/>
                <w:sz w:val="20"/>
                <w:szCs w:val="20"/>
                <w:lang w:val="ro-MD"/>
              </w:rPr>
            </w:pPr>
            <w:r w:rsidRPr="00691502">
              <w:rPr>
                <w:rFonts w:asciiTheme="majorHAnsi" w:eastAsia="Times New Roman" w:hAnsiTheme="majorHAnsi" w:cstheme="majorHAnsi"/>
                <w:i/>
                <w:iCs/>
                <w:color w:val="000000"/>
                <w:sz w:val="20"/>
                <w:szCs w:val="20"/>
                <w:lang w:val="ro-MD"/>
              </w:rPr>
              <w:t xml:space="preserve">Transferuri din bugetul de stat </w:t>
            </w:r>
          </w:p>
        </w:tc>
        <w:tc>
          <w:tcPr>
            <w:tcW w:w="1187" w:type="dxa"/>
            <w:tcBorders>
              <w:top w:val="nil"/>
              <w:left w:val="nil"/>
              <w:bottom w:val="single" w:sz="8" w:space="0" w:color="auto"/>
              <w:right w:val="single" w:sz="8" w:space="0" w:color="auto"/>
            </w:tcBorders>
            <w:shd w:val="clear" w:color="auto" w:fill="auto"/>
            <w:vAlign w:val="center"/>
            <w:hideMark/>
          </w:tcPr>
          <w:p w14:paraId="093A61EE" w14:textId="77777777"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mii lei</w:t>
            </w:r>
          </w:p>
        </w:tc>
        <w:tc>
          <w:tcPr>
            <w:tcW w:w="1157" w:type="dxa"/>
            <w:tcBorders>
              <w:top w:val="nil"/>
              <w:left w:val="nil"/>
              <w:bottom w:val="single" w:sz="8" w:space="0" w:color="auto"/>
              <w:right w:val="single" w:sz="8" w:space="0" w:color="auto"/>
            </w:tcBorders>
            <w:shd w:val="clear" w:color="auto" w:fill="auto"/>
            <w:vAlign w:val="center"/>
            <w:hideMark/>
          </w:tcPr>
          <w:p w14:paraId="1FCB9C5D" w14:textId="0E32A924" w:rsidR="002D18D2" w:rsidRPr="00691502" w:rsidRDefault="002D18D2" w:rsidP="002D18D2">
            <w:pPr>
              <w:spacing w:after="0" w:line="240" w:lineRule="auto"/>
              <w:jc w:val="right"/>
              <w:rPr>
                <w:rFonts w:asciiTheme="majorHAnsi" w:eastAsia="Times New Roman" w:hAnsiTheme="majorHAnsi" w:cstheme="majorHAnsi"/>
                <w:i/>
                <w:iCs/>
                <w:color w:val="000000"/>
                <w:sz w:val="20"/>
                <w:szCs w:val="20"/>
                <w:lang w:val="ro-MD"/>
              </w:rPr>
            </w:pPr>
            <w:r>
              <w:rPr>
                <w:rFonts w:ascii="Calibri Light" w:hAnsi="Calibri Light" w:cs="Calibri Light"/>
                <w:i/>
                <w:iCs/>
                <w:color w:val="000000"/>
                <w:sz w:val="20"/>
                <w:szCs w:val="20"/>
              </w:rPr>
              <w:t>48809,8</w:t>
            </w:r>
          </w:p>
        </w:tc>
        <w:tc>
          <w:tcPr>
            <w:tcW w:w="1238" w:type="dxa"/>
            <w:tcBorders>
              <w:top w:val="nil"/>
              <w:left w:val="nil"/>
              <w:bottom w:val="single" w:sz="8" w:space="0" w:color="auto"/>
              <w:right w:val="single" w:sz="8" w:space="0" w:color="auto"/>
            </w:tcBorders>
            <w:shd w:val="clear" w:color="auto" w:fill="auto"/>
            <w:vAlign w:val="center"/>
            <w:hideMark/>
          </w:tcPr>
          <w:p w14:paraId="613A5867" w14:textId="4776B83A" w:rsidR="002D18D2" w:rsidRPr="00691502" w:rsidRDefault="002D18D2" w:rsidP="002D18D2">
            <w:pPr>
              <w:spacing w:after="0" w:line="240" w:lineRule="auto"/>
              <w:jc w:val="right"/>
              <w:rPr>
                <w:rFonts w:asciiTheme="majorHAnsi" w:eastAsia="Times New Roman" w:hAnsiTheme="majorHAnsi" w:cstheme="majorHAnsi"/>
                <w:i/>
                <w:iCs/>
                <w:color w:val="000000"/>
                <w:sz w:val="20"/>
                <w:szCs w:val="20"/>
                <w:lang w:val="ro-MD"/>
              </w:rPr>
            </w:pPr>
            <w:r>
              <w:rPr>
                <w:rFonts w:ascii="Calibri Light" w:hAnsi="Calibri Light" w:cs="Calibri Light"/>
                <w:i/>
                <w:iCs/>
                <w:color w:val="000000"/>
                <w:sz w:val="20"/>
                <w:szCs w:val="20"/>
              </w:rPr>
              <w:t>55324,2</w:t>
            </w:r>
          </w:p>
        </w:tc>
        <w:tc>
          <w:tcPr>
            <w:tcW w:w="1178" w:type="dxa"/>
            <w:tcBorders>
              <w:top w:val="nil"/>
              <w:left w:val="nil"/>
              <w:bottom w:val="single" w:sz="8" w:space="0" w:color="auto"/>
              <w:right w:val="single" w:sz="8" w:space="0" w:color="auto"/>
            </w:tcBorders>
            <w:shd w:val="clear" w:color="auto" w:fill="auto"/>
            <w:vAlign w:val="center"/>
            <w:hideMark/>
          </w:tcPr>
          <w:p w14:paraId="165E3F3D" w14:textId="2EFD7146" w:rsidR="002D18D2" w:rsidRPr="00691502" w:rsidRDefault="002D18D2" w:rsidP="002D18D2">
            <w:pPr>
              <w:spacing w:after="0" w:line="240" w:lineRule="auto"/>
              <w:jc w:val="right"/>
              <w:rPr>
                <w:rFonts w:asciiTheme="majorHAnsi" w:eastAsia="Times New Roman" w:hAnsiTheme="majorHAnsi" w:cstheme="majorHAnsi"/>
                <w:i/>
                <w:iCs/>
                <w:color w:val="000000"/>
                <w:sz w:val="20"/>
                <w:szCs w:val="20"/>
                <w:lang w:val="ro-MD"/>
              </w:rPr>
            </w:pPr>
            <w:r>
              <w:rPr>
                <w:rFonts w:ascii="Calibri Light" w:hAnsi="Calibri Light" w:cs="Calibri Light"/>
                <w:i/>
                <w:iCs/>
                <w:color w:val="000000"/>
                <w:sz w:val="20"/>
                <w:szCs w:val="20"/>
              </w:rPr>
              <w:t>55302,3</w:t>
            </w:r>
          </w:p>
        </w:tc>
        <w:tc>
          <w:tcPr>
            <w:tcW w:w="946" w:type="dxa"/>
            <w:tcBorders>
              <w:top w:val="nil"/>
              <w:left w:val="nil"/>
              <w:bottom w:val="single" w:sz="8" w:space="0" w:color="auto"/>
              <w:right w:val="single" w:sz="8" w:space="0" w:color="auto"/>
            </w:tcBorders>
            <w:shd w:val="clear" w:color="auto" w:fill="auto"/>
            <w:vAlign w:val="center"/>
            <w:hideMark/>
          </w:tcPr>
          <w:p w14:paraId="38ACB624" w14:textId="38BE6A0F" w:rsidR="002D18D2" w:rsidRPr="00691502" w:rsidRDefault="002D18D2" w:rsidP="002D18D2">
            <w:pPr>
              <w:spacing w:after="0" w:line="240" w:lineRule="auto"/>
              <w:jc w:val="right"/>
              <w:rPr>
                <w:rFonts w:asciiTheme="majorHAnsi" w:eastAsia="Times New Roman" w:hAnsiTheme="majorHAnsi" w:cstheme="majorHAnsi"/>
                <w:i/>
                <w:iCs/>
                <w:color w:val="000000"/>
                <w:sz w:val="20"/>
                <w:szCs w:val="20"/>
                <w:lang w:val="ro-MD"/>
              </w:rPr>
            </w:pPr>
            <w:r>
              <w:rPr>
                <w:rFonts w:ascii="Calibri Light" w:hAnsi="Calibri Light" w:cs="Calibri Light"/>
                <w:i/>
                <w:iCs/>
                <w:color w:val="000000"/>
                <w:sz w:val="20"/>
                <w:szCs w:val="20"/>
              </w:rPr>
              <w:t>54,45</w:t>
            </w:r>
          </w:p>
        </w:tc>
      </w:tr>
      <w:tr w:rsidR="002D18D2" w:rsidRPr="00691502" w14:paraId="3A0DB0F0" w14:textId="77777777" w:rsidTr="00691502">
        <w:trPr>
          <w:trHeight w:val="20"/>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71599C69" w14:textId="77777777" w:rsidR="002D18D2" w:rsidRPr="00691502" w:rsidRDefault="002D18D2" w:rsidP="002D18D2">
            <w:pPr>
              <w:spacing w:after="0" w:line="240" w:lineRule="auto"/>
              <w:rPr>
                <w:rFonts w:asciiTheme="majorHAnsi" w:eastAsia="Times New Roman" w:hAnsiTheme="majorHAnsi" w:cstheme="majorHAnsi"/>
                <w:i/>
                <w:iCs/>
                <w:color w:val="000000"/>
                <w:sz w:val="20"/>
                <w:szCs w:val="20"/>
                <w:lang w:val="ro-MD"/>
              </w:rPr>
            </w:pPr>
            <w:r w:rsidRPr="00691502">
              <w:rPr>
                <w:rFonts w:asciiTheme="majorHAnsi" w:eastAsia="Times New Roman" w:hAnsiTheme="majorHAnsi" w:cstheme="majorHAnsi"/>
                <w:i/>
                <w:iCs/>
                <w:color w:val="000000"/>
                <w:sz w:val="20"/>
                <w:szCs w:val="20"/>
                <w:lang w:val="ro-MD"/>
              </w:rPr>
              <w:t xml:space="preserve">Transferuri din alte bugete locale </w:t>
            </w:r>
          </w:p>
        </w:tc>
        <w:tc>
          <w:tcPr>
            <w:tcW w:w="1187" w:type="dxa"/>
            <w:tcBorders>
              <w:top w:val="nil"/>
              <w:left w:val="nil"/>
              <w:bottom w:val="single" w:sz="8" w:space="0" w:color="auto"/>
              <w:right w:val="single" w:sz="8" w:space="0" w:color="auto"/>
            </w:tcBorders>
            <w:shd w:val="clear" w:color="auto" w:fill="auto"/>
            <w:vAlign w:val="center"/>
            <w:hideMark/>
          </w:tcPr>
          <w:p w14:paraId="15D26C9F" w14:textId="77777777"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mii lei</w:t>
            </w:r>
          </w:p>
        </w:tc>
        <w:tc>
          <w:tcPr>
            <w:tcW w:w="1157" w:type="dxa"/>
            <w:tcBorders>
              <w:top w:val="nil"/>
              <w:left w:val="nil"/>
              <w:bottom w:val="single" w:sz="8" w:space="0" w:color="auto"/>
              <w:right w:val="single" w:sz="8" w:space="0" w:color="auto"/>
            </w:tcBorders>
            <w:shd w:val="clear" w:color="auto" w:fill="auto"/>
            <w:vAlign w:val="center"/>
            <w:hideMark/>
          </w:tcPr>
          <w:p w14:paraId="449DC8A2" w14:textId="655AD410" w:rsidR="002D18D2" w:rsidRPr="00691502" w:rsidRDefault="002D18D2" w:rsidP="002D18D2">
            <w:pPr>
              <w:spacing w:after="0" w:line="240" w:lineRule="auto"/>
              <w:jc w:val="right"/>
              <w:rPr>
                <w:rFonts w:asciiTheme="majorHAnsi" w:eastAsia="Times New Roman" w:hAnsiTheme="majorHAnsi" w:cstheme="majorHAnsi"/>
                <w:i/>
                <w:iCs/>
                <w:color w:val="000000"/>
                <w:sz w:val="20"/>
                <w:szCs w:val="20"/>
                <w:lang w:val="ro-MD"/>
              </w:rPr>
            </w:pPr>
            <w:r>
              <w:rPr>
                <w:rFonts w:ascii="Calibri Light" w:hAnsi="Calibri Light" w:cs="Calibri Light"/>
                <w:i/>
                <w:iCs/>
                <w:color w:val="000000"/>
                <w:sz w:val="20"/>
                <w:szCs w:val="20"/>
              </w:rPr>
              <w:t>0</w:t>
            </w:r>
          </w:p>
        </w:tc>
        <w:tc>
          <w:tcPr>
            <w:tcW w:w="1238" w:type="dxa"/>
            <w:tcBorders>
              <w:top w:val="nil"/>
              <w:left w:val="nil"/>
              <w:bottom w:val="single" w:sz="8" w:space="0" w:color="auto"/>
              <w:right w:val="single" w:sz="8" w:space="0" w:color="auto"/>
            </w:tcBorders>
            <w:shd w:val="clear" w:color="auto" w:fill="auto"/>
            <w:vAlign w:val="center"/>
            <w:hideMark/>
          </w:tcPr>
          <w:p w14:paraId="7426C385" w14:textId="02626965" w:rsidR="002D18D2" w:rsidRPr="00691502" w:rsidRDefault="002D18D2" w:rsidP="002D18D2">
            <w:pPr>
              <w:spacing w:after="0" w:line="240" w:lineRule="auto"/>
              <w:jc w:val="right"/>
              <w:rPr>
                <w:rFonts w:asciiTheme="majorHAnsi" w:eastAsia="Times New Roman" w:hAnsiTheme="majorHAnsi" w:cstheme="majorHAnsi"/>
                <w:i/>
                <w:iCs/>
                <w:color w:val="000000"/>
                <w:sz w:val="20"/>
                <w:szCs w:val="20"/>
                <w:lang w:val="ro-MD"/>
              </w:rPr>
            </w:pPr>
            <w:r>
              <w:rPr>
                <w:rFonts w:ascii="Calibri Light" w:hAnsi="Calibri Light" w:cs="Calibri Light"/>
                <w:i/>
                <w:iCs/>
                <w:color w:val="000000"/>
                <w:sz w:val="20"/>
                <w:szCs w:val="20"/>
              </w:rPr>
              <w:t>2267</w:t>
            </w:r>
          </w:p>
        </w:tc>
        <w:tc>
          <w:tcPr>
            <w:tcW w:w="1178" w:type="dxa"/>
            <w:tcBorders>
              <w:top w:val="nil"/>
              <w:left w:val="nil"/>
              <w:bottom w:val="single" w:sz="8" w:space="0" w:color="auto"/>
              <w:right w:val="single" w:sz="8" w:space="0" w:color="auto"/>
            </w:tcBorders>
            <w:shd w:val="clear" w:color="auto" w:fill="auto"/>
            <w:vAlign w:val="center"/>
            <w:hideMark/>
          </w:tcPr>
          <w:p w14:paraId="0E27A8E6" w14:textId="74026F30" w:rsidR="002D18D2" w:rsidRPr="00691502" w:rsidRDefault="002D18D2" w:rsidP="002D18D2">
            <w:pPr>
              <w:spacing w:after="0" w:line="240" w:lineRule="auto"/>
              <w:jc w:val="right"/>
              <w:rPr>
                <w:rFonts w:asciiTheme="majorHAnsi" w:eastAsia="Times New Roman" w:hAnsiTheme="majorHAnsi" w:cstheme="majorHAnsi"/>
                <w:i/>
                <w:iCs/>
                <w:color w:val="000000"/>
                <w:sz w:val="20"/>
                <w:szCs w:val="20"/>
                <w:lang w:val="ro-MD"/>
              </w:rPr>
            </w:pPr>
            <w:r>
              <w:rPr>
                <w:rFonts w:ascii="Calibri Light" w:hAnsi="Calibri Light" w:cs="Calibri Light"/>
                <w:i/>
                <w:iCs/>
                <w:color w:val="000000"/>
                <w:sz w:val="20"/>
                <w:szCs w:val="20"/>
              </w:rPr>
              <w:t>2243,7</w:t>
            </w:r>
          </w:p>
        </w:tc>
        <w:tc>
          <w:tcPr>
            <w:tcW w:w="946" w:type="dxa"/>
            <w:tcBorders>
              <w:top w:val="nil"/>
              <w:left w:val="nil"/>
              <w:bottom w:val="single" w:sz="8" w:space="0" w:color="auto"/>
              <w:right w:val="single" w:sz="8" w:space="0" w:color="auto"/>
            </w:tcBorders>
            <w:shd w:val="clear" w:color="auto" w:fill="auto"/>
            <w:vAlign w:val="center"/>
            <w:hideMark/>
          </w:tcPr>
          <w:p w14:paraId="22874278" w14:textId="23ABB89B" w:rsidR="002D18D2" w:rsidRPr="00691502" w:rsidRDefault="002D18D2" w:rsidP="002D18D2">
            <w:pPr>
              <w:spacing w:after="0" w:line="240" w:lineRule="auto"/>
              <w:jc w:val="right"/>
              <w:rPr>
                <w:rFonts w:asciiTheme="majorHAnsi" w:eastAsia="Times New Roman" w:hAnsiTheme="majorHAnsi" w:cstheme="majorHAnsi"/>
                <w:i/>
                <w:iCs/>
                <w:color w:val="000000"/>
                <w:sz w:val="20"/>
                <w:szCs w:val="20"/>
                <w:lang w:val="ro-MD"/>
              </w:rPr>
            </w:pPr>
            <w:r>
              <w:rPr>
                <w:rFonts w:ascii="Calibri Light" w:hAnsi="Calibri Light" w:cs="Calibri Light"/>
                <w:i/>
                <w:iCs/>
                <w:color w:val="000000"/>
                <w:sz w:val="20"/>
                <w:szCs w:val="20"/>
              </w:rPr>
              <w:t>2,21</w:t>
            </w:r>
          </w:p>
        </w:tc>
      </w:tr>
      <w:tr w:rsidR="002D18D2" w:rsidRPr="00691502" w14:paraId="08A986D0" w14:textId="77777777" w:rsidTr="00691502">
        <w:trPr>
          <w:trHeight w:val="20"/>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3A49BBA2" w14:textId="77777777"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Numărul de locuitori</w:t>
            </w:r>
          </w:p>
        </w:tc>
        <w:tc>
          <w:tcPr>
            <w:tcW w:w="1187" w:type="dxa"/>
            <w:tcBorders>
              <w:top w:val="nil"/>
              <w:left w:val="nil"/>
              <w:bottom w:val="single" w:sz="8" w:space="0" w:color="auto"/>
              <w:right w:val="single" w:sz="8" w:space="0" w:color="auto"/>
            </w:tcBorders>
            <w:shd w:val="clear" w:color="auto" w:fill="auto"/>
            <w:vAlign w:val="center"/>
            <w:hideMark/>
          </w:tcPr>
          <w:p w14:paraId="39B00487" w14:textId="77777777"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mii locuitori</w:t>
            </w:r>
          </w:p>
        </w:tc>
        <w:tc>
          <w:tcPr>
            <w:tcW w:w="1157" w:type="dxa"/>
            <w:tcBorders>
              <w:top w:val="nil"/>
              <w:left w:val="nil"/>
              <w:bottom w:val="single" w:sz="8" w:space="0" w:color="auto"/>
              <w:right w:val="single" w:sz="8" w:space="0" w:color="auto"/>
            </w:tcBorders>
            <w:shd w:val="clear" w:color="auto" w:fill="auto"/>
            <w:vAlign w:val="center"/>
            <w:hideMark/>
          </w:tcPr>
          <w:p w14:paraId="30AA7E3E" w14:textId="5FA983D1"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32,6</w:t>
            </w:r>
          </w:p>
        </w:tc>
        <w:tc>
          <w:tcPr>
            <w:tcW w:w="1238" w:type="dxa"/>
            <w:tcBorders>
              <w:top w:val="nil"/>
              <w:left w:val="nil"/>
              <w:bottom w:val="single" w:sz="8" w:space="0" w:color="auto"/>
              <w:right w:val="single" w:sz="8" w:space="0" w:color="auto"/>
            </w:tcBorders>
            <w:shd w:val="clear" w:color="auto" w:fill="auto"/>
            <w:vAlign w:val="center"/>
            <w:hideMark/>
          </w:tcPr>
          <w:p w14:paraId="17B9EA24" w14:textId="08667F5E"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32,6</w:t>
            </w:r>
          </w:p>
        </w:tc>
        <w:tc>
          <w:tcPr>
            <w:tcW w:w="1178" w:type="dxa"/>
            <w:tcBorders>
              <w:top w:val="nil"/>
              <w:left w:val="nil"/>
              <w:bottom w:val="single" w:sz="8" w:space="0" w:color="auto"/>
              <w:right w:val="single" w:sz="8" w:space="0" w:color="auto"/>
            </w:tcBorders>
            <w:shd w:val="clear" w:color="auto" w:fill="auto"/>
            <w:vAlign w:val="center"/>
            <w:hideMark/>
          </w:tcPr>
          <w:p w14:paraId="525823D8" w14:textId="75680B79"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32,6</w:t>
            </w:r>
          </w:p>
        </w:tc>
        <w:tc>
          <w:tcPr>
            <w:tcW w:w="946" w:type="dxa"/>
            <w:tcBorders>
              <w:top w:val="nil"/>
              <w:left w:val="nil"/>
              <w:bottom w:val="single" w:sz="8" w:space="0" w:color="auto"/>
              <w:right w:val="single" w:sz="8" w:space="0" w:color="auto"/>
            </w:tcBorders>
            <w:shd w:val="clear" w:color="auto" w:fill="auto"/>
            <w:vAlign w:val="center"/>
            <w:hideMark/>
          </w:tcPr>
          <w:p w14:paraId="1A63FB39" w14:textId="45277722"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x</w:t>
            </w:r>
          </w:p>
        </w:tc>
      </w:tr>
      <w:tr w:rsidR="002D18D2" w:rsidRPr="00691502" w14:paraId="32D7B143" w14:textId="77777777" w:rsidTr="00691502">
        <w:trPr>
          <w:trHeight w:val="20"/>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6AA58984" w14:textId="685B4A04"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 xml:space="preserve">Capacitatea fiscală pe impozite </w:t>
            </w:r>
            <w:r>
              <w:rPr>
                <w:rFonts w:asciiTheme="majorHAnsi" w:eastAsia="Times New Roman" w:hAnsiTheme="majorHAnsi" w:cstheme="majorHAnsi"/>
                <w:color w:val="000000"/>
                <w:sz w:val="20"/>
                <w:szCs w:val="20"/>
                <w:lang w:val="ro-MD"/>
              </w:rPr>
              <w:t>ș</w:t>
            </w:r>
            <w:r w:rsidRPr="00691502">
              <w:rPr>
                <w:rFonts w:asciiTheme="majorHAnsi" w:eastAsia="Times New Roman" w:hAnsiTheme="majorHAnsi" w:cstheme="majorHAnsi"/>
                <w:color w:val="000000"/>
                <w:sz w:val="20"/>
                <w:szCs w:val="20"/>
                <w:lang w:val="ro-MD"/>
              </w:rPr>
              <w:t>i taxe</w:t>
            </w:r>
          </w:p>
        </w:tc>
        <w:tc>
          <w:tcPr>
            <w:tcW w:w="1187" w:type="dxa"/>
            <w:tcBorders>
              <w:top w:val="nil"/>
              <w:left w:val="nil"/>
              <w:bottom w:val="single" w:sz="8" w:space="0" w:color="auto"/>
              <w:right w:val="single" w:sz="8" w:space="0" w:color="auto"/>
            </w:tcBorders>
            <w:shd w:val="clear" w:color="auto" w:fill="auto"/>
            <w:vAlign w:val="center"/>
            <w:hideMark/>
          </w:tcPr>
          <w:p w14:paraId="6B997061" w14:textId="2DC5474C"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lei</w:t>
            </w:r>
          </w:p>
        </w:tc>
        <w:tc>
          <w:tcPr>
            <w:tcW w:w="1157" w:type="dxa"/>
            <w:tcBorders>
              <w:top w:val="nil"/>
              <w:left w:val="nil"/>
              <w:bottom w:val="single" w:sz="8" w:space="0" w:color="auto"/>
              <w:right w:val="single" w:sz="8" w:space="0" w:color="auto"/>
            </w:tcBorders>
            <w:shd w:val="clear" w:color="auto" w:fill="auto"/>
            <w:vAlign w:val="center"/>
            <w:hideMark/>
          </w:tcPr>
          <w:p w14:paraId="78793ADC" w14:textId="4FA7C1A4"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924,75</w:t>
            </w:r>
          </w:p>
        </w:tc>
        <w:tc>
          <w:tcPr>
            <w:tcW w:w="1238" w:type="dxa"/>
            <w:tcBorders>
              <w:top w:val="nil"/>
              <w:left w:val="nil"/>
              <w:bottom w:val="single" w:sz="8" w:space="0" w:color="auto"/>
              <w:right w:val="single" w:sz="8" w:space="0" w:color="auto"/>
            </w:tcBorders>
            <w:shd w:val="clear" w:color="auto" w:fill="auto"/>
            <w:vAlign w:val="center"/>
            <w:hideMark/>
          </w:tcPr>
          <w:p w14:paraId="5DD4136A" w14:textId="6861E4B0"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1007,18</w:t>
            </w:r>
          </w:p>
        </w:tc>
        <w:tc>
          <w:tcPr>
            <w:tcW w:w="1178" w:type="dxa"/>
            <w:tcBorders>
              <w:top w:val="nil"/>
              <w:left w:val="nil"/>
              <w:bottom w:val="single" w:sz="8" w:space="0" w:color="auto"/>
              <w:right w:val="single" w:sz="8" w:space="0" w:color="auto"/>
            </w:tcBorders>
            <w:shd w:val="clear" w:color="auto" w:fill="auto"/>
            <w:vAlign w:val="center"/>
            <w:hideMark/>
          </w:tcPr>
          <w:p w14:paraId="2BF9AF56" w14:textId="256BAACA"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992,06</w:t>
            </w:r>
          </w:p>
        </w:tc>
        <w:tc>
          <w:tcPr>
            <w:tcW w:w="946" w:type="dxa"/>
            <w:tcBorders>
              <w:top w:val="nil"/>
              <w:left w:val="nil"/>
              <w:bottom w:val="single" w:sz="8" w:space="0" w:color="auto"/>
              <w:right w:val="single" w:sz="8" w:space="0" w:color="auto"/>
            </w:tcBorders>
            <w:shd w:val="clear" w:color="auto" w:fill="auto"/>
            <w:vAlign w:val="center"/>
            <w:hideMark/>
          </w:tcPr>
          <w:p w14:paraId="24C84A50" w14:textId="106A872A"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x</w:t>
            </w:r>
          </w:p>
        </w:tc>
      </w:tr>
      <w:tr w:rsidR="002D18D2" w:rsidRPr="00691502" w14:paraId="21F2D234" w14:textId="77777777" w:rsidTr="00691502">
        <w:trPr>
          <w:trHeight w:val="20"/>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17B814C9" w14:textId="77777777"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Transferuri pe 1 locuitor din BS</w:t>
            </w:r>
          </w:p>
        </w:tc>
        <w:tc>
          <w:tcPr>
            <w:tcW w:w="1187" w:type="dxa"/>
            <w:tcBorders>
              <w:top w:val="nil"/>
              <w:left w:val="nil"/>
              <w:bottom w:val="single" w:sz="8" w:space="0" w:color="auto"/>
              <w:right w:val="single" w:sz="8" w:space="0" w:color="auto"/>
            </w:tcBorders>
            <w:shd w:val="clear" w:color="auto" w:fill="auto"/>
            <w:vAlign w:val="center"/>
            <w:hideMark/>
          </w:tcPr>
          <w:p w14:paraId="0C021467" w14:textId="77777777"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lei</w:t>
            </w:r>
          </w:p>
        </w:tc>
        <w:tc>
          <w:tcPr>
            <w:tcW w:w="1157" w:type="dxa"/>
            <w:tcBorders>
              <w:top w:val="nil"/>
              <w:left w:val="nil"/>
              <w:bottom w:val="single" w:sz="8" w:space="0" w:color="auto"/>
              <w:right w:val="single" w:sz="8" w:space="0" w:color="auto"/>
            </w:tcBorders>
            <w:shd w:val="clear" w:color="auto" w:fill="auto"/>
            <w:vAlign w:val="center"/>
            <w:hideMark/>
          </w:tcPr>
          <w:p w14:paraId="46D55B6E" w14:textId="052941F0"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1497,23</w:t>
            </w:r>
          </w:p>
        </w:tc>
        <w:tc>
          <w:tcPr>
            <w:tcW w:w="1238" w:type="dxa"/>
            <w:tcBorders>
              <w:top w:val="nil"/>
              <w:left w:val="nil"/>
              <w:bottom w:val="single" w:sz="8" w:space="0" w:color="auto"/>
              <w:right w:val="single" w:sz="8" w:space="0" w:color="auto"/>
            </w:tcBorders>
            <w:shd w:val="clear" w:color="auto" w:fill="auto"/>
            <w:vAlign w:val="center"/>
            <w:hideMark/>
          </w:tcPr>
          <w:p w14:paraId="022164A7" w14:textId="372ECDE5"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1697,06</w:t>
            </w:r>
          </w:p>
        </w:tc>
        <w:tc>
          <w:tcPr>
            <w:tcW w:w="1178" w:type="dxa"/>
            <w:tcBorders>
              <w:top w:val="nil"/>
              <w:left w:val="nil"/>
              <w:bottom w:val="single" w:sz="8" w:space="0" w:color="auto"/>
              <w:right w:val="single" w:sz="8" w:space="0" w:color="auto"/>
            </w:tcBorders>
            <w:shd w:val="clear" w:color="auto" w:fill="auto"/>
            <w:vAlign w:val="center"/>
            <w:hideMark/>
          </w:tcPr>
          <w:p w14:paraId="561F1E67" w14:textId="4F151F4D"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1696,4</w:t>
            </w:r>
          </w:p>
        </w:tc>
        <w:tc>
          <w:tcPr>
            <w:tcW w:w="946" w:type="dxa"/>
            <w:tcBorders>
              <w:top w:val="nil"/>
              <w:left w:val="nil"/>
              <w:bottom w:val="single" w:sz="8" w:space="0" w:color="auto"/>
              <w:right w:val="single" w:sz="8" w:space="0" w:color="auto"/>
            </w:tcBorders>
            <w:shd w:val="clear" w:color="auto" w:fill="auto"/>
            <w:vAlign w:val="center"/>
            <w:hideMark/>
          </w:tcPr>
          <w:p w14:paraId="02DE370E" w14:textId="657F6536"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x</w:t>
            </w:r>
          </w:p>
        </w:tc>
      </w:tr>
      <w:tr w:rsidR="002D18D2" w:rsidRPr="00691502" w14:paraId="6905D250" w14:textId="77777777" w:rsidTr="00691502">
        <w:trPr>
          <w:trHeight w:val="20"/>
        </w:trPr>
        <w:tc>
          <w:tcPr>
            <w:tcW w:w="3510" w:type="dxa"/>
            <w:tcBorders>
              <w:top w:val="nil"/>
              <w:left w:val="single" w:sz="8" w:space="0" w:color="auto"/>
              <w:bottom w:val="single" w:sz="8" w:space="0" w:color="auto"/>
              <w:right w:val="single" w:sz="8" w:space="0" w:color="auto"/>
            </w:tcBorders>
            <w:shd w:val="clear" w:color="auto" w:fill="auto"/>
            <w:vAlign w:val="center"/>
            <w:hideMark/>
          </w:tcPr>
          <w:p w14:paraId="7B76DE9E" w14:textId="77777777"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Transferuri pe 1 locuitor din alte BL</w:t>
            </w:r>
          </w:p>
        </w:tc>
        <w:tc>
          <w:tcPr>
            <w:tcW w:w="1187" w:type="dxa"/>
            <w:tcBorders>
              <w:top w:val="nil"/>
              <w:left w:val="nil"/>
              <w:bottom w:val="single" w:sz="8" w:space="0" w:color="auto"/>
              <w:right w:val="single" w:sz="8" w:space="0" w:color="auto"/>
            </w:tcBorders>
            <w:shd w:val="clear" w:color="auto" w:fill="auto"/>
            <w:vAlign w:val="center"/>
            <w:hideMark/>
          </w:tcPr>
          <w:p w14:paraId="1A47606B" w14:textId="77777777" w:rsidR="002D18D2" w:rsidRPr="00691502" w:rsidRDefault="002D18D2" w:rsidP="002D18D2">
            <w:pPr>
              <w:spacing w:after="0" w:line="240" w:lineRule="auto"/>
              <w:rPr>
                <w:rFonts w:asciiTheme="majorHAnsi" w:eastAsia="Times New Roman" w:hAnsiTheme="majorHAnsi" w:cstheme="majorHAnsi"/>
                <w:color w:val="000000"/>
                <w:sz w:val="20"/>
                <w:szCs w:val="20"/>
                <w:lang w:val="ro-MD"/>
              </w:rPr>
            </w:pPr>
            <w:r w:rsidRPr="00691502">
              <w:rPr>
                <w:rFonts w:asciiTheme="majorHAnsi" w:eastAsia="Times New Roman" w:hAnsiTheme="majorHAnsi" w:cstheme="majorHAnsi"/>
                <w:color w:val="000000"/>
                <w:sz w:val="20"/>
                <w:szCs w:val="20"/>
                <w:lang w:val="ro-MD"/>
              </w:rPr>
              <w:t>lei</w:t>
            </w:r>
          </w:p>
        </w:tc>
        <w:tc>
          <w:tcPr>
            <w:tcW w:w="1157" w:type="dxa"/>
            <w:tcBorders>
              <w:top w:val="nil"/>
              <w:left w:val="nil"/>
              <w:bottom w:val="single" w:sz="8" w:space="0" w:color="auto"/>
              <w:right w:val="single" w:sz="8" w:space="0" w:color="auto"/>
            </w:tcBorders>
            <w:shd w:val="clear" w:color="auto" w:fill="auto"/>
            <w:vAlign w:val="center"/>
            <w:hideMark/>
          </w:tcPr>
          <w:p w14:paraId="3F4A96A7" w14:textId="296D1947"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0,00</w:t>
            </w:r>
          </w:p>
        </w:tc>
        <w:tc>
          <w:tcPr>
            <w:tcW w:w="1238" w:type="dxa"/>
            <w:tcBorders>
              <w:top w:val="nil"/>
              <w:left w:val="nil"/>
              <w:bottom w:val="single" w:sz="8" w:space="0" w:color="auto"/>
              <w:right w:val="single" w:sz="8" w:space="0" w:color="auto"/>
            </w:tcBorders>
            <w:shd w:val="clear" w:color="auto" w:fill="auto"/>
            <w:vAlign w:val="center"/>
            <w:hideMark/>
          </w:tcPr>
          <w:p w14:paraId="2B825DD6" w14:textId="264DFA10"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69,53</w:t>
            </w:r>
          </w:p>
        </w:tc>
        <w:tc>
          <w:tcPr>
            <w:tcW w:w="1178" w:type="dxa"/>
            <w:tcBorders>
              <w:top w:val="nil"/>
              <w:left w:val="nil"/>
              <w:bottom w:val="single" w:sz="8" w:space="0" w:color="auto"/>
              <w:right w:val="single" w:sz="8" w:space="0" w:color="auto"/>
            </w:tcBorders>
            <w:shd w:val="clear" w:color="auto" w:fill="auto"/>
            <w:vAlign w:val="center"/>
            <w:hideMark/>
          </w:tcPr>
          <w:p w14:paraId="43569410" w14:textId="5B2EA3DC"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68,82</w:t>
            </w:r>
          </w:p>
        </w:tc>
        <w:tc>
          <w:tcPr>
            <w:tcW w:w="946" w:type="dxa"/>
            <w:tcBorders>
              <w:top w:val="nil"/>
              <w:left w:val="nil"/>
              <w:bottom w:val="single" w:sz="8" w:space="0" w:color="auto"/>
              <w:right w:val="single" w:sz="8" w:space="0" w:color="auto"/>
            </w:tcBorders>
            <w:shd w:val="clear" w:color="auto" w:fill="auto"/>
            <w:vAlign w:val="center"/>
            <w:hideMark/>
          </w:tcPr>
          <w:p w14:paraId="6B7B01ED" w14:textId="6CBE1C02" w:rsidR="002D18D2" w:rsidRPr="00691502" w:rsidRDefault="002D18D2" w:rsidP="002D18D2">
            <w:pPr>
              <w:spacing w:after="0" w:line="240" w:lineRule="auto"/>
              <w:jc w:val="right"/>
              <w:rPr>
                <w:rFonts w:asciiTheme="majorHAnsi" w:eastAsia="Times New Roman" w:hAnsiTheme="majorHAnsi" w:cstheme="majorHAnsi"/>
                <w:color w:val="000000"/>
                <w:sz w:val="20"/>
                <w:szCs w:val="20"/>
                <w:lang w:val="ro-MD"/>
              </w:rPr>
            </w:pPr>
            <w:r>
              <w:rPr>
                <w:rFonts w:ascii="Calibri Light" w:hAnsi="Calibri Light" w:cs="Calibri Light"/>
                <w:color w:val="000000"/>
                <w:sz w:val="20"/>
                <w:szCs w:val="20"/>
              </w:rPr>
              <w:t>x</w:t>
            </w:r>
          </w:p>
        </w:tc>
      </w:tr>
    </w:tbl>
    <w:p w14:paraId="21661419" w14:textId="5529B2AE" w:rsidR="00C20720" w:rsidRPr="00691502" w:rsidRDefault="00AA5EA7" w:rsidP="001E0AA2">
      <w:pPr>
        <w:spacing w:after="0" w:line="276" w:lineRule="auto"/>
        <w:jc w:val="both"/>
        <w:rPr>
          <w:rFonts w:asciiTheme="majorHAnsi" w:eastAsiaTheme="majorEastAsia" w:hAnsiTheme="majorHAnsi" w:cstheme="majorHAnsi"/>
          <w:i/>
          <w:sz w:val="20"/>
          <w:szCs w:val="20"/>
          <w:lang w:val="ro-MD"/>
        </w:rPr>
      </w:pPr>
      <w:r w:rsidRPr="00691502">
        <w:rPr>
          <w:rFonts w:asciiTheme="majorHAnsi" w:eastAsiaTheme="majorEastAsia" w:hAnsiTheme="majorHAnsi" w:cstheme="majorHAnsi"/>
          <w:i/>
          <w:sz w:val="20"/>
          <w:szCs w:val="20"/>
          <w:lang w:val="ro-MD"/>
        </w:rPr>
        <w:t xml:space="preserve">Sursa: Date extrase din </w:t>
      </w:r>
      <w:r w:rsidR="00FB3F95" w:rsidRPr="00691502">
        <w:rPr>
          <w:rFonts w:asciiTheme="majorHAnsi" w:eastAsiaTheme="majorEastAsia" w:hAnsiTheme="majorHAnsi" w:cstheme="majorHAnsi"/>
          <w:i/>
          <w:sz w:val="20"/>
          <w:szCs w:val="20"/>
          <w:lang w:val="ro-MD"/>
        </w:rPr>
        <w:t>R</w:t>
      </w:r>
      <w:r w:rsidRPr="00691502">
        <w:rPr>
          <w:rFonts w:asciiTheme="majorHAnsi" w:eastAsiaTheme="majorEastAsia" w:hAnsiTheme="majorHAnsi" w:cstheme="majorHAnsi"/>
          <w:i/>
          <w:sz w:val="20"/>
          <w:szCs w:val="20"/>
          <w:lang w:val="ro-MD"/>
        </w:rPr>
        <w:t>aportul privind executarea bugetului mun</w:t>
      </w:r>
      <w:r w:rsidR="00737F91" w:rsidRPr="00691502">
        <w:rPr>
          <w:rFonts w:asciiTheme="majorHAnsi" w:eastAsiaTheme="majorEastAsia" w:hAnsiTheme="majorHAnsi" w:cstheme="majorHAnsi"/>
          <w:i/>
          <w:sz w:val="20"/>
          <w:szCs w:val="20"/>
          <w:lang w:val="ro-MD"/>
        </w:rPr>
        <w:t>.</w:t>
      </w:r>
      <w:r w:rsidR="00FB3F95" w:rsidRPr="00691502">
        <w:rPr>
          <w:rFonts w:asciiTheme="majorHAnsi" w:eastAsiaTheme="majorEastAsia" w:hAnsiTheme="majorHAnsi" w:cstheme="majorHAnsi"/>
          <w:i/>
          <w:sz w:val="20"/>
          <w:szCs w:val="20"/>
          <w:lang w:val="ro-MD"/>
        </w:rPr>
        <w:t xml:space="preserve"> </w:t>
      </w:r>
      <w:r w:rsidRPr="00691502">
        <w:rPr>
          <w:rFonts w:asciiTheme="majorHAnsi" w:eastAsiaTheme="majorEastAsia" w:hAnsiTheme="majorHAnsi" w:cstheme="majorHAnsi"/>
          <w:i/>
          <w:sz w:val="20"/>
          <w:szCs w:val="20"/>
          <w:lang w:val="ro-MD"/>
        </w:rPr>
        <w:t>Ungheni la 31</w:t>
      </w:r>
      <w:r w:rsidR="004E1D9A" w:rsidRPr="00691502">
        <w:rPr>
          <w:rFonts w:asciiTheme="majorHAnsi" w:eastAsiaTheme="majorEastAsia" w:hAnsiTheme="majorHAnsi" w:cstheme="majorHAnsi"/>
          <w:i/>
          <w:sz w:val="20"/>
          <w:szCs w:val="20"/>
          <w:lang w:val="ro-MD"/>
        </w:rPr>
        <w:t>.</w:t>
      </w:r>
      <w:r w:rsidRPr="00691502">
        <w:rPr>
          <w:rFonts w:asciiTheme="majorHAnsi" w:eastAsiaTheme="majorEastAsia" w:hAnsiTheme="majorHAnsi" w:cstheme="majorHAnsi"/>
          <w:i/>
          <w:sz w:val="20"/>
          <w:szCs w:val="20"/>
          <w:lang w:val="ro-MD"/>
        </w:rPr>
        <w:t>12</w:t>
      </w:r>
      <w:r w:rsidR="004E1D9A" w:rsidRPr="00691502">
        <w:rPr>
          <w:rFonts w:asciiTheme="majorHAnsi" w:eastAsiaTheme="majorEastAsia" w:hAnsiTheme="majorHAnsi" w:cstheme="majorHAnsi"/>
          <w:i/>
          <w:sz w:val="20"/>
          <w:szCs w:val="20"/>
          <w:lang w:val="ro-MD"/>
        </w:rPr>
        <w:t>.</w:t>
      </w:r>
      <w:r w:rsidRPr="00691502">
        <w:rPr>
          <w:rFonts w:asciiTheme="majorHAnsi" w:eastAsiaTheme="majorEastAsia" w:hAnsiTheme="majorHAnsi" w:cstheme="majorHAnsi"/>
          <w:i/>
          <w:sz w:val="20"/>
          <w:szCs w:val="20"/>
          <w:lang w:val="ro-MD"/>
        </w:rPr>
        <w:t>2019 (forma FD-044)</w:t>
      </w:r>
      <w:r w:rsidR="00A34639" w:rsidRPr="00691502">
        <w:rPr>
          <w:rFonts w:asciiTheme="majorHAnsi" w:eastAsiaTheme="majorEastAsia" w:hAnsiTheme="majorHAnsi" w:cstheme="majorHAnsi"/>
          <w:i/>
          <w:sz w:val="20"/>
          <w:szCs w:val="20"/>
          <w:lang w:val="ro-MD"/>
        </w:rPr>
        <w:t>.</w:t>
      </w:r>
    </w:p>
    <w:p w14:paraId="641DC10C" w14:textId="7B89A476" w:rsidR="00C20720" w:rsidRPr="00691502" w:rsidRDefault="00692B32" w:rsidP="00692B32">
      <w:pPr>
        <w:pStyle w:val="Heading1"/>
        <w:rPr>
          <w:rFonts w:cstheme="majorHAnsi"/>
          <w:szCs w:val="24"/>
          <w:shd w:val="clear" w:color="auto" w:fill="FFFFFF"/>
          <w:lang w:val="ro-MD"/>
        </w:rPr>
      </w:pPr>
      <w:bookmarkStart w:id="11" w:name="_Toc58780361"/>
      <w:bookmarkStart w:id="12" w:name="_Toc66380383"/>
      <w:r w:rsidRPr="00691502">
        <w:rPr>
          <w:rFonts w:cstheme="majorHAnsi"/>
          <w:szCs w:val="24"/>
          <w:shd w:val="clear" w:color="auto" w:fill="FFFFFF"/>
          <w:lang w:val="ro-MD"/>
        </w:rPr>
        <w:t>III</w:t>
      </w:r>
      <w:r w:rsidR="00DF422E" w:rsidRPr="00691502">
        <w:rPr>
          <w:rFonts w:cstheme="majorHAnsi"/>
          <w:szCs w:val="24"/>
          <w:shd w:val="clear" w:color="auto" w:fill="FFFFFF"/>
          <w:lang w:val="ro-MD"/>
        </w:rPr>
        <w:t>.</w:t>
      </w:r>
      <w:r w:rsidRPr="00691502">
        <w:rPr>
          <w:rFonts w:cstheme="majorHAnsi"/>
          <w:szCs w:val="24"/>
          <w:shd w:val="clear" w:color="auto" w:fill="FFFFFF"/>
          <w:lang w:val="ro-MD"/>
        </w:rPr>
        <w:t xml:space="preserve"> SFERA </w:t>
      </w:r>
      <w:r w:rsidR="000F48F5">
        <w:rPr>
          <w:rFonts w:cstheme="majorHAnsi"/>
          <w:szCs w:val="24"/>
          <w:shd w:val="clear" w:color="auto" w:fill="FFFFFF"/>
          <w:lang w:val="ro-MD"/>
        </w:rPr>
        <w:t>Ș</w:t>
      </w:r>
      <w:r w:rsidRPr="00691502">
        <w:rPr>
          <w:rFonts w:cstheme="majorHAnsi"/>
          <w:szCs w:val="24"/>
          <w:shd w:val="clear" w:color="auto" w:fill="FFFFFF"/>
          <w:lang w:val="ro-MD"/>
        </w:rPr>
        <w:t>I ABORDAREA AUDITULUI</w:t>
      </w:r>
      <w:bookmarkEnd w:id="11"/>
      <w:bookmarkEnd w:id="12"/>
      <w:r w:rsidRPr="00691502">
        <w:rPr>
          <w:rFonts w:cstheme="majorHAnsi"/>
          <w:szCs w:val="24"/>
          <w:shd w:val="clear" w:color="auto" w:fill="FFFFFF"/>
          <w:lang w:val="ro-MD"/>
        </w:rPr>
        <w:t xml:space="preserve"> </w:t>
      </w:r>
    </w:p>
    <w:p w14:paraId="49A0BF63" w14:textId="115682E9" w:rsidR="0009499F" w:rsidRPr="00691502" w:rsidRDefault="0009499F" w:rsidP="00691502">
      <w:pPr>
        <w:spacing w:after="0" w:line="276" w:lineRule="auto"/>
        <w:ind w:firstLine="567"/>
        <w:jc w:val="both"/>
        <w:rPr>
          <w:rFonts w:asciiTheme="majorHAnsi" w:hAnsiTheme="majorHAnsi" w:cstheme="majorHAnsi"/>
          <w:sz w:val="24"/>
          <w:szCs w:val="24"/>
          <w:lang w:val="ro-MD"/>
        </w:rPr>
      </w:pPr>
      <w:r w:rsidRPr="00691502">
        <w:rPr>
          <w:rFonts w:asciiTheme="majorHAnsi" w:hAnsiTheme="majorHAnsi" w:cstheme="majorHAnsi"/>
          <w:color w:val="000000"/>
          <w:spacing w:val="-3"/>
          <w:sz w:val="24"/>
          <w:szCs w:val="24"/>
          <w:lang w:val="ro-MD"/>
        </w:rPr>
        <w:t>Misiunea de audit a fost desfă</w:t>
      </w:r>
      <w:r w:rsidR="000F48F5">
        <w:rPr>
          <w:rFonts w:asciiTheme="majorHAnsi" w:hAnsiTheme="majorHAnsi" w:cstheme="majorHAnsi"/>
          <w:color w:val="000000"/>
          <w:spacing w:val="-3"/>
          <w:sz w:val="24"/>
          <w:szCs w:val="24"/>
          <w:lang w:val="ro-MD"/>
        </w:rPr>
        <w:t>ș</w:t>
      </w:r>
      <w:r w:rsidRPr="00691502">
        <w:rPr>
          <w:rFonts w:asciiTheme="majorHAnsi" w:hAnsiTheme="majorHAnsi" w:cstheme="majorHAnsi"/>
          <w:color w:val="000000"/>
          <w:spacing w:val="-3"/>
          <w:sz w:val="24"/>
          <w:szCs w:val="24"/>
          <w:lang w:val="ro-MD"/>
        </w:rPr>
        <w:t>urată în temeiul prevederilor art</w:t>
      </w:r>
      <w:r w:rsidR="00BF7557" w:rsidRPr="00691502">
        <w:rPr>
          <w:rFonts w:asciiTheme="majorHAnsi" w:hAnsiTheme="majorHAnsi" w:cstheme="majorHAnsi"/>
          <w:color w:val="000000"/>
          <w:spacing w:val="-3"/>
          <w:sz w:val="24"/>
          <w:szCs w:val="24"/>
          <w:lang w:val="ro-MD"/>
        </w:rPr>
        <w:t>.</w:t>
      </w:r>
      <w:r w:rsidRPr="00691502">
        <w:rPr>
          <w:rFonts w:asciiTheme="majorHAnsi" w:hAnsiTheme="majorHAnsi" w:cstheme="majorHAnsi"/>
          <w:color w:val="000000"/>
          <w:spacing w:val="-3"/>
          <w:sz w:val="24"/>
          <w:szCs w:val="24"/>
          <w:lang w:val="ro-MD"/>
        </w:rPr>
        <w:t xml:space="preserve">31 </w:t>
      </w:r>
      <w:r w:rsidR="000F48F5">
        <w:rPr>
          <w:rFonts w:asciiTheme="majorHAnsi" w:hAnsiTheme="majorHAnsi" w:cstheme="majorHAnsi"/>
          <w:color w:val="000000"/>
          <w:spacing w:val="-3"/>
          <w:sz w:val="24"/>
          <w:szCs w:val="24"/>
          <w:lang w:val="ro-MD"/>
        </w:rPr>
        <w:t>ș</w:t>
      </w:r>
      <w:r w:rsidRPr="00691502">
        <w:rPr>
          <w:rFonts w:asciiTheme="majorHAnsi" w:hAnsiTheme="majorHAnsi" w:cstheme="majorHAnsi"/>
          <w:color w:val="000000"/>
          <w:spacing w:val="-3"/>
          <w:sz w:val="24"/>
          <w:szCs w:val="24"/>
          <w:lang w:val="ro-MD"/>
        </w:rPr>
        <w:t>i art</w:t>
      </w:r>
      <w:r w:rsidR="00BF7557" w:rsidRPr="00691502">
        <w:rPr>
          <w:rFonts w:asciiTheme="majorHAnsi" w:hAnsiTheme="majorHAnsi" w:cstheme="majorHAnsi"/>
          <w:color w:val="000000"/>
          <w:spacing w:val="-3"/>
          <w:sz w:val="24"/>
          <w:szCs w:val="24"/>
          <w:lang w:val="ro-MD"/>
        </w:rPr>
        <w:t>.</w:t>
      </w:r>
      <w:r w:rsidRPr="00691502">
        <w:rPr>
          <w:rFonts w:asciiTheme="majorHAnsi" w:hAnsiTheme="majorHAnsi" w:cstheme="majorHAnsi"/>
          <w:color w:val="000000"/>
          <w:spacing w:val="-3"/>
          <w:sz w:val="24"/>
          <w:szCs w:val="24"/>
          <w:lang w:val="ro-MD"/>
        </w:rPr>
        <w:t xml:space="preserve">32 </w:t>
      </w:r>
      <w:r w:rsidRPr="00691502">
        <w:rPr>
          <w:rFonts w:asciiTheme="majorHAnsi" w:hAnsiTheme="majorHAnsi" w:cstheme="majorHAnsi"/>
          <w:color w:val="000000"/>
          <w:sz w:val="24"/>
          <w:szCs w:val="24"/>
          <w:lang w:val="ro-MD"/>
        </w:rPr>
        <w:t>din</w:t>
      </w:r>
      <w:r w:rsidRPr="00691502">
        <w:rPr>
          <w:rFonts w:asciiTheme="majorHAnsi" w:hAnsiTheme="majorHAnsi" w:cstheme="majorHAnsi"/>
          <w:color w:val="000000"/>
          <w:spacing w:val="-3"/>
          <w:sz w:val="24"/>
          <w:szCs w:val="24"/>
          <w:lang w:val="ro-MD"/>
        </w:rPr>
        <w:t xml:space="preserve"> Legea privind organizarea </w:t>
      </w:r>
      <w:r w:rsidR="000F48F5">
        <w:rPr>
          <w:rFonts w:asciiTheme="majorHAnsi" w:hAnsiTheme="majorHAnsi" w:cstheme="majorHAnsi"/>
          <w:color w:val="000000"/>
          <w:spacing w:val="-3"/>
          <w:sz w:val="24"/>
          <w:szCs w:val="24"/>
          <w:lang w:val="ro-MD"/>
        </w:rPr>
        <w:t>ș</w:t>
      </w:r>
      <w:r w:rsidRPr="00691502">
        <w:rPr>
          <w:rFonts w:asciiTheme="majorHAnsi" w:hAnsiTheme="majorHAnsi" w:cstheme="majorHAnsi"/>
          <w:color w:val="000000"/>
          <w:spacing w:val="-3"/>
          <w:sz w:val="24"/>
          <w:szCs w:val="24"/>
          <w:lang w:val="ro-MD"/>
        </w:rPr>
        <w:t>i func</w:t>
      </w:r>
      <w:r w:rsidR="000F48F5">
        <w:rPr>
          <w:rFonts w:asciiTheme="majorHAnsi" w:hAnsiTheme="majorHAnsi" w:cstheme="majorHAnsi"/>
          <w:color w:val="000000"/>
          <w:spacing w:val="-3"/>
          <w:sz w:val="24"/>
          <w:szCs w:val="24"/>
          <w:lang w:val="ro-MD"/>
        </w:rPr>
        <w:t>ț</w:t>
      </w:r>
      <w:r w:rsidRPr="00691502">
        <w:rPr>
          <w:rFonts w:asciiTheme="majorHAnsi" w:hAnsiTheme="majorHAnsi" w:cstheme="majorHAnsi"/>
          <w:color w:val="000000"/>
          <w:spacing w:val="-3"/>
          <w:sz w:val="24"/>
          <w:szCs w:val="24"/>
          <w:lang w:val="ro-MD"/>
        </w:rPr>
        <w:t>ionarea Cur</w:t>
      </w:r>
      <w:r w:rsidR="000F48F5">
        <w:rPr>
          <w:rFonts w:asciiTheme="majorHAnsi" w:hAnsiTheme="majorHAnsi" w:cstheme="majorHAnsi"/>
          <w:color w:val="000000"/>
          <w:spacing w:val="-3"/>
          <w:sz w:val="24"/>
          <w:szCs w:val="24"/>
          <w:lang w:val="ro-MD"/>
        </w:rPr>
        <w:t>ț</w:t>
      </w:r>
      <w:r w:rsidRPr="00691502">
        <w:rPr>
          <w:rFonts w:asciiTheme="majorHAnsi" w:hAnsiTheme="majorHAnsi" w:cstheme="majorHAnsi"/>
          <w:color w:val="000000"/>
          <w:spacing w:val="-3"/>
          <w:sz w:val="24"/>
          <w:szCs w:val="24"/>
          <w:lang w:val="ro-MD"/>
        </w:rPr>
        <w:t>ii de Conturi a Republicii Moldova</w:t>
      </w:r>
      <w:r w:rsidRPr="00691502">
        <w:rPr>
          <w:rFonts w:asciiTheme="majorHAnsi" w:hAnsiTheme="majorHAnsi" w:cstheme="majorHAnsi"/>
          <w:color w:val="000000"/>
          <w:spacing w:val="-3"/>
          <w:sz w:val="24"/>
          <w:szCs w:val="24"/>
          <w:vertAlign w:val="superscript"/>
          <w:lang w:val="ro-MD"/>
        </w:rPr>
        <w:footnoteReference w:id="4"/>
      </w:r>
      <w:r w:rsidRPr="00691502">
        <w:rPr>
          <w:rFonts w:asciiTheme="majorHAnsi" w:hAnsiTheme="majorHAnsi" w:cstheme="majorHAnsi"/>
          <w:color w:val="000000"/>
          <w:spacing w:val="-3"/>
          <w:sz w:val="24"/>
          <w:szCs w:val="24"/>
          <w:lang w:val="ro-MD"/>
        </w:rPr>
        <w:t xml:space="preserve"> </w:t>
      </w:r>
      <w:r w:rsidR="000F48F5">
        <w:rPr>
          <w:rFonts w:asciiTheme="majorHAnsi" w:hAnsiTheme="majorHAnsi" w:cstheme="majorHAnsi"/>
          <w:color w:val="000000"/>
          <w:spacing w:val="-1"/>
          <w:sz w:val="24"/>
          <w:szCs w:val="24"/>
          <w:lang w:val="ro-MD"/>
        </w:rPr>
        <w:t>ș</w:t>
      </w:r>
      <w:r w:rsidRPr="00691502">
        <w:rPr>
          <w:rFonts w:asciiTheme="majorHAnsi" w:hAnsiTheme="majorHAnsi" w:cstheme="majorHAnsi"/>
          <w:color w:val="000000"/>
          <w:spacing w:val="-1"/>
          <w:sz w:val="24"/>
          <w:szCs w:val="24"/>
          <w:lang w:val="ro-MD"/>
        </w:rPr>
        <w:t>i în conformitate cu Programul activită</w:t>
      </w:r>
      <w:r w:rsidR="000F48F5">
        <w:rPr>
          <w:rFonts w:asciiTheme="majorHAnsi" w:hAnsiTheme="majorHAnsi" w:cstheme="majorHAnsi"/>
          <w:color w:val="000000"/>
          <w:spacing w:val="-1"/>
          <w:sz w:val="24"/>
          <w:szCs w:val="24"/>
          <w:lang w:val="ro-MD"/>
        </w:rPr>
        <w:t>ț</w:t>
      </w:r>
      <w:r w:rsidRPr="00691502">
        <w:rPr>
          <w:rFonts w:asciiTheme="majorHAnsi" w:hAnsiTheme="majorHAnsi" w:cstheme="majorHAnsi"/>
          <w:color w:val="000000"/>
          <w:spacing w:val="-1"/>
          <w:sz w:val="24"/>
          <w:szCs w:val="24"/>
          <w:lang w:val="ro-MD"/>
        </w:rPr>
        <w:t>ii de audit a Cur</w:t>
      </w:r>
      <w:r w:rsidR="000F48F5">
        <w:rPr>
          <w:rFonts w:asciiTheme="majorHAnsi" w:hAnsiTheme="majorHAnsi" w:cstheme="majorHAnsi"/>
          <w:color w:val="000000"/>
          <w:spacing w:val="-1"/>
          <w:sz w:val="24"/>
          <w:szCs w:val="24"/>
          <w:lang w:val="ro-MD"/>
        </w:rPr>
        <w:t>ț</w:t>
      </w:r>
      <w:r w:rsidRPr="00691502">
        <w:rPr>
          <w:rFonts w:asciiTheme="majorHAnsi" w:hAnsiTheme="majorHAnsi" w:cstheme="majorHAnsi"/>
          <w:color w:val="000000"/>
          <w:spacing w:val="-1"/>
          <w:sz w:val="24"/>
          <w:szCs w:val="24"/>
          <w:lang w:val="ro-MD"/>
        </w:rPr>
        <w:t xml:space="preserve">ii de </w:t>
      </w:r>
      <w:r w:rsidRPr="00691502">
        <w:rPr>
          <w:rFonts w:asciiTheme="majorHAnsi" w:hAnsiTheme="majorHAnsi" w:cstheme="majorHAnsi"/>
          <w:color w:val="000000"/>
          <w:sz w:val="24"/>
          <w:szCs w:val="24"/>
          <w:lang w:val="ro-MD"/>
        </w:rPr>
        <w:t>Conturi</w:t>
      </w:r>
      <w:r w:rsidRPr="00691502">
        <w:rPr>
          <w:rFonts w:asciiTheme="majorHAnsi" w:hAnsiTheme="majorHAnsi" w:cstheme="majorHAnsi"/>
          <w:color w:val="000000"/>
          <w:sz w:val="24"/>
          <w:szCs w:val="24"/>
          <w:vertAlign w:val="superscript"/>
          <w:lang w:val="ro-MD"/>
        </w:rPr>
        <w:footnoteReference w:id="5"/>
      </w:r>
      <w:r w:rsidRPr="00691502">
        <w:rPr>
          <w:rFonts w:asciiTheme="majorHAnsi" w:hAnsiTheme="majorHAnsi" w:cstheme="majorHAnsi"/>
          <w:color w:val="000000"/>
          <w:sz w:val="24"/>
          <w:szCs w:val="24"/>
          <w:lang w:val="ro-MD"/>
        </w:rPr>
        <w:t>,</w:t>
      </w:r>
      <w:r w:rsidRPr="00691502">
        <w:rPr>
          <w:rFonts w:asciiTheme="majorHAnsi" w:hAnsiTheme="majorHAnsi" w:cstheme="majorHAnsi"/>
          <w:sz w:val="24"/>
          <w:szCs w:val="24"/>
          <w:lang w:val="ro-MD"/>
        </w:rPr>
        <w:t xml:space="preserve"> având drept scop oferirea asigurării rezonabile asupra conformită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ii procesului bugetar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gestionării patrimoniului public la UAT mun</w:t>
      </w:r>
      <w:r w:rsidR="00737F91" w:rsidRPr="00691502">
        <w:rPr>
          <w:rFonts w:asciiTheme="majorHAnsi" w:hAnsiTheme="majorHAnsi" w:cstheme="majorHAnsi"/>
          <w:sz w:val="24"/>
          <w:szCs w:val="24"/>
          <w:lang w:val="ro-MD"/>
        </w:rPr>
        <w:t>.</w:t>
      </w:r>
      <w:r w:rsidR="00FB3F95" w:rsidRPr="00691502">
        <w:rPr>
          <w:rFonts w:asciiTheme="majorHAnsi" w:hAnsiTheme="majorHAnsi" w:cstheme="majorHAnsi"/>
          <w:sz w:val="24"/>
          <w:szCs w:val="24"/>
          <w:lang w:val="ro-MD"/>
        </w:rPr>
        <w:t xml:space="preserve"> </w:t>
      </w:r>
      <w:r w:rsidRPr="00691502">
        <w:rPr>
          <w:rFonts w:asciiTheme="majorHAnsi" w:hAnsiTheme="majorHAnsi" w:cstheme="majorHAnsi"/>
          <w:sz w:val="24"/>
          <w:szCs w:val="24"/>
          <w:lang w:val="ro-MD"/>
        </w:rPr>
        <w:t>Ungheni în anul 2019</w:t>
      </w:r>
      <w:r w:rsidR="00A34639" w:rsidRPr="00691502">
        <w:rPr>
          <w:rFonts w:asciiTheme="majorHAnsi" w:hAnsiTheme="majorHAnsi" w:cstheme="majorHAnsi"/>
          <w:sz w:val="24"/>
          <w:szCs w:val="24"/>
          <w:lang w:val="ro-MD"/>
        </w:rPr>
        <w:t>.</w:t>
      </w:r>
      <w:r w:rsidR="00F5424F" w:rsidRPr="00691502">
        <w:rPr>
          <w:rFonts w:asciiTheme="majorHAnsi" w:hAnsiTheme="majorHAnsi" w:cstheme="majorHAnsi"/>
          <w:sz w:val="24"/>
          <w:szCs w:val="24"/>
          <w:lang w:val="ro-MD"/>
        </w:rPr>
        <w:t xml:space="preserve"> </w:t>
      </w:r>
      <w:r w:rsidRPr="00691502">
        <w:rPr>
          <w:rFonts w:asciiTheme="majorHAnsi" w:eastAsia="Arial" w:hAnsiTheme="majorHAnsi" w:cstheme="majorHAnsi"/>
          <w:spacing w:val="1"/>
          <w:sz w:val="24"/>
          <w:szCs w:val="24"/>
          <w:lang w:val="ro-MD"/>
        </w:rPr>
        <w:t>Î</w:t>
      </w:r>
      <w:r w:rsidRPr="00691502">
        <w:rPr>
          <w:rFonts w:asciiTheme="majorHAnsi" w:hAnsiTheme="majorHAnsi" w:cstheme="majorHAnsi"/>
          <w:sz w:val="24"/>
          <w:szCs w:val="24"/>
          <w:lang w:val="ro-MD"/>
        </w:rPr>
        <w:t>n contextul realizării scopului misiunii de audit, au fost determinate următoarele obiective specifice:</w:t>
      </w:r>
    </w:p>
    <w:p w14:paraId="36DB12F4" w14:textId="454F57EE" w:rsidR="0009499F" w:rsidRPr="00691502" w:rsidRDefault="0009499F" w:rsidP="00691502">
      <w:pPr>
        <w:pStyle w:val="ListParagraph"/>
        <w:numPr>
          <w:ilvl w:val="0"/>
          <w:numId w:val="14"/>
        </w:numPr>
        <w:spacing w:after="0" w:line="276" w:lineRule="auto"/>
        <w:ind w:left="567" w:hanging="567"/>
        <w:jc w:val="both"/>
        <w:rPr>
          <w:rFonts w:asciiTheme="majorHAnsi" w:hAnsiTheme="majorHAnsi" w:cstheme="majorHAnsi"/>
          <w:b/>
          <w:color w:val="333333"/>
          <w:sz w:val="24"/>
          <w:szCs w:val="24"/>
          <w:u w:val="single"/>
          <w:shd w:val="clear" w:color="auto" w:fill="FFFFFF"/>
          <w:lang w:val="ro-MD"/>
        </w:rPr>
      </w:pPr>
      <w:r w:rsidRPr="00691502">
        <w:rPr>
          <w:rFonts w:asciiTheme="majorHAnsi" w:hAnsiTheme="majorHAnsi" w:cstheme="majorHAnsi"/>
          <w:b/>
          <w:color w:val="333333"/>
          <w:sz w:val="24"/>
          <w:szCs w:val="24"/>
          <w:shd w:val="clear" w:color="auto" w:fill="FFFFFF"/>
          <w:lang w:val="ro-MD"/>
        </w:rPr>
        <w:t>Obiectivul I</w:t>
      </w:r>
      <w:r w:rsidRPr="00691502">
        <w:rPr>
          <w:rFonts w:asciiTheme="majorHAnsi" w:hAnsiTheme="majorHAnsi" w:cstheme="majorHAnsi"/>
          <w:b/>
          <w:color w:val="333333"/>
          <w:sz w:val="24"/>
          <w:szCs w:val="24"/>
          <w:u w:val="single"/>
          <w:shd w:val="clear" w:color="auto" w:fill="FFFFFF"/>
          <w:lang w:val="ro-MD"/>
        </w:rPr>
        <w:t xml:space="preserve">: A identificat, a evaluat </w:t>
      </w:r>
      <w:r w:rsidR="000F48F5">
        <w:rPr>
          <w:rFonts w:asciiTheme="majorHAnsi" w:hAnsiTheme="majorHAnsi" w:cstheme="majorHAnsi"/>
          <w:b/>
          <w:color w:val="333333"/>
          <w:sz w:val="24"/>
          <w:szCs w:val="24"/>
          <w:u w:val="single"/>
          <w:shd w:val="clear" w:color="auto" w:fill="FFFFFF"/>
          <w:lang w:val="ro-MD"/>
        </w:rPr>
        <w:t>ș</w:t>
      </w:r>
      <w:r w:rsidRPr="00691502">
        <w:rPr>
          <w:rFonts w:asciiTheme="majorHAnsi" w:hAnsiTheme="majorHAnsi" w:cstheme="majorHAnsi"/>
          <w:b/>
          <w:color w:val="333333"/>
          <w:sz w:val="24"/>
          <w:szCs w:val="24"/>
          <w:u w:val="single"/>
          <w:shd w:val="clear" w:color="auto" w:fill="FFFFFF"/>
          <w:lang w:val="ro-MD"/>
        </w:rPr>
        <w:t xml:space="preserve">i a colectat UAT veniturile bugetare în conformitate cu cadrul legal </w:t>
      </w:r>
      <w:r w:rsidR="000F48F5">
        <w:rPr>
          <w:rFonts w:asciiTheme="majorHAnsi" w:hAnsiTheme="majorHAnsi" w:cstheme="majorHAnsi"/>
          <w:b/>
          <w:color w:val="333333"/>
          <w:sz w:val="24"/>
          <w:szCs w:val="24"/>
          <w:u w:val="single"/>
          <w:shd w:val="clear" w:color="auto" w:fill="FFFFFF"/>
          <w:lang w:val="ro-MD"/>
        </w:rPr>
        <w:t>ș</w:t>
      </w:r>
      <w:r w:rsidRPr="00691502">
        <w:rPr>
          <w:rFonts w:asciiTheme="majorHAnsi" w:hAnsiTheme="majorHAnsi" w:cstheme="majorHAnsi"/>
          <w:b/>
          <w:color w:val="333333"/>
          <w:sz w:val="24"/>
          <w:szCs w:val="24"/>
          <w:u w:val="single"/>
          <w:shd w:val="clear" w:color="auto" w:fill="FFFFFF"/>
          <w:lang w:val="ro-MD"/>
        </w:rPr>
        <w:t xml:space="preserve">i cel regulator aferente? </w:t>
      </w:r>
    </w:p>
    <w:p w14:paraId="0D72FA41" w14:textId="15C2AB10" w:rsidR="0009499F" w:rsidRPr="00691502" w:rsidRDefault="0009499F" w:rsidP="00691502">
      <w:pPr>
        <w:pStyle w:val="ListParagraph"/>
        <w:numPr>
          <w:ilvl w:val="0"/>
          <w:numId w:val="14"/>
        </w:numPr>
        <w:spacing w:after="0" w:line="276" w:lineRule="auto"/>
        <w:ind w:left="567" w:hanging="567"/>
        <w:jc w:val="both"/>
        <w:rPr>
          <w:rFonts w:asciiTheme="majorHAnsi" w:hAnsiTheme="majorHAnsi" w:cstheme="majorHAnsi"/>
          <w:b/>
          <w:iCs/>
          <w:sz w:val="24"/>
          <w:szCs w:val="24"/>
          <w:u w:val="single"/>
          <w:lang w:val="ro-MD"/>
        </w:rPr>
      </w:pPr>
      <w:r w:rsidRPr="00691502">
        <w:rPr>
          <w:rFonts w:asciiTheme="majorHAnsi" w:hAnsiTheme="majorHAnsi" w:cstheme="majorHAnsi"/>
          <w:b/>
          <w:color w:val="333333"/>
          <w:sz w:val="24"/>
          <w:szCs w:val="24"/>
          <w:shd w:val="clear" w:color="auto" w:fill="FFFFFF"/>
          <w:lang w:val="ro-MD"/>
        </w:rPr>
        <w:t xml:space="preserve">Obiectivul II: </w:t>
      </w:r>
      <w:r w:rsidRPr="00691502">
        <w:rPr>
          <w:rFonts w:asciiTheme="majorHAnsi" w:hAnsiTheme="majorHAnsi" w:cstheme="majorHAnsi"/>
          <w:b/>
          <w:iCs/>
          <w:sz w:val="24"/>
          <w:szCs w:val="24"/>
          <w:u w:val="single"/>
          <w:lang w:val="ro-MD"/>
        </w:rPr>
        <w:t xml:space="preserve">A justificat UAT angajarea </w:t>
      </w:r>
      <w:r w:rsidR="000F48F5">
        <w:rPr>
          <w:rFonts w:asciiTheme="majorHAnsi" w:hAnsiTheme="majorHAnsi" w:cstheme="majorHAnsi"/>
          <w:b/>
          <w:iCs/>
          <w:sz w:val="24"/>
          <w:szCs w:val="24"/>
          <w:u w:val="single"/>
          <w:lang w:val="ro-MD"/>
        </w:rPr>
        <w:t>ș</w:t>
      </w:r>
      <w:r w:rsidRPr="00691502">
        <w:rPr>
          <w:rFonts w:asciiTheme="majorHAnsi" w:hAnsiTheme="majorHAnsi" w:cstheme="majorHAnsi"/>
          <w:b/>
          <w:iCs/>
          <w:sz w:val="24"/>
          <w:szCs w:val="24"/>
          <w:u w:val="single"/>
          <w:lang w:val="ro-MD"/>
        </w:rPr>
        <w:t xml:space="preserve">i gestionarea cheltuielilor potrivit cadrului regulator? </w:t>
      </w:r>
    </w:p>
    <w:p w14:paraId="0EF73A67" w14:textId="121BECA4" w:rsidR="0009499F" w:rsidRPr="00691502" w:rsidRDefault="0009499F" w:rsidP="00691502">
      <w:pPr>
        <w:pStyle w:val="ListParagraph"/>
        <w:numPr>
          <w:ilvl w:val="0"/>
          <w:numId w:val="14"/>
        </w:numPr>
        <w:spacing w:after="0" w:line="276" w:lineRule="auto"/>
        <w:ind w:left="567" w:hanging="567"/>
        <w:jc w:val="both"/>
        <w:rPr>
          <w:rFonts w:asciiTheme="majorHAnsi" w:hAnsiTheme="majorHAnsi" w:cstheme="majorHAnsi"/>
          <w:b/>
          <w:color w:val="333333"/>
          <w:sz w:val="24"/>
          <w:szCs w:val="24"/>
          <w:shd w:val="clear" w:color="auto" w:fill="FFFFFF"/>
          <w:lang w:val="ro-MD"/>
        </w:rPr>
      </w:pPr>
      <w:r w:rsidRPr="00691502">
        <w:rPr>
          <w:rFonts w:asciiTheme="majorHAnsi" w:hAnsiTheme="majorHAnsi" w:cstheme="majorHAnsi"/>
          <w:b/>
          <w:color w:val="333333"/>
          <w:sz w:val="24"/>
          <w:szCs w:val="24"/>
          <w:shd w:val="clear" w:color="auto" w:fill="FFFFFF"/>
          <w:lang w:val="ro-MD"/>
        </w:rPr>
        <w:t xml:space="preserve">Obiectivul III: </w:t>
      </w:r>
      <w:r w:rsidRPr="00691502">
        <w:rPr>
          <w:rFonts w:asciiTheme="majorHAnsi" w:hAnsiTheme="majorHAnsi" w:cstheme="majorHAnsi"/>
          <w:b/>
          <w:color w:val="333333"/>
          <w:sz w:val="24"/>
          <w:szCs w:val="24"/>
          <w:u w:val="single"/>
          <w:shd w:val="clear" w:color="auto" w:fill="FFFFFF"/>
          <w:lang w:val="ro-MD"/>
        </w:rPr>
        <w:t xml:space="preserve">A înregistrat, a administrat </w:t>
      </w:r>
      <w:r w:rsidR="000F48F5">
        <w:rPr>
          <w:rFonts w:asciiTheme="majorHAnsi" w:hAnsiTheme="majorHAnsi" w:cstheme="majorHAnsi"/>
          <w:b/>
          <w:color w:val="333333"/>
          <w:sz w:val="24"/>
          <w:szCs w:val="24"/>
          <w:u w:val="single"/>
          <w:shd w:val="clear" w:color="auto" w:fill="FFFFFF"/>
          <w:lang w:val="ro-MD"/>
        </w:rPr>
        <w:t>ș</w:t>
      </w:r>
      <w:r w:rsidRPr="00691502">
        <w:rPr>
          <w:rFonts w:asciiTheme="majorHAnsi" w:hAnsiTheme="majorHAnsi" w:cstheme="majorHAnsi"/>
          <w:b/>
          <w:color w:val="333333"/>
          <w:sz w:val="24"/>
          <w:szCs w:val="24"/>
          <w:u w:val="single"/>
          <w:shd w:val="clear" w:color="auto" w:fill="FFFFFF"/>
          <w:lang w:val="ro-MD"/>
        </w:rPr>
        <w:t>i a gestionat UAT în mod corespunzător patrimoniul public</w:t>
      </w:r>
      <w:r w:rsidRPr="00691502">
        <w:rPr>
          <w:rFonts w:asciiTheme="majorHAnsi" w:hAnsiTheme="majorHAnsi" w:cstheme="majorHAnsi"/>
          <w:b/>
          <w:color w:val="333333"/>
          <w:sz w:val="24"/>
          <w:szCs w:val="24"/>
          <w:shd w:val="clear" w:color="auto" w:fill="FFFFFF"/>
          <w:lang w:val="ro-MD"/>
        </w:rPr>
        <w:t>?</w:t>
      </w:r>
    </w:p>
    <w:p w14:paraId="3D882A08" w14:textId="6BDB6445" w:rsidR="0009499F" w:rsidRPr="00691502" w:rsidRDefault="0009499F" w:rsidP="00691502">
      <w:pPr>
        <w:spacing w:after="0" w:line="276" w:lineRule="auto"/>
        <w:ind w:firstLine="567"/>
        <w:jc w:val="both"/>
        <w:rPr>
          <w:rFonts w:asciiTheme="majorHAnsi" w:hAnsiTheme="majorHAnsi" w:cstheme="majorHAnsi"/>
          <w:noProof/>
          <w:sz w:val="24"/>
          <w:szCs w:val="24"/>
          <w:shd w:val="clear" w:color="auto" w:fill="FFFFFF"/>
          <w:lang w:val="ro-MD"/>
        </w:rPr>
      </w:pPr>
      <w:r w:rsidRPr="00691502">
        <w:rPr>
          <w:rFonts w:asciiTheme="majorHAnsi" w:hAnsiTheme="majorHAnsi" w:cstheme="majorHAnsi"/>
          <w:noProof/>
          <w:sz w:val="24"/>
          <w:szCs w:val="24"/>
          <w:lang w:val="ro-MD"/>
        </w:rPr>
        <w:t>Activită</w:t>
      </w:r>
      <w:r w:rsidR="000F48F5">
        <w:rPr>
          <w:rFonts w:asciiTheme="majorHAnsi" w:hAnsiTheme="majorHAnsi" w:cstheme="majorHAnsi"/>
          <w:noProof/>
          <w:sz w:val="24"/>
          <w:szCs w:val="24"/>
          <w:lang w:val="ro-MD"/>
        </w:rPr>
        <w:t>ț</w:t>
      </w:r>
      <w:r w:rsidRPr="00691502">
        <w:rPr>
          <w:rFonts w:asciiTheme="majorHAnsi" w:hAnsiTheme="majorHAnsi" w:cstheme="majorHAnsi"/>
          <w:noProof/>
          <w:sz w:val="24"/>
          <w:szCs w:val="24"/>
          <w:lang w:val="ro-MD"/>
        </w:rPr>
        <w:t>ile de audit au fost ghidate de Standardele Interna</w:t>
      </w:r>
      <w:r w:rsidR="000F48F5">
        <w:rPr>
          <w:rFonts w:asciiTheme="majorHAnsi" w:hAnsiTheme="majorHAnsi" w:cstheme="majorHAnsi"/>
          <w:noProof/>
          <w:sz w:val="24"/>
          <w:szCs w:val="24"/>
          <w:lang w:val="ro-MD"/>
        </w:rPr>
        <w:t>ț</w:t>
      </w:r>
      <w:r w:rsidRPr="00691502">
        <w:rPr>
          <w:rFonts w:asciiTheme="majorHAnsi" w:hAnsiTheme="majorHAnsi" w:cstheme="majorHAnsi"/>
          <w:noProof/>
          <w:sz w:val="24"/>
          <w:szCs w:val="24"/>
          <w:lang w:val="ro-MD"/>
        </w:rPr>
        <w:t>ionale ale Institu</w:t>
      </w:r>
      <w:r w:rsidR="000F48F5">
        <w:rPr>
          <w:rFonts w:asciiTheme="majorHAnsi" w:hAnsiTheme="majorHAnsi" w:cstheme="majorHAnsi"/>
          <w:noProof/>
          <w:sz w:val="24"/>
          <w:szCs w:val="24"/>
          <w:lang w:val="ro-MD"/>
        </w:rPr>
        <w:t>ț</w:t>
      </w:r>
      <w:r w:rsidRPr="00691502">
        <w:rPr>
          <w:rFonts w:asciiTheme="majorHAnsi" w:hAnsiTheme="majorHAnsi" w:cstheme="majorHAnsi"/>
          <w:noProof/>
          <w:sz w:val="24"/>
          <w:szCs w:val="24"/>
          <w:lang w:val="ro-MD"/>
        </w:rPr>
        <w:t xml:space="preserve">iilor Supreme de Audit </w:t>
      </w:r>
      <w:r w:rsidRPr="00691502">
        <w:rPr>
          <w:rFonts w:asciiTheme="majorHAnsi" w:hAnsiTheme="majorHAnsi" w:cstheme="majorHAnsi"/>
          <w:noProof/>
          <w:sz w:val="24"/>
          <w:szCs w:val="24"/>
          <w:shd w:val="clear" w:color="auto" w:fill="FFFFFF"/>
          <w:lang w:val="ro-MD"/>
        </w:rPr>
        <w:t xml:space="preserve">ISSAI 100, ISSAI </w:t>
      </w:r>
      <w:r w:rsidR="00390010" w:rsidRPr="00691502">
        <w:rPr>
          <w:rFonts w:asciiTheme="majorHAnsi" w:hAnsiTheme="majorHAnsi" w:cstheme="majorHAnsi"/>
          <w:noProof/>
          <w:sz w:val="24"/>
          <w:szCs w:val="24"/>
          <w:shd w:val="clear" w:color="auto" w:fill="FFFFFF"/>
          <w:lang w:val="ro-MD"/>
        </w:rPr>
        <w:t>4</w:t>
      </w:r>
      <w:r w:rsidRPr="00691502">
        <w:rPr>
          <w:rFonts w:asciiTheme="majorHAnsi" w:hAnsiTheme="majorHAnsi" w:cstheme="majorHAnsi"/>
          <w:noProof/>
          <w:sz w:val="24"/>
          <w:szCs w:val="24"/>
          <w:shd w:val="clear" w:color="auto" w:fill="FFFFFF"/>
          <w:lang w:val="ro-MD"/>
        </w:rPr>
        <w:t xml:space="preserve">00, precum </w:t>
      </w:r>
      <w:r w:rsidR="000F48F5">
        <w:rPr>
          <w:rFonts w:asciiTheme="majorHAnsi" w:hAnsiTheme="majorHAnsi" w:cstheme="majorHAnsi"/>
          <w:noProof/>
          <w:sz w:val="24"/>
          <w:szCs w:val="24"/>
          <w:shd w:val="clear" w:color="auto" w:fill="FFFFFF"/>
          <w:lang w:val="ro-MD"/>
        </w:rPr>
        <w:t>ș</w:t>
      </w:r>
      <w:r w:rsidRPr="00691502">
        <w:rPr>
          <w:rFonts w:asciiTheme="majorHAnsi" w:hAnsiTheme="majorHAnsi" w:cstheme="majorHAnsi"/>
          <w:noProof/>
          <w:sz w:val="24"/>
          <w:szCs w:val="24"/>
          <w:shd w:val="clear" w:color="auto" w:fill="FFFFFF"/>
          <w:lang w:val="ro-MD"/>
        </w:rPr>
        <w:t xml:space="preserve">i </w:t>
      </w:r>
      <w:r w:rsidRPr="00691502">
        <w:rPr>
          <w:rFonts w:asciiTheme="majorHAnsi" w:hAnsiTheme="majorHAnsi" w:cstheme="majorHAnsi"/>
          <w:noProof/>
          <w:sz w:val="24"/>
          <w:szCs w:val="24"/>
          <w:lang w:val="ro-MD"/>
        </w:rPr>
        <w:t>ISSAI 4000</w:t>
      </w:r>
      <w:r w:rsidRPr="00691502">
        <w:rPr>
          <w:rFonts w:asciiTheme="majorHAnsi" w:hAnsiTheme="majorHAnsi" w:cstheme="majorHAnsi"/>
          <w:noProof/>
          <w:sz w:val="24"/>
          <w:szCs w:val="24"/>
          <w:vertAlign w:val="superscript"/>
          <w:lang w:val="ro-MD"/>
        </w:rPr>
        <w:footnoteReference w:id="6"/>
      </w:r>
      <w:r w:rsidR="00A34639" w:rsidRPr="00691502">
        <w:rPr>
          <w:rFonts w:asciiTheme="majorHAnsi" w:hAnsiTheme="majorHAnsi" w:cstheme="majorHAnsi"/>
          <w:noProof/>
          <w:sz w:val="24"/>
          <w:szCs w:val="24"/>
          <w:lang w:val="ro-MD"/>
        </w:rPr>
        <w:t>.</w:t>
      </w:r>
    </w:p>
    <w:p w14:paraId="45EED452" w14:textId="00EAFF10" w:rsidR="0009499F" w:rsidRPr="00691502" w:rsidRDefault="0009499F" w:rsidP="00F91850">
      <w:pPr>
        <w:tabs>
          <w:tab w:val="left" w:pos="270"/>
        </w:tabs>
        <w:spacing w:after="0" w:line="276" w:lineRule="auto"/>
        <w:jc w:val="both"/>
        <w:rPr>
          <w:rFonts w:asciiTheme="majorHAnsi" w:hAnsiTheme="majorHAnsi" w:cstheme="majorHAnsi"/>
          <w:sz w:val="24"/>
          <w:szCs w:val="24"/>
          <w:lang w:val="ro-MD"/>
        </w:rPr>
      </w:pPr>
      <w:r w:rsidRPr="00691502">
        <w:rPr>
          <w:rFonts w:asciiTheme="majorHAnsi" w:eastAsia="Arial" w:hAnsiTheme="majorHAnsi" w:cstheme="majorHAnsi"/>
          <w:b/>
          <w:spacing w:val="1"/>
          <w:sz w:val="24"/>
          <w:szCs w:val="24"/>
          <w:lang w:val="ro-MD"/>
        </w:rPr>
        <w:tab/>
      </w:r>
      <w:r w:rsidRPr="00691502">
        <w:rPr>
          <w:rFonts w:asciiTheme="majorHAnsi" w:eastAsia="Arial" w:hAnsiTheme="majorHAnsi" w:cstheme="majorHAnsi"/>
          <w:b/>
          <w:spacing w:val="1"/>
          <w:sz w:val="24"/>
          <w:szCs w:val="24"/>
          <w:lang w:val="ro-MD"/>
        </w:rPr>
        <w:tab/>
        <w:t>Responsabilitatea echipei de audit</w:t>
      </w:r>
      <w:r w:rsidRPr="00691502">
        <w:rPr>
          <w:rFonts w:asciiTheme="majorHAnsi" w:eastAsia="Arial" w:hAnsiTheme="majorHAnsi" w:cstheme="majorHAnsi"/>
          <w:spacing w:val="1"/>
          <w:sz w:val="24"/>
          <w:szCs w:val="24"/>
          <w:lang w:val="ro-MD"/>
        </w:rPr>
        <w:t xml:space="preserve"> </w:t>
      </w:r>
      <w:r w:rsidRPr="00691502">
        <w:rPr>
          <w:rFonts w:asciiTheme="majorHAnsi" w:eastAsia="Calibri" w:hAnsiTheme="majorHAnsi" w:cstheme="majorHAnsi"/>
          <w:sz w:val="24"/>
          <w:szCs w:val="24"/>
          <w:lang w:val="ro-MD"/>
        </w:rPr>
        <w:t xml:space="preserve">a constat în colectarea unor probe de audit suficiente, pertinente </w:t>
      </w:r>
      <w:r w:rsidR="000F48F5">
        <w:rPr>
          <w:rFonts w:asciiTheme="majorHAnsi" w:eastAsia="Calibri" w:hAnsiTheme="majorHAnsi" w:cstheme="majorHAnsi"/>
          <w:sz w:val="24"/>
          <w:szCs w:val="24"/>
          <w:lang w:val="ro-MD"/>
        </w:rPr>
        <w:t>ș</w:t>
      </w:r>
      <w:r w:rsidRPr="00691502">
        <w:rPr>
          <w:rFonts w:asciiTheme="majorHAnsi" w:eastAsia="Calibri" w:hAnsiTheme="majorHAnsi" w:cstheme="majorHAnsi"/>
          <w:sz w:val="24"/>
          <w:szCs w:val="24"/>
          <w:lang w:val="ro-MD"/>
        </w:rPr>
        <w:t>i fiabile, care ar permite sus</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 xml:space="preserve">inerea </w:t>
      </w:r>
      <w:r w:rsidR="000F48F5">
        <w:rPr>
          <w:rFonts w:asciiTheme="majorHAnsi" w:eastAsia="Calibri" w:hAnsiTheme="majorHAnsi" w:cstheme="majorHAnsi"/>
          <w:sz w:val="24"/>
          <w:szCs w:val="24"/>
          <w:lang w:val="ro-MD"/>
        </w:rPr>
        <w:t>ș</w:t>
      </w:r>
      <w:r w:rsidRPr="00691502">
        <w:rPr>
          <w:rFonts w:asciiTheme="majorHAnsi" w:eastAsia="Calibri" w:hAnsiTheme="majorHAnsi" w:cstheme="majorHAnsi"/>
          <w:sz w:val="24"/>
          <w:szCs w:val="24"/>
          <w:lang w:val="ro-MD"/>
        </w:rPr>
        <w:t xml:space="preserve">i justificarea constatărilor </w:t>
      </w:r>
      <w:r w:rsidR="000F48F5">
        <w:rPr>
          <w:rFonts w:asciiTheme="majorHAnsi" w:eastAsia="Calibri" w:hAnsiTheme="majorHAnsi" w:cstheme="majorHAnsi"/>
          <w:sz w:val="24"/>
          <w:szCs w:val="24"/>
          <w:lang w:val="ro-MD"/>
        </w:rPr>
        <w:t>ș</w:t>
      </w:r>
      <w:r w:rsidRPr="00691502">
        <w:rPr>
          <w:rFonts w:asciiTheme="majorHAnsi" w:eastAsia="Calibri" w:hAnsiTheme="majorHAnsi" w:cstheme="majorHAnsi"/>
          <w:sz w:val="24"/>
          <w:szCs w:val="24"/>
          <w:lang w:val="ro-MD"/>
        </w:rPr>
        <w:t xml:space="preserve">i concluziilor de audit referitor la conformitatea </w:t>
      </w:r>
      <w:r w:rsidRPr="00691502">
        <w:rPr>
          <w:rFonts w:asciiTheme="majorHAnsi" w:hAnsiTheme="majorHAnsi" w:cstheme="majorHAnsi"/>
          <w:sz w:val="24"/>
          <w:szCs w:val="24"/>
          <w:lang w:val="ro-MD"/>
        </w:rPr>
        <w:t xml:space="preserve">procesului bugetar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gestionării patrimoniului public de către UAT mun</w:t>
      </w:r>
      <w:r w:rsidR="00A34639" w:rsidRPr="00691502">
        <w:rPr>
          <w:rFonts w:asciiTheme="majorHAnsi" w:hAnsiTheme="majorHAnsi" w:cstheme="majorHAnsi"/>
          <w:sz w:val="24"/>
          <w:szCs w:val="24"/>
          <w:lang w:val="ro-MD"/>
        </w:rPr>
        <w:t>.</w:t>
      </w:r>
      <w:r w:rsidR="00FB3F95" w:rsidRPr="00691502">
        <w:rPr>
          <w:rFonts w:asciiTheme="majorHAnsi" w:hAnsiTheme="majorHAnsi" w:cstheme="majorHAnsi"/>
          <w:sz w:val="24"/>
          <w:szCs w:val="24"/>
          <w:lang w:val="ro-MD"/>
        </w:rPr>
        <w:t xml:space="preserve"> </w:t>
      </w:r>
      <w:r w:rsidRPr="00691502">
        <w:rPr>
          <w:rFonts w:asciiTheme="majorHAnsi" w:hAnsiTheme="majorHAnsi" w:cstheme="majorHAnsi"/>
          <w:sz w:val="24"/>
          <w:szCs w:val="24"/>
          <w:lang w:val="ro-MD"/>
        </w:rPr>
        <w:t>Ungheni în anul 2019</w:t>
      </w:r>
      <w:r w:rsidR="00A34639" w:rsidRPr="00691502">
        <w:rPr>
          <w:rFonts w:asciiTheme="majorHAnsi" w:hAnsiTheme="majorHAnsi" w:cstheme="majorHAnsi"/>
          <w:sz w:val="24"/>
          <w:szCs w:val="24"/>
          <w:lang w:val="ro-MD"/>
        </w:rPr>
        <w:t>.</w:t>
      </w:r>
    </w:p>
    <w:p w14:paraId="2ECC2B88" w14:textId="4ADE0F09" w:rsidR="0009499F" w:rsidRPr="00691502" w:rsidRDefault="0009499F" w:rsidP="0009499F">
      <w:pPr>
        <w:tabs>
          <w:tab w:val="left" w:pos="270"/>
        </w:tabs>
        <w:spacing w:after="0" w:line="276" w:lineRule="auto"/>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ab/>
      </w:r>
      <w:r w:rsidR="009C143F" w:rsidRPr="00691502">
        <w:rPr>
          <w:rFonts w:asciiTheme="majorHAnsi" w:hAnsiTheme="majorHAnsi" w:cstheme="majorHAnsi"/>
          <w:sz w:val="24"/>
          <w:szCs w:val="24"/>
          <w:lang w:val="ro-MD"/>
        </w:rPr>
        <w:tab/>
      </w:r>
      <w:r w:rsidRPr="00691502">
        <w:rPr>
          <w:rFonts w:asciiTheme="majorHAnsi" w:hAnsiTheme="majorHAnsi" w:cstheme="majorHAnsi"/>
          <w:sz w:val="24"/>
          <w:szCs w:val="24"/>
          <w:lang w:val="ro-MD"/>
        </w:rPr>
        <w:t>Auditorii au fost independen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 fa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ă de entită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ile în cadrul cărora au colectat probele de audit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au îndeplinit responsabilită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ile de etică în conformitate cu cerin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ele Codului etic al Cur</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 de Conturi</w:t>
      </w:r>
      <w:r w:rsidR="00A20F1C"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Probele de audit ob</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inute sunt suficiente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adecvate spre a furniza o bază pentru formularea concluziilor în cadrul prezentei misiuni de audit</w:t>
      </w:r>
      <w:r w:rsidR="00A20F1C"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Auditorul nu este responsabil de prevenirea faptelor de fraudă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eroare</w:t>
      </w:r>
      <w:r w:rsidR="00A34639" w:rsidRPr="00691502">
        <w:rPr>
          <w:rFonts w:asciiTheme="majorHAnsi" w:hAnsiTheme="majorHAnsi" w:cstheme="majorHAnsi"/>
          <w:sz w:val="24"/>
          <w:szCs w:val="24"/>
          <w:lang w:val="ro-MD"/>
        </w:rPr>
        <w:t>.</w:t>
      </w:r>
    </w:p>
    <w:p w14:paraId="174FE894" w14:textId="7389253D" w:rsidR="00021D3E" w:rsidRPr="00691502" w:rsidRDefault="0009499F" w:rsidP="00F5424F">
      <w:pPr>
        <w:spacing w:after="0" w:line="276" w:lineRule="auto"/>
        <w:ind w:firstLine="709"/>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Metodologia de audit a constat din ac</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iuni de colectare a probelor la fa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a locului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la distan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ă în cadrul APL </w:t>
      </w:r>
      <w:r w:rsidR="00F5424F" w:rsidRPr="00691502">
        <w:rPr>
          <w:rFonts w:asciiTheme="majorHAnsi" w:hAnsiTheme="majorHAnsi" w:cstheme="majorHAnsi"/>
          <w:sz w:val="24"/>
          <w:szCs w:val="24"/>
          <w:lang w:val="ro-MD"/>
        </w:rPr>
        <w:t xml:space="preserve">a </w:t>
      </w:r>
      <w:r w:rsidRPr="00691502">
        <w:rPr>
          <w:rFonts w:asciiTheme="majorHAnsi" w:hAnsiTheme="majorHAnsi" w:cstheme="majorHAnsi"/>
          <w:sz w:val="24"/>
          <w:szCs w:val="24"/>
          <w:lang w:val="ro-MD"/>
        </w:rPr>
        <w:t>mun</w:t>
      </w:r>
      <w:r w:rsidR="004E1D9A" w:rsidRPr="00691502">
        <w:rPr>
          <w:rFonts w:asciiTheme="majorHAnsi" w:hAnsiTheme="majorHAnsi" w:cstheme="majorHAnsi"/>
          <w:sz w:val="24"/>
          <w:szCs w:val="24"/>
          <w:lang w:val="ro-MD"/>
        </w:rPr>
        <w:t>.</w:t>
      </w:r>
      <w:r w:rsidR="00526F03" w:rsidRPr="00691502">
        <w:rPr>
          <w:rFonts w:asciiTheme="majorHAnsi" w:hAnsiTheme="majorHAnsi" w:cstheme="majorHAnsi"/>
          <w:sz w:val="24"/>
          <w:szCs w:val="24"/>
          <w:lang w:val="ro-MD"/>
        </w:rPr>
        <w:t xml:space="preserve"> </w:t>
      </w:r>
      <w:r w:rsidRPr="00691502">
        <w:rPr>
          <w:rFonts w:asciiTheme="majorHAnsi" w:hAnsiTheme="majorHAnsi" w:cstheme="majorHAnsi"/>
          <w:sz w:val="24"/>
          <w:szCs w:val="24"/>
          <w:lang w:val="ro-MD"/>
        </w:rPr>
        <w:t>Ungheni, prin observări la fa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a locului, intervievări, confirmări</w:t>
      </w:r>
      <w:r w:rsidR="00A34639"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w:t>
      </w:r>
      <w:r w:rsidRPr="00691502">
        <w:rPr>
          <w:rFonts w:asciiTheme="majorHAnsi" w:hAnsiTheme="majorHAnsi" w:cstheme="majorHAnsi"/>
          <w:sz w:val="24"/>
          <w:szCs w:val="24"/>
          <w:lang w:val="ro-MD"/>
        </w:rPr>
        <w:lastRenderedPageBreak/>
        <w:t>Auditul la distan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ă a fost condi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ionat de restric</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iile impuse de situa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ia de urgen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ă epidemiologică stabilită</w:t>
      </w:r>
      <w:r w:rsidR="00A34639" w:rsidRPr="00691502">
        <w:rPr>
          <w:rFonts w:asciiTheme="majorHAnsi" w:hAnsiTheme="majorHAnsi" w:cstheme="majorHAnsi"/>
          <w:sz w:val="24"/>
          <w:szCs w:val="24"/>
          <w:lang w:val="ro-MD"/>
        </w:rPr>
        <w:t>.</w:t>
      </w:r>
      <w:r w:rsidR="00021D3E" w:rsidRPr="00691502">
        <w:rPr>
          <w:rFonts w:asciiTheme="majorHAnsi" w:hAnsiTheme="majorHAnsi" w:cstheme="majorHAnsi"/>
          <w:sz w:val="24"/>
          <w:szCs w:val="24"/>
          <w:lang w:val="ro-MD"/>
        </w:rPr>
        <w:t xml:space="preserve"> </w:t>
      </w:r>
    </w:p>
    <w:p w14:paraId="44D03DC3" w14:textId="4E125BCE" w:rsidR="00C320B4" w:rsidRPr="00691502" w:rsidRDefault="00C320B4" w:rsidP="00F5424F">
      <w:pPr>
        <w:spacing w:after="0" w:line="276" w:lineRule="auto"/>
        <w:ind w:firstLine="709"/>
        <w:jc w:val="both"/>
        <w:rPr>
          <w:rFonts w:asciiTheme="majorHAnsi" w:hAnsiTheme="majorHAnsi" w:cstheme="majorHAnsi"/>
          <w:bCs/>
          <w:sz w:val="24"/>
          <w:szCs w:val="24"/>
          <w:lang w:val="ro-MD"/>
        </w:rPr>
      </w:pPr>
      <w:r w:rsidRPr="00691502">
        <w:rPr>
          <w:rFonts w:asciiTheme="majorHAnsi" w:hAnsiTheme="majorHAnsi" w:cstheme="majorHAnsi"/>
          <w:sz w:val="24"/>
          <w:szCs w:val="24"/>
          <w:lang w:val="ro-MD"/>
        </w:rPr>
        <w:t>Informa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ia de rigoare cu privire la sfera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i abordarea auditului se prezintă în </w:t>
      </w:r>
      <w:r w:rsidRPr="00691502">
        <w:rPr>
          <w:rFonts w:asciiTheme="majorHAnsi" w:hAnsiTheme="majorHAnsi" w:cstheme="majorHAnsi"/>
          <w:b/>
          <w:bCs/>
          <w:sz w:val="24"/>
          <w:szCs w:val="24"/>
          <w:lang w:val="ro-MD"/>
        </w:rPr>
        <w:t>Anexa nr</w:t>
      </w:r>
      <w:r w:rsidR="00A34639" w:rsidRPr="00691502">
        <w:rPr>
          <w:rFonts w:asciiTheme="majorHAnsi" w:hAnsiTheme="majorHAnsi" w:cstheme="majorHAnsi"/>
          <w:b/>
          <w:bCs/>
          <w:sz w:val="24"/>
          <w:szCs w:val="24"/>
          <w:lang w:val="ro-MD"/>
        </w:rPr>
        <w:t>.</w:t>
      </w:r>
      <w:r w:rsidR="00FE4503" w:rsidRPr="00691502">
        <w:rPr>
          <w:rFonts w:asciiTheme="majorHAnsi" w:hAnsiTheme="majorHAnsi" w:cstheme="majorHAnsi"/>
          <w:b/>
          <w:bCs/>
          <w:sz w:val="24"/>
          <w:szCs w:val="24"/>
          <w:lang w:val="ro-MD"/>
        </w:rPr>
        <w:t>3</w:t>
      </w:r>
      <w:r w:rsidRPr="00691502">
        <w:rPr>
          <w:rFonts w:asciiTheme="majorHAnsi" w:hAnsiTheme="majorHAnsi" w:cstheme="majorHAnsi"/>
          <w:b/>
          <w:bCs/>
          <w:sz w:val="24"/>
          <w:szCs w:val="24"/>
          <w:lang w:val="ro-MD"/>
        </w:rPr>
        <w:t xml:space="preserve"> </w:t>
      </w:r>
      <w:r w:rsidRPr="00691502">
        <w:rPr>
          <w:rFonts w:asciiTheme="majorHAnsi" w:hAnsiTheme="majorHAnsi" w:cstheme="majorHAnsi"/>
          <w:bCs/>
          <w:sz w:val="24"/>
          <w:szCs w:val="24"/>
          <w:lang w:val="ro-MD"/>
        </w:rPr>
        <w:t>la Raportul de audit</w:t>
      </w:r>
      <w:r w:rsidR="00A34639" w:rsidRPr="00691502">
        <w:rPr>
          <w:rFonts w:asciiTheme="majorHAnsi" w:hAnsiTheme="majorHAnsi" w:cstheme="majorHAnsi"/>
          <w:bCs/>
          <w:sz w:val="24"/>
          <w:szCs w:val="24"/>
          <w:lang w:val="ro-MD"/>
        </w:rPr>
        <w:t>.</w:t>
      </w:r>
    </w:p>
    <w:p w14:paraId="24BAECD3" w14:textId="394F62B9" w:rsidR="00C320B4" w:rsidRPr="00691502" w:rsidRDefault="00C320B4" w:rsidP="00F5424F">
      <w:pPr>
        <w:spacing w:after="0" w:line="276" w:lineRule="auto"/>
        <w:ind w:firstLine="709"/>
        <w:jc w:val="both"/>
        <w:rPr>
          <w:rFonts w:asciiTheme="majorHAnsi" w:hAnsiTheme="majorHAnsi" w:cstheme="majorHAnsi"/>
          <w:sz w:val="24"/>
          <w:szCs w:val="24"/>
          <w:lang w:val="ro-MD"/>
        </w:rPr>
      </w:pPr>
      <w:r w:rsidRPr="00691502">
        <w:rPr>
          <w:rFonts w:asciiTheme="majorHAnsi" w:eastAsia="Arial" w:hAnsiTheme="majorHAnsi" w:cstheme="majorHAnsi"/>
          <w:spacing w:val="1"/>
          <w:sz w:val="24"/>
          <w:szCs w:val="24"/>
          <w:lang w:val="ro-MD"/>
        </w:rPr>
        <w:t>De asemenea, au fost analizate măsurile întreprinse de către factorii de decizie din cadrul entită</w:t>
      </w:r>
      <w:r w:rsidR="000F48F5">
        <w:rPr>
          <w:rFonts w:asciiTheme="majorHAnsi" w:eastAsia="Arial" w:hAnsiTheme="majorHAnsi" w:cstheme="majorHAnsi"/>
          <w:spacing w:val="1"/>
          <w:sz w:val="24"/>
          <w:szCs w:val="24"/>
          <w:lang w:val="ro-MD"/>
        </w:rPr>
        <w:t>ț</w:t>
      </w:r>
      <w:r w:rsidRPr="00691502">
        <w:rPr>
          <w:rFonts w:asciiTheme="majorHAnsi" w:eastAsia="Arial" w:hAnsiTheme="majorHAnsi" w:cstheme="majorHAnsi"/>
          <w:spacing w:val="1"/>
          <w:sz w:val="24"/>
          <w:szCs w:val="24"/>
          <w:lang w:val="ro-MD"/>
        </w:rPr>
        <w:t>ii auditate în vederea implementării cerin</w:t>
      </w:r>
      <w:r w:rsidR="000F48F5">
        <w:rPr>
          <w:rFonts w:asciiTheme="majorHAnsi" w:eastAsia="Arial" w:hAnsiTheme="majorHAnsi" w:cstheme="majorHAnsi"/>
          <w:spacing w:val="1"/>
          <w:sz w:val="24"/>
          <w:szCs w:val="24"/>
          <w:lang w:val="ro-MD"/>
        </w:rPr>
        <w:t>ț</w:t>
      </w:r>
      <w:r w:rsidRPr="00691502">
        <w:rPr>
          <w:rFonts w:asciiTheme="majorHAnsi" w:eastAsia="Arial" w:hAnsiTheme="majorHAnsi" w:cstheme="majorHAnsi"/>
          <w:spacing w:val="1"/>
          <w:sz w:val="24"/>
          <w:szCs w:val="24"/>
          <w:lang w:val="ro-MD"/>
        </w:rPr>
        <w:t xml:space="preserve">elor </w:t>
      </w:r>
      <w:r w:rsidR="000F48F5">
        <w:rPr>
          <w:rFonts w:asciiTheme="majorHAnsi" w:eastAsia="Arial" w:hAnsiTheme="majorHAnsi" w:cstheme="majorHAnsi"/>
          <w:spacing w:val="1"/>
          <w:sz w:val="24"/>
          <w:szCs w:val="24"/>
          <w:lang w:val="ro-MD"/>
        </w:rPr>
        <w:t>ș</w:t>
      </w:r>
      <w:r w:rsidRPr="00691502">
        <w:rPr>
          <w:rFonts w:asciiTheme="majorHAnsi" w:eastAsia="Arial" w:hAnsiTheme="majorHAnsi" w:cstheme="majorHAnsi"/>
          <w:spacing w:val="1"/>
          <w:sz w:val="24"/>
          <w:szCs w:val="24"/>
          <w:lang w:val="ro-MD"/>
        </w:rPr>
        <w:t>i recomandărilor de audit înaintate de auditul precedent</w:t>
      </w:r>
      <w:r w:rsidR="00A20F1C" w:rsidRPr="00691502">
        <w:rPr>
          <w:rFonts w:asciiTheme="majorHAnsi" w:eastAsia="Arial" w:hAnsiTheme="majorHAnsi" w:cstheme="majorHAnsi"/>
          <w:spacing w:val="1"/>
          <w:sz w:val="24"/>
          <w:szCs w:val="24"/>
          <w:lang w:val="ro-MD"/>
        </w:rPr>
        <w:t>.</w:t>
      </w:r>
      <w:r w:rsidRPr="00691502">
        <w:rPr>
          <w:rFonts w:asciiTheme="majorHAnsi" w:eastAsia="Arial" w:hAnsiTheme="majorHAnsi" w:cstheme="majorHAnsi"/>
          <w:spacing w:val="1"/>
          <w:sz w:val="24"/>
          <w:szCs w:val="24"/>
          <w:lang w:val="ro-MD"/>
        </w:rPr>
        <w:t xml:space="preserve"> Rezultatul analizei implementării recomandărilor anterioare ale Cur</w:t>
      </w:r>
      <w:r w:rsidR="000F48F5">
        <w:rPr>
          <w:rFonts w:asciiTheme="majorHAnsi" w:eastAsia="Arial" w:hAnsiTheme="majorHAnsi" w:cstheme="majorHAnsi"/>
          <w:spacing w:val="1"/>
          <w:sz w:val="24"/>
          <w:szCs w:val="24"/>
          <w:lang w:val="ro-MD"/>
        </w:rPr>
        <w:t>ț</w:t>
      </w:r>
      <w:r w:rsidRPr="00691502">
        <w:rPr>
          <w:rFonts w:asciiTheme="majorHAnsi" w:eastAsia="Arial" w:hAnsiTheme="majorHAnsi" w:cstheme="majorHAnsi"/>
          <w:spacing w:val="1"/>
          <w:sz w:val="24"/>
          <w:szCs w:val="24"/>
          <w:lang w:val="ro-MD"/>
        </w:rPr>
        <w:t xml:space="preserve">ii de Conturi sunt specificate în </w:t>
      </w:r>
      <w:r w:rsidRPr="00691502">
        <w:rPr>
          <w:rFonts w:asciiTheme="majorHAnsi" w:eastAsia="Arial" w:hAnsiTheme="majorHAnsi" w:cstheme="majorHAnsi"/>
          <w:b/>
          <w:spacing w:val="1"/>
          <w:sz w:val="24"/>
          <w:szCs w:val="24"/>
          <w:lang w:val="ro-MD"/>
        </w:rPr>
        <w:t>Anexa nr</w:t>
      </w:r>
      <w:r w:rsidR="00A34639" w:rsidRPr="00691502">
        <w:rPr>
          <w:rFonts w:asciiTheme="majorHAnsi" w:eastAsia="Arial" w:hAnsiTheme="majorHAnsi" w:cstheme="majorHAnsi"/>
          <w:b/>
          <w:spacing w:val="1"/>
          <w:sz w:val="24"/>
          <w:szCs w:val="24"/>
          <w:lang w:val="ro-MD"/>
        </w:rPr>
        <w:t>.</w:t>
      </w:r>
      <w:r w:rsidR="00FE4503" w:rsidRPr="00691502">
        <w:rPr>
          <w:rFonts w:asciiTheme="majorHAnsi" w:eastAsia="Arial" w:hAnsiTheme="majorHAnsi" w:cstheme="majorHAnsi"/>
          <w:b/>
          <w:spacing w:val="1"/>
          <w:sz w:val="24"/>
          <w:szCs w:val="24"/>
          <w:lang w:val="ro-MD"/>
        </w:rPr>
        <w:t>4</w:t>
      </w:r>
      <w:r w:rsidRPr="00691502">
        <w:rPr>
          <w:rFonts w:asciiTheme="majorHAnsi" w:eastAsia="Arial" w:hAnsiTheme="majorHAnsi" w:cstheme="majorHAnsi"/>
          <w:b/>
          <w:spacing w:val="1"/>
          <w:sz w:val="24"/>
          <w:szCs w:val="24"/>
          <w:lang w:val="ro-MD"/>
        </w:rPr>
        <w:t xml:space="preserve"> </w:t>
      </w:r>
      <w:r w:rsidRPr="00691502">
        <w:rPr>
          <w:rFonts w:asciiTheme="majorHAnsi" w:hAnsiTheme="majorHAnsi" w:cstheme="majorHAnsi"/>
          <w:sz w:val="24"/>
          <w:szCs w:val="24"/>
          <w:lang w:val="ro-MD"/>
        </w:rPr>
        <w:t>la Raportul de audit</w:t>
      </w:r>
      <w:r w:rsidR="00A34639" w:rsidRPr="00691502">
        <w:rPr>
          <w:rFonts w:asciiTheme="majorHAnsi" w:eastAsia="Arial" w:hAnsiTheme="majorHAnsi" w:cstheme="majorHAnsi"/>
          <w:spacing w:val="1"/>
          <w:sz w:val="24"/>
          <w:szCs w:val="24"/>
          <w:lang w:val="ro-MD"/>
        </w:rPr>
        <w:t>.</w:t>
      </w:r>
    </w:p>
    <w:p w14:paraId="723EC2F1" w14:textId="097FDE7E" w:rsidR="00C320B4" w:rsidRPr="00691502" w:rsidRDefault="00C320B4" w:rsidP="00F5424F">
      <w:pPr>
        <w:spacing w:after="0" w:line="276" w:lineRule="auto"/>
        <w:ind w:firstLine="709"/>
        <w:rPr>
          <w:rFonts w:asciiTheme="majorHAnsi" w:hAnsiTheme="majorHAnsi" w:cstheme="majorHAnsi"/>
          <w:b/>
          <w:sz w:val="24"/>
          <w:szCs w:val="24"/>
          <w:lang w:val="ro-MD" w:eastAsia="ro-RO"/>
        </w:rPr>
      </w:pPr>
      <w:r w:rsidRPr="00691502">
        <w:rPr>
          <w:rFonts w:asciiTheme="majorHAnsi" w:hAnsiTheme="majorHAnsi" w:cstheme="majorHAnsi"/>
          <w:b/>
          <w:sz w:val="24"/>
          <w:szCs w:val="24"/>
          <w:lang w:val="ro-MD" w:eastAsia="ro-RO"/>
        </w:rPr>
        <w:t>Criteriile de audit</w:t>
      </w:r>
    </w:p>
    <w:p w14:paraId="4A766931" w14:textId="35ED46CF" w:rsidR="0009499F" w:rsidRPr="00691502" w:rsidRDefault="00021D3E" w:rsidP="00F5424F">
      <w:pPr>
        <w:spacing w:line="276" w:lineRule="auto"/>
        <w:ind w:firstLine="709"/>
        <w:jc w:val="both"/>
        <w:rPr>
          <w:rFonts w:asciiTheme="majorHAnsi" w:hAnsiTheme="majorHAnsi" w:cstheme="majorHAnsi"/>
          <w:b/>
          <w:sz w:val="24"/>
          <w:szCs w:val="24"/>
          <w:lang w:val="ro-MD" w:eastAsia="ro-RO"/>
        </w:rPr>
      </w:pPr>
      <w:r w:rsidRPr="00691502">
        <w:rPr>
          <w:rFonts w:asciiTheme="majorHAnsi" w:hAnsiTheme="majorHAnsi" w:cstheme="majorHAnsi"/>
          <w:sz w:val="24"/>
          <w:szCs w:val="24"/>
          <w:lang w:val="ro-MD"/>
        </w:rPr>
        <w:t xml:space="preserve">Drept surse de criterii </w:t>
      </w:r>
      <w:r w:rsidR="00F5424F" w:rsidRPr="00691502">
        <w:rPr>
          <w:rFonts w:asciiTheme="majorHAnsi" w:hAnsiTheme="majorHAnsi" w:cstheme="majorHAnsi"/>
          <w:sz w:val="24"/>
          <w:szCs w:val="24"/>
          <w:lang w:val="ro-MD"/>
        </w:rPr>
        <w:t xml:space="preserve">de audit </w:t>
      </w:r>
      <w:r w:rsidRPr="00691502">
        <w:rPr>
          <w:rFonts w:asciiTheme="majorHAnsi" w:hAnsiTheme="majorHAnsi" w:cstheme="majorHAnsi"/>
          <w:sz w:val="24"/>
          <w:szCs w:val="24"/>
          <w:lang w:val="ro-MD"/>
        </w:rPr>
        <w:t xml:space="preserve">au fost utilizate actele legislative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normative</w:t>
      </w:r>
      <w:r w:rsidR="00F5424F"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aferente tematicii misiunii de audit</w:t>
      </w:r>
      <w:r w:rsidR="00F5424F"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specificate în </w:t>
      </w:r>
      <w:r w:rsidRPr="00691502">
        <w:rPr>
          <w:rFonts w:asciiTheme="majorHAnsi" w:hAnsiTheme="majorHAnsi" w:cstheme="majorHAnsi"/>
          <w:b/>
          <w:bCs/>
          <w:sz w:val="24"/>
          <w:szCs w:val="24"/>
          <w:lang w:val="ro-MD"/>
        </w:rPr>
        <w:t>Anexa nr</w:t>
      </w:r>
      <w:r w:rsidR="00A34639" w:rsidRPr="00691502">
        <w:rPr>
          <w:rFonts w:asciiTheme="majorHAnsi" w:hAnsiTheme="majorHAnsi" w:cstheme="majorHAnsi"/>
          <w:b/>
          <w:bCs/>
          <w:sz w:val="24"/>
          <w:szCs w:val="24"/>
          <w:lang w:val="ro-MD"/>
        </w:rPr>
        <w:t>.</w:t>
      </w:r>
      <w:r w:rsidRPr="00691502">
        <w:rPr>
          <w:rFonts w:asciiTheme="majorHAnsi" w:hAnsiTheme="majorHAnsi" w:cstheme="majorHAnsi"/>
          <w:b/>
          <w:bCs/>
          <w:sz w:val="24"/>
          <w:szCs w:val="24"/>
          <w:lang w:val="ro-MD"/>
        </w:rPr>
        <w:t xml:space="preserve"> </w:t>
      </w:r>
      <w:r w:rsidR="00FE4503" w:rsidRPr="00691502">
        <w:rPr>
          <w:rFonts w:asciiTheme="majorHAnsi" w:hAnsiTheme="majorHAnsi" w:cstheme="majorHAnsi"/>
          <w:b/>
          <w:bCs/>
          <w:sz w:val="24"/>
          <w:szCs w:val="24"/>
          <w:lang w:val="ro-MD"/>
        </w:rPr>
        <w:t>5</w:t>
      </w:r>
      <w:r w:rsidR="00C320B4" w:rsidRPr="00691502">
        <w:rPr>
          <w:rFonts w:asciiTheme="majorHAnsi" w:hAnsiTheme="majorHAnsi" w:cstheme="majorHAnsi"/>
          <w:sz w:val="24"/>
          <w:szCs w:val="24"/>
          <w:lang w:val="ro-MD"/>
        </w:rPr>
        <w:t xml:space="preserve"> la Raportul de audit</w:t>
      </w:r>
      <w:r w:rsidR="00A34639" w:rsidRPr="00691502">
        <w:rPr>
          <w:rFonts w:asciiTheme="majorHAnsi" w:hAnsiTheme="majorHAnsi" w:cstheme="majorHAnsi"/>
          <w:sz w:val="24"/>
          <w:szCs w:val="24"/>
          <w:lang w:val="ro-MD"/>
        </w:rPr>
        <w:t>.</w:t>
      </w:r>
    </w:p>
    <w:p w14:paraId="4C154BEC" w14:textId="4D59DD5B" w:rsidR="00C20720" w:rsidRPr="00691502" w:rsidRDefault="00CE3E00" w:rsidP="00CE3E00">
      <w:pPr>
        <w:pStyle w:val="Heading1"/>
        <w:rPr>
          <w:rFonts w:cstheme="majorHAnsi"/>
          <w:szCs w:val="24"/>
          <w:lang w:val="ro-MD"/>
        </w:rPr>
      </w:pPr>
      <w:bookmarkStart w:id="13" w:name="_Toc58780362"/>
      <w:bookmarkStart w:id="14" w:name="_Toc66380384"/>
      <w:r w:rsidRPr="00691502">
        <w:rPr>
          <w:rFonts w:cstheme="majorHAnsi"/>
          <w:szCs w:val="24"/>
          <w:lang w:val="ro-MD"/>
        </w:rPr>
        <w:t>IV</w:t>
      </w:r>
      <w:r w:rsidR="00FE6191" w:rsidRPr="00691502">
        <w:rPr>
          <w:rFonts w:cstheme="majorHAnsi"/>
          <w:szCs w:val="24"/>
          <w:lang w:val="ro-MD"/>
        </w:rPr>
        <w:t>.</w:t>
      </w:r>
      <w:r w:rsidRPr="00691502">
        <w:rPr>
          <w:rFonts w:cstheme="majorHAnsi"/>
          <w:szCs w:val="24"/>
          <w:lang w:val="ro-MD"/>
        </w:rPr>
        <w:t xml:space="preserve"> CONSTATĂRI</w:t>
      </w:r>
      <w:bookmarkEnd w:id="13"/>
      <w:bookmarkEnd w:id="14"/>
    </w:p>
    <w:p w14:paraId="680E899A" w14:textId="4DB59687" w:rsidR="00C20720" w:rsidRPr="00691502" w:rsidRDefault="00914C2C" w:rsidP="000E4A61">
      <w:pPr>
        <w:pStyle w:val="Heading2"/>
        <w:spacing w:line="276" w:lineRule="auto"/>
        <w:ind w:firstLine="567"/>
        <w:jc w:val="both"/>
        <w:rPr>
          <w:rFonts w:cstheme="majorHAnsi"/>
          <w:b/>
          <w:bCs/>
          <w:color w:val="auto"/>
          <w:sz w:val="24"/>
          <w:szCs w:val="24"/>
          <w:lang w:val="ro-MD"/>
        </w:rPr>
      </w:pPr>
      <w:bookmarkStart w:id="15" w:name="_Toc66380385"/>
      <w:r w:rsidRPr="00691502">
        <w:rPr>
          <w:rFonts w:eastAsia="Arial" w:cstheme="majorHAnsi"/>
          <w:spacing w:val="1"/>
          <w:sz w:val="24"/>
          <w:szCs w:val="24"/>
          <w:lang w:val="ro-MD"/>
        </w:rPr>
        <w:t xml:space="preserve">Obiectivul I: A identificat, a evaluat </w:t>
      </w:r>
      <w:r w:rsidR="000F48F5">
        <w:rPr>
          <w:rFonts w:eastAsia="Arial" w:cstheme="majorHAnsi"/>
          <w:spacing w:val="1"/>
          <w:sz w:val="24"/>
          <w:szCs w:val="24"/>
          <w:lang w:val="ro-MD"/>
        </w:rPr>
        <w:t>ș</w:t>
      </w:r>
      <w:r w:rsidRPr="00691502">
        <w:rPr>
          <w:rFonts w:eastAsia="Arial" w:cstheme="majorHAnsi"/>
          <w:spacing w:val="1"/>
          <w:sz w:val="24"/>
          <w:szCs w:val="24"/>
          <w:lang w:val="ro-MD"/>
        </w:rPr>
        <w:t xml:space="preserve">i a colectat UAT veniturile bugetare în conformitate cu cadrul legal </w:t>
      </w:r>
      <w:r w:rsidR="000F48F5">
        <w:rPr>
          <w:rFonts w:eastAsia="Arial" w:cstheme="majorHAnsi"/>
          <w:spacing w:val="1"/>
          <w:sz w:val="24"/>
          <w:szCs w:val="24"/>
          <w:lang w:val="ro-MD"/>
        </w:rPr>
        <w:t>ș</w:t>
      </w:r>
      <w:r w:rsidRPr="00691502">
        <w:rPr>
          <w:rFonts w:eastAsia="Arial" w:cstheme="majorHAnsi"/>
          <w:spacing w:val="1"/>
          <w:sz w:val="24"/>
          <w:szCs w:val="24"/>
          <w:lang w:val="ro-MD"/>
        </w:rPr>
        <w:t>i cel regulator aferente?</w:t>
      </w:r>
      <w:bookmarkEnd w:id="15"/>
    </w:p>
    <w:p w14:paraId="20948958" w14:textId="1C74C5BD" w:rsidR="00830B9E" w:rsidRPr="00691502" w:rsidRDefault="008C0F5E" w:rsidP="000E4A61">
      <w:pPr>
        <w:tabs>
          <w:tab w:val="left" w:pos="567"/>
          <w:tab w:val="left" w:pos="851"/>
        </w:tabs>
        <w:spacing w:after="0" w:line="276" w:lineRule="auto"/>
        <w:jc w:val="both"/>
        <w:rPr>
          <w:rFonts w:asciiTheme="majorHAnsi" w:hAnsiTheme="majorHAnsi" w:cstheme="majorHAnsi"/>
          <w:bCs/>
          <w:sz w:val="24"/>
          <w:szCs w:val="24"/>
          <w:lang w:val="ro-MD" w:eastAsia="lv-LV"/>
        </w:rPr>
      </w:pPr>
      <w:r w:rsidRPr="00691502">
        <w:rPr>
          <w:rFonts w:asciiTheme="majorHAnsi" w:hAnsiTheme="majorHAnsi" w:cstheme="majorHAnsi"/>
          <w:i/>
          <w:sz w:val="24"/>
          <w:szCs w:val="24"/>
          <w:lang w:val="ro-MD"/>
        </w:rPr>
        <w:tab/>
      </w:r>
      <w:r w:rsidR="00C30E20" w:rsidRPr="00691502">
        <w:rPr>
          <w:rFonts w:asciiTheme="majorHAnsi" w:hAnsiTheme="majorHAnsi" w:cstheme="majorHAnsi"/>
          <w:i/>
          <w:sz w:val="24"/>
          <w:szCs w:val="24"/>
          <w:lang w:val="ro-MD"/>
        </w:rPr>
        <w:t>Autoritatea</w:t>
      </w:r>
      <w:r w:rsidR="00C30E20" w:rsidRPr="00691502">
        <w:rPr>
          <w:rFonts w:asciiTheme="majorHAnsi" w:hAnsiTheme="majorHAnsi" w:cstheme="majorHAnsi"/>
          <w:i/>
          <w:sz w:val="24"/>
          <w:szCs w:val="24"/>
          <w:lang w:val="ro-MD" w:eastAsia="lv-LV"/>
        </w:rPr>
        <w:t xml:space="preserve"> executivă </w:t>
      </w:r>
      <w:r w:rsidR="000F48F5">
        <w:rPr>
          <w:rFonts w:asciiTheme="majorHAnsi" w:hAnsiTheme="majorHAnsi" w:cstheme="majorHAnsi"/>
          <w:i/>
          <w:sz w:val="24"/>
          <w:szCs w:val="24"/>
          <w:lang w:val="ro-MD" w:eastAsia="lv-LV"/>
        </w:rPr>
        <w:t>ș</w:t>
      </w:r>
      <w:r w:rsidR="00F00F60" w:rsidRPr="00691502">
        <w:rPr>
          <w:rFonts w:asciiTheme="majorHAnsi" w:hAnsiTheme="majorHAnsi" w:cstheme="majorHAnsi"/>
          <w:i/>
          <w:sz w:val="24"/>
          <w:szCs w:val="24"/>
          <w:lang w:val="ro-MD" w:eastAsia="lv-LV"/>
        </w:rPr>
        <w:t>i</w:t>
      </w:r>
      <w:r w:rsidR="00526F03" w:rsidRPr="00691502">
        <w:rPr>
          <w:rFonts w:asciiTheme="majorHAnsi" w:hAnsiTheme="majorHAnsi" w:cstheme="majorHAnsi"/>
          <w:i/>
          <w:sz w:val="24"/>
          <w:szCs w:val="24"/>
          <w:lang w:val="ro-MD" w:eastAsia="lv-LV"/>
        </w:rPr>
        <w:t xml:space="preserve"> cea</w:t>
      </w:r>
      <w:r w:rsidR="00F00F60" w:rsidRPr="00691502">
        <w:rPr>
          <w:rFonts w:asciiTheme="majorHAnsi" w:hAnsiTheme="majorHAnsi" w:cstheme="majorHAnsi"/>
          <w:i/>
          <w:sz w:val="24"/>
          <w:szCs w:val="24"/>
          <w:lang w:val="ro-MD" w:eastAsia="lv-LV"/>
        </w:rPr>
        <w:t xml:space="preserve"> deliberativă</w:t>
      </w:r>
      <w:r w:rsidR="00C30E20" w:rsidRPr="00691502">
        <w:rPr>
          <w:rFonts w:asciiTheme="majorHAnsi" w:hAnsiTheme="majorHAnsi" w:cstheme="majorHAnsi"/>
          <w:i/>
          <w:sz w:val="24"/>
          <w:szCs w:val="24"/>
          <w:lang w:val="ro-MD" w:eastAsia="lv-LV"/>
        </w:rPr>
        <w:t xml:space="preserve"> nu s-a</w:t>
      </w:r>
      <w:r w:rsidR="00526F03" w:rsidRPr="00691502">
        <w:rPr>
          <w:rFonts w:asciiTheme="majorHAnsi" w:hAnsiTheme="majorHAnsi" w:cstheme="majorHAnsi"/>
          <w:i/>
          <w:sz w:val="24"/>
          <w:szCs w:val="24"/>
          <w:lang w:val="ro-MD" w:eastAsia="lv-LV"/>
        </w:rPr>
        <w:t>u</w:t>
      </w:r>
      <w:r w:rsidR="00C30E20" w:rsidRPr="00691502">
        <w:rPr>
          <w:rFonts w:asciiTheme="majorHAnsi" w:hAnsiTheme="majorHAnsi" w:cstheme="majorHAnsi"/>
          <w:i/>
          <w:sz w:val="24"/>
          <w:szCs w:val="24"/>
          <w:lang w:val="ro-MD" w:eastAsia="lv-LV"/>
        </w:rPr>
        <w:t xml:space="preserve"> conformat întocmai prevederilor </w:t>
      </w:r>
      <w:r w:rsidR="004B4FEC" w:rsidRPr="00691502">
        <w:rPr>
          <w:rFonts w:asciiTheme="majorHAnsi" w:hAnsiTheme="majorHAnsi" w:cstheme="majorHAnsi"/>
          <w:i/>
          <w:sz w:val="24"/>
          <w:szCs w:val="24"/>
          <w:lang w:val="ro-MD" w:eastAsia="lv-LV"/>
        </w:rPr>
        <w:t>legale</w:t>
      </w:r>
      <w:r w:rsidR="004B4FEC" w:rsidRPr="00691502">
        <w:rPr>
          <w:rStyle w:val="FootnoteReference"/>
          <w:rFonts w:asciiTheme="majorHAnsi" w:hAnsiTheme="majorHAnsi" w:cstheme="majorHAnsi"/>
          <w:i/>
          <w:sz w:val="24"/>
          <w:szCs w:val="24"/>
          <w:lang w:val="ro-MD" w:eastAsia="lv-LV"/>
        </w:rPr>
        <w:footnoteReference w:id="7"/>
      </w:r>
      <w:r w:rsidR="00C30E20" w:rsidRPr="00691502">
        <w:rPr>
          <w:rFonts w:asciiTheme="majorHAnsi" w:hAnsiTheme="majorHAnsi" w:cstheme="majorHAnsi"/>
          <w:i/>
          <w:sz w:val="24"/>
          <w:szCs w:val="24"/>
          <w:lang w:val="ro-MD" w:eastAsia="lv-LV"/>
        </w:rPr>
        <w:t>, nefiind asigurată buna desfă</w:t>
      </w:r>
      <w:r w:rsidR="000F48F5">
        <w:rPr>
          <w:rFonts w:asciiTheme="majorHAnsi" w:hAnsiTheme="majorHAnsi" w:cstheme="majorHAnsi"/>
          <w:i/>
          <w:sz w:val="24"/>
          <w:szCs w:val="24"/>
          <w:lang w:val="ro-MD" w:eastAsia="lv-LV"/>
        </w:rPr>
        <w:t>ș</w:t>
      </w:r>
      <w:r w:rsidR="00C30E20" w:rsidRPr="00691502">
        <w:rPr>
          <w:rFonts w:asciiTheme="majorHAnsi" w:hAnsiTheme="majorHAnsi" w:cstheme="majorHAnsi"/>
          <w:i/>
          <w:sz w:val="24"/>
          <w:szCs w:val="24"/>
          <w:lang w:val="ro-MD" w:eastAsia="lv-LV"/>
        </w:rPr>
        <w:t xml:space="preserve">urare a procesului de elaborare </w:t>
      </w:r>
      <w:r w:rsidR="000F48F5">
        <w:rPr>
          <w:rFonts w:asciiTheme="majorHAnsi" w:hAnsiTheme="majorHAnsi" w:cstheme="majorHAnsi"/>
          <w:i/>
          <w:sz w:val="24"/>
          <w:szCs w:val="24"/>
          <w:lang w:val="ro-MD" w:eastAsia="lv-LV"/>
        </w:rPr>
        <w:t>ș</w:t>
      </w:r>
      <w:r w:rsidR="00C30E20" w:rsidRPr="00691502">
        <w:rPr>
          <w:rFonts w:asciiTheme="majorHAnsi" w:hAnsiTheme="majorHAnsi" w:cstheme="majorHAnsi"/>
          <w:i/>
          <w:sz w:val="24"/>
          <w:szCs w:val="24"/>
          <w:lang w:val="ro-MD" w:eastAsia="lv-LV"/>
        </w:rPr>
        <w:t xml:space="preserve">i aprobare a bugetului local </w:t>
      </w:r>
      <w:r w:rsidR="000F48F5">
        <w:rPr>
          <w:rFonts w:asciiTheme="majorHAnsi" w:hAnsiTheme="majorHAnsi" w:cstheme="majorHAnsi"/>
          <w:i/>
          <w:sz w:val="24"/>
          <w:szCs w:val="24"/>
          <w:lang w:val="ro-MD" w:eastAsia="lv-LV"/>
        </w:rPr>
        <w:t>ș</w:t>
      </w:r>
      <w:r w:rsidR="00C30E20" w:rsidRPr="00691502">
        <w:rPr>
          <w:rFonts w:asciiTheme="majorHAnsi" w:hAnsiTheme="majorHAnsi" w:cstheme="majorHAnsi"/>
          <w:i/>
          <w:sz w:val="24"/>
          <w:szCs w:val="24"/>
          <w:lang w:val="ro-MD" w:eastAsia="lv-LV"/>
        </w:rPr>
        <w:t xml:space="preserve">i, în cazul unor componente de venituri, corectitudinea </w:t>
      </w:r>
      <w:r w:rsidR="000F48F5">
        <w:rPr>
          <w:rFonts w:asciiTheme="majorHAnsi" w:hAnsiTheme="majorHAnsi" w:cstheme="majorHAnsi"/>
          <w:i/>
          <w:sz w:val="24"/>
          <w:szCs w:val="24"/>
          <w:lang w:val="ro-MD" w:eastAsia="lv-LV"/>
        </w:rPr>
        <w:t>ș</w:t>
      </w:r>
      <w:r w:rsidR="00C30E20" w:rsidRPr="00691502">
        <w:rPr>
          <w:rFonts w:asciiTheme="majorHAnsi" w:hAnsiTheme="majorHAnsi" w:cstheme="majorHAnsi"/>
          <w:i/>
          <w:sz w:val="24"/>
          <w:szCs w:val="24"/>
          <w:lang w:val="ro-MD" w:eastAsia="lv-LV"/>
        </w:rPr>
        <w:t xml:space="preserve">i veridicitatea datelor, ale indicilor </w:t>
      </w:r>
      <w:r w:rsidR="000F48F5">
        <w:rPr>
          <w:rFonts w:asciiTheme="majorHAnsi" w:hAnsiTheme="majorHAnsi" w:cstheme="majorHAnsi"/>
          <w:i/>
          <w:sz w:val="24"/>
          <w:szCs w:val="24"/>
          <w:lang w:val="ro-MD" w:eastAsia="lv-LV"/>
        </w:rPr>
        <w:t>ș</w:t>
      </w:r>
      <w:r w:rsidR="00C30E20" w:rsidRPr="00691502">
        <w:rPr>
          <w:rFonts w:asciiTheme="majorHAnsi" w:hAnsiTheme="majorHAnsi" w:cstheme="majorHAnsi"/>
          <w:i/>
          <w:sz w:val="24"/>
          <w:szCs w:val="24"/>
          <w:lang w:val="ro-MD" w:eastAsia="lv-LV"/>
        </w:rPr>
        <w:t>i ale altor informa</w:t>
      </w:r>
      <w:r w:rsidR="000F48F5">
        <w:rPr>
          <w:rFonts w:asciiTheme="majorHAnsi" w:hAnsiTheme="majorHAnsi" w:cstheme="majorHAnsi"/>
          <w:i/>
          <w:sz w:val="24"/>
          <w:szCs w:val="24"/>
          <w:lang w:val="ro-MD" w:eastAsia="lv-LV"/>
        </w:rPr>
        <w:t>ț</w:t>
      </w:r>
      <w:r w:rsidR="00C30E20" w:rsidRPr="00691502">
        <w:rPr>
          <w:rFonts w:asciiTheme="majorHAnsi" w:hAnsiTheme="majorHAnsi" w:cstheme="majorHAnsi"/>
          <w:i/>
          <w:sz w:val="24"/>
          <w:szCs w:val="24"/>
          <w:lang w:val="ro-MD" w:eastAsia="lv-LV"/>
        </w:rPr>
        <w:t>ii în baza cărora a fost elaborat bugetul UAT mun</w:t>
      </w:r>
      <w:r w:rsidR="00A34639" w:rsidRPr="00691502">
        <w:rPr>
          <w:rFonts w:asciiTheme="majorHAnsi" w:hAnsiTheme="majorHAnsi" w:cstheme="majorHAnsi"/>
          <w:i/>
          <w:sz w:val="24"/>
          <w:szCs w:val="24"/>
          <w:lang w:val="ro-MD" w:eastAsia="lv-LV"/>
        </w:rPr>
        <w:t>.</w:t>
      </w:r>
      <w:r w:rsidR="00526F03" w:rsidRPr="00691502">
        <w:rPr>
          <w:rFonts w:asciiTheme="majorHAnsi" w:hAnsiTheme="majorHAnsi" w:cstheme="majorHAnsi"/>
          <w:i/>
          <w:sz w:val="24"/>
          <w:szCs w:val="24"/>
          <w:lang w:val="ro-MD" w:eastAsia="lv-LV"/>
        </w:rPr>
        <w:t xml:space="preserve"> </w:t>
      </w:r>
      <w:r w:rsidR="00DB1D3E" w:rsidRPr="00691502">
        <w:rPr>
          <w:rFonts w:asciiTheme="majorHAnsi" w:hAnsiTheme="majorHAnsi" w:cstheme="majorHAnsi"/>
          <w:i/>
          <w:sz w:val="24"/>
          <w:szCs w:val="24"/>
          <w:lang w:val="ro-MD" w:eastAsia="lv-LV"/>
        </w:rPr>
        <w:t>Ungheni</w:t>
      </w:r>
      <w:r w:rsidR="00A34639" w:rsidRPr="00691502">
        <w:rPr>
          <w:rFonts w:asciiTheme="majorHAnsi" w:hAnsiTheme="majorHAnsi" w:cstheme="majorHAnsi"/>
          <w:i/>
          <w:sz w:val="24"/>
          <w:szCs w:val="24"/>
          <w:lang w:val="ro-MD" w:eastAsia="lv-LV"/>
        </w:rPr>
        <w:t>.</w:t>
      </w:r>
      <w:r w:rsidR="00C30E20" w:rsidRPr="00691502">
        <w:rPr>
          <w:rFonts w:asciiTheme="majorHAnsi" w:hAnsiTheme="majorHAnsi" w:cstheme="majorHAnsi"/>
          <w:i/>
          <w:sz w:val="24"/>
          <w:szCs w:val="24"/>
          <w:lang w:val="ro-MD" w:eastAsia="lv-LV"/>
        </w:rPr>
        <w:t xml:space="preserve"> Existen</w:t>
      </w:r>
      <w:r w:rsidR="000F48F5">
        <w:rPr>
          <w:rFonts w:asciiTheme="majorHAnsi" w:hAnsiTheme="majorHAnsi" w:cstheme="majorHAnsi"/>
          <w:i/>
          <w:sz w:val="24"/>
          <w:szCs w:val="24"/>
          <w:lang w:val="ro-MD" w:eastAsia="lv-LV"/>
        </w:rPr>
        <w:t>ț</w:t>
      </w:r>
      <w:r w:rsidR="00C30E20" w:rsidRPr="00691502">
        <w:rPr>
          <w:rFonts w:asciiTheme="majorHAnsi" w:hAnsiTheme="majorHAnsi" w:cstheme="majorHAnsi"/>
          <w:i/>
          <w:sz w:val="24"/>
          <w:szCs w:val="24"/>
          <w:lang w:val="ro-MD" w:eastAsia="lv-LV"/>
        </w:rPr>
        <w:t>a neconformită</w:t>
      </w:r>
      <w:r w:rsidR="000F48F5">
        <w:rPr>
          <w:rFonts w:asciiTheme="majorHAnsi" w:hAnsiTheme="majorHAnsi" w:cstheme="majorHAnsi"/>
          <w:i/>
          <w:sz w:val="24"/>
          <w:szCs w:val="24"/>
          <w:lang w:val="ro-MD" w:eastAsia="lv-LV"/>
        </w:rPr>
        <w:t>ț</w:t>
      </w:r>
      <w:r w:rsidR="00C30E20" w:rsidRPr="00691502">
        <w:rPr>
          <w:rFonts w:asciiTheme="majorHAnsi" w:hAnsiTheme="majorHAnsi" w:cstheme="majorHAnsi"/>
          <w:i/>
          <w:sz w:val="24"/>
          <w:szCs w:val="24"/>
          <w:lang w:val="ro-MD" w:eastAsia="lv-LV"/>
        </w:rPr>
        <w:t xml:space="preserve">ilor care au </w:t>
      </w:r>
      <w:r w:rsidR="000F48F5">
        <w:rPr>
          <w:rFonts w:asciiTheme="majorHAnsi" w:hAnsiTheme="majorHAnsi" w:cstheme="majorHAnsi"/>
          <w:i/>
          <w:sz w:val="24"/>
          <w:szCs w:val="24"/>
          <w:lang w:val="ro-MD" w:eastAsia="lv-LV"/>
        </w:rPr>
        <w:t>ț</w:t>
      </w:r>
      <w:r w:rsidR="00C30E20" w:rsidRPr="00691502">
        <w:rPr>
          <w:rFonts w:asciiTheme="majorHAnsi" w:hAnsiTheme="majorHAnsi" w:cstheme="majorHAnsi"/>
          <w:i/>
          <w:sz w:val="24"/>
          <w:szCs w:val="24"/>
          <w:lang w:val="ro-MD" w:eastAsia="lv-LV"/>
        </w:rPr>
        <w:t xml:space="preserve">inut de procesul de elaborare </w:t>
      </w:r>
      <w:r w:rsidR="000F48F5">
        <w:rPr>
          <w:rFonts w:asciiTheme="majorHAnsi" w:hAnsiTheme="majorHAnsi" w:cstheme="majorHAnsi"/>
          <w:i/>
          <w:sz w:val="24"/>
          <w:szCs w:val="24"/>
          <w:lang w:val="ro-MD" w:eastAsia="lv-LV"/>
        </w:rPr>
        <w:t>ș</w:t>
      </w:r>
      <w:r w:rsidR="00C30E20" w:rsidRPr="00691502">
        <w:rPr>
          <w:rFonts w:asciiTheme="majorHAnsi" w:hAnsiTheme="majorHAnsi" w:cstheme="majorHAnsi"/>
          <w:i/>
          <w:sz w:val="24"/>
          <w:szCs w:val="24"/>
          <w:lang w:val="ro-MD" w:eastAsia="lv-LV"/>
        </w:rPr>
        <w:t>i aprobare a bugetului local, a fost determinată de slăbiciunea controlului intern general</w:t>
      </w:r>
      <w:r w:rsidR="00C30E20" w:rsidRPr="00691502">
        <w:rPr>
          <w:rFonts w:asciiTheme="majorHAnsi" w:hAnsiTheme="majorHAnsi" w:cstheme="majorHAnsi"/>
          <w:i/>
          <w:sz w:val="24"/>
          <w:szCs w:val="24"/>
          <w:vertAlign w:val="superscript"/>
          <w:lang w:val="ro-MD" w:eastAsia="lv-LV"/>
        </w:rPr>
        <w:footnoteReference w:id="8"/>
      </w:r>
      <w:r w:rsidR="003459FC" w:rsidRPr="00691502">
        <w:rPr>
          <w:rFonts w:asciiTheme="majorHAnsi" w:hAnsiTheme="majorHAnsi" w:cstheme="majorHAnsi"/>
          <w:i/>
          <w:sz w:val="24"/>
          <w:szCs w:val="24"/>
          <w:lang w:val="ro-MD" w:eastAsia="lv-LV"/>
        </w:rPr>
        <w:t>,</w:t>
      </w:r>
      <w:r w:rsidR="00C30E20" w:rsidRPr="00691502">
        <w:rPr>
          <w:rFonts w:asciiTheme="majorHAnsi" w:hAnsiTheme="majorHAnsi" w:cstheme="majorHAnsi"/>
          <w:i/>
          <w:sz w:val="24"/>
          <w:szCs w:val="24"/>
          <w:lang w:val="ro-MD" w:eastAsia="lv-LV"/>
        </w:rPr>
        <w:t xml:space="preserve"> de neimplementarea, conform prevederilor Legii nr</w:t>
      </w:r>
      <w:r w:rsidR="00A34639" w:rsidRPr="00691502">
        <w:rPr>
          <w:rFonts w:asciiTheme="majorHAnsi" w:hAnsiTheme="majorHAnsi" w:cstheme="majorHAnsi"/>
          <w:i/>
          <w:sz w:val="24"/>
          <w:szCs w:val="24"/>
          <w:lang w:val="ro-MD" w:eastAsia="lv-LV"/>
        </w:rPr>
        <w:t>.</w:t>
      </w:r>
      <w:r w:rsidR="00C30E20" w:rsidRPr="00691502">
        <w:rPr>
          <w:rFonts w:asciiTheme="majorHAnsi" w:hAnsiTheme="majorHAnsi" w:cstheme="majorHAnsi"/>
          <w:i/>
          <w:sz w:val="24"/>
          <w:szCs w:val="24"/>
          <w:lang w:val="ro-MD" w:eastAsia="lv-LV"/>
        </w:rPr>
        <w:t>229 din 23</w:t>
      </w:r>
      <w:r w:rsidR="004E1D9A" w:rsidRPr="00691502">
        <w:rPr>
          <w:rFonts w:asciiTheme="majorHAnsi" w:hAnsiTheme="majorHAnsi" w:cstheme="majorHAnsi"/>
          <w:i/>
          <w:sz w:val="24"/>
          <w:szCs w:val="24"/>
          <w:lang w:val="ro-MD" w:eastAsia="lv-LV"/>
        </w:rPr>
        <w:t>.</w:t>
      </w:r>
      <w:r w:rsidR="00C30E20" w:rsidRPr="00691502">
        <w:rPr>
          <w:rFonts w:asciiTheme="majorHAnsi" w:hAnsiTheme="majorHAnsi" w:cstheme="majorHAnsi"/>
          <w:i/>
          <w:sz w:val="24"/>
          <w:szCs w:val="24"/>
          <w:lang w:val="ro-MD" w:eastAsia="lv-LV"/>
        </w:rPr>
        <w:t>09</w:t>
      </w:r>
      <w:r w:rsidR="004E1D9A" w:rsidRPr="00691502">
        <w:rPr>
          <w:rFonts w:asciiTheme="majorHAnsi" w:hAnsiTheme="majorHAnsi" w:cstheme="majorHAnsi"/>
          <w:i/>
          <w:sz w:val="24"/>
          <w:szCs w:val="24"/>
          <w:lang w:val="ro-MD" w:eastAsia="lv-LV"/>
        </w:rPr>
        <w:t>.</w:t>
      </w:r>
      <w:r w:rsidR="00C30E20" w:rsidRPr="00691502">
        <w:rPr>
          <w:rFonts w:asciiTheme="majorHAnsi" w:hAnsiTheme="majorHAnsi" w:cstheme="majorHAnsi"/>
          <w:i/>
          <w:sz w:val="24"/>
          <w:szCs w:val="24"/>
          <w:lang w:val="ro-MD" w:eastAsia="lv-LV"/>
        </w:rPr>
        <w:t>2010</w:t>
      </w:r>
      <w:r w:rsidR="00C30E20" w:rsidRPr="00691502">
        <w:rPr>
          <w:rFonts w:asciiTheme="majorHAnsi" w:hAnsiTheme="majorHAnsi" w:cstheme="majorHAnsi"/>
          <w:i/>
          <w:sz w:val="24"/>
          <w:szCs w:val="24"/>
          <w:vertAlign w:val="superscript"/>
          <w:lang w:val="ro-MD" w:eastAsia="lv-LV"/>
        </w:rPr>
        <w:footnoteReference w:id="9"/>
      </w:r>
      <w:r w:rsidR="00C30E20" w:rsidRPr="00691502">
        <w:rPr>
          <w:rFonts w:asciiTheme="majorHAnsi" w:hAnsiTheme="majorHAnsi" w:cstheme="majorHAnsi"/>
          <w:i/>
          <w:sz w:val="24"/>
          <w:szCs w:val="24"/>
          <w:lang w:val="ro-MD" w:eastAsia="lv-LV"/>
        </w:rPr>
        <w:t>, a sistemului de Control Intern Managerial</w:t>
      </w:r>
      <w:r w:rsidR="00C30E20" w:rsidRPr="00691502">
        <w:rPr>
          <w:rFonts w:asciiTheme="majorHAnsi" w:hAnsiTheme="majorHAnsi" w:cstheme="majorHAnsi"/>
          <w:i/>
          <w:sz w:val="24"/>
          <w:szCs w:val="24"/>
          <w:vertAlign w:val="superscript"/>
          <w:lang w:val="ro-MD" w:eastAsia="lv-LV"/>
        </w:rPr>
        <w:footnoteReference w:id="10"/>
      </w:r>
      <w:r w:rsidR="00C30E20" w:rsidRPr="00691502">
        <w:rPr>
          <w:rFonts w:asciiTheme="majorHAnsi" w:hAnsiTheme="majorHAnsi" w:cstheme="majorHAnsi"/>
          <w:i/>
          <w:sz w:val="24"/>
          <w:szCs w:val="24"/>
          <w:lang w:val="ro-MD" w:eastAsia="lv-LV"/>
        </w:rPr>
        <w:t xml:space="preserve"> la nivel de entitate </w:t>
      </w:r>
      <w:r w:rsidR="000F48F5">
        <w:rPr>
          <w:rFonts w:asciiTheme="majorHAnsi" w:hAnsiTheme="majorHAnsi" w:cstheme="majorHAnsi"/>
          <w:i/>
          <w:sz w:val="24"/>
          <w:szCs w:val="24"/>
          <w:lang w:val="ro-MD" w:eastAsia="lv-LV"/>
        </w:rPr>
        <w:t>ș</w:t>
      </w:r>
      <w:r w:rsidR="00C30E20" w:rsidRPr="00691502">
        <w:rPr>
          <w:rFonts w:asciiTheme="majorHAnsi" w:hAnsiTheme="majorHAnsi" w:cstheme="majorHAnsi"/>
          <w:i/>
          <w:sz w:val="24"/>
          <w:szCs w:val="24"/>
          <w:lang w:val="ro-MD" w:eastAsia="lv-LV"/>
        </w:rPr>
        <w:t xml:space="preserve">i </w:t>
      </w:r>
      <w:r w:rsidR="003459FC" w:rsidRPr="00691502">
        <w:rPr>
          <w:rFonts w:asciiTheme="majorHAnsi" w:hAnsiTheme="majorHAnsi" w:cstheme="majorHAnsi"/>
          <w:i/>
          <w:sz w:val="24"/>
          <w:szCs w:val="24"/>
          <w:lang w:val="ro-MD" w:eastAsia="lv-LV"/>
        </w:rPr>
        <w:t xml:space="preserve">de neimplementarea </w:t>
      </w:r>
      <w:r w:rsidR="00C30E20" w:rsidRPr="00691502">
        <w:rPr>
          <w:rFonts w:asciiTheme="majorHAnsi" w:hAnsiTheme="majorHAnsi" w:cstheme="majorHAnsi"/>
          <w:i/>
          <w:sz w:val="24"/>
          <w:szCs w:val="24"/>
          <w:lang w:val="ro-MD" w:eastAsia="lv-LV"/>
        </w:rPr>
        <w:t>procese</w:t>
      </w:r>
      <w:r w:rsidR="003459FC" w:rsidRPr="00691502">
        <w:rPr>
          <w:rFonts w:asciiTheme="majorHAnsi" w:hAnsiTheme="majorHAnsi" w:cstheme="majorHAnsi"/>
          <w:i/>
          <w:sz w:val="24"/>
          <w:szCs w:val="24"/>
          <w:lang w:val="ro-MD" w:eastAsia="lv-LV"/>
        </w:rPr>
        <w:t>lor</w:t>
      </w:r>
      <w:r w:rsidR="00C30E20" w:rsidRPr="00691502">
        <w:rPr>
          <w:rFonts w:asciiTheme="majorHAnsi" w:hAnsiTheme="majorHAnsi" w:cstheme="majorHAnsi"/>
          <w:i/>
          <w:sz w:val="24"/>
          <w:szCs w:val="24"/>
          <w:lang w:val="ro-MD" w:eastAsia="lv-LV"/>
        </w:rPr>
        <w:t xml:space="preserve"> opera</w:t>
      </w:r>
      <w:r w:rsidR="000F48F5">
        <w:rPr>
          <w:rFonts w:asciiTheme="majorHAnsi" w:hAnsiTheme="majorHAnsi" w:cstheme="majorHAnsi"/>
          <w:i/>
          <w:sz w:val="24"/>
          <w:szCs w:val="24"/>
          <w:lang w:val="ro-MD" w:eastAsia="lv-LV"/>
        </w:rPr>
        <w:t>ț</w:t>
      </w:r>
      <w:r w:rsidR="00C30E20" w:rsidRPr="00691502">
        <w:rPr>
          <w:rFonts w:asciiTheme="majorHAnsi" w:hAnsiTheme="majorHAnsi" w:cstheme="majorHAnsi"/>
          <w:i/>
          <w:sz w:val="24"/>
          <w:szCs w:val="24"/>
          <w:lang w:val="ro-MD" w:eastAsia="lv-LV"/>
        </w:rPr>
        <w:t>ionale de bază</w:t>
      </w:r>
      <w:r w:rsidR="00A34639" w:rsidRPr="00691502">
        <w:rPr>
          <w:rFonts w:asciiTheme="majorHAnsi" w:hAnsiTheme="majorHAnsi" w:cstheme="majorHAnsi"/>
          <w:i/>
          <w:sz w:val="24"/>
          <w:szCs w:val="24"/>
          <w:lang w:val="ro-MD" w:eastAsia="lv-LV"/>
        </w:rPr>
        <w:t>.</w:t>
      </w:r>
      <w:r w:rsidR="00C30E20" w:rsidRPr="00691502">
        <w:rPr>
          <w:rFonts w:asciiTheme="majorHAnsi" w:hAnsiTheme="majorHAnsi" w:cstheme="majorHAnsi"/>
          <w:b/>
          <w:i/>
          <w:sz w:val="24"/>
          <w:szCs w:val="24"/>
          <w:lang w:val="ro-MD" w:eastAsia="lv-LV"/>
        </w:rPr>
        <w:t xml:space="preserve"> </w:t>
      </w:r>
      <w:r w:rsidR="003826C9" w:rsidRPr="00691502">
        <w:rPr>
          <w:rFonts w:asciiTheme="majorHAnsi" w:hAnsiTheme="majorHAnsi" w:cstheme="majorHAnsi"/>
          <w:bCs/>
          <w:sz w:val="24"/>
          <w:szCs w:val="24"/>
          <w:lang w:val="ro-MD" w:eastAsia="lv-LV"/>
        </w:rPr>
        <w:t>La elaborarea proiectului bugetului local</w:t>
      </w:r>
      <w:r w:rsidR="00830B9E" w:rsidRPr="00691502">
        <w:rPr>
          <w:rFonts w:asciiTheme="majorHAnsi" w:hAnsiTheme="majorHAnsi" w:cstheme="majorHAnsi"/>
          <w:bCs/>
          <w:sz w:val="24"/>
          <w:szCs w:val="24"/>
          <w:lang w:val="ro-MD" w:eastAsia="lv-LV"/>
        </w:rPr>
        <w:t xml:space="preserve">, pentru unele componente de venituri fiscale </w:t>
      </w:r>
      <w:r w:rsidR="000F48F5">
        <w:rPr>
          <w:rFonts w:asciiTheme="majorHAnsi" w:hAnsiTheme="majorHAnsi" w:cstheme="majorHAnsi"/>
          <w:bCs/>
          <w:sz w:val="24"/>
          <w:szCs w:val="24"/>
          <w:lang w:val="ro-MD" w:eastAsia="lv-LV"/>
        </w:rPr>
        <w:t>ș</w:t>
      </w:r>
      <w:r w:rsidR="00830B9E" w:rsidRPr="00691502">
        <w:rPr>
          <w:rFonts w:asciiTheme="majorHAnsi" w:hAnsiTheme="majorHAnsi" w:cstheme="majorHAnsi"/>
          <w:bCs/>
          <w:sz w:val="24"/>
          <w:szCs w:val="24"/>
          <w:lang w:val="ro-MD" w:eastAsia="lv-LV"/>
        </w:rPr>
        <w:t xml:space="preserve">i nefiscale, </w:t>
      </w:r>
      <w:r w:rsidR="003826C9" w:rsidRPr="00691502">
        <w:rPr>
          <w:rFonts w:asciiTheme="majorHAnsi" w:hAnsiTheme="majorHAnsi" w:cstheme="majorHAnsi"/>
          <w:bCs/>
          <w:sz w:val="24"/>
          <w:szCs w:val="24"/>
          <w:lang w:val="ro-MD" w:eastAsia="lv-LV"/>
        </w:rPr>
        <w:t xml:space="preserve">Primăria </w:t>
      </w:r>
      <w:r w:rsidR="00830B9E" w:rsidRPr="00691502">
        <w:rPr>
          <w:rFonts w:asciiTheme="majorHAnsi" w:hAnsiTheme="majorHAnsi" w:cstheme="majorHAnsi"/>
          <w:bCs/>
          <w:sz w:val="24"/>
          <w:szCs w:val="24"/>
          <w:lang w:val="ro-MD" w:eastAsia="lv-LV"/>
        </w:rPr>
        <w:t>nu a asigurat conform prevederilor legale</w:t>
      </w:r>
      <w:r w:rsidR="00830B9E" w:rsidRPr="00691502">
        <w:rPr>
          <w:rStyle w:val="FootnoteReference"/>
          <w:rFonts w:asciiTheme="majorHAnsi" w:hAnsiTheme="majorHAnsi" w:cstheme="majorHAnsi"/>
          <w:bCs/>
          <w:sz w:val="24"/>
          <w:szCs w:val="24"/>
          <w:lang w:val="ro-MD" w:eastAsia="lv-LV"/>
        </w:rPr>
        <w:footnoteReference w:id="11"/>
      </w:r>
      <w:r w:rsidR="00830B9E" w:rsidRPr="00691502">
        <w:rPr>
          <w:rFonts w:asciiTheme="majorHAnsi" w:hAnsiTheme="majorHAnsi" w:cstheme="majorHAnsi"/>
          <w:bCs/>
          <w:sz w:val="24"/>
          <w:szCs w:val="24"/>
          <w:lang w:val="ro-MD" w:eastAsia="lv-LV"/>
        </w:rPr>
        <w:t xml:space="preserve"> </w:t>
      </w:r>
      <w:r w:rsidR="003826C9" w:rsidRPr="00691502">
        <w:rPr>
          <w:rFonts w:asciiTheme="majorHAnsi" w:hAnsiTheme="majorHAnsi" w:cstheme="majorHAnsi"/>
          <w:bCs/>
          <w:sz w:val="24"/>
          <w:szCs w:val="24"/>
          <w:lang w:val="ro-MD" w:eastAsia="lv-LV"/>
        </w:rPr>
        <w:t>elaborarea</w:t>
      </w:r>
      <w:r w:rsidR="00830B9E" w:rsidRPr="00691502">
        <w:rPr>
          <w:rFonts w:asciiTheme="majorHAnsi" w:hAnsiTheme="majorHAnsi" w:cstheme="majorHAnsi"/>
          <w:bCs/>
          <w:sz w:val="24"/>
          <w:szCs w:val="24"/>
          <w:lang w:val="ro-MD" w:eastAsia="lv-LV"/>
        </w:rPr>
        <w:t xml:space="preserve"> argumentărilor de rigoare documentate privind estimările efectuate - analiza </w:t>
      </w:r>
      <w:r w:rsidR="000F48F5">
        <w:rPr>
          <w:rFonts w:asciiTheme="majorHAnsi" w:hAnsiTheme="majorHAnsi" w:cstheme="majorHAnsi"/>
          <w:bCs/>
          <w:sz w:val="24"/>
          <w:szCs w:val="24"/>
          <w:lang w:val="ro-MD" w:eastAsia="lv-LV"/>
        </w:rPr>
        <w:t>ș</w:t>
      </w:r>
      <w:r w:rsidR="00830B9E" w:rsidRPr="00691502">
        <w:rPr>
          <w:rFonts w:asciiTheme="majorHAnsi" w:hAnsiTheme="majorHAnsi" w:cstheme="majorHAnsi"/>
          <w:bCs/>
          <w:sz w:val="24"/>
          <w:szCs w:val="24"/>
          <w:lang w:val="ro-MD" w:eastAsia="lv-LV"/>
        </w:rPr>
        <w:t>i calcularea sursei de venit</w:t>
      </w:r>
      <w:r w:rsidR="00830B9E" w:rsidRPr="00691502">
        <w:rPr>
          <w:rStyle w:val="FootnoteReference"/>
          <w:rFonts w:asciiTheme="majorHAnsi" w:hAnsiTheme="majorHAnsi" w:cstheme="majorHAnsi"/>
          <w:bCs/>
          <w:sz w:val="24"/>
          <w:szCs w:val="24"/>
          <w:lang w:val="ro-MD" w:eastAsia="lv-LV"/>
        </w:rPr>
        <w:footnoteReference w:id="12"/>
      </w:r>
      <w:r w:rsidR="00830B9E" w:rsidRPr="00691502">
        <w:rPr>
          <w:rFonts w:asciiTheme="majorHAnsi" w:hAnsiTheme="majorHAnsi" w:cstheme="majorHAnsi"/>
          <w:bCs/>
          <w:sz w:val="24"/>
          <w:szCs w:val="24"/>
          <w:lang w:val="ro-MD" w:eastAsia="lv-LV"/>
        </w:rPr>
        <w:t xml:space="preserve"> punerea în calcul a unor indicatori comparabili </w:t>
      </w:r>
      <w:r w:rsidR="000F48F5">
        <w:rPr>
          <w:rFonts w:asciiTheme="majorHAnsi" w:hAnsiTheme="majorHAnsi" w:cstheme="majorHAnsi"/>
          <w:bCs/>
          <w:sz w:val="24"/>
          <w:szCs w:val="24"/>
          <w:lang w:val="ro-MD" w:eastAsia="lv-LV"/>
        </w:rPr>
        <w:t>ș</w:t>
      </w:r>
      <w:r w:rsidR="00830B9E" w:rsidRPr="00691502">
        <w:rPr>
          <w:rFonts w:asciiTheme="majorHAnsi" w:hAnsiTheme="majorHAnsi" w:cstheme="majorHAnsi"/>
          <w:bCs/>
          <w:sz w:val="24"/>
          <w:szCs w:val="24"/>
          <w:lang w:val="ro-MD" w:eastAsia="lv-LV"/>
        </w:rPr>
        <w:t>i/sau factori nespecifici</w:t>
      </w:r>
      <w:r w:rsidR="00A34639" w:rsidRPr="00691502">
        <w:rPr>
          <w:rFonts w:asciiTheme="majorHAnsi" w:hAnsiTheme="majorHAnsi" w:cstheme="majorHAnsi"/>
          <w:bCs/>
          <w:sz w:val="24"/>
          <w:szCs w:val="24"/>
          <w:lang w:val="ro-MD" w:eastAsia="lv-LV"/>
        </w:rPr>
        <w:t>.</w:t>
      </w:r>
      <w:r w:rsidR="00830B9E" w:rsidRPr="00691502">
        <w:rPr>
          <w:rFonts w:asciiTheme="majorHAnsi" w:hAnsiTheme="majorHAnsi" w:cstheme="majorHAnsi"/>
          <w:bCs/>
          <w:sz w:val="24"/>
          <w:szCs w:val="24"/>
          <w:lang w:val="ro-MD" w:eastAsia="lv-LV"/>
        </w:rPr>
        <w:t xml:space="preserve"> Drept urmare, s-a admis neaprobarea, subestimarea sau supraestimarea unor venituri bugetare, situa</w:t>
      </w:r>
      <w:r w:rsidR="000F48F5">
        <w:rPr>
          <w:rFonts w:asciiTheme="majorHAnsi" w:hAnsiTheme="majorHAnsi" w:cstheme="majorHAnsi"/>
          <w:bCs/>
          <w:sz w:val="24"/>
          <w:szCs w:val="24"/>
          <w:lang w:val="ro-MD" w:eastAsia="lv-LV"/>
        </w:rPr>
        <w:t>ț</w:t>
      </w:r>
      <w:r w:rsidR="00830B9E" w:rsidRPr="00691502">
        <w:rPr>
          <w:rFonts w:asciiTheme="majorHAnsi" w:hAnsiTheme="majorHAnsi" w:cstheme="majorHAnsi"/>
          <w:bCs/>
          <w:sz w:val="24"/>
          <w:szCs w:val="24"/>
          <w:lang w:val="ro-MD" w:eastAsia="lv-LV"/>
        </w:rPr>
        <w:t xml:space="preserve">ii care au fost supuse remedierii deja la etapa de precizare a bugetului local, </w:t>
      </w:r>
      <w:r w:rsidR="003350E3" w:rsidRPr="00691502">
        <w:rPr>
          <w:rFonts w:asciiTheme="majorHAnsi" w:hAnsiTheme="majorHAnsi" w:cstheme="majorHAnsi"/>
          <w:bCs/>
          <w:sz w:val="24"/>
          <w:szCs w:val="24"/>
          <w:lang w:val="ro-MD" w:eastAsia="lv-LV"/>
        </w:rPr>
        <w:t>desfă</w:t>
      </w:r>
      <w:r w:rsidR="000F48F5">
        <w:rPr>
          <w:rFonts w:asciiTheme="majorHAnsi" w:hAnsiTheme="majorHAnsi" w:cstheme="majorHAnsi"/>
          <w:bCs/>
          <w:sz w:val="24"/>
          <w:szCs w:val="24"/>
          <w:lang w:val="ro-MD" w:eastAsia="lv-LV"/>
        </w:rPr>
        <w:t>ș</w:t>
      </w:r>
      <w:r w:rsidR="003350E3" w:rsidRPr="00691502">
        <w:rPr>
          <w:rFonts w:asciiTheme="majorHAnsi" w:hAnsiTheme="majorHAnsi" w:cstheme="majorHAnsi"/>
          <w:bCs/>
          <w:sz w:val="24"/>
          <w:szCs w:val="24"/>
          <w:lang w:val="ro-MD" w:eastAsia="lv-LV"/>
        </w:rPr>
        <w:t xml:space="preserve">urată </w:t>
      </w:r>
      <w:r w:rsidR="006B4423" w:rsidRPr="00691502">
        <w:rPr>
          <w:rFonts w:asciiTheme="majorHAnsi" w:hAnsiTheme="majorHAnsi" w:cstheme="majorHAnsi"/>
          <w:bCs/>
          <w:sz w:val="24"/>
          <w:szCs w:val="24"/>
          <w:lang w:val="ro-MD" w:eastAsia="lv-LV"/>
        </w:rPr>
        <w:t xml:space="preserve">pe parcursul </w:t>
      </w:r>
      <w:r w:rsidR="00830B9E" w:rsidRPr="00691502">
        <w:rPr>
          <w:rFonts w:asciiTheme="majorHAnsi" w:hAnsiTheme="majorHAnsi" w:cstheme="majorHAnsi"/>
          <w:bCs/>
          <w:sz w:val="24"/>
          <w:szCs w:val="24"/>
          <w:lang w:val="ro-MD" w:eastAsia="lv-LV"/>
        </w:rPr>
        <w:t>anului de gestiune</w:t>
      </w:r>
      <w:r w:rsidR="00A34639" w:rsidRPr="00691502">
        <w:rPr>
          <w:rFonts w:asciiTheme="majorHAnsi" w:hAnsiTheme="majorHAnsi" w:cstheme="majorHAnsi"/>
          <w:bCs/>
          <w:sz w:val="24"/>
          <w:szCs w:val="24"/>
          <w:lang w:val="ro-MD" w:eastAsia="lv-LV"/>
        </w:rPr>
        <w:t>.</w:t>
      </w:r>
      <w:r w:rsidR="00830B9E" w:rsidRPr="00691502">
        <w:rPr>
          <w:rFonts w:asciiTheme="majorHAnsi" w:hAnsiTheme="majorHAnsi" w:cstheme="majorHAnsi"/>
          <w:bCs/>
          <w:sz w:val="24"/>
          <w:szCs w:val="24"/>
          <w:lang w:val="ro-MD" w:eastAsia="lv-LV"/>
        </w:rPr>
        <w:t xml:space="preserve"> Totodată, aprobarea incorectă a veniturilor bugetare subminează în mod tangen</w:t>
      </w:r>
      <w:r w:rsidR="000F48F5">
        <w:rPr>
          <w:rFonts w:asciiTheme="majorHAnsi" w:hAnsiTheme="majorHAnsi" w:cstheme="majorHAnsi"/>
          <w:bCs/>
          <w:sz w:val="24"/>
          <w:szCs w:val="24"/>
          <w:lang w:val="ro-MD" w:eastAsia="lv-LV"/>
        </w:rPr>
        <w:t>ț</w:t>
      </w:r>
      <w:r w:rsidR="00830B9E" w:rsidRPr="00691502">
        <w:rPr>
          <w:rFonts w:asciiTheme="majorHAnsi" w:hAnsiTheme="majorHAnsi" w:cstheme="majorHAnsi"/>
          <w:bCs/>
          <w:sz w:val="24"/>
          <w:szCs w:val="24"/>
          <w:lang w:val="ro-MD" w:eastAsia="lv-LV"/>
        </w:rPr>
        <w:t>ial activitatea de achizi</w:t>
      </w:r>
      <w:r w:rsidR="000F48F5">
        <w:rPr>
          <w:rFonts w:asciiTheme="majorHAnsi" w:hAnsiTheme="majorHAnsi" w:cstheme="majorHAnsi"/>
          <w:bCs/>
          <w:sz w:val="24"/>
          <w:szCs w:val="24"/>
          <w:lang w:val="ro-MD" w:eastAsia="lv-LV"/>
        </w:rPr>
        <w:t>ț</w:t>
      </w:r>
      <w:r w:rsidR="00830B9E" w:rsidRPr="00691502">
        <w:rPr>
          <w:rFonts w:asciiTheme="majorHAnsi" w:hAnsiTheme="majorHAnsi" w:cstheme="majorHAnsi"/>
          <w:bCs/>
          <w:sz w:val="24"/>
          <w:szCs w:val="24"/>
          <w:lang w:val="ro-MD" w:eastAsia="lv-LV"/>
        </w:rPr>
        <w:t xml:space="preserve">ii publice, </w:t>
      </w:r>
      <w:r w:rsidR="000F48F5">
        <w:rPr>
          <w:rFonts w:asciiTheme="majorHAnsi" w:hAnsiTheme="majorHAnsi" w:cstheme="majorHAnsi"/>
          <w:bCs/>
          <w:sz w:val="24"/>
          <w:szCs w:val="24"/>
          <w:lang w:val="ro-MD" w:eastAsia="lv-LV"/>
        </w:rPr>
        <w:t>ș</w:t>
      </w:r>
      <w:r w:rsidR="00830B9E" w:rsidRPr="00691502">
        <w:rPr>
          <w:rFonts w:asciiTheme="majorHAnsi" w:hAnsiTheme="majorHAnsi" w:cstheme="majorHAnsi"/>
          <w:bCs/>
          <w:sz w:val="24"/>
          <w:szCs w:val="24"/>
          <w:lang w:val="ro-MD" w:eastAsia="lv-LV"/>
        </w:rPr>
        <w:t xml:space="preserve">i anume: oportunitatea </w:t>
      </w:r>
      <w:r w:rsidR="000F48F5">
        <w:rPr>
          <w:rFonts w:asciiTheme="majorHAnsi" w:hAnsiTheme="majorHAnsi" w:cstheme="majorHAnsi"/>
          <w:bCs/>
          <w:sz w:val="24"/>
          <w:szCs w:val="24"/>
          <w:lang w:val="ro-MD" w:eastAsia="lv-LV"/>
        </w:rPr>
        <w:t>ș</w:t>
      </w:r>
      <w:r w:rsidR="00830B9E" w:rsidRPr="00691502">
        <w:rPr>
          <w:rFonts w:asciiTheme="majorHAnsi" w:hAnsiTheme="majorHAnsi" w:cstheme="majorHAnsi"/>
          <w:bCs/>
          <w:sz w:val="24"/>
          <w:szCs w:val="24"/>
          <w:lang w:val="ro-MD" w:eastAsia="lv-LV"/>
        </w:rPr>
        <w:t>i realitatea planificării unor cheltuieli</w:t>
      </w:r>
      <w:r w:rsidR="00B4041A" w:rsidRPr="00691502">
        <w:rPr>
          <w:rFonts w:asciiTheme="majorHAnsi" w:hAnsiTheme="majorHAnsi" w:cstheme="majorHAnsi"/>
          <w:bCs/>
          <w:sz w:val="24"/>
          <w:szCs w:val="24"/>
          <w:lang w:val="ro-MD" w:eastAsia="lv-LV"/>
        </w:rPr>
        <w:t>, contractarea lor</w:t>
      </w:r>
      <w:r w:rsidR="00830B9E" w:rsidRPr="00691502">
        <w:rPr>
          <w:rFonts w:asciiTheme="majorHAnsi" w:hAnsiTheme="majorHAnsi" w:cstheme="majorHAnsi"/>
          <w:bCs/>
          <w:sz w:val="24"/>
          <w:szCs w:val="24"/>
          <w:lang w:val="ro-MD" w:eastAsia="lv-LV"/>
        </w:rPr>
        <w:t>; impunerea divizării for</w:t>
      </w:r>
      <w:r w:rsidR="000F48F5">
        <w:rPr>
          <w:rFonts w:asciiTheme="majorHAnsi" w:hAnsiTheme="majorHAnsi" w:cstheme="majorHAnsi"/>
          <w:bCs/>
          <w:sz w:val="24"/>
          <w:szCs w:val="24"/>
          <w:lang w:val="ro-MD" w:eastAsia="lv-LV"/>
        </w:rPr>
        <w:t>ț</w:t>
      </w:r>
      <w:r w:rsidR="00830B9E" w:rsidRPr="00691502">
        <w:rPr>
          <w:rFonts w:asciiTheme="majorHAnsi" w:hAnsiTheme="majorHAnsi" w:cstheme="majorHAnsi"/>
          <w:bCs/>
          <w:sz w:val="24"/>
          <w:szCs w:val="24"/>
          <w:lang w:val="ro-MD" w:eastAsia="lv-LV"/>
        </w:rPr>
        <w:t>ate a achizi</w:t>
      </w:r>
      <w:r w:rsidR="000F48F5">
        <w:rPr>
          <w:rFonts w:asciiTheme="majorHAnsi" w:hAnsiTheme="majorHAnsi" w:cstheme="majorHAnsi"/>
          <w:bCs/>
          <w:sz w:val="24"/>
          <w:szCs w:val="24"/>
          <w:lang w:val="ro-MD" w:eastAsia="lv-LV"/>
        </w:rPr>
        <w:t>ț</w:t>
      </w:r>
      <w:r w:rsidR="00830B9E" w:rsidRPr="00691502">
        <w:rPr>
          <w:rFonts w:asciiTheme="majorHAnsi" w:hAnsiTheme="majorHAnsi" w:cstheme="majorHAnsi"/>
          <w:bCs/>
          <w:sz w:val="24"/>
          <w:szCs w:val="24"/>
          <w:lang w:val="ro-MD" w:eastAsia="lv-LV"/>
        </w:rPr>
        <w:t xml:space="preserve">iilor prin mai multe </w:t>
      </w:r>
      <w:r w:rsidR="00830B9E" w:rsidRPr="00691502">
        <w:rPr>
          <w:rFonts w:asciiTheme="majorHAnsi" w:hAnsiTheme="majorHAnsi" w:cstheme="majorHAnsi"/>
          <w:bCs/>
          <w:sz w:val="24"/>
          <w:szCs w:val="24"/>
          <w:lang w:val="ro-MD" w:eastAsia="lv-LV"/>
        </w:rPr>
        <w:lastRenderedPageBreak/>
        <w:t>proceduri aplicate pentru acela</w:t>
      </w:r>
      <w:r w:rsidR="000F48F5">
        <w:rPr>
          <w:rFonts w:asciiTheme="majorHAnsi" w:hAnsiTheme="majorHAnsi" w:cstheme="majorHAnsi"/>
          <w:bCs/>
          <w:sz w:val="24"/>
          <w:szCs w:val="24"/>
          <w:lang w:val="ro-MD" w:eastAsia="lv-LV"/>
        </w:rPr>
        <w:t>ș</w:t>
      </w:r>
      <w:r w:rsidR="00830B9E" w:rsidRPr="00691502">
        <w:rPr>
          <w:rFonts w:asciiTheme="majorHAnsi" w:hAnsiTheme="majorHAnsi" w:cstheme="majorHAnsi"/>
          <w:bCs/>
          <w:sz w:val="24"/>
          <w:szCs w:val="24"/>
          <w:lang w:val="ro-MD" w:eastAsia="lv-LV"/>
        </w:rPr>
        <w:t xml:space="preserve">i gen sau grup de marfă; imposibilitatea executării unor contracte </w:t>
      </w:r>
      <w:r w:rsidR="00B4041A" w:rsidRPr="00691502">
        <w:rPr>
          <w:rFonts w:asciiTheme="majorHAnsi" w:hAnsiTheme="majorHAnsi" w:cstheme="majorHAnsi"/>
          <w:bCs/>
          <w:sz w:val="24"/>
          <w:szCs w:val="24"/>
          <w:lang w:val="ro-MD" w:eastAsia="lv-LV"/>
        </w:rPr>
        <w:t xml:space="preserve">sau </w:t>
      </w:r>
      <w:r w:rsidR="00830B9E" w:rsidRPr="00691502">
        <w:rPr>
          <w:rFonts w:asciiTheme="majorHAnsi" w:hAnsiTheme="majorHAnsi" w:cstheme="majorHAnsi"/>
          <w:bCs/>
          <w:sz w:val="24"/>
          <w:szCs w:val="24"/>
          <w:lang w:val="ro-MD" w:eastAsia="lv-LV"/>
        </w:rPr>
        <w:t>rezilierea lor</w:t>
      </w:r>
      <w:r w:rsidR="00A34639" w:rsidRPr="00691502">
        <w:rPr>
          <w:rFonts w:asciiTheme="majorHAnsi" w:hAnsiTheme="majorHAnsi" w:cstheme="majorHAnsi"/>
          <w:bCs/>
          <w:sz w:val="24"/>
          <w:szCs w:val="24"/>
          <w:lang w:val="ro-MD" w:eastAsia="lv-LV"/>
        </w:rPr>
        <w:t>.</w:t>
      </w:r>
      <w:r w:rsidR="00830B9E" w:rsidRPr="00691502">
        <w:rPr>
          <w:rFonts w:asciiTheme="majorHAnsi" w:hAnsiTheme="majorHAnsi" w:cstheme="majorHAnsi"/>
          <w:bCs/>
          <w:sz w:val="24"/>
          <w:szCs w:val="24"/>
          <w:lang w:val="ro-MD" w:eastAsia="lv-LV"/>
        </w:rPr>
        <w:t xml:space="preserve"> </w:t>
      </w:r>
    </w:p>
    <w:p w14:paraId="7D65C703" w14:textId="30015109" w:rsidR="00830B9E" w:rsidRPr="00691502" w:rsidRDefault="00830B9E" w:rsidP="004D6CED">
      <w:pPr>
        <w:spacing w:after="0" w:line="276" w:lineRule="auto"/>
        <w:ind w:firstLine="708"/>
        <w:jc w:val="both"/>
        <w:rPr>
          <w:rFonts w:asciiTheme="majorHAnsi" w:hAnsiTheme="majorHAnsi" w:cstheme="majorHAnsi"/>
          <w:sz w:val="24"/>
          <w:szCs w:val="24"/>
          <w:lang w:val="ro-MD"/>
        </w:rPr>
      </w:pPr>
      <w:r w:rsidRPr="00691502">
        <w:rPr>
          <w:rFonts w:asciiTheme="majorHAnsi" w:hAnsiTheme="majorHAnsi" w:cstheme="majorHAnsi"/>
          <w:color w:val="333333"/>
          <w:sz w:val="24"/>
          <w:szCs w:val="24"/>
          <w:shd w:val="clear" w:color="auto" w:fill="FFFFFF"/>
          <w:lang w:val="ro-MD"/>
        </w:rPr>
        <w:t xml:space="preserve">Neregulile admise în procesul de evaluare </w:t>
      </w:r>
      <w:r w:rsidR="000F48F5">
        <w:rPr>
          <w:rFonts w:asciiTheme="majorHAnsi" w:hAnsiTheme="majorHAnsi" w:cstheme="majorHAnsi"/>
          <w:color w:val="333333"/>
          <w:sz w:val="24"/>
          <w:szCs w:val="24"/>
          <w:shd w:val="clear" w:color="auto" w:fill="FFFFFF"/>
          <w:lang w:val="ro-MD"/>
        </w:rPr>
        <w:t>ș</w:t>
      </w:r>
      <w:r w:rsidRPr="00691502">
        <w:rPr>
          <w:rFonts w:asciiTheme="majorHAnsi" w:hAnsiTheme="majorHAnsi" w:cstheme="majorHAnsi"/>
          <w:color w:val="333333"/>
          <w:sz w:val="24"/>
          <w:szCs w:val="24"/>
          <w:shd w:val="clear" w:color="auto" w:fill="FFFFFF"/>
          <w:lang w:val="ro-MD"/>
        </w:rPr>
        <w:t xml:space="preserve">i administrare a veniturilor bugetare, </w:t>
      </w:r>
      <w:r w:rsidR="006B4423" w:rsidRPr="00691502">
        <w:rPr>
          <w:rFonts w:asciiTheme="majorHAnsi" w:hAnsiTheme="majorHAnsi" w:cstheme="majorHAnsi"/>
          <w:color w:val="333333"/>
          <w:sz w:val="24"/>
          <w:szCs w:val="24"/>
          <w:shd w:val="clear" w:color="auto" w:fill="FFFFFF"/>
          <w:lang w:val="ro-MD"/>
        </w:rPr>
        <w:t xml:space="preserve">precum </w:t>
      </w:r>
      <w:r w:rsidR="000F48F5">
        <w:rPr>
          <w:rFonts w:asciiTheme="majorHAnsi" w:hAnsiTheme="majorHAnsi" w:cstheme="majorHAnsi"/>
          <w:color w:val="333333"/>
          <w:sz w:val="24"/>
          <w:szCs w:val="24"/>
          <w:shd w:val="clear" w:color="auto" w:fill="FFFFFF"/>
          <w:lang w:val="ro-MD"/>
        </w:rPr>
        <w:t>ș</w:t>
      </w:r>
      <w:r w:rsidR="006B4423" w:rsidRPr="00691502">
        <w:rPr>
          <w:rFonts w:asciiTheme="majorHAnsi" w:hAnsiTheme="majorHAnsi" w:cstheme="majorHAnsi"/>
          <w:color w:val="333333"/>
          <w:sz w:val="24"/>
          <w:szCs w:val="24"/>
          <w:shd w:val="clear" w:color="auto" w:fill="FFFFFF"/>
          <w:lang w:val="ro-MD"/>
        </w:rPr>
        <w:t>i restan</w:t>
      </w:r>
      <w:r w:rsidR="000F48F5">
        <w:rPr>
          <w:rFonts w:asciiTheme="majorHAnsi" w:hAnsiTheme="majorHAnsi" w:cstheme="majorHAnsi"/>
          <w:color w:val="333333"/>
          <w:sz w:val="24"/>
          <w:szCs w:val="24"/>
          <w:shd w:val="clear" w:color="auto" w:fill="FFFFFF"/>
          <w:lang w:val="ro-MD"/>
        </w:rPr>
        <w:t>ț</w:t>
      </w:r>
      <w:r w:rsidR="006B4423" w:rsidRPr="00691502">
        <w:rPr>
          <w:rFonts w:asciiTheme="majorHAnsi" w:hAnsiTheme="majorHAnsi" w:cstheme="majorHAnsi"/>
          <w:color w:val="333333"/>
          <w:sz w:val="24"/>
          <w:szCs w:val="24"/>
          <w:shd w:val="clear" w:color="auto" w:fill="FFFFFF"/>
          <w:lang w:val="ro-MD"/>
        </w:rPr>
        <w:t>ele fa</w:t>
      </w:r>
      <w:r w:rsidR="000F48F5">
        <w:rPr>
          <w:rFonts w:asciiTheme="majorHAnsi" w:hAnsiTheme="majorHAnsi" w:cstheme="majorHAnsi"/>
          <w:color w:val="333333"/>
          <w:sz w:val="24"/>
          <w:szCs w:val="24"/>
          <w:shd w:val="clear" w:color="auto" w:fill="FFFFFF"/>
          <w:lang w:val="ro-MD"/>
        </w:rPr>
        <w:t>ț</w:t>
      </w:r>
      <w:r w:rsidR="006B4423" w:rsidRPr="00691502">
        <w:rPr>
          <w:rFonts w:asciiTheme="majorHAnsi" w:hAnsiTheme="majorHAnsi" w:cstheme="majorHAnsi"/>
          <w:color w:val="333333"/>
          <w:sz w:val="24"/>
          <w:szCs w:val="24"/>
          <w:shd w:val="clear" w:color="auto" w:fill="FFFFFF"/>
          <w:lang w:val="ro-MD"/>
        </w:rPr>
        <w:t xml:space="preserve">ă de bugetul UAT </w:t>
      </w:r>
      <w:r w:rsidRPr="00691502">
        <w:rPr>
          <w:rFonts w:asciiTheme="majorHAnsi" w:hAnsiTheme="majorHAnsi" w:cstheme="majorHAnsi"/>
          <w:color w:val="333333"/>
          <w:sz w:val="24"/>
          <w:szCs w:val="24"/>
          <w:shd w:val="clear" w:color="auto" w:fill="FFFFFF"/>
          <w:lang w:val="ro-MD"/>
        </w:rPr>
        <w:t xml:space="preserve">reduc capacitatea APL în materie de </w:t>
      </w:r>
      <w:r w:rsidR="003826C9" w:rsidRPr="00691502">
        <w:rPr>
          <w:rFonts w:asciiTheme="majorHAnsi" w:hAnsiTheme="majorHAnsi" w:cstheme="majorHAnsi"/>
          <w:color w:val="333333"/>
          <w:sz w:val="24"/>
          <w:szCs w:val="24"/>
          <w:shd w:val="clear" w:color="auto" w:fill="FFFFFF"/>
          <w:lang w:val="ro-MD"/>
        </w:rPr>
        <w:t>majorare a</w:t>
      </w:r>
      <w:r w:rsidRPr="00691502">
        <w:rPr>
          <w:rFonts w:asciiTheme="majorHAnsi" w:hAnsiTheme="majorHAnsi" w:cstheme="majorHAnsi"/>
          <w:color w:val="333333"/>
          <w:sz w:val="24"/>
          <w:szCs w:val="24"/>
          <w:shd w:val="clear" w:color="auto" w:fill="FFFFFF"/>
          <w:lang w:val="ro-MD"/>
        </w:rPr>
        <w:t xml:space="preserve"> venituri</w:t>
      </w:r>
      <w:r w:rsidR="003826C9" w:rsidRPr="00691502">
        <w:rPr>
          <w:rFonts w:asciiTheme="majorHAnsi" w:hAnsiTheme="majorHAnsi" w:cstheme="majorHAnsi"/>
          <w:color w:val="333333"/>
          <w:sz w:val="24"/>
          <w:szCs w:val="24"/>
          <w:shd w:val="clear" w:color="auto" w:fill="FFFFFF"/>
          <w:lang w:val="ro-MD"/>
        </w:rPr>
        <w:t>lor</w:t>
      </w:r>
      <w:r w:rsidRPr="00691502">
        <w:rPr>
          <w:rFonts w:asciiTheme="majorHAnsi" w:hAnsiTheme="majorHAnsi" w:cstheme="majorHAnsi"/>
          <w:color w:val="333333"/>
          <w:sz w:val="24"/>
          <w:szCs w:val="24"/>
          <w:shd w:val="clear" w:color="auto" w:fill="FFFFFF"/>
          <w:lang w:val="ro-MD"/>
        </w:rPr>
        <w:t xml:space="preserve"> proprii, precum </w:t>
      </w:r>
      <w:r w:rsidR="000F48F5">
        <w:rPr>
          <w:rFonts w:asciiTheme="majorHAnsi" w:hAnsiTheme="majorHAnsi" w:cstheme="majorHAnsi"/>
          <w:color w:val="333333"/>
          <w:sz w:val="24"/>
          <w:szCs w:val="24"/>
          <w:shd w:val="clear" w:color="auto" w:fill="FFFFFF"/>
          <w:lang w:val="ro-MD"/>
        </w:rPr>
        <w:t>ș</w:t>
      </w:r>
      <w:r w:rsidRPr="00691502">
        <w:rPr>
          <w:rFonts w:asciiTheme="majorHAnsi" w:hAnsiTheme="majorHAnsi" w:cstheme="majorHAnsi"/>
          <w:color w:val="333333"/>
          <w:sz w:val="24"/>
          <w:szCs w:val="24"/>
          <w:shd w:val="clear" w:color="auto" w:fill="FFFFFF"/>
          <w:lang w:val="ro-MD"/>
        </w:rPr>
        <w:t>i limitează posibilitatea acestora de a finan</w:t>
      </w:r>
      <w:r w:rsidR="000F48F5">
        <w:rPr>
          <w:rFonts w:asciiTheme="majorHAnsi" w:hAnsiTheme="majorHAnsi" w:cstheme="majorHAnsi"/>
          <w:color w:val="333333"/>
          <w:sz w:val="24"/>
          <w:szCs w:val="24"/>
          <w:shd w:val="clear" w:color="auto" w:fill="FFFFFF"/>
          <w:lang w:val="ro-MD"/>
        </w:rPr>
        <w:t>ț</w:t>
      </w:r>
      <w:r w:rsidRPr="00691502">
        <w:rPr>
          <w:rFonts w:asciiTheme="majorHAnsi" w:hAnsiTheme="majorHAnsi" w:cstheme="majorHAnsi"/>
          <w:color w:val="333333"/>
          <w:sz w:val="24"/>
          <w:szCs w:val="24"/>
          <w:shd w:val="clear" w:color="auto" w:fill="FFFFFF"/>
          <w:lang w:val="ro-MD"/>
        </w:rPr>
        <w:t>a cheltuielile de interes public</w:t>
      </w:r>
      <w:r w:rsidR="00A34639" w:rsidRPr="00691502">
        <w:rPr>
          <w:rFonts w:asciiTheme="majorHAnsi" w:hAnsiTheme="majorHAnsi" w:cstheme="majorHAnsi"/>
          <w:color w:val="333333"/>
          <w:sz w:val="24"/>
          <w:szCs w:val="24"/>
          <w:shd w:val="clear" w:color="auto" w:fill="FFFFFF"/>
          <w:lang w:val="ro-MD"/>
        </w:rPr>
        <w:t>.</w:t>
      </w:r>
      <w:r w:rsidRPr="00691502">
        <w:rPr>
          <w:rFonts w:asciiTheme="majorHAnsi" w:hAnsiTheme="majorHAnsi" w:cstheme="majorHAnsi"/>
          <w:color w:val="333333"/>
          <w:sz w:val="24"/>
          <w:szCs w:val="24"/>
          <w:shd w:val="clear" w:color="auto" w:fill="FFFFFF"/>
          <w:lang w:val="ro-MD"/>
        </w:rPr>
        <w:t xml:space="preserve"> </w:t>
      </w:r>
    </w:p>
    <w:p w14:paraId="22F599CB" w14:textId="221475B1" w:rsidR="00C85A3A" w:rsidRPr="00691502" w:rsidRDefault="00C85A3A" w:rsidP="004D6CED">
      <w:pPr>
        <w:spacing w:after="0" w:line="276" w:lineRule="auto"/>
        <w:ind w:left="709"/>
        <w:jc w:val="both"/>
        <w:rPr>
          <w:rFonts w:asciiTheme="majorHAnsi" w:hAnsiTheme="majorHAnsi" w:cstheme="majorHAnsi"/>
          <w:b/>
          <w:bCs/>
          <w:i/>
          <w:iCs/>
          <w:sz w:val="24"/>
          <w:szCs w:val="24"/>
          <w:lang w:val="ro-MD"/>
        </w:rPr>
      </w:pPr>
      <w:r w:rsidRPr="00691502">
        <w:rPr>
          <w:rFonts w:asciiTheme="majorHAnsi" w:hAnsiTheme="majorHAnsi" w:cstheme="majorHAnsi"/>
          <w:b/>
          <w:i/>
          <w:color w:val="333333"/>
          <w:sz w:val="24"/>
          <w:szCs w:val="24"/>
          <w:lang w:val="ro-MD"/>
        </w:rPr>
        <w:t>4</w:t>
      </w:r>
      <w:r w:rsidR="00A34639" w:rsidRPr="00691502">
        <w:rPr>
          <w:rFonts w:asciiTheme="majorHAnsi" w:hAnsiTheme="majorHAnsi" w:cstheme="majorHAnsi"/>
          <w:b/>
          <w:i/>
          <w:color w:val="333333"/>
          <w:sz w:val="24"/>
          <w:szCs w:val="24"/>
          <w:lang w:val="ro-MD"/>
        </w:rPr>
        <w:t>.</w:t>
      </w:r>
      <w:r w:rsidRPr="00691502">
        <w:rPr>
          <w:rFonts w:asciiTheme="majorHAnsi" w:hAnsiTheme="majorHAnsi" w:cstheme="majorHAnsi"/>
          <w:b/>
          <w:i/>
          <w:color w:val="333333"/>
          <w:sz w:val="24"/>
          <w:szCs w:val="24"/>
          <w:lang w:val="ro-MD"/>
        </w:rPr>
        <w:t>1</w:t>
      </w:r>
      <w:r w:rsidR="00A34639" w:rsidRPr="00691502">
        <w:rPr>
          <w:rFonts w:asciiTheme="majorHAnsi" w:hAnsiTheme="majorHAnsi" w:cstheme="majorHAnsi"/>
          <w:b/>
          <w:i/>
          <w:color w:val="333333"/>
          <w:sz w:val="24"/>
          <w:szCs w:val="24"/>
          <w:lang w:val="ro-MD"/>
        </w:rPr>
        <w:t>.</w:t>
      </w:r>
      <w:r w:rsidR="008141F7" w:rsidRPr="00691502">
        <w:rPr>
          <w:rFonts w:asciiTheme="majorHAnsi" w:hAnsiTheme="majorHAnsi" w:cstheme="majorHAnsi"/>
          <w:b/>
          <w:i/>
          <w:color w:val="333333"/>
          <w:sz w:val="24"/>
          <w:szCs w:val="24"/>
          <w:lang w:val="ro-MD"/>
        </w:rPr>
        <w:t>1</w:t>
      </w:r>
      <w:r w:rsidR="00A34639" w:rsidRPr="00691502">
        <w:rPr>
          <w:rFonts w:asciiTheme="majorHAnsi" w:hAnsiTheme="majorHAnsi" w:cstheme="majorHAnsi"/>
          <w:b/>
          <w:i/>
          <w:color w:val="333333"/>
          <w:sz w:val="24"/>
          <w:szCs w:val="24"/>
          <w:lang w:val="ro-MD"/>
        </w:rPr>
        <w:t>.</w:t>
      </w:r>
      <w:r w:rsidRPr="00691502">
        <w:rPr>
          <w:rFonts w:asciiTheme="majorHAnsi" w:hAnsiTheme="majorHAnsi" w:cstheme="majorHAnsi"/>
          <w:b/>
          <w:i/>
          <w:color w:val="333333"/>
          <w:sz w:val="24"/>
          <w:szCs w:val="24"/>
          <w:lang w:val="ro-MD"/>
        </w:rPr>
        <w:t xml:space="preserve"> Procesul de prognoză </w:t>
      </w:r>
      <w:r w:rsidR="000F48F5">
        <w:rPr>
          <w:rFonts w:asciiTheme="majorHAnsi" w:hAnsiTheme="majorHAnsi" w:cstheme="majorHAnsi"/>
          <w:b/>
          <w:i/>
          <w:color w:val="333333"/>
          <w:sz w:val="24"/>
          <w:szCs w:val="24"/>
          <w:lang w:val="ro-MD"/>
        </w:rPr>
        <w:t>ș</w:t>
      </w:r>
      <w:r w:rsidRPr="00691502">
        <w:rPr>
          <w:rFonts w:asciiTheme="majorHAnsi" w:hAnsiTheme="majorHAnsi" w:cstheme="majorHAnsi"/>
          <w:b/>
          <w:i/>
          <w:color w:val="333333"/>
          <w:sz w:val="24"/>
          <w:szCs w:val="24"/>
          <w:lang w:val="ro-MD"/>
        </w:rPr>
        <w:t>i planificare a veniturilor proprii necesită ajustări de fond</w:t>
      </w:r>
      <w:r w:rsidR="00A34639" w:rsidRPr="00691502">
        <w:rPr>
          <w:rFonts w:asciiTheme="majorHAnsi" w:hAnsiTheme="majorHAnsi" w:cstheme="majorHAnsi"/>
          <w:b/>
          <w:i/>
          <w:color w:val="333333"/>
          <w:sz w:val="24"/>
          <w:szCs w:val="24"/>
          <w:lang w:val="ro-MD"/>
        </w:rPr>
        <w:t>.</w:t>
      </w:r>
    </w:p>
    <w:p w14:paraId="4319C169" w14:textId="54A4696C" w:rsidR="00C85A3A" w:rsidRPr="00691502" w:rsidRDefault="00C85A3A" w:rsidP="000E4A61">
      <w:pPr>
        <w:shd w:val="clear" w:color="auto" w:fill="FFFFFF"/>
        <w:spacing w:after="0" w:line="276" w:lineRule="auto"/>
        <w:ind w:firstLine="567"/>
        <w:jc w:val="both"/>
        <w:rPr>
          <w:rFonts w:asciiTheme="majorHAnsi" w:hAnsiTheme="majorHAnsi" w:cstheme="majorHAnsi"/>
          <w:b/>
          <w:bCs/>
          <w:sz w:val="24"/>
          <w:szCs w:val="24"/>
          <w:lang w:val="ro-MD" w:eastAsia="lv-LV"/>
        </w:rPr>
      </w:pPr>
      <w:r w:rsidRPr="00691502">
        <w:rPr>
          <w:rFonts w:asciiTheme="majorHAnsi" w:hAnsiTheme="majorHAnsi" w:cstheme="majorHAnsi"/>
          <w:color w:val="333333"/>
          <w:sz w:val="24"/>
          <w:szCs w:val="24"/>
          <w:lang w:val="ro-MD"/>
        </w:rPr>
        <w:t>Conform cadrului</w:t>
      </w:r>
      <w:r w:rsidR="00DD091B" w:rsidRPr="00691502">
        <w:rPr>
          <w:rFonts w:asciiTheme="majorHAnsi" w:hAnsiTheme="majorHAnsi" w:cstheme="majorHAnsi"/>
          <w:sz w:val="24"/>
          <w:szCs w:val="24"/>
          <w:lang w:val="ro-MD" w:eastAsia="lv-LV"/>
        </w:rPr>
        <w:t xml:space="preserve"> legal normativ</w:t>
      </w:r>
      <w:r w:rsidR="00C564DC" w:rsidRPr="00691502">
        <w:rPr>
          <w:rStyle w:val="FootnoteReference"/>
          <w:rFonts w:asciiTheme="majorHAnsi" w:hAnsiTheme="majorHAnsi" w:cstheme="majorHAnsi"/>
          <w:color w:val="333333"/>
          <w:sz w:val="24"/>
          <w:szCs w:val="24"/>
          <w:lang w:val="ro-MD"/>
        </w:rPr>
        <w:footnoteReference w:id="13"/>
      </w:r>
      <w:r w:rsidRPr="00691502">
        <w:rPr>
          <w:rFonts w:asciiTheme="majorHAnsi" w:hAnsiTheme="majorHAnsi" w:cstheme="majorHAnsi"/>
          <w:color w:val="333333"/>
          <w:sz w:val="24"/>
          <w:szCs w:val="24"/>
          <w:lang w:val="ro-MD"/>
        </w:rPr>
        <w:t>, UAT dispun de autonomie financiară</w:t>
      </w:r>
      <w:r w:rsidR="00C564DC" w:rsidRPr="00691502">
        <w:rPr>
          <w:rFonts w:asciiTheme="majorHAnsi" w:hAnsiTheme="majorHAnsi" w:cstheme="majorHAnsi"/>
          <w:color w:val="333333"/>
          <w:sz w:val="24"/>
          <w:szCs w:val="24"/>
          <w:lang w:val="ro-MD"/>
        </w:rPr>
        <w:t xml:space="preserve">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i, respectiv, î</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 xml:space="preserve">i elaborează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i î</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i aprobă propriul buget anual în limita resurselor disponibile</w:t>
      </w:r>
      <w:r w:rsidR="00A34639" w:rsidRPr="00691502">
        <w:rPr>
          <w:rFonts w:asciiTheme="majorHAnsi" w:hAnsiTheme="majorHAnsi" w:cstheme="majorHAnsi"/>
          <w:color w:val="333333"/>
          <w:sz w:val="24"/>
          <w:szCs w:val="24"/>
          <w:lang w:val="ro-MD"/>
        </w:rPr>
        <w:t>.</w:t>
      </w:r>
      <w:r w:rsidRPr="00691502">
        <w:rPr>
          <w:rFonts w:asciiTheme="majorHAnsi" w:hAnsiTheme="majorHAnsi" w:cstheme="majorHAnsi"/>
          <w:color w:val="333333"/>
          <w:sz w:val="24"/>
          <w:szCs w:val="24"/>
          <w:lang w:val="ro-MD"/>
        </w:rPr>
        <w:t xml:space="preserve"> </w:t>
      </w:r>
      <w:r w:rsidRPr="00691502">
        <w:rPr>
          <w:rFonts w:asciiTheme="majorHAnsi" w:hAnsiTheme="majorHAnsi" w:cstheme="majorHAnsi"/>
          <w:sz w:val="24"/>
          <w:szCs w:val="24"/>
          <w:lang w:val="ro-MD" w:eastAsia="lv-LV"/>
        </w:rPr>
        <w:t>Activitatea de elaborare</w:t>
      </w:r>
      <w:r w:rsidR="00C8549F" w:rsidRPr="00691502">
        <w:rPr>
          <w:rFonts w:asciiTheme="majorHAnsi" w:hAnsiTheme="majorHAnsi" w:cstheme="majorHAnsi"/>
          <w:sz w:val="24"/>
          <w:szCs w:val="24"/>
          <w:lang w:val="ro-MD" w:eastAsia="lv-LV"/>
        </w:rPr>
        <w:t>,</w:t>
      </w:r>
      <w:r w:rsidRPr="00691502">
        <w:rPr>
          <w:rFonts w:asciiTheme="majorHAnsi" w:hAnsiTheme="majorHAnsi" w:cstheme="majorHAnsi"/>
          <w:sz w:val="24"/>
          <w:szCs w:val="24"/>
          <w:lang w:val="ro-MD" w:eastAsia="lv-LV"/>
        </w:rPr>
        <w:t xml:space="preserve"> aprobare </w:t>
      </w:r>
      <w:r w:rsidR="000F48F5">
        <w:rPr>
          <w:rFonts w:asciiTheme="majorHAnsi" w:hAnsiTheme="majorHAnsi" w:cstheme="majorHAnsi"/>
          <w:sz w:val="24"/>
          <w:szCs w:val="24"/>
          <w:lang w:val="ro-MD" w:eastAsia="lv-LV"/>
        </w:rPr>
        <w:t>ș</w:t>
      </w:r>
      <w:r w:rsidR="00C8549F" w:rsidRPr="00691502">
        <w:rPr>
          <w:rFonts w:asciiTheme="majorHAnsi" w:hAnsiTheme="majorHAnsi" w:cstheme="majorHAnsi"/>
          <w:sz w:val="24"/>
          <w:szCs w:val="24"/>
          <w:lang w:val="ro-MD" w:eastAsia="lv-LV"/>
        </w:rPr>
        <w:t xml:space="preserve">i raportare a executării </w:t>
      </w:r>
      <w:r w:rsidRPr="00691502">
        <w:rPr>
          <w:rFonts w:asciiTheme="majorHAnsi" w:hAnsiTheme="majorHAnsi" w:cstheme="majorHAnsi"/>
          <w:sz w:val="24"/>
          <w:szCs w:val="24"/>
          <w:lang w:val="ro-MD" w:eastAsia="lv-LV"/>
        </w:rPr>
        <w:t xml:space="preserve">bugetului  este reglementată </w:t>
      </w:r>
      <w:r w:rsidR="00C8549F" w:rsidRPr="00691502">
        <w:rPr>
          <w:rFonts w:asciiTheme="majorHAnsi" w:hAnsiTheme="majorHAnsi" w:cstheme="majorHAnsi"/>
          <w:sz w:val="24"/>
          <w:szCs w:val="24"/>
          <w:lang w:val="ro-MD" w:eastAsia="lv-LV"/>
        </w:rPr>
        <w:t xml:space="preserve">de </w:t>
      </w:r>
      <w:r w:rsidRPr="00691502">
        <w:rPr>
          <w:rFonts w:asciiTheme="majorHAnsi" w:hAnsiTheme="majorHAnsi" w:cstheme="majorHAnsi"/>
          <w:sz w:val="24"/>
          <w:szCs w:val="24"/>
          <w:lang w:val="ro-MD" w:eastAsia="lv-LV"/>
        </w:rPr>
        <w:t xml:space="preserve"> prevederile </w:t>
      </w:r>
      <w:r w:rsidR="00C8549F" w:rsidRPr="00691502">
        <w:rPr>
          <w:rFonts w:asciiTheme="majorHAnsi" w:hAnsiTheme="majorHAnsi" w:cstheme="majorHAnsi"/>
          <w:sz w:val="24"/>
          <w:szCs w:val="24"/>
          <w:lang w:val="ro-MD" w:eastAsia="lv-LV"/>
        </w:rPr>
        <w:t xml:space="preserve">cadrului </w:t>
      </w:r>
      <w:r w:rsidR="00DD091B" w:rsidRPr="00691502">
        <w:rPr>
          <w:rFonts w:asciiTheme="majorHAnsi" w:hAnsiTheme="majorHAnsi" w:cstheme="majorHAnsi"/>
          <w:color w:val="333333"/>
          <w:sz w:val="24"/>
          <w:szCs w:val="24"/>
          <w:lang w:val="ro-MD"/>
        </w:rPr>
        <w:t>regulator existent</w:t>
      </w:r>
      <w:r w:rsidRPr="00691502">
        <w:rPr>
          <w:rStyle w:val="FootnoteReference"/>
          <w:rFonts w:asciiTheme="majorHAnsi" w:hAnsiTheme="majorHAnsi" w:cstheme="majorHAnsi"/>
          <w:sz w:val="24"/>
          <w:szCs w:val="24"/>
          <w:lang w:val="ro-MD" w:eastAsia="lv-LV"/>
        </w:rPr>
        <w:footnoteReference w:id="14"/>
      </w:r>
      <w:r w:rsidR="00A34639" w:rsidRPr="00691502">
        <w:rPr>
          <w:rFonts w:asciiTheme="majorHAnsi" w:hAnsiTheme="majorHAnsi" w:cstheme="majorHAnsi"/>
          <w:sz w:val="24"/>
          <w:szCs w:val="24"/>
          <w:lang w:val="ro-MD" w:eastAsia="lv-LV"/>
        </w:rPr>
        <w:t>.</w:t>
      </w:r>
    </w:p>
    <w:p w14:paraId="4E1DA99E" w14:textId="16A2DBBF" w:rsidR="00C85A3A" w:rsidRPr="00691502" w:rsidRDefault="00C85A3A" w:rsidP="000E4A61">
      <w:pPr>
        <w:shd w:val="clear" w:color="auto" w:fill="FFFFFF"/>
        <w:spacing w:after="0" w:line="276" w:lineRule="auto"/>
        <w:ind w:firstLine="708"/>
        <w:jc w:val="both"/>
        <w:rPr>
          <w:rFonts w:asciiTheme="majorHAnsi" w:hAnsiTheme="majorHAnsi" w:cstheme="majorHAnsi"/>
          <w:color w:val="333333"/>
          <w:sz w:val="24"/>
          <w:szCs w:val="24"/>
          <w:lang w:val="ro-MD"/>
        </w:rPr>
      </w:pPr>
      <w:r w:rsidRPr="00691502">
        <w:rPr>
          <w:rFonts w:asciiTheme="majorHAnsi" w:hAnsiTheme="majorHAnsi" w:cstheme="majorHAnsi"/>
          <w:color w:val="333333"/>
          <w:sz w:val="24"/>
          <w:szCs w:val="24"/>
          <w:lang w:val="ro-MD"/>
        </w:rPr>
        <w:t xml:space="preserve">Verificările la componenta dată relevă că APL </w:t>
      </w:r>
      <w:r w:rsidR="00DF16B6" w:rsidRPr="00691502">
        <w:rPr>
          <w:rFonts w:asciiTheme="majorHAnsi" w:hAnsiTheme="majorHAnsi" w:cstheme="majorHAnsi"/>
          <w:color w:val="333333"/>
          <w:sz w:val="24"/>
          <w:szCs w:val="24"/>
          <w:lang w:val="ro-MD"/>
        </w:rPr>
        <w:t>(at</w:t>
      </w:r>
      <w:r w:rsidR="00C17437" w:rsidRPr="00691502">
        <w:rPr>
          <w:rFonts w:asciiTheme="majorHAnsi" w:hAnsiTheme="majorHAnsi" w:cstheme="majorHAnsi"/>
          <w:color w:val="333333"/>
          <w:sz w:val="24"/>
          <w:szCs w:val="24"/>
          <w:lang w:val="ro-MD"/>
        </w:rPr>
        <w:t>â</w:t>
      </w:r>
      <w:r w:rsidR="00DF16B6" w:rsidRPr="00691502">
        <w:rPr>
          <w:rFonts w:asciiTheme="majorHAnsi" w:hAnsiTheme="majorHAnsi" w:cstheme="majorHAnsi"/>
          <w:color w:val="333333"/>
          <w:sz w:val="24"/>
          <w:szCs w:val="24"/>
          <w:lang w:val="ro-MD"/>
        </w:rPr>
        <w:t>t primăria</w:t>
      </w:r>
      <w:r w:rsidR="00C17437" w:rsidRPr="00691502">
        <w:rPr>
          <w:rFonts w:asciiTheme="majorHAnsi" w:hAnsiTheme="majorHAnsi" w:cstheme="majorHAnsi"/>
          <w:color w:val="333333"/>
          <w:sz w:val="24"/>
          <w:szCs w:val="24"/>
          <w:lang w:val="ro-MD"/>
        </w:rPr>
        <w:t>,</w:t>
      </w:r>
      <w:r w:rsidR="00DF16B6" w:rsidRPr="00691502">
        <w:rPr>
          <w:rFonts w:asciiTheme="majorHAnsi" w:hAnsiTheme="majorHAnsi" w:cstheme="majorHAnsi"/>
          <w:color w:val="333333"/>
          <w:sz w:val="24"/>
          <w:szCs w:val="24"/>
          <w:lang w:val="ro-MD"/>
        </w:rPr>
        <w:t xml:space="preserve"> c</w:t>
      </w:r>
      <w:r w:rsidR="00C17437" w:rsidRPr="00691502">
        <w:rPr>
          <w:rFonts w:asciiTheme="majorHAnsi" w:hAnsiTheme="majorHAnsi" w:cstheme="majorHAnsi"/>
          <w:color w:val="333333"/>
          <w:sz w:val="24"/>
          <w:szCs w:val="24"/>
          <w:lang w:val="ro-MD"/>
        </w:rPr>
        <w:t>â</w:t>
      </w:r>
      <w:r w:rsidR="00DF16B6" w:rsidRPr="00691502">
        <w:rPr>
          <w:rFonts w:asciiTheme="majorHAnsi" w:hAnsiTheme="majorHAnsi" w:cstheme="majorHAnsi"/>
          <w:color w:val="333333"/>
          <w:sz w:val="24"/>
          <w:szCs w:val="24"/>
          <w:lang w:val="ro-MD"/>
        </w:rPr>
        <w:t xml:space="preserve">t </w:t>
      </w:r>
      <w:r w:rsidR="000F48F5">
        <w:rPr>
          <w:rFonts w:asciiTheme="majorHAnsi" w:hAnsiTheme="majorHAnsi" w:cstheme="majorHAnsi"/>
          <w:color w:val="333333"/>
          <w:sz w:val="24"/>
          <w:szCs w:val="24"/>
          <w:lang w:val="ro-MD"/>
        </w:rPr>
        <w:t>ș</w:t>
      </w:r>
      <w:r w:rsidR="00DF16B6" w:rsidRPr="00691502">
        <w:rPr>
          <w:rFonts w:asciiTheme="majorHAnsi" w:hAnsiTheme="majorHAnsi" w:cstheme="majorHAnsi"/>
          <w:color w:val="333333"/>
          <w:sz w:val="24"/>
          <w:szCs w:val="24"/>
          <w:lang w:val="ro-MD"/>
        </w:rPr>
        <w:t>i CM)</w:t>
      </w:r>
      <w:r w:rsidR="00740169" w:rsidRPr="00691502">
        <w:rPr>
          <w:rFonts w:asciiTheme="majorHAnsi" w:hAnsiTheme="majorHAnsi" w:cstheme="majorHAnsi"/>
          <w:color w:val="333333"/>
          <w:sz w:val="24"/>
          <w:szCs w:val="24"/>
          <w:lang w:val="ro-MD"/>
        </w:rPr>
        <w:t xml:space="preserve"> </w:t>
      </w:r>
      <w:r w:rsidRPr="00691502">
        <w:rPr>
          <w:rFonts w:asciiTheme="majorHAnsi" w:hAnsiTheme="majorHAnsi" w:cstheme="majorHAnsi"/>
          <w:color w:val="333333"/>
          <w:sz w:val="24"/>
          <w:szCs w:val="24"/>
          <w:lang w:val="ro-MD"/>
        </w:rPr>
        <w:t xml:space="preserve">nu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i-a</w:t>
      </w:r>
      <w:r w:rsidR="00F42E0F" w:rsidRPr="00691502">
        <w:rPr>
          <w:rFonts w:asciiTheme="majorHAnsi" w:hAnsiTheme="majorHAnsi" w:cstheme="majorHAnsi"/>
          <w:color w:val="333333"/>
          <w:sz w:val="24"/>
          <w:szCs w:val="24"/>
          <w:lang w:val="ro-MD"/>
        </w:rPr>
        <w:t>u</w:t>
      </w:r>
      <w:r w:rsidRPr="00691502">
        <w:rPr>
          <w:rFonts w:asciiTheme="majorHAnsi" w:hAnsiTheme="majorHAnsi" w:cstheme="majorHAnsi"/>
          <w:color w:val="333333"/>
          <w:sz w:val="24"/>
          <w:szCs w:val="24"/>
          <w:lang w:val="ro-MD"/>
        </w:rPr>
        <w:t xml:space="preserve"> exercitat corespunzător atribu</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iile respective, în unele cazuri fiind admisă estimarea incorectă a păr</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ii de venituri a bugetului UAT</w:t>
      </w:r>
      <w:r w:rsidR="00A34639" w:rsidRPr="00691502">
        <w:rPr>
          <w:rFonts w:asciiTheme="majorHAnsi" w:hAnsiTheme="majorHAnsi" w:cstheme="majorHAnsi"/>
          <w:color w:val="333333"/>
          <w:sz w:val="24"/>
          <w:szCs w:val="24"/>
          <w:lang w:val="ro-MD"/>
        </w:rPr>
        <w:t>.</w:t>
      </w:r>
      <w:r w:rsidRPr="00691502">
        <w:rPr>
          <w:rFonts w:asciiTheme="majorHAnsi" w:hAnsiTheme="majorHAnsi" w:cstheme="majorHAnsi"/>
          <w:color w:val="333333"/>
          <w:sz w:val="24"/>
          <w:szCs w:val="24"/>
          <w:lang w:val="ro-MD"/>
        </w:rPr>
        <w:t xml:space="preserve"> În acest context, se men</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 xml:space="preserve">ionează că metodologia de estimare a bazei </w:t>
      </w:r>
      <w:r w:rsidR="00DD091B" w:rsidRPr="00691502">
        <w:rPr>
          <w:rFonts w:asciiTheme="majorHAnsi" w:hAnsiTheme="majorHAnsi" w:cstheme="majorHAnsi"/>
          <w:color w:val="333333"/>
          <w:sz w:val="24"/>
          <w:szCs w:val="24"/>
          <w:lang w:val="ro-MD"/>
        </w:rPr>
        <w:t>impozabile</w:t>
      </w:r>
      <w:r w:rsidR="00C564DC" w:rsidRPr="00691502">
        <w:rPr>
          <w:rFonts w:asciiTheme="majorHAnsi" w:hAnsiTheme="majorHAnsi" w:cstheme="majorHAnsi"/>
          <w:color w:val="333333"/>
          <w:sz w:val="24"/>
          <w:szCs w:val="24"/>
          <w:lang w:val="ro-MD"/>
        </w:rPr>
        <w:t xml:space="preserve"> </w:t>
      </w:r>
      <w:r w:rsidRPr="00691502">
        <w:rPr>
          <w:rFonts w:asciiTheme="majorHAnsi" w:hAnsiTheme="majorHAnsi" w:cstheme="majorHAnsi"/>
          <w:color w:val="333333"/>
          <w:sz w:val="24"/>
          <w:szCs w:val="24"/>
          <w:lang w:val="ro-MD"/>
        </w:rPr>
        <w:t xml:space="preserve">este una neclară, </w:t>
      </w:r>
      <w:r w:rsidR="004F6C43" w:rsidRPr="00691502">
        <w:rPr>
          <w:rFonts w:asciiTheme="majorHAnsi" w:hAnsiTheme="majorHAnsi" w:cstheme="majorHAnsi"/>
          <w:color w:val="333333"/>
          <w:sz w:val="24"/>
          <w:szCs w:val="24"/>
          <w:lang w:val="ro-MD"/>
        </w:rPr>
        <w:t xml:space="preserve">neexactă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i, în unele cazuri, lipsită de suport în materie de date de referin</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 xml:space="preserve">ă; baza de date a Cadastrului funciar nu a fost actualizată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i ajustată situa</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 xml:space="preserve">iei la zi; APL nu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i-a</w:t>
      </w:r>
      <w:r w:rsidR="00F42E0F" w:rsidRPr="00691502">
        <w:rPr>
          <w:rFonts w:asciiTheme="majorHAnsi" w:hAnsiTheme="majorHAnsi" w:cstheme="majorHAnsi"/>
          <w:color w:val="333333"/>
          <w:sz w:val="24"/>
          <w:szCs w:val="24"/>
          <w:lang w:val="ro-MD"/>
        </w:rPr>
        <w:t>u</w:t>
      </w:r>
      <w:r w:rsidRPr="00691502">
        <w:rPr>
          <w:rFonts w:asciiTheme="majorHAnsi" w:hAnsiTheme="majorHAnsi" w:cstheme="majorHAnsi"/>
          <w:color w:val="333333"/>
          <w:sz w:val="24"/>
          <w:szCs w:val="24"/>
          <w:lang w:val="ro-MD"/>
        </w:rPr>
        <w:t xml:space="preserve"> constituit procedurile pentru o prognoză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 xml:space="preserve">i o planificare argumentată: nu sunt elaborate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 xml:space="preserve">i standardizate proceduri argumentate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i procese de lucru aferente elaborării prognozei bugetare; proiectele de buget prezentate spre examinare nu sunt sus</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inute de probe co</w:t>
      </w:r>
      <w:r w:rsidR="00B4041A" w:rsidRPr="00691502">
        <w:rPr>
          <w:rFonts w:asciiTheme="majorHAnsi" w:hAnsiTheme="majorHAnsi" w:cstheme="majorHAnsi"/>
          <w:color w:val="333333"/>
          <w:sz w:val="24"/>
          <w:szCs w:val="24"/>
          <w:lang w:val="ro-MD"/>
        </w:rPr>
        <w:t xml:space="preserve">nfirmate de </w:t>
      </w:r>
      <w:r w:rsidRPr="00691502">
        <w:rPr>
          <w:rFonts w:asciiTheme="majorHAnsi" w:hAnsiTheme="majorHAnsi" w:cstheme="majorHAnsi"/>
          <w:color w:val="333333"/>
          <w:sz w:val="24"/>
          <w:szCs w:val="24"/>
          <w:lang w:val="ro-MD"/>
        </w:rPr>
        <w:t xml:space="preserve">SFS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i</w:t>
      </w:r>
      <w:r w:rsidR="000A422F" w:rsidRPr="00691502">
        <w:rPr>
          <w:rFonts w:asciiTheme="majorHAnsi" w:hAnsiTheme="majorHAnsi" w:cstheme="majorHAnsi"/>
          <w:color w:val="333333"/>
          <w:sz w:val="24"/>
          <w:szCs w:val="24"/>
          <w:lang w:val="ro-MD"/>
        </w:rPr>
        <w:t>/sau</w:t>
      </w:r>
      <w:r w:rsidRPr="00691502">
        <w:rPr>
          <w:rFonts w:asciiTheme="majorHAnsi" w:hAnsiTheme="majorHAnsi" w:cstheme="majorHAnsi"/>
          <w:color w:val="333333"/>
          <w:sz w:val="24"/>
          <w:szCs w:val="24"/>
          <w:lang w:val="ro-MD"/>
        </w:rPr>
        <w:t xml:space="preserve"> organul cadastral; men</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 xml:space="preserve">inerea unui sistem de control intern managerial </w:t>
      </w:r>
      <w:r w:rsidR="000A422F" w:rsidRPr="00691502">
        <w:rPr>
          <w:rFonts w:asciiTheme="majorHAnsi" w:hAnsiTheme="majorHAnsi" w:cstheme="majorHAnsi"/>
          <w:color w:val="333333"/>
          <w:sz w:val="24"/>
          <w:szCs w:val="24"/>
          <w:lang w:val="ro-MD"/>
        </w:rPr>
        <w:t xml:space="preserve">ineficient </w:t>
      </w:r>
      <w:r w:rsidRPr="00691502">
        <w:rPr>
          <w:rFonts w:asciiTheme="majorHAnsi" w:hAnsiTheme="majorHAnsi" w:cstheme="majorHAnsi"/>
          <w:color w:val="333333"/>
          <w:sz w:val="24"/>
          <w:szCs w:val="24"/>
          <w:lang w:val="ro-MD"/>
        </w:rPr>
        <w:t>la entită</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 xml:space="preserve">ile publice, care </w:t>
      </w:r>
      <w:r w:rsidR="000A422F" w:rsidRPr="00691502">
        <w:rPr>
          <w:rFonts w:asciiTheme="majorHAnsi" w:hAnsiTheme="majorHAnsi" w:cstheme="majorHAnsi"/>
          <w:color w:val="333333"/>
          <w:sz w:val="24"/>
          <w:szCs w:val="24"/>
          <w:lang w:val="ro-MD"/>
        </w:rPr>
        <w:t xml:space="preserve">nu </w:t>
      </w:r>
      <w:r w:rsidRPr="00691502">
        <w:rPr>
          <w:rFonts w:asciiTheme="majorHAnsi" w:hAnsiTheme="majorHAnsi" w:cstheme="majorHAnsi"/>
          <w:color w:val="333333"/>
          <w:sz w:val="24"/>
          <w:szCs w:val="24"/>
          <w:lang w:val="ro-MD"/>
        </w:rPr>
        <w:t>responsabiliz</w:t>
      </w:r>
      <w:r w:rsidR="000A422F" w:rsidRPr="00691502">
        <w:rPr>
          <w:rFonts w:asciiTheme="majorHAnsi" w:hAnsiTheme="majorHAnsi" w:cstheme="majorHAnsi"/>
          <w:color w:val="333333"/>
          <w:sz w:val="24"/>
          <w:szCs w:val="24"/>
          <w:lang w:val="ro-MD"/>
        </w:rPr>
        <w:t>e</w:t>
      </w:r>
      <w:r w:rsidRPr="00691502">
        <w:rPr>
          <w:rFonts w:asciiTheme="majorHAnsi" w:hAnsiTheme="majorHAnsi" w:cstheme="majorHAnsi"/>
          <w:color w:val="333333"/>
          <w:sz w:val="24"/>
          <w:szCs w:val="24"/>
          <w:lang w:val="ro-MD"/>
        </w:rPr>
        <w:t>a</w:t>
      </w:r>
      <w:r w:rsidR="000A422F" w:rsidRPr="00691502">
        <w:rPr>
          <w:rFonts w:asciiTheme="majorHAnsi" w:hAnsiTheme="majorHAnsi" w:cstheme="majorHAnsi"/>
          <w:color w:val="333333"/>
          <w:sz w:val="24"/>
          <w:szCs w:val="24"/>
          <w:lang w:val="ro-MD"/>
        </w:rPr>
        <w:t>ză</w:t>
      </w:r>
      <w:r w:rsidRPr="00691502">
        <w:rPr>
          <w:rFonts w:asciiTheme="majorHAnsi" w:hAnsiTheme="majorHAnsi" w:cstheme="majorHAnsi"/>
          <w:color w:val="333333"/>
          <w:sz w:val="24"/>
          <w:szCs w:val="24"/>
          <w:lang w:val="ro-MD"/>
        </w:rPr>
        <w:t xml:space="preserve"> păr</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ile implicate în aceste procese</w:t>
      </w:r>
      <w:r w:rsidR="00A34639" w:rsidRPr="00691502">
        <w:rPr>
          <w:rFonts w:asciiTheme="majorHAnsi" w:hAnsiTheme="majorHAnsi" w:cstheme="majorHAnsi"/>
          <w:color w:val="333333"/>
          <w:sz w:val="24"/>
          <w:szCs w:val="24"/>
          <w:lang w:val="ro-MD"/>
        </w:rPr>
        <w:t>.</w:t>
      </w:r>
      <w:r w:rsidR="00F04B4A" w:rsidRPr="00691502">
        <w:rPr>
          <w:rFonts w:asciiTheme="majorHAnsi" w:hAnsiTheme="majorHAnsi" w:cstheme="majorHAnsi"/>
          <w:color w:val="333333"/>
          <w:sz w:val="24"/>
          <w:szCs w:val="24"/>
          <w:lang w:val="ro-MD"/>
        </w:rPr>
        <w:t xml:space="preserve"> De men</w:t>
      </w:r>
      <w:r w:rsidR="000F48F5">
        <w:rPr>
          <w:rFonts w:asciiTheme="majorHAnsi" w:hAnsiTheme="majorHAnsi" w:cstheme="majorHAnsi"/>
          <w:color w:val="333333"/>
          <w:sz w:val="24"/>
          <w:szCs w:val="24"/>
          <w:lang w:val="ro-MD"/>
        </w:rPr>
        <w:t>ț</w:t>
      </w:r>
      <w:r w:rsidR="00F04B4A" w:rsidRPr="00691502">
        <w:rPr>
          <w:rFonts w:asciiTheme="majorHAnsi" w:hAnsiTheme="majorHAnsi" w:cstheme="majorHAnsi"/>
          <w:color w:val="333333"/>
          <w:sz w:val="24"/>
          <w:szCs w:val="24"/>
          <w:lang w:val="ro-MD"/>
        </w:rPr>
        <w:t>ionat că la unele componente au fost aprobate venituri mai mari, iar la altele mai mici</w:t>
      </w:r>
      <w:r w:rsidR="00A34639" w:rsidRPr="00691502">
        <w:rPr>
          <w:rFonts w:asciiTheme="majorHAnsi" w:hAnsiTheme="majorHAnsi" w:cstheme="majorHAnsi"/>
          <w:color w:val="333333"/>
          <w:sz w:val="24"/>
          <w:szCs w:val="24"/>
          <w:lang w:val="ro-MD"/>
        </w:rPr>
        <w:t>.</w:t>
      </w:r>
      <w:r w:rsidR="00F04B4A" w:rsidRPr="00691502">
        <w:rPr>
          <w:rFonts w:asciiTheme="majorHAnsi" w:hAnsiTheme="majorHAnsi" w:cstheme="majorHAnsi"/>
          <w:color w:val="333333"/>
          <w:sz w:val="24"/>
          <w:szCs w:val="24"/>
          <w:lang w:val="ro-MD"/>
        </w:rPr>
        <w:t xml:space="preserve"> Spre exemplu, la codul eco </w:t>
      </w:r>
      <w:r w:rsidR="00145015" w:rsidRPr="00691502">
        <w:rPr>
          <w:rFonts w:asciiTheme="majorHAnsi" w:hAnsiTheme="majorHAnsi" w:cstheme="majorHAnsi"/>
          <w:color w:val="333333"/>
          <w:sz w:val="24"/>
          <w:szCs w:val="24"/>
          <w:lang w:val="ro-MD"/>
        </w:rPr>
        <w:t>142310 „Încasări de la prestarea serviciilor cu plată”</w:t>
      </w:r>
      <w:r w:rsidR="00C17437" w:rsidRPr="00691502">
        <w:rPr>
          <w:rFonts w:asciiTheme="majorHAnsi" w:hAnsiTheme="majorHAnsi" w:cstheme="majorHAnsi"/>
          <w:color w:val="333333"/>
          <w:sz w:val="24"/>
          <w:szCs w:val="24"/>
          <w:lang w:val="ro-MD"/>
        </w:rPr>
        <w:t>:</w:t>
      </w:r>
      <w:r w:rsidR="00145015" w:rsidRPr="00691502">
        <w:rPr>
          <w:rFonts w:asciiTheme="majorHAnsi" w:hAnsiTheme="majorHAnsi" w:cstheme="majorHAnsi"/>
          <w:color w:val="333333"/>
          <w:sz w:val="24"/>
          <w:szCs w:val="24"/>
          <w:lang w:val="ro-MD"/>
        </w:rPr>
        <w:t xml:space="preserve"> s</w:t>
      </w:r>
      <w:r w:rsidR="00C17437" w:rsidRPr="00691502">
        <w:rPr>
          <w:rFonts w:asciiTheme="majorHAnsi" w:hAnsiTheme="majorHAnsi" w:cstheme="majorHAnsi"/>
          <w:color w:val="333333"/>
          <w:sz w:val="24"/>
          <w:szCs w:val="24"/>
          <w:lang w:val="ro-MD"/>
        </w:rPr>
        <w:t>-</w:t>
      </w:r>
      <w:r w:rsidR="00145015" w:rsidRPr="00691502">
        <w:rPr>
          <w:rFonts w:asciiTheme="majorHAnsi" w:hAnsiTheme="majorHAnsi" w:cstheme="majorHAnsi"/>
          <w:color w:val="333333"/>
          <w:sz w:val="24"/>
          <w:szCs w:val="24"/>
          <w:lang w:val="ro-MD"/>
        </w:rPr>
        <w:t xml:space="preserve">a aprobat suma totală de 4526,3 mii lei, însă s-a executat </w:t>
      </w:r>
      <w:r w:rsidR="00C17437" w:rsidRPr="00691502">
        <w:rPr>
          <w:rFonts w:asciiTheme="majorHAnsi" w:hAnsiTheme="majorHAnsi" w:cstheme="majorHAnsi"/>
          <w:color w:val="333333"/>
          <w:sz w:val="24"/>
          <w:szCs w:val="24"/>
          <w:lang w:val="ro-MD"/>
        </w:rPr>
        <w:t xml:space="preserve">suma de </w:t>
      </w:r>
      <w:r w:rsidR="00145015" w:rsidRPr="00691502">
        <w:rPr>
          <w:rFonts w:asciiTheme="majorHAnsi" w:hAnsiTheme="majorHAnsi" w:cstheme="majorHAnsi"/>
          <w:color w:val="333333"/>
          <w:sz w:val="24"/>
          <w:szCs w:val="24"/>
          <w:lang w:val="ro-MD"/>
        </w:rPr>
        <w:t xml:space="preserve">3902,5 mii lei, sau cu 623,8 mii lei mai </w:t>
      </w:r>
      <w:r w:rsidR="005D2199" w:rsidRPr="00691502">
        <w:rPr>
          <w:rFonts w:asciiTheme="majorHAnsi" w:hAnsiTheme="majorHAnsi" w:cstheme="majorHAnsi"/>
          <w:color w:val="333333"/>
          <w:sz w:val="24"/>
          <w:szCs w:val="24"/>
          <w:lang w:val="ro-MD"/>
        </w:rPr>
        <w:t>pu</w:t>
      </w:r>
      <w:r w:rsidR="000F48F5">
        <w:rPr>
          <w:rFonts w:asciiTheme="majorHAnsi" w:hAnsiTheme="majorHAnsi" w:cstheme="majorHAnsi"/>
          <w:color w:val="333333"/>
          <w:sz w:val="24"/>
          <w:szCs w:val="24"/>
          <w:lang w:val="ro-MD"/>
        </w:rPr>
        <w:t>ț</w:t>
      </w:r>
      <w:r w:rsidR="005D2199" w:rsidRPr="00691502">
        <w:rPr>
          <w:rFonts w:asciiTheme="majorHAnsi" w:hAnsiTheme="majorHAnsi" w:cstheme="majorHAnsi"/>
          <w:color w:val="333333"/>
          <w:sz w:val="24"/>
          <w:szCs w:val="24"/>
          <w:lang w:val="ro-MD"/>
        </w:rPr>
        <w:t>in</w:t>
      </w:r>
      <w:r w:rsidR="00145015" w:rsidRPr="00691502">
        <w:rPr>
          <w:rFonts w:asciiTheme="majorHAnsi" w:hAnsiTheme="majorHAnsi" w:cstheme="majorHAnsi"/>
          <w:color w:val="333333"/>
          <w:sz w:val="24"/>
          <w:szCs w:val="24"/>
          <w:lang w:val="ro-MD"/>
        </w:rPr>
        <w:t xml:space="preserve">; </w:t>
      </w:r>
      <w:r w:rsidR="00C17437" w:rsidRPr="00691502">
        <w:rPr>
          <w:rFonts w:asciiTheme="majorHAnsi" w:hAnsiTheme="majorHAnsi" w:cstheme="majorHAnsi"/>
          <w:color w:val="333333"/>
          <w:sz w:val="24"/>
          <w:szCs w:val="24"/>
          <w:lang w:val="ro-MD"/>
        </w:rPr>
        <w:t xml:space="preserve">la codul </w:t>
      </w:r>
      <w:r w:rsidR="00F04B4A" w:rsidRPr="00691502">
        <w:rPr>
          <w:rFonts w:asciiTheme="majorHAnsi" w:hAnsiTheme="majorHAnsi" w:cstheme="majorHAnsi"/>
          <w:color w:val="333333"/>
          <w:sz w:val="24"/>
          <w:szCs w:val="24"/>
          <w:lang w:val="ro-MD"/>
        </w:rPr>
        <w:t>114426 „Taxa de salubrizare”</w:t>
      </w:r>
      <w:r w:rsidR="00C17437" w:rsidRPr="00691502">
        <w:rPr>
          <w:rFonts w:asciiTheme="majorHAnsi" w:hAnsiTheme="majorHAnsi" w:cstheme="majorHAnsi"/>
          <w:color w:val="333333"/>
          <w:sz w:val="24"/>
          <w:szCs w:val="24"/>
          <w:lang w:val="ro-MD"/>
        </w:rPr>
        <w:t>:</w:t>
      </w:r>
      <w:r w:rsidR="00F04B4A" w:rsidRPr="00691502">
        <w:rPr>
          <w:rFonts w:asciiTheme="majorHAnsi" w:hAnsiTheme="majorHAnsi" w:cstheme="majorHAnsi"/>
          <w:color w:val="333333"/>
          <w:sz w:val="24"/>
          <w:szCs w:val="24"/>
          <w:lang w:val="ro-MD"/>
        </w:rPr>
        <w:t xml:space="preserve"> s</w:t>
      </w:r>
      <w:r w:rsidR="00C17437" w:rsidRPr="00691502">
        <w:rPr>
          <w:rFonts w:asciiTheme="majorHAnsi" w:hAnsiTheme="majorHAnsi" w:cstheme="majorHAnsi"/>
          <w:color w:val="333333"/>
          <w:sz w:val="24"/>
          <w:szCs w:val="24"/>
          <w:lang w:val="ro-MD"/>
        </w:rPr>
        <w:t>-</w:t>
      </w:r>
      <w:r w:rsidR="00F04B4A" w:rsidRPr="00691502">
        <w:rPr>
          <w:rFonts w:asciiTheme="majorHAnsi" w:hAnsiTheme="majorHAnsi" w:cstheme="majorHAnsi"/>
          <w:color w:val="333333"/>
          <w:sz w:val="24"/>
          <w:szCs w:val="24"/>
          <w:lang w:val="ro-MD"/>
        </w:rPr>
        <w:t>a</w:t>
      </w:r>
      <w:r w:rsidR="00C17437" w:rsidRPr="00691502">
        <w:rPr>
          <w:rFonts w:asciiTheme="majorHAnsi" w:hAnsiTheme="majorHAnsi" w:cstheme="majorHAnsi"/>
          <w:color w:val="333333"/>
          <w:sz w:val="24"/>
          <w:szCs w:val="24"/>
          <w:lang w:val="ro-MD"/>
        </w:rPr>
        <w:t>u</w:t>
      </w:r>
      <w:r w:rsidR="00F04B4A" w:rsidRPr="00691502">
        <w:rPr>
          <w:rFonts w:asciiTheme="majorHAnsi" w:hAnsiTheme="majorHAnsi" w:cstheme="majorHAnsi"/>
          <w:color w:val="333333"/>
          <w:sz w:val="24"/>
          <w:szCs w:val="24"/>
          <w:lang w:val="ro-MD"/>
        </w:rPr>
        <w:t xml:space="preserve"> aprobat 700,0 mii lei, însă executarea a fost de 558,8 mii lei, sau cu 141,2 mii lei mai </w:t>
      </w:r>
      <w:r w:rsidR="005D2199" w:rsidRPr="00691502">
        <w:rPr>
          <w:rFonts w:asciiTheme="majorHAnsi" w:hAnsiTheme="majorHAnsi" w:cstheme="majorHAnsi"/>
          <w:color w:val="333333"/>
          <w:sz w:val="24"/>
          <w:szCs w:val="24"/>
          <w:lang w:val="ro-MD"/>
        </w:rPr>
        <w:t>pu</w:t>
      </w:r>
      <w:r w:rsidR="000F48F5">
        <w:rPr>
          <w:rFonts w:asciiTheme="majorHAnsi" w:hAnsiTheme="majorHAnsi" w:cstheme="majorHAnsi"/>
          <w:color w:val="333333"/>
          <w:sz w:val="24"/>
          <w:szCs w:val="24"/>
          <w:lang w:val="ro-MD"/>
        </w:rPr>
        <w:t>ț</w:t>
      </w:r>
      <w:r w:rsidR="005D2199" w:rsidRPr="00691502">
        <w:rPr>
          <w:rFonts w:asciiTheme="majorHAnsi" w:hAnsiTheme="majorHAnsi" w:cstheme="majorHAnsi"/>
          <w:color w:val="333333"/>
          <w:sz w:val="24"/>
          <w:szCs w:val="24"/>
          <w:lang w:val="ro-MD"/>
        </w:rPr>
        <w:t>in</w:t>
      </w:r>
      <w:r w:rsidR="00C17437" w:rsidRPr="00691502">
        <w:rPr>
          <w:rFonts w:asciiTheme="majorHAnsi" w:hAnsiTheme="majorHAnsi" w:cstheme="majorHAnsi"/>
          <w:color w:val="333333"/>
          <w:sz w:val="24"/>
          <w:szCs w:val="24"/>
          <w:lang w:val="ro-MD"/>
        </w:rPr>
        <w:t>;</w:t>
      </w:r>
      <w:r w:rsidR="00F04B4A" w:rsidRPr="00691502">
        <w:rPr>
          <w:rFonts w:asciiTheme="majorHAnsi" w:hAnsiTheme="majorHAnsi" w:cstheme="majorHAnsi"/>
          <w:color w:val="333333"/>
          <w:sz w:val="24"/>
          <w:szCs w:val="24"/>
          <w:lang w:val="ro-MD"/>
        </w:rPr>
        <w:t xml:space="preserve"> </w:t>
      </w:r>
      <w:r w:rsidR="00C17437" w:rsidRPr="00691502">
        <w:rPr>
          <w:rFonts w:asciiTheme="majorHAnsi" w:hAnsiTheme="majorHAnsi" w:cstheme="majorHAnsi"/>
          <w:color w:val="333333"/>
          <w:sz w:val="24"/>
          <w:szCs w:val="24"/>
          <w:lang w:val="ro-MD"/>
        </w:rPr>
        <w:t xml:space="preserve">la codul </w:t>
      </w:r>
      <w:r w:rsidR="00F04B4A" w:rsidRPr="00691502">
        <w:rPr>
          <w:rFonts w:asciiTheme="majorHAnsi" w:hAnsiTheme="majorHAnsi" w:cstheme="majorHAnsi"/>
          <w:color w:val="333333"/>
          <w:sz w:val="24"/>
          <w:szCs w:val="24"/>
          <w:lang w:val="ro-MD"/>
        </w:rPr>
        <w:t>114415 „Taxa pentru dispozitivele publicitare”</w:t>
      </w:r>
      <w:r w:rsidR="00C17437" w:rsidRPr="00691502">
        <w:rPr>
          <w:rFonts w:asciiTheme="majorHAnsi" w:hAnsiTheme="majorHAnsi" w:cstheme="majorHAnsi"/>
          <w:color w:val="333333"/>
          <w:sz w:val="24"/>
          <w:szCs w:val="24"/>
          <w:lang w:val="ro-MD"/>
        </w:rPr>
        <w:t>:</w:t>
      </w:r>
      <w:r w:rsidR="00F04B4A" w:rsidRPr="00691502">
        <w:rPr>
          <w:rFonts w:asciiTheme="majorHAnsi" w:hAnsiTheme="majorHAnsi" w:cstheme="majorHAnsi"/>
          <w:color w:val="333333"/>
          <w:sz w:val="24"/>
          <w:szCs w:val="24"/>
          <w:lang w:val="ro-MD"/>
        </w:rPr>
        <w:t xml:space="preserve"> s</w:t>
      </w:r>
      <w:r w:rsidR="00C17437" w:rsidRPr="00691502">
        <w:rPr>
          <w:rFonts w:asciiTheme="majorHAnsi" w:hAnsiTheme="majorHAnsi" w:cstheme="majorHAnsi"/>
          <w:color w:val="333333"/>
          <w:sz w:val="24"/>
          <w:szCs w:val="24"/>
          <w:lang w:val="ro-MD"/>
        </w:rPr>
        <w:t>-</w:t>
      </w:r>
      <w:r w:rsidR="00F04B4A" w:rsidRPr="00691502">
        <w:rPr>
          <w:rFonts w:asciiTheme="majorHAnsi" w:hAnsiTheme="majorHAnsi" w:cstheme="majorHAnsi"/>
          <w:color w:val="333333"/>
          <w:sz w:val="24"/>
          <w:szCs w:val="24"/>
          <w:lang w:val="ro-MD"/>
        </w:rPr>
        <w:t>a</w:t>
      </w:r>
      <w:r w:rsidR="00C17437" w:rsidRPr="00691502">
        <w:rPr>
          <w:rFonts w:asciiTheme="majorHAnsi" w:hAnsiTheme="majorHAnsi" w:cstheme="majorHAnsi"/>
          <w:color w:val="333333"/>
          <w:sz w:val="24"/>
          <w:szCs w:val="24"/>
          <w:lang w:val="ro-MD"/>
        </w:rPr>
        <w:t>u</w:t>
      </w:r>
      <w:r w:rsidR="00F04B4A" w:rsidRPr="00691502">
        <w:rPr>
          <w:rFonts w:asciiTheme="majorHAnsi" w:hAnsiTheme="majorHAnsi" w:cstheme="majorHAnsi"/>
          <w:color w:val="333333"/>
          <w:sz w:val="24"/>
          <w:szCs w:val="24"/>
          <w:lang w:val="ro-MD"/>
        </w:rPr>
        <w:t xml:space="preserve"> aprobat 350,0 mii lei</w:t>
      </w:r>
      <w:r w:rsidR="00C17437" w:rsidRPr="00691502">
        <w:rPr>
          <w:rFonts w:asciiTheme="majorHAnsi" w:hAnsiTheme="majorHAnsi" w:cstheme="majorHAnsi"/>
          <w:color w:val="333333"/>
          <w:sz w:val="24"/>
          <w:szCs w:val="24"/>
          <w:lang w:val="ro-MD"/>
        </w:rPr>
        <w:t>,</w:t>
      </w:r>
      <w:r w:rsidR="00F04B4A" w:rsidRPr="00691502">
        <w:rPr>
          <w:rFonts w:asciiTheme="majorHAnsi" w:hAnsiTheme="majorHAnsi" w:cstheme="majorHAnsi"/>
          <w:color w:val="333333"/>
          <w:sz w:val="24"/>
          <w:szCs w:val="24"/>
          <w:lang w:val="ro-MD"/>
        </w:rPr>
        <w:t xml:space="preserve"> însă s-a</w:t>
      </w:r>
      <w:r w:rsidR="00C17437" w:rsidRPr="00691502">
        <w:rPr>
          <w:rFonts w:asciiTheme="majorHAnsi" w:hAnsiTheme="majorHAnsi" w:cstheme="majorHAnsi"/>
          <w:color w:val="333333"/>
          <w:sz w:val="24"/>
          <w:szCs w:val="24"/>
          <w:lang w:val="ro-MD"/>
        </w:rPr>
        <w:t>u</w:t>
      </w:r>
      <w:r w:rsidR="00F04B4A" w:rsidRPr="00691502">
        <w:rPr>
          <w:rFonts w:asciiTheme="majorHAnsi" w:hAnsiTheme="majorHAnsi" w:cstheme="majorHAnsi"/>
          <w:color w:val="333333"/>
          <w:sz w:val="24"/>
          <w:szCs w:val="24"/>
          <w:lang w:val="ro-MD"/>
        </w:rPr>
        <w:t xml:space="preserve"> executat 309,4 mii lei, sau cu </w:t>
      </w:r>
      <w:r w:rsidR="00145015" w:rsidRPr="00691502">
        <w:rPr>
          <w:rFonts w:asciiTheme="majorHAnsi" w:hAnsiTheme="majorHAnsi" w:cstheme="majorHAnsi"/>
          <w:color w:val="333333"/>
          <w:sz w:val="24"/>
          <w:szCs w:val="24"/>
          <w:lang w:val="ro-MD"/>
        </w:rPr>
        <w:t xml:space="preserve">40,6 mii lei mai </w:t>
      </w:r>
      <w:r w:rsidR="00DD091B" w:rsidRPr="00691502">
        <w:rPr>
          <w:rFonts w:asciiTheme="majorHAnsi" w:hAnsiTheme="majorHAnsi" w:cstheme="majorHAnsi"/>
          <w:color w:val="333333"/>
          <w:sz w:val="24"/>
          <w:szCs w:val="24"/>
          <w:lang w:val="ro-MD"/>
        </w:rPr>
        <w:t>pu</w:t>
      </w:r>
      <w:r w:rsidR="000F48F5">
        <w:rPr>
          <w:rFonts w:asciiTheme="majorHAnsi" w:hAnsiTheme="majorHAnsi" w:cstheme="majorHAnsi"/>
          <w:color w:val="333333"/>
          <w:sz w:val="24"/>
          <w:szCs w:val="24"/>
          <w:lang w:val="ro-MD"/>
        </w:rPr>
        <w:t>ț</w:t>
      </w:r>
      <w:r w:rsidR="00DD091B" w:rsidRPr="00691502">
        <w:rPr>
          <w:rFonts w:asciiTheme="majorHAnsi" w:hAnsiTheme="majorHAnsi" w:cstheme="majorHAnsi"/>
          <w:color w:val="333333"/>
          <w:sz w:val="24"/>
          <w:szCs w:val="24"/>
          <w:lang w:val="ro-MD"/>
        </w:rPr>
        <w:t>in</w:t>
      </w:r>
      <w:r w:rsidR="00C17437" w:rsidRPr="00691502">
        <w:rPr>
          <w:rFonts w:asciiTheme="majorHAnsi" w:hAnsiTheme="majorHAnsi" w:cstheme="majorHAnsi"/>
          <w:color w:val="333333"/>
          <w:sz w:val="24"/>
          <w:szCs w:val="24"/>
          <w:lang w:val="ro-MD"/>
        </w:rPr>
        <w:t>;</w:t>
      </w:r>
      <w:r w:rsidR="00145015" w:rsidRPr="00691502">
        <w:rPr>
          <w:rFonts w:asciiTheme="majorHAnsi" w:hAnsiTheme="majorHAnsi" w:cstheme="majorHAnsi"/>
          <w:color w:val="333333"/>
          <w:sz w:val="24"/>
          <w:szCs w:val="24"/>
          <w:lang w:val="ro-MD"/>
        </w:rPr>
        <w:t xml:space="preserve"> </w:t>
      </w:r>
      <w:r w:rsidR="00B36527" w:rsidRPr="00691502">
        <w:rPr>
          <w:rFonts w:asciiTheme="majorHAnsi" w:hAnsiTheme="majorHAnsi" w:cstheme="majorHAnsi"/>
          <w:color w:val="333333"/>
          <w:sz w:val="24"/>
          <w:szCs w:val="24"/>
          <w:lang w:val="ro-MD"/>
        </w:rPr>
        <w:t>l</w:t>
      </w:r>
      <w:r w:rsidR="00C17437" w:rsidRPr="00691502">
        <w:rPr>
          <w:rFonts w:asciiTheme="majorHAnsi" w:hAnsiTheme="majorHAnsi" w:cstheme="majorHAnsi"/>
          <w:color w:val="333333"/>
          <w:sz w:val="24"/>
          <w:szCs w:val="24"/>
          <w:lang w:val="ro-MD"/>
        </w:rPr>
        <w:t xml:space="preserve">a codul </w:t>
      </w:r>
      <w:r w:rsidR="00145015" w:rsidRPr="00691502">
        <w:rPr>
          <w:rFonts w:asciiTheme="majorHAnsi" w:hAnsiTheme="majorHAnsi" w:cstheme="majorHAnsi"/>
          <w:color w:val="333333"/>
          <w:sz w:val="24"/>
          <w:szCs w:val="24"/>
          <w:lang w:val="ro-MD"/>
        </w:rPr>
        <w:t>114522 „Taxa pentru patenta de întreprinzător”</w:t>
      </w:r>
      <w:r w:rsidR="00B36527" w:rsidRPr="00691502">
        <w:rPr>
          <w:rFonts w:asciiTheme="majorHAnsi" w:hAnsiTheme="majorHAnsi" w:cstheme="majorHAnsi"/>
          <w:color w:val="333333"/>
          <w:sz w:val="24"/>
          <w:szCs w:val="24"/>
          <w:lang w:val="ro-MD"/>
        </w:rPr>
        <w:t>:</w:t>
      </w:r>
      <w:r w:rsidR="00145015" w:rsidRPr="00691502">
        <w:rPr>
          <w:rFonts w:asciiTheme="majorHAnsi" w:hAnsiTheme="majorHAnsi" w:cstheme="majorHAnsi"/>
          <w:color w:val="333333"/>
          <w:sz w:val="24"/>
          <w:szCs w:val="24"/>
          <w:lang w:val="ro-MD"/>
        </w:rPr>
        <w:t xml:space="preserve"> s</w:t>
      </w:r>
      <w:r w:rsidR="00C17437" w:rsidRPr="00691502">
        <w:rPr>
          <w:rFonts w:asciiTheme="majorHAnsi" w:hAnsiTheme="majorHAnsi" w:cstheme="majorHAnsi"/>
          <w:color w:val="333333"/>
          <w:sz w:val="24"/>
          <w:szCs w:val="24"/>
          <w:lang w:val="ro-MD"/>
        </w:rPr>
        <w:t>-</w:t>
      </w:r>
      <w:r w:rsidR="00145015" w:rsidRPr="00691502">
        <w:rPr>
          <w:rFonts w:asciiTheme="majorHAnsi" w:hAnsiTheme="majorHAnsi" w:cstheme="majorHAnsi"/>
          <w:color w:val="333333"/>
          <w:sz w:val="24"/>
          <w:szCs w:val="24"/>
          <w:lang w:val="ro-MD"/>
        </w:rPr>
        <w:t>a</w:t>
      </w:r>
      <w:r w:rsidR="00B36527" w:rsidRPr="00691502">
        <w:rPr>
          <w:rFonts w:asciiTheme="majorHAnsi" w:hAnsiTheme="majorHAnsi" w:cstheme="majorHAnsi"/>
          <w:color w:val="333333"/>
          <w:sz w:val="24"/>
          <w:szCs w:val="24"/>
          <w:lang w:val="ro-MD"/>
        </w:rPr>
        <w:t>u</w:t>
      </w:r>
      <w:r w:rsidR="00145015" w:rsidRPr="00691502">
        <w:rPr>
          <w:rFonts w:asciiTheme="majorHAnsi" w:hAnsiTheme="majorHAnsi" w:cstheme="majorHAnsi"/>
          <w:color w:val="333333"/>
          <w:sz w:val="24"/>
          <w:szCs w:val="24"/>
          <w:lang w:val="ro-MD"/>
        </w:rPr>
        <w:t xml:space="preserve"> aprobat 620,0 mii lei</w:t>
      </w:r>
      <w:r w:rsidR="00C17437" w:rsidRPr="00691502">
        <w:rPr>
          <w:rFonts w:asciiTheme="majorHAnsi" w:hAnsiTheme="majorHAnsi" w:cstheme="majorHAnsi"/>
          <w:color w:val="333333"/>
          <w:sz w:val="24"/>
          <w:szCs w:val="24"/>
          <w:lang w:val="ro-MD"/>
        </w:rPr>
        <w:t>,</w:t>
      </w:r>
      <w:r w:rsidR="00145015" w:rsidRPr="00691502">
        <w:rPr>
          <w:rFonts w:asciiTheme="majorHAnsi" w:hAnsiTheme="majorHAnsi" w:cstheme="majorHAnsi"/>
          <w:color w:val="333333"/>
          <w:sz w:val="24"/>
          <w:szCs w:val="24"/>
          <w:lang w:val="ro-MD"/>
        </w:rPr>
        <w:t xml:space="preserve"> însă executarea a fost de 1668,4 mii lei</w:t>
      </w:r>
      <w:r w:rsidR="00B36527" w:rsidRPr="00691502">
        <w:rPr>
          <w:rFonts w:asciiTheme="majorHAnsi" w:hAnsiTheme="majorHAnsi" w:cstheme="majorHAnsi"/>
          <w:color w:val="333333"/>
          <w:sz w:val="24"/>
          <w:szCs w:val="24"/>
          <w:lang w:val="ro-MD"/>
        </w:rPr>
        <w:t>,</w:t>
      </w:r>
      <w:r w:rsidR="00145015" w:rsidRPr="00691502">
        <w:rPr>
          <w:rFonts w:asciiTheme="majorHAnsi" w:hAnsiTheme="majorHAnsi" w:cstheme="majorHAnsi"/>
          <w:color w:val="333333"/>
          <w:sz w:val="24"/>
          <w:szCs w:val="24"/>
          <w:lang w:val="ro-MD"/>
        </w:rPr>
        <w:t xml:space="preserve"> sau cu 1048,4 mii lei mai </w:t>
      </w:r>
      <w:r w:rsidR="00F12C17" w:rsidRPr="00691502">
        <w:rPr>
          <w:rFonts w:asciiTheme="majorHAnsi" w:hAnsiTheme="majorHAnsi" w:cstheme="majorHAnsi"/>
          <w:color w:val="333333"/>
          <w:sz w:val="24"/>
          <w:szCs w:val="24"/>
          <w:lang w:val="ro-MD"/>
        </w:rPr>
        <w:t xml:space="preserve">mult </w:t>
      </w:r>
      <w:r w:rsidR="00145015" w:rsidRPr="00691502">
        <w:rPr>
          <w:rFonts w:asciiTheme="majorHAnsi" w:hAnsiTheme="majorHAnsi" w:cstheme="majorHAnsi"/>
          <w:color w:val="333333"/>
          <w:sz w:val="24"/>
          <w:szCs w:val="24"/>
          <w:lang w:val="ro-MD"/>
        </w:rPr>
        <w:t>etc</w:t>
      </w:r>
      <w:r w:rsidR="00C21EE6" w:rsidRPr="00691502">
        <w:rPr>
          <w:rFonts w:asciiTheme="majorHAnsi" w:hAnsiTheme="majorHAnsi" w:cstheme="majorHAnsi"/>
          <w:color w:val="333333"/>
          <w:sz w:val="24"/>
          <w:szCs w:val="24"/>
          <w:lang w:val="ro-MD"/>
        </w:rPr>
        <w:t>,</w:t>
      </w:r>
      <w:r w:rsidR="00A34639" w:rsidRPr="00691502">
        <w:rPr>
          <w:rFonts w:asciiTheme="majorHAnsi" w:hAnsiTheme="majorHAnsi" w:cstheme="majorHAnsi"/>
          <w:color w:val="333333"/>
          <w:sz w:val="24"/>
          <w:szCs w:val="24"/>
          <w:lang w:val="ro-MD"/>
        </w:rPr>
        <w:t>.</w:t>
      </w:r>
    </w:p>
    <w:p w14:paraId="0951D53D" w14:textId="28184832" w:rsidR="00846E39" w:rsidRPr="00691502" w:rsidRDefault="00C85A3A" w:rsidP="004D6CED">
      <w:pPr>
        <w:spacing w:after="0" w:line="276" w:lineRule="auto"/>
        <w:ind w:firstLine="708"/>
        <w:jc w:val="both"/>
        <w:rPr>
          <w:rFonts w:asciiTheme="majorHAnsi" w:hAnsiTheme="majorHAnsi" w:cstheme="majorHAnsi"/>
          <w:color w:val="333333"/>
          <w:sz w:val="24"/>
          <w:szCs w:val="24"/>
          <w:lang w:val="ro-MD"/>
        </w:rPr>
      </w:pPr>
      <w:r w:rsidRPr="00691502">
        <w:rPr>
          <w:rFonts w:asciiTheme="majorHAnsi" w:hAnsiTheme="majorHAnsi" w:cstheme="majorHAnsi"/>
          <w:color w:val="333333"/>
          <w:sz w:val="24"/>
          <w:szCs w:val="24"/>
          <w:lang w:val="ro-MD"/>
        </w:rPr>
        <w:t>Generalizând cele expuse, se men</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 xml:space="preserve">ionează că lipsa </w:t>
      </w:r>
      <w:r w:rsidR="00DD091B" w:rsidRPr="00691502">
        <w:rPr>
          <w:rFonts w:asciiTheme="majorHAnsi" w:hAnsiTheme="majorHAnsi" w:cstheme="majorHAnsi"/>
          <w:color w:val="333333"/>
          <w:sz w:val="24"/>
          <w:szCs w:val="24"/>
          <w:lang w:val="ro-MD"/>
        </w:rPr>
        <w:t xml:space="preserve">la APL a </w:t>
      </w:r>
      <w:r w:rsidRPr="00691502">
        <w:rPr>
          <w:rFonts w:asciiTheme="majorHAnsi" w:hAnsiTheme="majorHAnsi" w:cstheme="majorHAnsi"/>
          <w:color w:val="333333"/>
          <w:sz w:val="24"/>
          <w:szCs w:val="24"/>
          <w:lang w:val="ro-MD"/>
        </w:rPr>
        <w:t>unei informa</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 xml:space="preserve">ii exhaustive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 xml:space="preserve">i credibile referitor la unele din principalele componente ale bazei de </w:t>
      </w:r>
      <w:r w:rsidR="00100833" w:rsidRPr="00691502">
        <w:rPr>
          <w:rFonts w:asciiTheme="majorHAnsi" w:hAnsiTheme="majorHAnsi" w:cstheme="majorHAnsi"/>
          <w:color w:val="333333"/>
          <w:sz w:val="24"/>
          <w:szCs w:val="24"/>
          <w:lang w:val="ro-MD"/>
        </w:rPr>
        <w:t xml:space="preserve">calcul </w:t>
      </w:r>
      <w:r w:rsidRPr="00691502">
        <w:rPr>
          <w:rFonts w:asciiTheme="majorHAnsi" w:hAnsiTheme="majorHAnsi" w:cstheme="majorHAnsi"/>
          <w:color w:val="333333"/>
          <w:sz w:val="24"/>
          <w:szCs w:val="24"/>
          <w:lang w:val="ro-MD"/>
        </w:rPr>
        <w:t xml:space="preserve">(fondul de salarizare, valoarea estimată a bunurilor imobile, datele de fond privind obiectele de impozitare cu taxele locale), precum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i disfunc</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 xml:space="preserve">ionalitatea reglementărilor existente în domeniu au dus la prognozarea </w:t>
      </w:r>
      <w:r w:rsidR="008733FB" w:rsidRPr="00691502">
        <w:rPr>
          <w:rFonts w:asciiTheme="majorHAnsi" w:hAnsiTheme="majorHAnsi" w:cstheme="majorHAnsi"/>
          <w:color w:val="333333"/>
          <w:sz w:val="24"/>
          <w:szCs w:val="24"/>
          <w:lang w:val="ro-MD"/>
        </w:rPr>
        <w:t>necoresp</w:t>
      </w:r>
      <w:r w:rsidR="00846E39" w:rsidRPr="00691502">
        <w:rPr>
          <w:rFonts w:asciiTheme="majorHAnsi" w:hAnsiTheme="majorHAnsi" w:cstheme="majorHAnsi"/>
          <w:color w:val="333333"/>
          <w:sz w:val="24"/>
          <w:szCs w:val="24"/>
          <w:lang w:val="ro-MD"/>
        </w:rPr>
        <w:t>unzătoare</w:t>
      </w:r>
      <w:r w:rsidR="000A422F" w:rsidRPr="00691502">
        <w:rPr>
          <w:rFonts w:asciiTheme="majorHAnsi" w:hAnsiTheme="majorHAnsi" w:cstheme="majorHAnsi"/>
          <w:color w:val="333333"/>
          <w:sz w:val="24"/>
          <w:szCs w:val="24"/>
          <w:lang w:val="ro-MD"/>
        </w:rPr>
        <w:t xml:space="preserve"> a bugetului UAT</w:t>
      </w:r>
      <w:r w:rsidR="00A34639" w:rsidRPr="00691502">
        <w:rPr>
          <w:rFonts w:asciiTheme="majorHAnsi" w:hAnsiTheme="majorHAnsi" w:cstheme="majorHAnsi"/>
          <w:color w:val="333333"/>
          <w:sz w:val="24"/>
          <w:szCs w:val="24"/>
          <w:lang w:val="ro-MD"/>
        </w:rPr>
        <w:t>.</w:t>
      </w:r>
    </w:p>
    <w:p w14:paraId="7DAF9F6B" w14:textId="43418F5E" w:rsidR="00846E39" w:rsidRPr="00691502" w:rsidRDefault="00846E39" w:rsidP="00691D5D">
      <w:pPr>
        <w:spacing w:after="0" w:line="276" w:lineRule="auto"/>
        <w:ind w:firstLine="708"/>
        <w:jc w:val="both"/>
        <w:rPr>
          <w:rFonts w:asciiTheme="majorHAnsi" w:eastAsia="Calibri" w:hAnsiTheme="majorHAnsi" w:cstheme="majorHAnsi"/>
          <w:b/>
          <w:i/>
          <w:sz w:val="24"/>
          <w:szCs w:val="24"/>
          <w:lang w:val="ro-MD"/>
        </w:rPr>
      </w:pPr>
      <w:r w:rsidRPr="00691502">
        <w:rPr>
          <w:rFonts w:asciiTheme="majorHAnsi" w:eastAsia="Calibri" w:hAnsiTheme="majorHAnsi" w:cstheme="majorHAnsi"/>
          <w:b/>
          <w:i/>
          <w:sz w:val="24"/>
          <w:szCs w:val="24"/>
          <w:lang w:val="ro-MD"/>
        </w:rPr>
        <w:t>4</w:t>
      </w:r>
      <w:r w:rsidR="00A34639" w:rsidRPr="00691502">
        <w:rPr>
          <w:rFonts w:asciiTheme="majorHAnsi" w:eastAsia="Calibri" w:hAnsiTheme="majorHAnsi" w:cstheme="majorHAnsi"/>
          <w:b/>
          <w:i/>
          <w:sz w:val="24"/>
          <w:szCs w:val="24"/>
          <w:lang w:val="ro-MD"/>
        </w:rPr>
        <w:t>.</w:t>
      </w:r>
      <w:r w:rsidR="008141F7" w:rsidRPr="00691502">
        <w:rPr>
          <w:rFonts w:asciiTheme="majorHAnsi" w:eastAsia="Calibri" w:hAnsiTheme="majorHAnsi" w:cstheme="majorHAnsi"/>
          <w:b/>
          <w:i/>
          <w:sz w:val="24"/>
          <w:szCs w:val="24"/>
          <w:lang w:val="ro-MD"/>
        </w:rPr>
        <w:t>1</w:t>
      </w:r>
      <w:r w:rsidR="00A34639" w:rsidRPr="00691502">
        <w:rPr>
          <w:rFonts w:asciiTheme="majorHAnsi" w:eastAsia="Calibri" w:hAnsiTheme="majorHAnsi" w:cstheme="majorHAnsi"/>
          <w:b/>
          <w:i/>
          <w:sz w:val="24"/>
          <w:szCs w:val="24"/>
          <w:lang w:val="ro-MD"/>
        </w:rPr>
        <w:t>.</w:t>
      </w:r>
      <w:r w:rsidRPr="00691502">
        <w:rPr>
          <w:rFonts w:asciiTheme="majorHAnsi" w:eastAsia="Calibri" w:hAnsiTheme="majorHAnsi" w:cstheme="majorHAnsi"/>
          <w:b/>
          <w:i/>
          <w:sz w:val="24"/>
          <w:szCs w:val="24"/>
          <w:lang w:val="ro-MD"/>
        </w:rPr>
        <w:t>2</w:t>
      </w:r>
      <w:r w:rsidR="00A34639" w:rsidRPr="00691502">
        <w:rPr>
          <w:rFonts w:asciiTheme="majorHAnsi" w:eastAsia="Calibri" w:hAnsiTheme="majorHAnsi" w:cstheme="majorHAnsi"/>
          <w:b/>
          <w:i/>
          <w:sz w:val="24"/>
          <w:szCs w:val="24"/>
          <w:lang w:val="ro-MD"/>
        </w:rPr>
        <w:t>.</w:t>
      </w:r>
      <w:r w:rsidRPr="00691502">
        <w:rPr>
          <w:rFonts w:asciiTheme="majorHAnsi" w:eastAsia="Calibri" w:hAnsiTheme="majorHAnsi" w:cstheme="majorHAnsi"/>
          <w:b/>
          <w:i/>
          <w:sz w:val="24"/>
          <w:szCs w:val="24"/>
          <w:lang w:val="ro-MD"/>
        </w:rPr>
        <w:t xml:space="preserve">  Planificarea </w:t>
      </w:r>
      <w:r w:rsidR="00B4479C" w:rsidRPr="00691502">
        <w:rPr>
          <w:rFonts w:asciiTheme="majorHAnsi" w:eastAsia="Calibri" w:hAnsiTheme="majorHAnsi" w:cstheme="majorHAnsi"/>
          <w:b/>
          <w:i/>
          <w:sz w:val="24"/>
          <w:szCs w:val="24"/>
          <w:lang w:val="ro-MD"/>
        </w:rPr>
        <w:t xml:space="preserve">inexactă </w:t>
      </w:r>
      <w:r w:rsidRPr="00691502">
        <w:rPr>
          <w:rFonts w:asciiTheme="majorHAnsi" w:eastAsia="Calibri" w:hAnsiTheme="majorHAnsi" w:cstheme="majorHAnsi"/>
          <w:b/>
          <w:i/>
          <w:sz w:val="24"/>
          <w:szCs w:val="24"/>
          <w:lang w:val="ro-MD"/>
        </w:rPr>
        <w:t>a veniturilor ce provin din impozitele pe proprietate, determinată de lipsa informa</w:t>
      </w:r>
      <w:r w:rsidR="000F48F5">
        <w:rPr>
          <w:rFonts w:asciiTheme="majorHAnsi" w:eastAsia="Calibri" w:hAnsiTheme="majorHAnsi" w:cstheme="majorHAnsi"/>
          <w:b/>
          <w:i/>
          <w:sz w:val="24"/>
          <w:szCs w:val="24"/>
          <w:lang w:val="ro-MD"/>
        </w:rPr>
        <w:t>ț</w:t>
      </w:r>
      <w:r w:rsidRPr="00691502">
        <w:rPr>
          <w:rFonts w:asciiTheme="majorHAnsi" w:eastAsia="Calibri" w:hAnsiTheme="majorHAnsi" w:cstheme="majorHAnsi"/>
          <w:b/>
          <w:i/>
          <w:sz w:val="24"/>
          <w:szCs w:val="24"/>
          <w:lang w:val="ro-MD"/>
        </w:rPr>
        <w:t xml:space="preserve">iilor credibile aferente valorii bazei </w:t>
      </w:r>
      <w:r w:rsidR="00241B0D" w:rsidRPr="00691502">
        <w:rPr>
          <w:rFonts w:asciiTheme="majorHAnsi" w:eastAsia="Calibri" w:hAnsiTheme="majorHAnsi" w:cstheme="majorHAnsi"/>
          <w:b/>
          <w:i/>
          <w:sz w:val="24"/>
          <w:szCs w:val="24"/>
          <w:lang w:val="ro-MD"/>
        </w:rPr>
        <w:t xml:space="preserve">de calcul </w:t>
      </w:r>
      <w:r w:rsidRPr="00691502">
        <w:rPr>
          <w:rFonts w:asciiTheme="majorHAnsi" w:eastAsia="Calibri" w:hAnsiTheme="majorHAnsi" w:cstheme="majorHAnsi"/>
          <w:b/>
          <w:i/>
          <w:sz w:val="24"/>
          <w:szCs w:val="24"/>
          <w:lang w:val="ro-MD"/>
        </w:rPr>
        <w:t xml:space="preserve">a impozitului pe bunurile imobiliare (evaluate </w:t>
      </w:r>
      <w:r w:rsidR="000F48F5">
        <w:rPr>
          <w:rFonts w:asciiTheme="majorHAnsi" w:eastAsia="Calibri" w:hAnsiTheme="majorHAnsi" w:cstheme="majorHAnsi"/>
          <w:b/>
          <w:i/>
          <w:sz w:val="24"/>
          <w:szCs w:val="24"/>
          <w:lang w:val="ro-MD"/>
        </w:rPr>
        <w:t>ș</w:t>
      </w:r>
      <w:r w:rsidRPr="00691502">
        <w:rPr>
          <w:rFonts w:asciiTheme="majorHAnsi" w:eastAsia="Calibri" w:hAnsiTheme="majorHAnsi" w:cstheme="majorHAnsi"/>
          <w:b/>
          <w:i/>
          <w:sz w:val="24"/>
          <w:szCs w:val="24"/>
          <w:lang w:val="ro-MD"/>
        </w:rPr>
        <w:t xml:space="preserve">i neevaluate în scopuri fiscale) </w:t>
      </w:r>
      <w:r w:rsidR="000F48F5">
        <w:rPr>
          <w:rFonts w:asciiTheme="majorHAnsi" w:eastAsia="Calibri" w:hAnsiTheme="majorHAnsi" w:cstheme="majorHAnsi"/>
          <w:b/>
          <w:i/>
          <w:sz w:val="24"/>
          <w:szCs w:val="24"/>
          <w:lang w:val="ro-MD"/>
        </w:rPr>
        <w:t>ș</w:t>
      </w:r>
      <w:r w:rsidRPr="00691502">
        <w:rPr>
          <w:rFonts w:asciiTheme="majorHAnsi" w:eastAsia="Calibri" w:hAnsiTheme="majorHAnsi" w:cstheme="majorHAnsi"/>
          <w:b/>
          <w:i/>
          <w:sz w:val="24"/>
          <w:szCs w:val="24"/>
          <w:lang w:val="ro-MD"/>
        </w:rPr>
        <w:t>i a celei scutite de impozitare, a condi</w:t>
      </w:r>
      <w:r w:rsidR="000F48F5">
        <w:rPr>
          <w:rFonts w:asciiTheme="majorHAnsi" w:eastAsia="Calibri" w:hAnsiTheme="majorHAnsi" w:cstheme="majorHAnsi"/>
          <w:b/>
          <w:i/>
          <w:sz w:val="24"/>
          <w:szCs w:val="24"/>
          <w:lang w:val="ro-MD"/>
        </w:rPr>
        <w:t>ț</w:t>
      </w:r>
      <w:r w:rsidRPr="00691502">
        <w:rPr>
          <w:rFonts w:asciiTheme="majorHAnsi" w:eastAsia="Calibri" w:hAnsiTheme="majorHAnsi" w:cstheme="majorHAnsi"/>
          <w:b/>
          <w:i/>
          <w:sz w:val="24"/>
          <w:szCs w:val="24"/>
          <w:lang w:val="ro-MD"/>
        </w:rPr>
        <w:t xml:space="preserve">ionat </w:t>
      </w:r>
      <w:r w:rsidR="00DD091B" w:rsidRPr="00691502">
        <w:rPr>
          <w:rFonts w:asciiTheme="majorHAnsi" w:eastAsia="Calibri" w:hAnsiTheme="majorHAnsi" w:cstheme="majorHAnsi"/>
          <w:b/>
          <w:i/>
          <w:sz w:val="24"/>
          <w:szCs w:val="24"/>
          <w:lang w:val="ro-MD"/>
        </w:rPr>
        <w:t>subestimarea</w:t>
      </w:r>
      <w:r w:rsidR="00B4479C" w:rsidRPr="00691502">
        <w:rPr>
          <w:rFonts w:asciiTheme="majorHAnsi" w:eastAsia="Calibri" w:hAnsiTheme="majorHAnsi" w:cstheme="majorHAnsi"/>
          <w:b/>
          <w:i/>
          <w:sz w:val="24"/>
          <w:szCs w:val="24"/>
          <w:lang w:val="ro-MD"/>
        </w:rPr>
        <w:t xml:space="preserve"> </w:t>
      </w:r>
      <w:r w:rsidRPr="00691502">
        <w:rPr>
          <w:rFonts w:asciiTheme="majorHAnsi" w:eastAsia="Calibri" w:hAnsiTheme="majorHAnsi" w:cstheme="majorHAnsi"/>
          <w:b/>
          <w:i/>
          <w:sz w:val="24"/>
          <w:szCs w:val="24"/>
          <w:lang w:val="ro-MD"/>
        </w:rPr>
        <w:t>veniturilor</w:t>
      </w:r>
      <w:r w:rsidRPr="00691502">
        <w:rPr>
          <w:rFonts w:asciiTheme="majorHAnsi" w:hAnsiTheme="majorHAnsi" w:cstheme="majorHAnsi"/>
          <w:b/>
          <w:i/>
          <w:sz w:val="24"/>
          <w:szCs w:val="24"/>
          <w:vertAlign w:val="superscript"/>
          <w:lang w:val="ro-MD"/>
        </w:rPr>
        <w:footnoteReference w:id="15"/>
      </w:r>
      <w:r w:rsidR="00DD091B" w:rsidRPr="00691502">
        <w:rPr>
          <w:rFonts w:asciiTheme="majorHAnsi" w:eastAsia="Calibri" w:hAnsiTheme="majorHAnsi" w:cstheme="majorHAnsi"/>
          <w:b/>
          <w:i/>
          <w:sz w:val="24"/>
          <w:szCs w:val="24"/>
          <w:lang w:val="ro-MD"/>
        </w:rPr>
        <w:t xml:space="preserve">cu </w:t>
      </w:r>
      <w:r w:rsidRPr="00691502">
        <w:rPr>
          <w:rFonts w:asciiTheme="majorHAnsi" w:eastAsia="Calibri" w:hAnsiTheme="majorHAnsi" w:cstheme="majorHAnsi"/>
          <w:b/>
          <w:i/>
          <w:sz w:val="24"/>
          <w:szCs w:val="24"/>
          <w:lang w:val="ro-MD"/>
        </w:rPr>
        <w:t>sum</w:t>
      </w:r>
      <w:r w:rsidR="00DD091B" w:rsidRPr="00691502">
        <w:rPr>
          <w:rFonts w:asciiTheme="majorHAnsi" w:eastAsia="Calibri" w:hAnsiTheme="majorHAnsi" w:cstheme="majorHAnsi"/>
          <w:b/>
          <w:i/>
          <w:sz w:val="24"/>
          <w:szCs w:val="24"/>
          <w:lang w:val="ro-MD"/>
        </w:rPr>
        <w:t>a</w:t>
      </w:r>
      <w:r w:rsidRPr="00691502">
        <w:rPr>
          <w:rFonts w:asciiTheme="majorHAnsi" w:eastAsia="Calibri" w:hAnsiTheme="majorHAnsi" w:cstheme="majorHAnsi"/>
          <w:b/>
          <w:i/>
          <w:sz w:val="24"/>
          <w:szCs w:val="24"/>
          <w:lang w:val="ro-MD"/>
        </w:rPr>
        <w:t xml:space="preserve"> de </w:t>
      </w:r>
      <w:r w:rsidR="005E1853" w:rsidRPr="00691502">
        <w:rPr>
          <w:rFonts w:asciiTheme="majorHAnsi" w:eastAsia="Calibri" w:hAnsiTheme="majorHAnsi" w:cstheme="majorHAnsi"/>
          <w:b/>
          <w:i/>
          <w:sz w:val="24"/>
          <w:szCs w:val="24"/>
          <w:lang w:val="ro-MD"/>
        </w:rPr>
        <w:t>0,5</w:t>
      </w:r>
      <w:r w:rsidRPr="00691502">
        <w:rPr>
          <w:rFonts w:asciiTheme="majorHAnsi" w:eastAsia="Calibri" w:hAnsiTheme="majorHAnsi" w:cstheme="majorHAnsi"/>
          <w:b/>
          <w:i/>
          <w:sz w:val="24"/>
          <w:szCs w:val="24"/>
          <w:lang w:val="ro-MD"/>
        </w:rPr>
        <w:t xml:space="preserve"> mil</w:t>
      </w:r>
      <w:r w:rsidR="000B52A8" w:rsidRPr="00691502">
        <w:rPr>
          <w:rFonts w:asciiTheme="majorHAnsi" w:eastAsia="Calibri" w:hAnsiTheme="majorHAnsi" w:cstheme="majorHAnsi"/>
          <w:b/>
          <w:i/>
          <w:sz w:val="24"/>
          <w:szCs w:val="24"/>
          <w:lang w:val="ro-MD"/>
        </w:rPr>
        <w:t>.</w:t>
      </w:r>
      <w:r w:rsidRPr="00691502">
        <w:rPr>
          <w:rFonts w:asciiTheme="majorHAnsi" w:eastAsia="Calibri" w:hAnsiTheme="majorHAnsi" w:cstheme="majorHAnsi"/>
          <w:b/>
          <w:i/>
          <w:sz w:val="24"/>
          <w:szCs w:val="24"/>
          <w:lang w:val="ro-MD"/>
        </w:rPr>
        <w:t xml:space="preserve"> lei</w:t>
      </w:r>
      <w:r w:rsidR="00A34639" w:rsidRPr="00691502">
        <w:rPr>
          <w:rFonts w:asciiTheme="majorHAnsi" w:eastAsia="Calibri" w:hAnsiTheme="majorHAnsi" w:cstheme="majorHAnsi"/>
          <w:b/>
          <w:i/>
          <w:sz w:val="24"/>
          <w:szCs w:val="24"/>
          <w:lang w:val="ro-MD"/>
        </w:rPr>
        <w:t>.</w:t>
      </w:r>
      <w:r w:rsidRPr="00691502">
        <w:rPr>
          <w:rFonts w:asciiTheme="majorHAnsi" w:eastAsia="Calibri" w:hAnsiTheme="majorHAnsi" w:cstheme="majorHAnsi"/>
          <w:b/>
          <w:i/>
          <w:sz w:val="24"/>
          <w:szCs w:val="24"/>
          <w:lang w:val="ro-MD"/>
        </w:rPr>
        <w:t xml:space="preserve"> </w:t>
      </w:r>
    </w:p>
    <w:p w14:paraId="5583B79E" w14:textId="48B4B817" w:rsidR="00846E39" w:rsidRPr="00691502" w:rsidRDefault="00846E39" w:rsidP="000E4A61">
      <w:pPr>
        <w:spacing w:line="276" w:lineRule="auto"/>
        <w:ind w:firstLine="720"/>
        <w:contextualSpacing/>
        <w:jc w:val="both"/>
        <w:rPr>
          <w:rFonts w:asciiTheme="majorHAnsi" w:hAnsiTheme="majorHAnsi" w:cstheme="majorHAnsi"/>
          <w:spacing w:val="-2"/>
          <w:sz w:val="24"/>
          <w:szCs w:val="24"/>
          <w:lang w:val="ro-MD"/>
        </w:rPr>
      </w:pPr>
      <w:r w:rsidRPr="00691502">
        <w:rPr>
          <w:rFonts w:asciiTheme="majorHAnsi" w:hAnsiTheme="majorHAnsi" w:cstheme="majorHAnsi"/>
          <w:sz w:val="24"/>
          <w:szCs w:val="24"/>
          <w:lang w:val="ro-MD"/>
        </w:rPr>
        <w:t xml:space="preserve"> </w:t>
      </w:r>
      <w:r w:rsidRPr="00691502">
        <w:rPr>
          <w:rFonts w:asciiTheme="majorHAnsi" w:hAnsiTheme="majorHAnsi" w:cstheme="majorHAnsi"/>
          <w:spacing w:val="-2"/>
          <w:sz w:val="24"/>
          <w:szCs w:val="24"/>
          <w:lang w:val="ro-MD"/>
        </w:rPr>
        <w:t>Situa</w:t>
      </w:r>
      <w:r w:rsidR="000F48F5">
        <w:rPr>
          <w:rFonts w:asciiTheme="majorHAnsi" w:hAnsiTheme="majorHAnsi" w:cstheme="majorHAnsi"/>
          <w:spacing w:val="-2"/>
          <w:sz w:val="24"/>
          <w:szCs w:val="24"/>
          <w:lang w:val="ro-MD"/>
        </w:rPr>
        <w:t>ț</w:t>
      </w:r>
      <w:r w:rsidRPr="00691502">
        <w:rPr>
          <w:rFonts w:asciiTheme="majorHAnsi" w:hAnsiTheme="majorHAnsi" w:cstheme="majorHAnsi"/>
          <w:spacing w:val="-2"/>
          <w:sz w:val="24"/>
          <w:szCs w:val="24"/>
          <w:lang w:val="ro-MD"/>
        </w:rPr>
        <w:t xml:space="preserve">ia este cauzată de lipsa în prezent a unei baze de date unice </w:t>
      </w:r>
      <w:r w:rsidR="000F48F5">
        <w:rPr>
          <w:rFonts w:asciiTheme="majorHAnsi" w:hAnsiTheme="majorHAnsi" w:cstheme="majorHAnsi"/>
          <w:spacing w:val="-2"/>
          <w:sz w:val="24"/>
          <w:szCs w:val="24"/>
          <w:lang w:val="ro-MD"/>
        </w:rPr>
        <w:t>ș</w:t>
      </w:r>
      <w:r w:rsidRPr="00691502">
        <w:rPr>
          <w:rFonts w:asciiTheme="majorHAnsi" w:hAnsiTheme="majorHAnsi" w:cstheme="majorHAnsi"/>
          <w:spacing w:val="-2"/>
          <w:sz w:val="24"/>
          <w:szCs w:val="24"/>
          <w:lang w:val="ro-MD"/>
        </w:rPr>
        <w:t xml:space="preserve">i complete privind bunurile imobile, indiferent de proprietarii acestora (persoane fizice sau juridice, de drept public sau </w:t>
      </w:r>
      <w:r w:rsidRPr="00691502">
        <w:rPr>
          <w:rFonts w:asciiTheme="majorHAnsi" w:hAnsiTheme="majorHAnsi" w:cstheme="majorHAnsi"/>
          <w:spacing w:val="-2"/>
          <w:sz w:val="24"/>
          <w:szCs w:val="24"/>
          <w:lang w:val="ro-MD"/>
        </w:rPr>
        <w:lastRenderedPageBreak/>
        <w:t xml:space="preserve">privat), precum </w:t>
      </w:r>
      <w:r w:rsidR="000F48F5">
        <w:rPr>
          <w:rFonts w:asciiTheme="majorHAnsi" w:hAnsiTheme="majorHAnsi" w:cstheme="majorHAnsi"/>
          <w:spacing w:val="-2"/>
          <w:sz w:val="24"/>
          <w:szCs w:val="24"/>
          <w:lang w:val="ro-MD"/>
        </w:rPr>
        <w:t>ș</w:t>
      </w:r>
      <w:r w:rsidRPr="00691502">
        <w:rPr>
          <w:rFonts w:asciiTheme="majorHAnsi" w:hAnsiTheme="majorHAnsi" w:cstheme="majorHAnsi"/>
          <w:spacing w:val="-2"/>
          <w:sz w:val="24"/>
          <w:szCs w:val="24"/>
          <w:lang w:val="ro-MD"/>
        </w:rPr>
        <w:t xml:space="preserve">i de nesolicitarea de către </w:t>
      </w:r>
      <w:r w:rsidRPr="00691502">
        <w:rPr>
          <w:rFonts w:asciiTheme="majorHAnsi" w:hAnsiTheme="majorHAnsi" w:cstheme="majorHAnsi"/>
          <w:bCs/>
          <w:sz w:val="24"/>
          <w:szCs w:val="24"/>
          <w:lang w:val="ro-MD"/>
        </w:rPr>
        <w:t>SFS</w:t>
      </w:r>
      <w:r w:rsidRPr="00691502">
        <w:rPr>
          <w:rFonts w:asciiTheme="majorHAnsi" w:hAnsiTheme="majorHAnsi" w:cstheme="majorHAnsi"/>
          <w:spacing w:val="-2"/>
          <w:sz w:val="24"/>
          <w:szCs w:val="24"/>
          <w:vertAlign w:val="superscript"/>
          <w:lang w:val="ro-MD"/>
        </w:rPr>
        <w:footnoteReference w:id="16"/>
      </w:r>
      <w:r w:rsidRPr="00691502">
        <w:rPr>
          <w:rFonts w:asciiTheme="majorHAnsi" w:hAnsiTheme="majorHAnsi" w:cstheme="majorHAnsi"/>
          <w:spacing w:val="-2"/>
          <w:sz w:val="24"/>
          <w:szCs w:val="24"/>
          <w:lang w:val="ro-MD"/>
        </w:rPr>
        <w:t xml:space="preserve"> de la agen</w:t>
      </w:r>
      <w:r w:rsidR="000F48F5">
        <w:rPr>
          <w:rFonts w:asciiTheme="majorHAnsi" w:hAnsiTheme="majorHAnsi" w:cstheme="majorHAnsi"/>
          <w:spacing w:val="-2"/>
          <w:sz w:val="24"/>
          <w:szCs w:val="24"/>
          <w:lang w:val="ro-MD"/>
        </w:rPr>
        <w:t>ț</w:t>
      </w:r>
      <w:r w:rsidRPr="00691502">
        <w:rPr>
          <w:rFonts w:asciiTheme="majorHAnsi" w:hAnsiTheme="majorHAnsi" w:cstheme="majorHAnsi"/>
          <w:spacing w:val="-2"/>
          <w:sz w:val="24"/>
          <w:szCs w:val="24"/>
          <w:lang w:val="ro-MD"/>
        </w:rPr>
        <w:t>ii economici a identificării tuturor obiectelor impunerii (codul cadastral, valoarea estimată, cota impozitului utilizată, suprafa</w:t>
      </w:r>
      <w:r w:rsidR="000F48F5">
        <w:rPr>
          <w:rFonts w:asciiTheme="majorHAnsi" w:hAnsiTheme="majorHAnsi" w:cstheme="majorHAnsi"/>
          <w:spacing w:val="-2"/>
          <w:sz w:val="24"/>
          <w:szCs w:val="24"/>
          <w:lang w:val="ro-MD"/>
        </w:rPr>
        <w:t>ț</w:t>
      </w:r>
      <w:r w:rsidRPr="00691502">
        <w:rPr>
          <w:rFonts w:asciiTheme="majorHAnsi" w:hAnsiTheme="majorHAnsi" w:cstheme="majorHAnsi"/>
          <w:spacing w:val="-2"/>
          <w:sz w:val="24"/>
          <w:szCs w:val="24"/>
          <w:lang w:val="ro-MD"/>
        </w:rPr>
        <w:t>a, valoarea contabilă a bunului imobil)</w:t>
      </w:r>
      <w:r w:rsidR="00A34639" w:rsidRPr="00691502">
        <w:rPr>
          <w:rFonts w:asciiTheme="majorHAnsi" w:hAnsiTheme="majorHAnsi" w:cstheme="majorHAnsi"/>
          <w:spacing w:val="-2"/>
          <w:sz w:val="24"/>
          <w:szCs w:val="24"/>
          <w:lang w:val="ro-MD"/>
        </w:rPr>
        <w:t>.</w:t>
      </w:r>
      <w:r w:rsidRPr="00691502">
        <w:rPr>
          <w:rFonts w:asciiTheme="majorHAnsi" w:hAnsiTheme="majorHAnsi" w:cstheme="majorHAnsi"/>
          <w:spacing w:val="-2"/>
          <w:sz w:val="24"/>
          <w:szCs w:val="24"/>
          <w:lang w:val="ro-MD"/>
        </w:rPr>
        <w:t xml:space="preserve"> Ca urmare, SFS </w:t>
      </w:r>
      <w:r w:rsidR="000F48F5">
        <w:rPr>
          <w:rFonts w:asciiTheme="majorHAnsi" w:hAnsiTheme="majorHAnsi" w:cstheme="majorHAnsi"/>
          <w:spacing w:val="-2"/>
          <w:sz w:val="24"/>
          <w:szCs w:val="24"/>
          <w:lang w:val="ro-MD"/>
        </w:rPr>
        <w:t>ș</w:t>
      </w:r>
      <w:r w:rsidRPr="00691502">
        <w:rPr>
          <w:rFonts w:asciiTheme="majorHAnsi" w:hAnsiTheme="majorHAnsi" w:cstheme="majorHAnsi"/>
          <w:spacing w:val="-2"/>
          <w:sz w:val="24"/>
          <w:szCs w:val="24"/>
          <w:lang w:val="ro-MD"/>
        </w:rPr>
        <w:t xml:space="preserve">i APL nu </w:t>
      </w:r>
      <w:r w:rsidR="00AD669B" w:rsidRPr="00691502">
        <w:rPr>
          <w:rFonts w:asciiTheme="majorHAnsi" w:hAnsiTheme="majorHAnsi" w:cstheme="majorHAnsi"/>
          <w:spacing w:val="-2"/>
          <w:sz w:val="24"/>
          <w:szCs w:val="24"/>
          <w:lang w:val="ro-MD"/>
        </w:rPr>
        <w:t xml:space="preserve">puteau </w:t>
      </w:r>
      <w:r w:rsidRPr="00691502">
        <w:rPr>
          <w:rFonts w:asciiTheme="majorHAnsi" w:hAnsiTheme="majorHAnsi" w:cstheme="majorHAnsi"/>
          <w:spacing w:val="-2"/>
          <w:sz w:val="24"/>
          <w:szCs w:val="24"/>
          <w:lang w:val="ro-MD"/>
        </w:rPr>
        <w:t>asigura monitoringul</w:t>
      </w:r>
      <w:r w:rsidRPr="00691502">
        <w:rPr>
          <w:rFonts w:asciiTheme="majorHAnsi" w:hAnsiTheme="majorHAnsi" w:cstheme="majorHAnsi"/>
          <w:spacing w:val="-2"/>
          <w:sz w:val="24"/>
          <w:szCs w:val="24"/>
          <w:vertAlign w:val="superscript"/>
          <w:lang w:val="ro-MD"/>
        </w:rPr>
        <w:footnoteReference w:id="17"/>
      </w:r>
      <w:r w:rsidRPr="00691502">
        <w:rPr>
          <w:rFonts w:asciiTheme="majorHAnsi" w:hAnsiTheme="majorHAnsi" w:cstheme="majorHAnsi"/>
          <w:spacing w:val="-2"/>
          <w:sz w:val="24"/>
          <w:szCs w:val="24"/>
          <w:lang w:val="ro-MD"/>
        </w:rPr>
        <w:t xml:space="preserve"> informa</w:t>
      </w:r>
      <w:r w:rsidR="000F48F5">
        <w:rPr>
          <w:rFonts w:asciiTheme="majorHAnsi" w:hAnsiTheme="majorHAnsi" w:cstheme="majorHAnsi"/>
          <w:spacing w:val="-2"/>
          <w:sz w:val="24"/>
          <w:szCs w:val="24"/>
          <w:lang w:val="ro-MD"/>
        </w:rPr>
        <w:t>ț</w:t>
      </w:r>
      <w:r w:rsidRPr="00691502">
        <w:rPr>
          <w:rFonts w:asciiTheme="majorHAnsi" w:hAnsiTheme="majorHAnsi" w:cstheme="majorHAnsi"/>
          <w:spacing w:val="-2"/>
          <w:sz w:val="24"/>
          <w:szCs w:val="24"/>
          <w:lang w:val="ro-MD"/>
        </w:rPr>
        <w:t xml:space="preserve">iei pentru fiecare subiect </w:t>
      </w:r>
      <w:r w:rsidR="000F48F5">
        <w:rPr>
          <w:rFonts w:asciiTheme="majorHAnsi" w:hAnsiTheme="majorHAnsi" w:cstheme="majorHAnsi"/>
          <w:spacing w:val="-2"/>
          <w:sz w:val="24"/>
          <w:szCs w:val="24"/>
          <w:lang w:val="ro-MD"/>
        </w:rPr>
        <w:t>ș</w:t>
      </w:r>
      <w:r w:rsidRPr="00691502">
        <w:rPr>
          <w:rFonts w:asciiTheme="majorHAnsi" w:hAnsiTheme="majorHAnsi" w:cstheme="majorHAnsi"/>
          <w:spacing w:val="-2"/>
          <w:sz w:val="24"/>
          <w:szCs w:val="24"/>
          <w:lang w:val="ro-MD"/>
        </w:rPr>
        <w:t>i obiect al impunerii cu impozitul pe bunurile imobiliare, prin confruntarea acestor date cu informa</w:t>
      </w:r>
      <w:r w:rsidR="000F48F5">
        <w:rPr>
          <w:rFonts w:asciiTheme="majorHAnsi" w:hAnsiTheme="majorHAnsi" w:cstheme="majorHAnsi"/>
          <w:spacing w:val="-2"/>
          <w:sz w:val="24"/>
          <w:szCs w:val="24"/>
          <w:lang w:val="ro-MD"/>
        </w:rPr>
        <w:t>ț</w:t>
      </w:r>
      <w:r w:rsidRPr="00691502">
        <w:rPr>
          <w:rFonts w:asciiTheme="majorHAnsi" w:hAnsiTheme="majorHAnsi" w:cstheme="majorHAnsi"/>
          <w:spacing w:val="-2"/>
          <w:sz w:val="24"/>
          <w:szCs w:val="24"/>
          <w:lang w:val="ro-MD"/>
        </w:rPr>
        <w:t xml:space="preserve">ia din </w:t>
      </w:r>
      <w:r w:rsidRPr="00691502">
        <w:rPr>
          <w:rFonts w:asciiTheme="majorHAnsi" w:hAnsiTheme="majorHAnsi" w:cstheme="majorHAnsi"/>
          <w:sz w:val="24"/>
          <w:szCs w:val="24"/>
          <w:lang w:val="ro-MD"/>
        </w:rPr>
        <w:t>Sistemul informa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ional automatizat </w:t>
      </w:r>
      <w:r w:rsidRPr="00691502">
        <w:rPr>
          <w:rFonts w:asciiTheme="majorHAnsi" w:hAnsiTheme="majorHAnsi" w:cstheme="majorHAnsi"/>
          <w:spacing w:val="-2"/>
          <w:sz w:val="24"/>
          <w:szCs w:val="24"/>
          <w:lang w:val="ro-MD"/>
        </w:rPr>
        <w:t>„Cadastrul Fiscal”</w:t>
      </w:r>
      <w:r w:rsidRPr="00691502">
        <w:rPr>
          <w:rFonts w:asciiTheme="majorHAnsi" w:hAnsiTheme="majorHAnsi" w:cstheme="majorHAnsi"/>
          <w:sz w:val="24"/>
          <w:szCs w:val="24"/>
          <w:lang w:val="ro-MD"/>
        </w:rPr>
        <w:t xml:space="preserve"> (în continuare – </w:t>
      </w:r>
      <w:r w:rsidRPr="00691502">
        <w:rPr>
          <w:rFonts w:asciiTheme="majorHAnsi" w:hAnsiTheme="majorHAnsi" w:cstheme="majorHAnsi"/>
          <w:spacing w:val="-2"/>
          <w:sz w:val="24"/>
          <w:szCs w:val="24"/>
          <w:lang w:val="ro-MD"/>
        </w:rPr>
        <w:t xml:space="preserve">SIA „Cadastrul Fiscal”) </w:t>
      </w:r>
      <w:r w:rsidR="000F48F5">
        <w:rPr>
          <w:rFonts w:asciiTheme="majorHAnsi" w:hAnsiTheme="majorHAnsi" w:cstheme="majorHAnsi"/>
          <w:spacing w:val="-2"/>
          <w:sz w:val="24"/>
          <w:szCs w:val="24"/>
          <w:lang w:val="ro-MD"/>
        </w:rPr>
        <w:t>ș</w:t>
      </w:r>
      <w:r w:rsidRPr="00691502">
        <w:rPr>
          <w:rFonts w:asciiTheme="majorHAnsi" w:hAnsiTheme="majorHAnsi" w:cstheme="majorHAnsi"/>
          <w:spacing w:val="-2"/>
          <w:sz w:val="24"/>
          <w:szCs w:val="24"/>
          <w:lang w:val="ro-MD"/>
        </w:rPr>
        <w:t xml:space="preserve">i </w:t>
      </w:r>
      <w:r w:rsidRPr="00691502">
        <w:rPr>
          <w:rFonts w:asciiTheme="majorHAnsi" w:hAnsiTheme="majorHAnsi" w:cstheme="majorHAnsi"/>
          <w:sz w:val="24"/>
          <w:szCs w:val="24"/>
          <w:lang w:val="ro-MD"/>
        </w:rPr>
        <w:t xml:space="preserve">Registrul bunurilor imobile (în continuare – </w:t>
      </w:r>
      <w:r w:rsidRPr="00691502">
        <w:rPr>
          <w:rFonts w:asciiTheme="majorHAnsi" w:hAnsiTheme="majorHAnsi" w:cstheme="majorHAnsi"/>
          <w:spacing w:val="-2"/>
          <w:sz w:val="24"/>
          <w:szCs w:val="24"/>
          <w:lang w:val="ro-MD"/>
        </w:rPr>
        <w:t>RBI)</w:t>
      </w:r>
      <w:r w:rsidR="00A34639" w:rsidRPr="00691502">
        <w:rPr>
          <w:rFonts w:asciiTheme="majorHAnsi" w:hAnsiTheme="majorHAnsi" w:cstheme="majorHAnsi"/>
          <w:spacing w:val="-2"/>
          <w:sz w:val="24"/>
          <w:szCs w:val="24"/>
          <w:lang w:val="ro-MD"/>
        </w:rPr>
        <w:t>.</w:t>
      </w:r>
      <w:r w:rsidRPr="00691502">
        <w:rPr>
          <w:rFonts w:asciiTheme="majorHAnsi" w:hAnsiTheme="majorHAnsi" w:cstheme="majorHAnsi"/>
          <w:spacing w:val="-2"/>
          <w:sz w:val="24"/>
          <w:szCs w:val="24"/>
          <w:lang w:val="ro-MD"/>
        </w:rPr>
        <w:t xml:space="preserve"> </w:t>
      </w:r>
    </w:p>
    <w:p w14:paraId="39280A08" w14:textId="6AD7FA4B" w:rsidR="00846E39" w:rsidRPr="00691502" w:rsidRDefault="00A67019" w:rsidP="000E4A61">
      <w:pPr>
        <w:spacing w:after="0" w:line="276" w:lineRule="auto"/>
        <w:ind w:firstLine="708"/>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De asemenea</w:t>
      </w:r>
      <w:r w:rsidR="00AE7F7D" w:rsidRPr="00691502">
        <w:rPr>
          <w:rFonts w:asciiTheme="majorHAnsi" w:hAnsiTheme="majorHAnsi" w:cstheme="majorHAnsi"/>
          <w:sz w:val="24"/>
          <w:szCs w:val="24"/>
          <w:lang w:val="ro-MD"/>
        </w:rPr>
        <w:t>, d</w:t>
      </w:r>
      <w:r w:rsidR="00846E39" w:rsidRPr="00691502">
        <w:rPr>
          <w:rFonts w:asciiTheme="majorHAnsi" w:hAnsiTheme="majorHAnsi" w:cstheme="majorHAnsi"/>
          <w:sz w:val="24"/>
          <w:szCs w:val="24"/>
          <w:lang w:val="ro-MD"/>
        </w:rPr>
        <w:t>atele aferente contului 113240 „Impozitul pe bunuri imobiliare achitate de către persoanele fizice”, prezentat în extrasul SFS „Informa</w:t>
      </w:r>
      <w:r w:rsidR="000F48F5">
        <w:rPr>
          <w:rFonts w:asciiTheme="majorHAnsi" w:hAnsiTheme="majorHAnsi" w:cstheme="majorHAnsi"/>
          <w:sz w:val="24"/>
          <w:szCs w:val="24"/>
          <w:lang w:val="ro-MD"/>
        </w:rPr>
        <w:t>ț</w:t>
      </w:r>
      <w:r w:rsidR="00846E39" w:rsidRPr="00691502">
        <w:rPr>
          <w:rFonts w:asciiTheme="majorHAnsi" w:hAnsiTheme="majorHAnsi" w:cstheme="majorHAnsi"/>
          <w:sz w:val="24"/>
          <w:szCs w:val="24"/>
          <w:lang w:val="ro-MD"/>
        </w:rPr>
        <w:t xml:space="preserve">ia privind sumele calculate, stinse (achitate) </w:t>
      </w:r>
      <w:r w:rsidR="000F48F5">
        <w:rPr>
          <w:rFonts w:asciiTheme="majorHAnsi" w:hAnsiTheme="majorHAnsi" w:cstheme="majorHAnsi"/>
          <w:sz w:val="24"/>
          <w:szCs w:val="24"/>
          <w:lang w:val="ro-MD"/>
        </w:rPr>
        <w:t>ș</w:t>
      </w:r>
      <w:r w:rsidR="00846E39" w:rsidRPr="00691502">
        <w:rPr>
          <w:rFonts w:asciiTheme="majorHAnsi" w:hAnsiTheme="majorHAnsi" w:cstheme="majorHAnsi"/>
          <w:sz w:val="24"/>
          <w:szCs w:val="24"/>
          <w:lang w:val="ro-MD"/>
        </w:rPr>
        <w:t>i restante aferente clasifica</w:t>
      </w:r>
      <w:r w:rsidR="000F48F5">
        <w:rPr>
          <w:rFonts w:asciiTheme="majorHAnsi" w:hAnsiTheme="majorHAnsi" w:cstheme="majorHAnsi"/>
          <w:sz w:val="24"/>
          <w:szCs w:val="24"/>
          <w:lang w:val="ro-MD"/>
        </w:rPr>
        <w:t>ț</w:t>
      </w:r>
      <w:r w:rsidR="00846E39" w:rsidRPr="00691502">
        <w:rPr>
          <w:rFonts w:asciiTheme="majorHAnsi" w:hAnsiTheme="majorHAnsi" w:cstheme="majorHAnsi"/>
          <w:sz w:val="24"/>
          <w:szCs w:val="24"/>
          <w:lang w:val="ro-MD"/>
        </w:rPr>
        <w:t>iei veniturilor bugetare” (Forma CC10CV</w:t>
      </w:r>
      <w:r w:rsidRPr="00691502">
        <w:rPr>
          <w:rFonts w:asciiTheme="majorHAnsi" w:hAnsiTheme="majorHAnsi" w:cstheme="majorHAnsi"/>
          <w:sz w:val="24"/>
          <w:szCs w:val="24"/>
          <w:lang w:val="ro-MD"/>
        </w:rPr>
        <w:t xml:space="preserve"> din SIA „Contul curent al contribuabilului” aL SFS</w:t>
      </w:r>
      <w:r w:rsidR="00846E39" w:rsidRPr="00691502">
        <w:rPr>
          <w:rFonts w:asciiTheme="majorHAnsi" w:hAnsiTheme="majorHAnsi" w:cstheme="majorHAnsi"/>
          <w:sz w:val="24"/>
          <w:szCs w:val="24"/>
          <w:lang w:val="ro-MD"/>
        </w:rPr>
        <w:t xml:space="preserve">) </w:t>
      </w:r>
      <w:r w:rsidR="000F48F5">
        <w:rPr>
          <w:rFonts w:asciiTheme="majorHAnsi" w:hAnsiTheme="majorHAnsi" w:cstheme="majorHAnsi"/>
          <w:sz w:val="24"/>
          <w:szCs w:val="24"/>
          <w:lang w:val="ro-MD"/>
        </w:rPr>
        <w:t>ș</w:t>
      </w:r>
      <w:r w:rsidR="00846E39" w:rsidRPr="00691502">
        <w:rPr>
          <w:rFonts w:asciiTheme="majorHAnsi" w:hAnsiTheme="majorHAnsi" w:cstheme="majorHAnsi"/>
          <w:sz w:val="24"/>
          <w:szCs w:val="24"/>
          <w:lang w:val="ro-MD"/>
        </w:rPr>
        <w:t>i datele prezentate în Raportul „Informa</w:t>
      </w:r>
      <w:r w:rsidR="000F48F5">
        <w:rPr>
          <w:rFonts w:asciiTheme="majorHAnsi" w:hAnsiTheme="majorHAnsi" w:cstheme="majorHAnsi"/>
          <w:sz w:val="24"/>
          <w:szCs w:val="24"/>
          <w:lang w:val="ro-MD"/>
        </w:rPr>
        <w:t>ț</w:t>
      </w:r>
      <w:r w:rsidR="00846E39" w:rsidRPr="00691502">
        <w:rPr>
          <w:rFonts w:asciiTheme="majorHAnsi" w:hAnsiTheme="majorHAnsi" w:cstheme="majorHAnsi"/>
          <w:sz w:val="24"/>
          <w:szCs w:val="24"/>
          <w:lang w:val="ro-MD"/>
        </w:rPr>
        <w:t>ie cu privire la achitarea impozitelor pe bunuri imobiliare” (Forma CF-1</w:t>
      </w:r>
      <w:r w:rsidRPr="00691502">
        <w:rPr>
          <w:rFonts w:asciiTheme="majorHAnsi" w:hAnsiTheme="majorHAnsi" w:cstheme="majorHAnsi"/>
          <w:sz w:val="24"/>
          <w:szCs w:val="24"/>
          <w:lang w:val="ro-MD"/>
        </w:rPr>
        <w:t xml:space="preserve"> din SIA „Cadastrul Fiscal” al SFS</w:t>
      </w:r>
      <w:r w:rsidR="00846E39" w:rsidRPr="00691502">
        <w:rPr>
          <w:rFonts w:asciiTheme="majorHAnsi" w:hAnsiTheme="majorHAnsi" w:cstheme="majorHAnsi"/>
          <w:sz w:val="24"/>
          <w:szCs w:val="24"/>
          <w:lang w:val="ro-MD"/>
        </w:rPr>
        <w:t xml:space="preserve">) nu corespund cu </w:t>
      </w:r>
      <w:r w:rsidR="00CF7EFA" w:rsidRPr="00691502">
        <w:rPr>
          <w:rFonts w:asciiTheme="majorHAnsi" w:hAnsiTheme="majorHAnsi" w:cstheme="majorHAnsi"/>
          <w:b/>
          <w:sz w:val="24"/>
          <w:szCs w:val="24"/>
          <w:lang w:val="ro-MD"/>
        </w:rPr>
        <w:t>2727,6</w:t>
      </w:r>
      <w:r w:rsidR="00846E39" w:rsidRPr="00691502">
        <w:rPr>
          <w:rFonts w:asciiTheme="majorHAnsi" w:hAnsiTheme="majorHAnsi" w:cstheme="majorHAnsi"/>
          <w:b/>
          <w:sz w:val="24"/>
          <w:szCs w:val="24"/>
          <w:lang w:val="ro-MD"/>
        </w:rPr>
        <w:t xml:space="preserve"> mii lei</w:t>
      </w:r>
      <w:r w:rsidR="00846E39" w:rsidRPr="00691502">
        <w:rPr>
          <w:rFonts w:asciiTheme="majorHAnsi" w:hAnsiTheme="majorHAnsi" w:cstheme="majorHAnsi"/>
          <w:sz w:val="24"/>
          <w:szCs w:val="24"/>
          <w:lang w:val="ro-MD"/>
        </w:rPr>
        <w:t xml:space="preserve"> la sumele calculate</w:t>
      </w:r>
      <w:r w:rsidR="00846E39" w:rsidRPr="00691502">
        <w:rPr>
          <w:rFonts w:asciiTheme="majorHAnsi" w:hAnsiTheme="majorHAnsi" w:cstheme="majorHAnsi"/>
          <w:sz w:val="24"/>
          <w:szCs w:val="24"/>
          <w:vertAlign w:val="superscript"/>
          <w:lang w:val="ro-MD"/>
        </w:rPr>
        <w:footnoteReference w:id="18"/>
      </w:r>
      <w:r w:rsidR="00846E39" w:rsidRPr="00691502">
        <w:rPr>
          <w:rFonts w:asciiTheme="majorHAnsi" w:hAnsiTheme="majorHAnsi" w:cstheme="majorHAnsi"/>
          <w:sz w:val="24"/>
          <w:szCs w:val="24"/>
          <w:lang w:val="ro-MD"/>
        </w:rPr>
        <w:t xml:space="preserve"> </w:t>
      </w:r>
      <w:r w:rsidR="000F48F5">
        <w:rPr>
          <w:rFonts w:asciiTheme="majorHAnsi" w:hAnsiTheme="majorHAnsi" w:cstheme="majorHAnsi"/>
          <w:sz w:val="24"/>
          <w:szCs w:val="24"/>
          <w:lang w:val="ro-MD"/>
        </w:rPr>
        <w:t>ș</w:t>
      </w:r>
      <w:r w:rsidR="00846E39" w:rsidRPr="00691502">
        <w:rPr>
          <w:rFonts w:asciiTheme="majorHAnsi" w:hAnsiTheme="majorHAnsi" w:cstheme="majorHAnsi"/>
          <w:sz w:val="24"/>
          <w:szCs w:val="24"/>
          <w:lang w:val="ro-MD"/>
        </w:rPr>
        <w:t xml:space="preserve">i cu </w:t>
      </w:r>
      <w:r w:rsidR="005307B3" w:rsidRPr="00691502">
        <w:rPr>
          <w:rFonts w:asciiTheme="majorHAnsi" w:hAnsiTheme="majorHAnsi" w:cstheme="majorHAnsi"/>
          <w:b/>
          <w:sz w:val="24"/>
          <w:szCs w:val="24"/>
          <w:lang w:val="ro-MD"/>
        </w:rPr>
        <w:t>40,6</w:t>
      </w:r>
      <w:r w:rsidR="00846E39" w:rsidRPr="00691502">
        <w:rPr>
          <w:rFonts w:asciiTheme="majorHAnsi" w:hAnsiTheme="majorHAnsi" w:cstheme="majorHAnsi"/>
          <w:b/>
          <w:sz w:val="24"/>
          <w:szCs w:val="24"/>
          <w:lang w:val="ro-MD"/>
        </w:rPr>
        <w:t xml:space="preserve"> mii lei</w:t>
      </w:r>
      <w:r w:rsidR="00846E39" w:rsidRPr="00691502">
        <w:rPr>
          <w:rFonts w:asciiTheme="majorHAnsi" w:hAnsiTheme="majorHAnsi" w:cstheme="majorHAnsi"/>
          <w:sz w:val="24"/>
          <w:szCs w:val="24"/>
          <w:lang w:val="ro-MD"/>
        </w:rPr>
        <w:t xml:space="preserve"> la sumele achitate</w:t>
      </w:r>
      <w:r w:rsidR="00846E39" w:rsidRPr="00691502">
        <w:rPr>
          <w:rFonts w:asciiTheme="majorHAnsi" w:hAnsiTheme="majorHAnsi" w:cstheme="majorHAnsi"/>
          <w:sz w:val="24"/>
          <w:szCs w:val="24"/>
          <w:vertAlign w:val="superscript"/>
          <w:lang w:val="ro-MD"/>
        </w:rPr>
        <w:footnoteReference w:id="19"/>
      </w:r>
      <w:r w:rsidR="00A34639" w:rsidRPr="00691502">
        <w:rPr>
          <w:rFonts w:asciiTheme="majorHAnsi" w:hAnsiTheme="majorHAnsi" w:cstheme="majorHAnsi"/>
          <w:sz w:val="24"/>
          <w:szCs w:val="24"/>
          <w:lang w:val="ro-MD"/>
        </w:rPr>
        <w:t>.</w:t>
      </w:r>
      <w:r w:rsidR="00846E39" w:rsidRPr="00691502">
        <w:rPr>
          <w:rFonts w:asciiTheme="majorHAnsi" w:hAnsiTheme="majorHAnsi" w:cstheme="majorHAnsi"/>
          <w:sz w:val="24"/>
          <w:szCs w:val="24"/>
          <w:lang w:val="ro-MD"/>
        </w:rPr>
        <w:t xml:space="preserve"> Conform datelor din Forma FD-044, valoarea încasărilor la acest impozit constituie </w:t>
      </w:r>
      <w:r w:rsidR="005307B3" w:rsidRPr="00691502">
        <w:rPr>
          <w:rFonts w:asciiTheme="majorHAnsi" w:hAnsiTheme="majorHAnsi" w:cstheme="majorHAnsi"/>
          <w:b/>
          <w:sz w:val="24"/>
          <w:szCs w:val="24"/>
          <w:lang w:val="ro-MD"/>
        </w:rPr>
        <w:t>2471,3</w:t>
      </w:r>
      <w:r w:rsidR="00846E39" w:rsidRPr="00691502">
        <w:rPr>
          <w:rFonts w:asciiTheme="majorHAnsi" w:hAnsiTheme="majorHAnsi" w:cstheme="majorHAnsi"/>
          <w:b/>
          <w:sz w:val="24"/>
          <w:szCs w:val="24"/>
          <w:lang w:val="ro-MD"/>
        </w:rPr>
        <w:t xml:space="preserve"> mii lei</w:t>
      </w:r>
      <w:r w:rsidR="00081FAA" w:rsidRPr="00691502">
        <w:rPr>
          <w:rFonts w:asciiTheme="majorHAnsi" w:hAnsiTheme="majorHAnsi" w:cstheme="majorHAnsi"/>
          <w:b/>
          <w:sz w:val="24"/>
          <w:szCs w:val="24"/>
          <w:lang w:val="ro-MD"/>
        </w:rPr>
        <w:t>,</w:t>
      </w:r>
      <w:r w:rsidR="00846E39" w:rsidRPr="00691502">
        <w:rPr>
          <w:rFonts w:asciiTheme="majorHAnsi" w:hAnsiTheme="majorHAnsi" w:cstheme="majorHAnsi"/>
          <w:sz w:val="24"/>
          <w:szCs w:val="24"/>
          <w:lang w:val="ro-MD"/>
        </w:rPr>
        <w:t xml:space="preserve"> </w:t>
      </w:r>
      <w:r w:rsidR="005307B3" w:rsidRPr="00691502">
        <w:rPr>
          <w:rFonts w:asciiTheme="majorHAnsi" w:hAnsiTheme="majorHAnsi" w:cstheme="majorHAnsi"/>
          <w:sz w:val="24"/>
          <w:szCs w:val="24"/>
          <w:lang w:val="ro-MD"/>
        </w:rPr>
        <w:t>care</w:t>
      </w:r>
      <w:r w:rsidR="00846E39" w:rsidRPr="00691502">
        <w:rPr>
          <w:rFonts w:asciiTheme="majorHAnsi" w:hAnsiTheme="majorHAnsi" w:cstheme="majorHAnsi"/>
          <w:sz w:val="24"/>
          <w:szCs w:val="24"/>
          <w:lang w:val="ro-MD"/>
        </w:rPr>
        <w:t xml:space="preserve"> coincide cu dat</w:t>
      </w:r>
      <w:r w:rsidR="005307B3" w:rsidRPr="00691502">
        <w:rPr>
          <w:rFonts w:asciiTheme="majorHAnsi" w:hAnsiTheme="majorHAnsi" w:cstheme="majorHAnsi"/>
          <w:sz w:val="24"/>
          <w:szCs w:val="24"/>
          <w:lang w:val="ro-MD"/>
        </w:rPr>
        <w:t>ele reflectate în Forma CC10CV</w:t>
      </w:r>
      <w:r w:rsidR="00A34639" w:rsidRPr="00691502">
        <w:rPr>
          <w:rFonts w:asciiTheme="majorHAnsi" w:hAnsiTheme="majorHAnsi" w:cstheme="majorHAnsi"/>
          <w:sz w:val="24"/>
          <w:szCs w:val="24"/>
          <w:lang w:val="ro-MD"/>
        </w:rPr>
        <w:t>.</w:t>
      </w:r>
    </w:p>
    <w:p w14:paraId="0DD2F238" w14:textId="749D390A" w:rsidR="006A69CD" w:rsidRPr="00691502" w:rsidRDefault="006A69CD" w:rsidP="000E4A61">
      <w:pPr>
        <w:spacing w:after="0" w:line="276" w:lineRule="auto"/>
        <w:ind w:firstLine="708"/>
        <w:jc w:val="both"/>
        <w:rPr>
          <w:rFonts w:asciiTheme="majorHAnsi" w:hAnsiTheme="majorHAnsi" w:cstheme="majorHAnsi"/>
          <w:sz w:val="24"/>
          <w:szCs w:val="24"/>
          <w:lang w:val="ro-MD"/>
        </w:rPr>
      </w:pPr>
      <w:r w:rsidRPr="00691502">
        <w:rPr>
          <w:rFonts w:asciiTheme="majorHAnsi" w:eastAsia="Times New Roman" w:hAnsiTheme="majorHAnsi" w:cstheme="majorHAnsi"/>
          <w:i/>
          <w:sz w:val="24"/>
          <w:szCs w:val="24"/>
          <w:lang w:val="ro-MD" w:eastAsia="lv-LV"/>
        </w:rPr>
        <w:t xml:space="preserve">Lipsa </w:t>
      </w:r>
      <w:r w:rsidRPr="00691502">
        <w:rPr>
          <w:rFonts w:asciiTheme="majorHAnsi" w:hAnsiTheme="majorHAnsi" w:cstheme="majorHAnsi"/>
          <w:i/>
          <w:sz w:val="24"/>
          <w:szCs w:val="24"/>
          <w:lang w:val="ro-MD"/>
        </w:rPr>
        <w:t xml:space="preserve">mecanismului de monitorizare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 control asupra construc</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 xml:space="preserve">iilor nefinalizate, inclusiv a celor cu un grad de finisare mai mare de 50%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 cu un termen mai mare de 3 ani de la începutul lucrărilor</w:t>
      </w:r>
      <w:r w:rsidR="00FF710B" w:rsidRPr="00691502">
        <w:rPr>
          <w:rFonts w:asciiTheme="majorHAnsi" w:hAnsiTheme="majorHAnsi" w:cstheme="majorHAnsi"/>
          <w:i/>
          <w:sz w:val="24"/>
          <w:szCs w:val="24"/>
          <w:lang w:val="ro-MD"/>
        </w:rPr>
        <w:t>,</w:t>
      </w:r>
      <w:r w:rsidRPr="00691502">
        <w:rPr>
          <w:rFonts w:asciiTheme="majorHAnsi" w:hAnsiTheme="majorHAnsi" w:cstheme="majorHAnsi"/>
          <w:i/>
          <w:sz w:val="24"/>
          <w:szCs w:val="24"/>
          <w:lang w:val="ro-MD"/>
        </w:rPr>
        <w:t xml:space="preserve"> generează riscuri privind plenitudinea încasării veniturilor la bugetul local de la plata impozitului pe bunurile imobiliare</w:t>
      </w:r>
      <w:r w:rsidR="00A34639" w:rsidRPr="00691502">
        <w:rPr>
          <w:rFonts w:asciiTheme="majorHAnsi" w:hAnsiTheme="majorHAnsi" w:cstheme="majorHAnsi"/>
          <w:i/>
          <w:sz w:val="24"/>
          <w:szCs w:val="24"/>
          <w:lang w:val="ro-MD"/>
        </w:rPr>
        <w:t>.</w:t>
      </w:r>
      <w:r w:rsidRPr="00691502">
        <w:rPr>
          <w:rFonts w:asciiTheme="majorHAnsi" w:hAnsiTheme="majorHAnsi" w:cstheme="majorHAnsi"/>
          <w:i/>
          <w:sz w:val="24"/>
          <w:szCs w:val="24"/>
          <w:lang w:val="ro-MD"/>
        </w:rPr>
        <w:t xml:space="preserve"> </w:t>
      </w:r>
      <w:r w:rsidRPr="00691502">
        <w:rPr>
          <w:rFonts w:asciiTheme="majorHAnsi" w:hAnsiTheme="majorHAnsi" w:cstheme="majorHAnsi"/>
          <w:sz w:val="24"/>
          <w:szCs w:val="24"/>
          <w:lang w:val="ro-MD"/>
        </w:rPr>
        <w:t xml:space="preserve">Astfel, </w:t>
      </w:r>
      <w:r w:rsidRPr="00691502">
        <w:rPr>
          <w:rFonts w:asciiTheme="majorHAnsi" w:eastAsia="Times New Roman" w:hAnsiTheme="majorHAnsi" w:cstheme="majorHAnsi"/>
          <w:bCs/>
          <w:sz w:val="24"/>
          <w:szCs w:val="24"/>
          <w:lang w:val="ro-MD" w:eastAsia="lv-LV"/>
        </w:rPr>
        <w:t xml:space="preserve"> </w:t>
      </w:r>
      <w:r w:rsidRPr="00691502">
        <w:rPr>
          <w:rFonts w:asciiTheme="majorHAnsi" w:hAnsiTheme="majorHAnsi" w:cstheme="majorHAnsi"/>
          <w:sz w:val="24"/>
          <w:szCs w:val="24"/>
          <w:lang w:val="ro-MD"/>
        </w:rPr>
        <w:t>Primăria mun</w:t>
      </w:r>
      <w:r w:rsidR="00A34639"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Ungheni nu a întreprins măsuri </w:t>
      </w:r>
      <w:r w:rsidR="00F12C37" w:rsidRPr="00691502">
        <w:rPr>
          <w:rFonts w:asciiTheme="majorHAnsi" w:hAnsiTheme="majorHAnsi" w:cstheme="majorHAnsi"/>
          <w:sz w:val="24"/>
          <w:szCs w:val="24"/>
          <w:lang w:val="ro-MD"/>
        </w:rPr>
        <w:t xml:space="preserve">suficiente </w:t>
      </w:r>
      <w:r w:rsidRPr="00691502">
        <w:rPr>
          <w:rFonts w:asciiTheme="majorHAnsi" w:hAnsiTheme="majorHAnsi" w:cstheme="majorHAnsi"/>
          <w:sz w:val="24"/>
          <w:szCs w:val="24"/>
          <w:lang w:val="ro-MD"/>
        </w:rPr>
        <w:t>pentru identificarea construc</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iilor nefinalizate cu un grad de finisare egal sau mai mare de 50%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i majorarea bazei impozabile </w:t>
      </w:r>
      <w:r w:rsidR="00FF710B" w:rsidRPr="00691502">
        <w:rPr>
          <w:rFonts w:asciiTheme="majorHAnsi" w:hAnsiTheme="majorHAnsi" w:cstheme="majorHAnsi"/>
          <w:sz w:val="24"/>
          <w:szCs w:val="24"/>
          <w:lang w:val="ro-MD"/>
        </w:rPr>
        <w:t>la</w:t>
      </w:r>
      <w:r w:rsidRPr="00691502">
        <w:rPr>
          <w:rFonts w:asciiTheme="majorHAnsi" w:hAnsiTheme="majorHAnsi" w:cstheme="majorHAnsi"/>
          <w:sz w:val="24"/>
          <w:szCs w:val="24"/>
          <w:lang w:val="ro-MD"/>
        </w:rPr>
        <w:t xml:space="preserve"> plata impozitului pentru bunurile imobiliare de către persoanele fizice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juridice</w:t>
      </w:r>
      <w:r w:rsidR="00A34639"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Aceasta se </w:t>
      </w:r>
      <w:r w:rsidR="008D5BE6" w:rsidRPr="00691502">
        <w:rPr>
          <w:rFonts w:asciiTheme="majorHAnsi" w:hAnsiTheme="majorHAnsi" w:cstheme="majorHAnsi"/>
          <w:sz w:val="24"/>
          <w:szCs w:val="24"/>
          <w:lang w:val="ro-MD"/>
        </w:rPr>
        <w:t xml:space="preserve">explică prin </w:t>
      </w:r>
      <w:r w:rsidRPr="00691502">
        <w:rPr>
          <w:rFonts w:asciiTheme="majorHAnsi" w:hAnsiTheme="majorHAnsi" w:cstheme="majorHAnsi"/>
          <w:sz w:val="24"/>
          <w:szCs w:val="24"/>
          <w:lang w:val="ro-MD"/>
        </w:rPr>
        <w:t>lips</w:t>
      </w:r>
      <w:r w:rsidR="008D5BE6" w:rsidRPr="00691502">
        <w:rPr>
          <w:rFonts w:asciiTheme="majorHAnsi" w:hAnsiTheme="majorHAnsi" w:cstheme="majorHAnsi"/>
          <w:sz w:val="24"/>
          <w:szCs w:val="24"/>
          <w:lang w:val="ro-MD"/>
        </w:rPr>
        <w:t>a</w:t>
      </w:r>
      <w:r w:rsidRPr="00691502">
        <w:rPr>
          <w:rFonts w:asciiTheme="majorHAnsi" w:hAnsiTheme="majorHAnsi" w:cstheme="majorHAnsi"/>
          <w:sz w:val="24"/>
          <w:szCs w:val="24"/>
          <w:lang w:val="ro-MD"/>
        </w:rPr>
        <w:t xml:space="preserve"> de preocupare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abord</w:t>
      </w:r>
      <w:r w:rsidR="008D5BE6" w:rsidRPr="00691502">
        <w:rPr>
          <w:rFonts w:asciiTheme="majorHAnsi" w:hAnsiTheme="majorHAnsi" w:cstheme="majorHAnsi"/>
          <w:sz w:val="24"/>
          <w:szCs w:val="24"/>
          <w:lang w:val="ro-MD"/>
        </w:rPr>
        <w:t>are</w:t>
      </w:r>
      <w:r w:rsidRPr="00691502">
        <w:rPr>
          <w:rFonts w:asciiTheme="majorHAnsi" w:hAnsiTheme="majorHAnsi" w:cstheme="majorHAnsi"/>
          <w:sz w:val="24"/>
          <w:szCs w:val="24"/>
          <w:lang w:val="ro-MD"/>
        </w:rPr>
        <w:t xml:space="preserve"> </w:t>
      </w:r>
      <w:r w:rsidR="00AD669B" w:rsidRPr="00691502">
        <w:rPr>
          <w:rFonts w:asciiTheme="majorHAnsi" w:hAnsiTheme="majorHAnsi" w:cstheme="majorHAnsi"/>
          <w:sz w:val="24"/>
          <w:szCs w:val="24"/>
          <w:lang w:val="ro-MD"/>
        </w:rPr>
        <w:t>ne</w:t>
      </w:r>
      <w:r w:rsidRPr="00691502">
        <w:rPr>
          <w:rFonts w:asciiTheme="majorHAnsi" w:hAnsiTheme="majorHAnsi" w:cstheme="majorHAnsi"/>
          <w:sz w:val="24"/>
          <w:szCs w:val="24"/>
          <w:lang w:val="ro-MD"/>
        </w:rPr>
        <w:t>sistemice</w:t>
      </w:r>
      <w:r w:rsidR="008D5BE6"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atât</w:t>
      </w:r>
      <w:r w:rsidRPr="00691502" w:rsidDel="00F63BA8">
        <w:rPr>
          <w:rFonts w:asciiTheme="majorHAnsi" w:hAnsiTheme="majorHAnsi" w:cstheme="majorHAnsi"/>
          <w:sz w:val="24"/>
          <w:szCs w:val="24"/>
          <w:lang w:val="ro-MD"/>
        </w:rPr>
        <w:t xml:space="preserve"> </w:t>
      </w:r>
      <w:r w:rsidRPr="00691502">
        <w:rPr>
          <w:rFonts w:asciiTheme="majorHAnsi" w:hAnsiTheme="majorHAnsi" w:cstheme="majorHAnsi"/>
          <w:sz w:val="24"/>
          <w:szCs w:val="24"/>
          <w:lang w:val="ro-MD"/>
        </w:rPr>
        <w:t xml:space="preserve">din partea APL </w:t>
      </w:r>
      <w:r w:rsidR="004A2F2C" w:rsidRPr="00691502">
        <w:rPr>
          <w:rFonts w:asciiTheme="majorHAnsi" w:hAnsiTheme="majorHAnsi" w:cstheme="majorHAnsi"/>
          <w:sz w:val="24"/>
          <w:szCs w:val="24"/>
          <w:lang w:val="ro-MD"/>
        </w:rPr>
        <w:t xml:space="preserve">a </w:t>
      </w:r>
      <w:r w:rsidRPr="00691502">
        <w:rPr>
          <w:rFonts w:asciiTheme="majorHAnsi" w:hAnsiTheme="majorHAnsi" w:cstheme="majorHAnsi"/>
          <w:sz w:val="24"/>
          <w:szCs w:val="24"/>
          <w:lang w:val="ro-MD"/>
        </w:rPr>
        <w:t>mun</w:t>
      </w:r>
      <w:r w:rsidR="00A34639"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Ungheni, cât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din partea SFS</w:t>
      </w:r>
      <w:r w:rsidR="008D5BE6"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la stabilirea veridică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concludentă a bazei impozabile pentru impozitarea construc</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iilor nefinalizate</w:t>
      </w:r>
      <w:r w:rsidR="00A34639"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Astfel, auditul a constatat:</w:t>
      </w:r>
    </w:p>
    <w:p w14:paraId="2E4FE48C" w14:textId="37119D0D" w:rsidR="004A2F2C" w:rsidRPr="00691502" w:rsidRDefault="004A2F2C" w:rsidP="004A2F2C">
      <w:pPr>
        <w:numPr>
          <w:ilvl w:val="0"/>
          <w:numId w:val="4"/>
        </w:numPr>
        <w:spacing w:after="0" w:line="276" w:lineRule="auto"/>
        <w:ind w:left="360"/>
        <w:contextualSpacing/>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arhitectul-</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ef al municipiului nu a prezentat, în perioada auditată, SCITL nici o informa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ie privind subiec</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ii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obiectele de construc</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 nefinisate, la care au trecut mai mult de trei ani de la data începerii lucrărilor de construc</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ie;</w:t>
      </w:r>
    </w:p>
    <w:p w14:paraId="05EB36DB" w14:textId="037C1BFF" w:rsidR="006A69CD" w:rsidRPr="00691502" w:rsidRDefault="006A69CD" w:rsidP="00A71BBD">
      <w:pPr>
        <w:numPr>
          <w:ilvl w:val="0"/>
          <w:numId w:val="4"/>
        </w:numPr>
        <w:spacing w:after="0" w:line="276" w:lineRule="auto"/>
        <w:ind w:left="360"/>
        <w:contextualSpacing/>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APL mun</w:t>
      </w:r>
      <w:r w:rsidR="00A34639"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Ungheni </w:t>
      </w:r>
      <w:r w:rsidR="00F12C37" w:rsidRPr="00691502">
        <w:rPr>
          <w:rFonts w:asciiTheme="majorHAnsi" w:hAnsiTheme="majorHAnsi" w:cstheme="majorHAnsi"/>
          <w:sz w:val="24"/>
          <w:szCs w:val="24"/>
          <w:lang w:val="ro-MD"/>
        </w:rPr>
        <w:t xml:space="preserve">(primăria de comun cu CM) </w:t>
      </w:r>
      <w:r w:rsidRPr="00691502">
        <w:rPr>
          <w:rFonts w:asciiTheme="majorHAnsi" w:hAnsiTheme="majorHAnsi" w:cstheme="majorHAnsi"/>
          <w:sz w:val="24"/>
          <w:szCs w:val="24"/>
          <w:lang w:val="ro-MD"/>
        </w:rPr>
        <w:t>nu au creat comisii specializate de inventariere, în scopuri fiscale, a construc</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iilor nefinisate cu un grad de executare de 50%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mai mult</w:t>
      </w:r>
      <w:r w:rsidR="00A34639"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Respectiv, nu a fost efectuată nicio inventariere a construc</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iilor men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ionate</w:t>
      </w:r>
      <w:r w:rsidR="00737F91" w:rsidRPr="00691502">
        <w:rPr>
          <w:rFonts w:asciiTheme="majorHAnsi" w:hAnsiTheme="majorHAnsi" w:cstheme="majorHAnsi"/>
          <w:sz w:val="24"/>
          <w:szCs w:val="24"/>
          <w:lang w:val="ro-MD"/>
        </w:rPr>
        <w:t>.</w:t>
      </w:r>
    </w:p>
    <w:p w14:paraId="0DE76ECD" w14:textId="0DBACB96" w:rsidR="001D1639" w:rsidRPr="00691502" w:rsidRDefault="00F91850" w:rsidP="005F0E25">
      <w:pPr>
        <w:pStyle w:val="ListParagraph"/>
        <w:numPr>
          <w:ilvl w:val="0"/>
          <w:numId w:val="16"/>
        </w:numPr>
        <w:spacing w:after="0" w:line="276" w:lineRule="auto"/>
        <w:ind w:left="-90" w:firstLine="12"/>
        <w:jc w:val="both"/>
        <w:rPr>
          <w:rFonts w:asciiTheme="majorHAnsi" w:hAnsiTheme="majorHAnsi" w:cstheme="majorHAnsi"/>
          <w:bCs/>
          <w:sz w:val="24"/>
          <w:szCs w:val="24"/>
          <w:lang w:val="ro-MD"/>
        </w:rPr>
      </w:pPr>
      <w:r w:rsidRPr="00691502">
        <w:rPr>
          <w:rFonts w:asciiTheme="majorHAnsi" w:eastAsia="Times New Roman" w:hAnsiTheme="majorHAnsi" w:cstheme="majorHAnsi"/>
          <w:bCs/>
          <w:sz w:val="24"/>
          <w:szCs w:val="24"/>
          <w:lang w:val="ro-MD" w:bidi="bo-CN"/>
        </w:rPr>
        <w:t>De</w:t>
      </w:r>
      <w:r w:rsidR="000F48F5">
        <w:rPr>
          <w:rFonts w:asciiTheme="majorHAnsi" w:eastAsia="Times New Roman" w:hAnsiTheme="majorHAnsi" w:cstheme="majorHAnsi"/>
          <w:bCs/>
          <w:sz w:val="24"/>
          <w:szCs w:val="24"/>
          <w:lang w:val="ro-MD" w:bidi="bo-CN"/>
        </w:rPr>
        <w:t>ș</w:t>
      </w:r>
      <w:r w:rsidRPr="00691502">
        <w:rPr>
          <w:rFonts w:asciiTheme="majorHAnsi" w:eastAsia="Times New Roman" w:hAnsiTheme="majorHAnsi" w:cstheme="majorHAnsi"/>
          <w:bCs/>
          <w:sz w:val="24"/>
          <w:szCs w:val="24"/>
          <w:lang w:val="ro-MD" w:bidi="bo-CN"/>
        </w:rPr>
        <w:t xml:space="preserve">i </w:t>
      </w:r>
      <w:r w:rsidRPr="00691502">
        <w:rPr>
          <w:rFonts w:asciiTheme="majorHAnsi" w:eastAsia="Times New Roman" w:hAnsiTheme="majorHAnsi" w:cstheme="majorHAnsi"/>
          <w:sz w:val="24"/>
          <w:szCs w:val="24"/>
          <w:lang w:val="ro-MD"/>
        </w:rPr>
        <w:t>autorită</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ile executive locale administrează Bugetele locale </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 xml:space="preserve">i urmează să asigure corectitudinea </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 xml:space="preserve">i veridicitatea datelor, ale indicilor </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i ale altor informa</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ii în baza cărora a fost elaborat bugetul respectiv</w:t>
      </w:r>
      <w:r w:rsidRPr="00691502">
        <w:rPr>
          <w:rFonts w:asciiTheme="majorHAnsi" w:eastAsia="Times New Roman" w:hAnsiTheme="majorHAnsi" w:cstheme="majorHAnsi"/>
          <w:sz w:val="24"/>
          <w:szCs w:val="24"/>
          <w:vertAlign w:val="superscript"/>
          <w:lang w:val="ro-MD" w:bidi="bo-CN"/>
        </w:rPr>
        <w:footnoteReference w:id="20"/>
      </w:r>
      <w:r w:rsidRPr="00691502">
        <w:rPr>
          <w:rFonts w:asciiTheme="majorHAnsi" w:eastAsia="Times New Roman" w:hAnsiTheme="majorHAnsi" w:cstheme="majorHAnsi"/>
          <w:sz w:val="24"/>
          <w:szCs w:val="24"/>
          <w:lang w:val="ro-MD"/>
        </w:rPr>
        <w:t xml:space="preserve">,  </w:t>
      </w:r>
      <w:r w:rsidRPr="00691502">
        <w:rPr>
          <w:rFonts w:asciiTheme="majorHAnsi" w:eastAsia="Times New Roman" w:hAnsiTheme="majorHAnsi" w:cstheme="majorHAnsi"/>
          <w:bCs/>
          <w:sz w:val="24"/>
          <w:szCs w:val="24"/>
          <w:lang w:val="ro-MD" w:bidi="bo-CN"/>
        </w:rPr>
        <w:t xml:space="preserve">sarcinile de încasare </w:t>
      </w:r>
      <w:r w:rsidR="000F48F5">
        <w:rPr>
          <w:rFonts w:asciiTheme="majorHAnsi" w:eastAsia="Times New Roman" w:hAnsiTheme="majorHAnsi" w:cstheme="majorHAnsi"/>
          <w:bCs/>
          <w:sz w:val="24"/>
          <w:szCs w:val="24"/>
          <w:lang w:val="ro-MD" w:bidi="bo-CN"/>
        </w:rPr>
        <w:t>ș</w:t>
      </w:r>
      <w:r w:rsidRPr="00691502">
        <w:rPr>
          <w:rFonts w:asciiTheme="majorHAnsi" w:eastAsia="Times New Roman" w:hAnsiTheme="majorHAnsi" w:cstheme="majorHAnsi"/>
          <w:bCs/>
          <w:sz w:val="24"/>
          <w:szCs w:val="24"/>
          <w:lang w:val="ro-MD" w:bidi="bo-CN"/>
        </w:rPr>
        <w:t>i de administrare a veniturilor pe parcursul perioadei auditate, inclusiv a plă</w:t>
      </w:r>
      <w:r w:rsidR="000F48F5">
        <w:rPr>
          <w:rFonts w:asciiTheme="majorHAnsi" w:eastAsia="Times New Roman" w:hAnsiTheme="majorHAnsi" w:cstheme="majorHAnsi"/>
          <w:bCs/>
          <w:sz w:val="24"/>
          <w:szCs w:val="24"/>
          <w:lang w:val="ro-MD" w:bidi="bo-CN"/>
        </w:rPr>
        <w:t>ț</w:t>
      </w:r>
      <w:r w:rsidRPr="00691502">
        <w:rPr>
          <w:rFonts w:asciiTheme="majorHAnsi" w:eastAsia="Times New Roman" w:hAnsiTheme="majorHAnsi" w:cstheme="majorHAnsi"/>
          <w:bCs/>
          <w:sz w:val="24"/>
          <w:szCs w:val="24"/>
          <w:lang w:val="ro-MD" w:bidi="bo-CN"/>
        </w:rPr>
        <w:t>ilor nefiscale, au fost îndeplinite de către SFS.</w:t>
      </w:r>
      <w:r w:rsidRPr="00691502">
        <w:rPr>
          <w:rFonts w:asciiTheme="majorHAnsi" w:hAnsiTheme="majorHAnsi" w:cstheme="majorHAnsi"/>
          <w:bCs/>
          <w:sz w:val="24"/>
          <w:szCs w:val="24"/>
          <w:lang w:val="ro-MD"/>
        </w:rPr>
        <w:t xml:space="preserve"> Această situa</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ie este justificată prin prevederile cadrului normativ existent</w:t>
      </w:r>
      <w:r w:rsidRPr="00691502">
        <w:rPr>
          <w:rFonts w:asciiTheme="majorHAnsi" w:eastAsia="Times New Roman" w:hAnsiTheme="majorHAnsi" w:cstheme="majorHAnsi"/>
          <w:sz w:val="24"/>
          <w:szCs w:val="24"/>
          <w:vertAlign w:val="superscript"/>
          <w:lang w:val="ro-MD" w:bidi="bo-CN"/>
        </w:rPr>
        <w:footnoteReference w:id="21"/>
      </w:r>
      <w:r w:rsidRPr="00691502">
        <w:rPr>
          <w:rFonts w:asciiTheme="majorHAnsi" w:hAnsiTheme="majorHAnsi" w:cstheme="majorHAnsi"/>
          <w:bCs/>
          <w:sz w:val="24"/>
          <w:szCs w:val="24"/>
          <w:lang w:val="ro-MD"/>
        </w:rPr>
        <w:t>, cu excep</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 xml:space="preserve">ia a patru tipuri de impozite </w:t>
      </w:r>
      <w:r w:rsidR="000F48F5">
        <w:rPr>
          <w:rFonts w:asciiTheme="majorHAnsi" w:hAnsiTheme="majorHAnsi" w:cstheme="majorHAnsi"/>
          <w:bCs/>
          <w:sz w:val="24"/>
          <w:szCs w:val="24"/>
          <w:lang w:val="ro-MD"/>
        </w:rPr>
        <w:t>ș</w:t>
      </w:r>
      <w:r w:rsidRPr="00691502">
        <w:rPr>
          <w:rFonts w:asciiTheme="majorHAnsi" w:hAnsiTheme="majorHAnsi" w:cstheme="majorHAnsi"/>
          <w:bCs/>
          <w:sz w:val="24"/>
          <w:szCs w:val="24"/>
          <w:lang w:val="ro-MD"/>
        </w:rPr>
        <w:t>i taxe</w:t>
      </w:r>
      <w:r w:rsidRPr="00691502">
        <w:rPr>
          <w:rStyle w:val="FootnoteReference"/>
          <w:rFonts w:asciiTheme="majorHAnsi" w:hAnsiTheme="majorHAnsi" w:cstheme="majorHAnsi"/>
          <w:bCs/>
          <w:sz w:val="24"/>
          <w:szCs w:val="24"/>
          <w:lang w:val="ro-MD"/>
        </w:rPr>
        <w:footnoteReference w:id="22"/>
      </w:r>
      <w:r w:rsidRPr="00691502">
        <w:rPr>
          <w:rFonts w:asciiTheme="majorHAnsi" w:hAnsiTheme="majorHAnsi" w:cstheme="majorHAnsi"/>
          <w:bCs/>
          <w:sz w:val="24"/>
          <w:szCs w:val="24"/>
          <w:lang w:val="ro-MD"/>
        </w:rPr>
        <w:t xml:space="preserve">, administrate de </w:t>
      </w:r>
      <w:r w:rsidRPr="00691502">
        <w:rPr>
          <w:rFonts w:asciiTheme="majorHAnsi" w:hAnsiTheme="majorHAnsi" w:cstheme="majorHAnsi"/>
          <w:sz w:val="24"/>
          <w:szCs w:val="24"/>
          <w:lang w:val="ro-MD"/>
        </w:rPr>
        <w:t>SCITL</w:t>
      </w:r>
      <w:r w:rsidRPr="00691502">
        <w:rPr>
          <w:rFonts w:asciiTheme="majorHAnsi" w:hAnsiTheme="majorHAnsi" w:cstheme="majorHAnsi"/>
          <w:bCs/>
          <w:sz w:val="24"/>
          <w:szCs w:val="24"/>
          <w:lang w:val="ro-MD"/>
        </w:rPr>
        <w:t xml:space="preserve"> din cadrul primăriilor. Chiar dacă legisla</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ia fiscală prevede că SFS exercită controlul asupra modului în care APL execută atribu</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iile stabilite</w:t>
      </w:r>
      <w:r w:rsidRPr="00691502">
        <w:rPr>
          <w:rFonts w:asciiTheme="majorHAnsi" w:eastAsia="Times New Roman" w:hAnsiTheme="majorHAnsi" w:cstheme="majorHAnsi"/>
          <w:sz w:val="24"/>
          <w:szCs w:val="24"/>
          <w:vertAlign w:val="superscript"/>
          <w:lang w:val="ro-MD" w:bidi="bo-CN"/>
        </w:rPr>
        <w:footnoteReference w:id="23"/>
      </w:r>
      <w:r w:rsidRPr="00691502">
        <w:rPr>
          <w:rFonts w:asciiTheme="majorHAnsi" w:hAnsiTheme="majorHAnsi" w:cstheme="majorHAnsi"/>
          <w:bCs/>
          <w:sz w:val="24"/>
          <w:szCs w:val="24"/>
          <w:lang w:val="ro-MD"/>
        </w:rPr>
        <w:t>, în realitate SFS de</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 xml:space="preserve">ine controlul integral asupra administrării acestor taxe. </w:t>
      </w:r>
      <w:r w:rsidR="001D1639" w:rsidRPr="00691502">
        <w:rPr>
          <w:rFonts w:asciiTheme="majorHAnsi" w:hAnsiTheme="majorHAnsi" w:cstheme="majorHAnsi"/>
          <w:bCs/>
          <w:sz w:val="24"/>
          <w:szCs w:val="24"/>
          <w:lang w:val="ro-MD"/>
        </w:rPr>
        <w:t xml:space="preserve"> </w:t>
      </w:r>
    </w:p>
    <w:p w14:paraId="029263C0" w14:textId="648F4950" w:rsidR="001D1639" w:rsidRPr="00691502" w:rsidRDefault="001D1639" w:rsidP="000E4A61">
      <w:pPr>
        <w:tabs>
          <w:tab w:val="left" w:pos="284"/>
          <w:tab w:val="left" w:pos="567"/>
          <w:tab w:val="left" w:pos="851"/>
        </w:tabs>
        <w:spacing w:after="0" w:line="276" w:lineRule="auto"/>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lastRenderedPageBreak/>
        <w:tab/>
      </w:r>
      <w:r w:rsidRPr="00691502">
        <w:rPr>
          <w:rFonts w:asciiTheme="majorHAnsi" w:hAnsiTheme="majorHAnsi" w:cstheme="majorHAnsi"/>
          <w:sz w:val="24"/>
          <w:szCs w:val="24"/>
          <w:lang w:val="ro-MD"/>
        </w:rPr>
        <w:tab/>
        <w:t xml:space="preserve">Totodată, auditul a constatat că atât SFS, cât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SCITL nu asigură o eviden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ă analitică conformă a soldurilor crean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elor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i datoriilor, calculelor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i achitărilor aferente impozitelor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taxelor locale</w:t>
      </w:r>
      <w:r w:rsidR="00737F91"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Astfel, SFS nu a asigurat introducerea în sistemul său informa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ional a calculelor pentru </w:t>
      </w:r>
      <w:r w:rsidR="006E45D3" w:rsidRPr="00691502">
        <w:rPr>
          <w:rFonts w:asciiTheme="majorHAnsi" w:hAnsiTheme="majorHAnsi" w:cstheme="majorHAnsi"/>
          <w:sz w:val="24"/>
          <w:szCs w:val="24"/>
          <w:lang w:val="ro-MD"/>
        </w:rPr>
        <w:t>4</w:t>
      </w:r>
      <w:r w:rsidRPr="00691502">
        <w:rPr>
          <w:rFonts w:asciiTheme="majorHAnsi" w:hAnsiTheme="majorHAnsi" w:cstheme="majorHAnsi"/>
          <w:sz w:val="24"/>
          <w:szCs w:val="24"/>
          <w:lang w:val="ro-MD"/>
        </w:rPr>
        <w:t xml:space="preserve"> tipuri de impozite</w:t>
      </w:r>
      <w:r w:rsidR="00F91850" w:rsidRPr="00691502">
        <w:rPr>
          <w:rFonts w:asciiTheme="majorHAnsi" w:hAnsiTheme="majorHAnsi" w:cstheme="majorHAnsi"/>
          <w:sz w:val="24"/>
          <w:szCs w:val="24"/>
          <w:lang w:val="ro-MD"/>
        </w:rPr>
        <w:t xml:space="preserve"> </w:t>
      </w:r>
      <w:r w:rsidR="000F48F5">
        <w:rPr>
          <w:rFonts w:asciiTheme="majorHAnsi" w:hAnsiTheme="majorHAnsi" w:cstheme="majorHAnsi"/>
          <w:sz w:val="24"/>
          <w:szCs w:val="24"/>
          <w:lang w:val="ro-MD"/>
        </w:rPr>
        <w:t>ș</w:t>
      </w:r>
      <w:r w:rsidR="00F91850" w:rsidRPr="00691502">
        <w:rPr>
          <w:rFonts w:asciiTheme="majorHAnsi" w:hAnsiTheme="majorHAnsi" w:cstheme="majorHAnsi"/>
          <w:sz w:val="24"/>
          <w:szCs w:val="24"/>
          <w:lang w:val="ro-MD"/>
        </w:rPr>
        <w:t>i</w:t>
      </w:r>
      <w:r w:rsidRPr="00691502">
        <w:rPr>
          <w:rFonts w:asciiTheme="majorHAnsi" w:hAnsiTheme="majorHAnsi" w:cstheme="majorHAnsi"/>
          <w:sz w:val="24"/>
          <w:szCs w:val="24"/>
          <w:lang w:val="ro-MD"/>
        </w:rPr>
        <w:t xml:space="preserve"> taxe</w:t>
      </w:r>
      <w:r w:rsidR="00770AA2" w:rsidRPr="00691502">
        <w:rPr>
          <w:rStyle w:val="FootnoteReference"/>
          <w:rFonts w:asciiTheme="majorHAnsi" w:hAnsiTheme="majorHAnsi" w:cstheme="majorHAnsi"/>
          <w:sz w:val="24"/>
          <w:szCs w:val="24"/>
          <w:lang w:val="ro-MD"/>
        </w:rPr>
        <w:footnoteReference w:id="24"/>
      </w:r>
      <w:r w:rsidRPr="00691502">
        <w:rPr>
          <w:rFonts w:asciiTheme="majorHAnsi" w:hAnsiTheme="majorHAnsi" w:cstheme="majorHAnsi"/>
          <w:sz w:val="24"/>
          <w:szCs w:val="24"/>
          <w:lang w:val="ro-MD"/>
        </w:rPr>
        <w:t xml:space="preserve">, veniturile de la care s-au încasat în bugetul </w:t>
      </w:r>
      <w:r w:rsidR="009E549C" w:rsidRPr="00691502">
        <w:rPr>
          <w:rFonts w:asciiTheme="majorHAnsi" w:hAnsiTheme="majorHAnsi" w:cstheme="majorHAnsi"/>
          <w:sz w:val="24"/>
          <w:szCs w:val="24"/>
          <w:lang w:val="ro-MD"/>
        </w:rPr>
        <w:t>mun</w:t>
      </w:r>
      <w:r w:rsidR="003B080B" w:rsidRPr="00691502">
        <w:rPr>
          <w:rFonts w:asciiTheme="majorHAnsi" w:hAnsiTheme="majorHAnsi" w:cstheme="majorHAnsi"/>
          <w:sz w:val="24"/>
          <w:szCs w:val="24"/>
          <w:lang w:val="ro-MD"/>
        </w:rPr>
        <w:t>.</w:t>
      </w:r>
      <w:r w:rsidR="00AB473A" w:rsidRPr="00691502">
        <w:rPr>
          <w:rFonts w:asciiTheme="majorHAnsi" w:hAnsiTheme="majorHAnsi" w:cstheme="majorHAnsi"/>
          <w:sz w:val="24"/>
          <w:szCs w:val="24"/>
          <w:lang w:val="ro-MD"/>
        </w:rPr>
        <w:t xml:space="preserve"> </w:t>
      </w:r>
      <w:r w:rsidR="009E549C" w:rsidRPr="00691502">
        <w:rPr>
          <w:rFonts w:asciiTheme="majorHAnsi" w:hAnsiTheme="majorHAnsi" w:cstheme="majorHAnsi"/>
          <w:sz w:val="24"/>
          <w:szCs w:val="24"/>
          <w:lang w:val="ro-MD"/>
        </w:rPr>
        <w:t>Ungheni</w:t>
      </w:r>
      <w:r w:rsidR="00737F91"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Ca urmare, acesta, la sfâr</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itul anului, anulează soldurile acumulate pentru aceste tipuri de venituri</w:t>
      </w:r>
      <w:r w:rsidR="00737F91"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De asemenea, modul de calculare a soldurilor nu corespunde principiilor contabile, valoarea soldului final nefiind egală cu cea a soldului ini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ial, plus calculările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minus achitările</w:t>
      </w:r>
      <w:r w:rsidR="00737F91" w:rsidRPr="00691502">
        <w:rPr>
          <w:rFonts w:asciiTheme="majorHAnsi" w:hAnsiTheme="majorHAnsi" w:cstheme="majorHAnsi"/>
          <w:sz w:val="24"/>
          <w:szCs w:val="24"/>
          <w:lang w:val="ro-MD"/>
        </w:rPr>
        <w:t>.</w:t>
      </w:r>
    </w:p>
    <w:p w14:paraId="450975D8" w14:textId="6FF6A2DF" w:rsidR="001D1639" w:rsidRPr="00691502" w:rsidRDefault="001D1639" w:rsidP="004D6CED">
      <w:pPr>
        <w:shd w:val="clear" w:color="auto" w:fill="FFFFFF"/>
        <w:spacing w:after="0" w:line="276" w:lineRule="auto"/>
        <w:ind w:firstLine="708"/>
        <w:jc w:val="both"/>
        <w:rPr>
          <w:rFonts w:asciiTheme="majorHAnsi" w:hAnsiTheme="majorHAnsi" w:cstheme="majorHAnsi"/>
          <w:sz w:val="24"/>
          <w:szCs w:val="24"/>
          <w:lang w:val="ro-MD"/>
        </w:rPr>
      </w:pPr>
      <w:r w:rsidRPr="00691502">
        <w:rPr>
          <w:rFonts w:asciiTheme="majorHAnsi" w:hAnsiTheme="majorHAnsi" w:cstheme="majorHAnsi"/>
          <w:color w:val="333333"/>
          <w:sz w:val="24"/>
          <w:szCs w:val="24"/>
          <w:lang w:val="ro-MD"/>
        </w:rPr>
        <w:t xml:space="preserve">Se relevă că ASP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i APL nu de</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in informa</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 xml:space="preserve">ii </w:t>
      </w:r>
      <w:r w:rsidR="007C09D2" w:rsidRPr="00691502">
        <w:rPr>
          <w:rFonts w:asciiTheme="majorHAnsi" w:hAnsiTheme="majorHAnsi" w:cstheme="majorHAnsi"/>
          <w:color w:val="333333"/>
          <w:sz w:val="24"/>
          <w:szCs w:val="24"/>
          <w:lang w:val="ro-MD"/>
        </w:rPr>
        <w:t xml:space="preserve">exacte </w:t>
      </w:r>
      <w:r w:rsidRPr="00691502">
        <w:rPr>
          <w:rFonts w:asciiTheme="majorHAnsi" w:hAnsiTheme="majorHAnsi" w:cstheme="majorHAnsi"/>
          <w:color w:val="333333"/>
          <w:sz w:val="24"/>
          <w:szCs w:val="24"/>
          <w:lang w:val="ro-MD"/>
        </w:rPr>
        <w:t>privind bunuril</w:t>
      </w:r>
      <w:r w:rsidR="004E3C9C" w:rsidRPr="00691502">
        <w:rPr>
          <w:rFonts w:asciiTheme="majorHAnsi" w:hAnsiTheme="majorHAnsi" w:cstheme="majorHAnsi"/>
          <w:color w:val="333333"/>
          <w:sz w:val="24"/>
          <w:szCs w:val="24"/>
          <w:lang w:val="ro-MD"/>
        </w:rPr>
        <w:t>e</w:t>
      </w:r>
      <w:r w:rsidRPr="00691502">
        <w:rPr>
          <w:rFonts w:asciiTheme="majorHAnsi" w:hAnsiTheme="majorHAnsi" w:cstheme="majorHAnsi"/>
          <w:color w:val="333333"/>
          <w:sz w:val="24"/>
          <w:szCs w:val="24"/>
          <w:lang w:val="ro-MD"/>
        </w:rPr>
        <w:t xml:space="preserve"> imobile amplasate pe teritoriul UAT</w:t>
      </w:r>
      <w:r w:rsidR="004E3C9C" w:rsidRPr="00691502">
        <w:rPr>
          <w:rFonts w:asciiTheme="majorHAnsi" w:hAnsiTheme="majorHAnsi" w:cstheme="majorHAnsi"/>
          <w:color w:val="333333"/>
          <w:sz w:val="24"/>
          <w:szCs w:val="24"/>
          <w:lang w:val="ro-MD"/>
        </w:rPr>
        <w:t xml:space="preserve"> </w:t>
      </w:r>
      <w:r w:rsidR="000F48F5">
        <w:rPr>
          <w:rFonts w:asciiTheme="majorHAnsi" w:hAnsiTheme="majorHAnsi" w:cstheme="majorHAnsi"/>
          <w:color w:val="333333"/>
          <w:sz w:val="24"/>
          <w:szCs w:val="24"/>
          <w:lang w:val="ro-MD"/>
        </w:rPr>
        <w:t>ș</w:t>
      </w:r>
      <w:r w:rsidR="006C5783" w:rsidRPr="00691502">
        <w:rPr>
          <w:rFonts w:asciiTheme="majorHAnsi" w:hAnsiTheme="majorHAnsi" w:cstheme="majorHAnsi"/>
          <w:color w:val="333333"/>
          <w:sz w:val="24"/>
          <w:szCs w:val="24"/>
          <w:lang w:val="ro-MD"/>
        </w:rPr>
        <w:t>i valorii lor</w:t>
      </w:r>
      <w:r w:rsidRPr="00691502">
        <w:rPr>
          <w:rFonts w:asciiTheme="majorHAnsi" w:hAnsiTheme="majorHAnsi" w:cstheme="majorHAnsi"/>
          <w:color w:val="333333"/>
          <w:sz w:val="24"/>
          <w:szCs w:val="24"/>
          <w:lang w:val="ro-MD"/>
        </w:rPr>
        <w:t>, inclusiv a celor neînregistrate în R</w:t>
      </w:r>
      <w:r w:rsidR="009B36B6" w:rsidRPr="00691502">
        <w:rPr>
          <w:rFonts w:asciiTheme="majorHAnsi" w:hAnsiTheme="majorHAnsi" w:cstheme="majorHAnsi"/>
          <w:color w:val="333333"/>
          <w:sz w:val="24"/>
          <w:szCs w:val="24"/>
          <w:lang w:val="ro-MD"/>
        </w:rPr>
        <w:t>BI</w:t>
      </w:r>
      <w:r w:rsidR="008226EF" w:rsidRPr="00691502">
        <w:rPr>
          <w:rFonts w:asciiTheme="majorHAnsi" w:hAnsiTheme="majorHAnsi" w:cstheme="majorHAnsi"/>
          <w:color w:val="333333"/>
          <w:sz w:val="24"/>
          <w:szCs w:val="24"/>
          <w:lang w:val="ro-MD"/>
        </w:rPr>
        <w:t>. C</w:t>
      </w:r>
      <w:r w:rsidR="006C5783" w:rsidRPr="00691502">
        <w:rPr>
          <w:rFonts w:asciiTheme="majorHAnsi" w:hAnsiTheme="majorHAnsi" w:cstheme="majorHAnsi"/>
          <w:color w:val="333333"/>
          <w:sz w:val="24"/>
          <w:szCs w:val="24"/>
          <w:lang w:val="ro-MD"/>
        </w:rPr>
        <w:t xml:space="preserve">a urmare </w:t>
      </w:r>
      <w:r w:rsidR="00757C7F" w:rsidRPr="00691502">
        <w:rPr>
          <w:rFonts w:asciiTheme="majorHAnsi" w:hAnsiTheme="majorHAnsi" w:cstheme="majorHAnsi"/>
          <w:color w:val="333333"/>
          <w:sz w:val="24"/>
          <w:szCs w:val="24"/>
          <w:lang w:val="ro-MD"/>
        </w:rPr>
        <w:t xml:space="preserve">a majorării </w:t>
      </w:r>
      <w:r w:rsidR="008226EF" w:rsidRPr="00691502">
        <w:rPr>
          <w:rFonts w:asciiTheme="majorHAnsi" w:hAnsiTheme="majorHAnsi" w:cstheme="majorHAnsi"/>
          <w:color w:val="333333"/>
          <w:sz w:val="24"/>
          <w:szCs w:val="24"/>
          <w:lang w:val="ro-MD"/>
        </w:rPr>
        <w:t xml:space="preserve">pentru anul 2019 a </w:t>
      </w:r>
      <w:r w:rsidR="00757C7F" w:rsidRPr="00691502">
        <w:rPr>
          <w:rFonts w:asciiTheme="majorHAnsi" w:hAnsiTheme="majorHAnsi" w:cstheme="majorHAnsi"/>
          <w:color w:val="333333"/>
          <w:sz w:val="24"/>
          <w:szCs w:val="24"/>
          <w:lang w:val="ro-MD"/>
        </w:rPr>
        <w:t>cotei impozitului pe bunurile imobil</w:t>
      </w:r>
      <w:r w:rsidR="00F353A6" w:rsidRPr="00691502">
        <w:rPr>
          <w:rFonts w:asciiTheme="majorHAnsi" w:hAnsiTheme="majorHAnsi" w:cstheme="majorHAnsi"/>
          <w:color w:val="333333"/>
          <w:sz w:val="24"/>
          <w:szCs w:val="24"/>
          <w:lang w:val="ro-MD"/>
        </w:rPr>
        <w:t>iare</w:t>
      </w:r>
      <w:r w:rsidR="00757C7F" w:rsidRPr="00691502">
        <w:rPr>
          <w:rFonts w:asciiTheme="majorHAnsi" w:hAnsiTheme="majorHAnsi" w:cstheme="majorHAnsi"/>
          <w:color w:val="333333"/>
          <w:sz w:val="24"/>
          <w:szCs w:val="24"/>
          <w:lang w:val="ro-MD"/>
        </w:rPr>
        <w:t xml:space="preserve"> cu </w:t>
      </w:r>
      <w:r w:rsidR="00094271" w:rsidRPr="00691502">
        <w:rPr>
          <w:rFonts w:asciiTheme="majorHAnsi" w:hAnsiTheme="majorHAnsi" w:cstheme="majorHAnsi"/>
          <w:color w:val="333333"/>
          <w:sz w:val="24"/>
          <w:szCs w:val="24"/>
          <w:lang w:val="ro-MD"/>
        </w:rPr>
        <w:t>0,02</w:t>
      </w:r>
      <w:r w:rsidR="00757C7F" w:rsidRPr="00691502">
        <w:rPr>
          <w:rFonts w:asciiTheme="majorHAnsi" w:hAnsiTheme="majorHAnsi" w:cstheme="majorHAnsi"/>
          <w:color w:val="333333"/>
          <w:sz w:val="24"/>
          <w:szCs w:val="24"/>
          <w:lang w:val="ro-MD"/>
        </w:rPr>
        <w:t>%</w:t>
      </w:r>
      <w:r w:rsidR="00094271" w:rsidRPr="00691502">
        <w:rPr>
          <w:rFonts w:asciiTheme="majorHAnsi" w:hAnsiTheme="majorHAnsi" w:cstheme="majorHAnsi"/>
          <w:color w:val="333333"/>
          <w:sz w:val="24"/>
          <w:szCs w:val="24"/>
          <w:lang w:val="ro-MD"/>
        </w:rPr>
        <w:t>, din lipsa informa</w:t>
      </w:r>
      <w:r w:rsidR="000F48F5">
        <w:rPr>
          <w:rFonts w:asciiTheme="majorHAnsi" w:hAnsiTheme="majorHAnsi" w:cstheme="majorHAnsi"/>
          <w:color w:val="333333"/>
          <w:sz w:val="24"/>
          <w:szCs w:val="24"/>
          <w:lang w:val="ro-MD"/>
        </w:rPr>
        <w:t>ț</w:t>
      </w:r>
      <w:r w:rsidR="00094271" w:rsidRPr="00691502">
        <w:rPr>
          <w:rFonts w:asciiTheme="majorHAnsi" w:hAnsiTheme="majorHAnsi" w:cstheme="majorHAnsi"/>
          <w:color w:val="333333"/>
          <w:sz w:val="24"/>
          <w:szCs w:val="24"/>
          <w:lang w:val="ro-MD"/>
        </w:rPr>
        <w:t>iei privind baza</w:t>
      </w:r>
      <w:r w:rsidR="00757C7F" w:rsidRPr="00691502">
        <w:rPr>
          <w:rFonts w:asciiTheme="majorHAnsi" w:hAnsiTheme="majorHAnsi" w:cstheme="majorHAnsi"/>
          <w:color w:val="333333"/>
          <w:sz w:val="24"/>
          <w:szCs w:val="24"/>
          <w:lang w:val="ro-MD"/>
        </w:rPr>
        <w:t xml:space="preserve"> </w:t>
      </w:r>
      <w:r w:rsidR="00F353A6" w:rsidRPr="00691502">
        <w:rPr>
          <w:rFonts w:asciiTheme="majorHAnsi" w:hAnsiTheme="majorHAnsi" w:cstheme="majorHAnsi"/>
          <w:color w:val="333333"/>
          <w:sz w:val="24"/>
          <w:szCs w:val="24"/>
          <w:lang w:val="ro-MD"/>
        </w:rPr>
        <w:t xml:space="preserve">impozabilă, </w:t>
      </w:r>
      <w:r w:rsidR="006C5783" w:rsidRPr="00691502">
        <w:rPr>
          <w:rFonts w:asciiTheme="majorHAnsi" w:hAnsiTheme="majorHAnsi" w:cstheme="majorHAnsi"/>
          <w:color w:val="333333"/>
          <w:sz w:val="24"/>
          <w:szCs w:val="24"/>
          <w:lang w:val="ro-MD"/>
        </w:rPr>
        <w:t xml:space="preserve">s-a </w:t>
      </w:r>
      <w:r w:rsidR="006C5783" w:rsidRPr="00691502">
        <w:rPr>
          <w:rFonts w:asciiTheme="majorHAnsi" w:hAnsiTheme="majorHAnsi" w:cstheme="majorHAnsi"/>
          <w:sz w:val="24"/>
          <w:szCs w:val="24"/>
          <w:lang w:val="ro-MD"/>
        </w:rPr>
        <w:t>constatat subevaluarea impozitelor din sursa men</w:t>
      </w:r>
      <w:r w:rsidR="000F48F5">
        <w:rPr>
          <w:rFonts w:asciiTheme="majorHAnsi" w:hAnsiTheme="majorHAnsi" w:cstheme="majorHAnsi"/>
          <w:sz w:val="24"/>
          <w:szCs w:val="24"/>
          <w:lang w:val="ro-MD"/>
        </w:rPr>
        <w:t>ț</w:t>
      </w:r>
      <w:r w:rsidR="006C5783" w:rsidRPr="00691502">
        <w:rPr>
          <w:rFonts w:asciiTheme="majorHAnsi" w:hAnsiTheme="majorHAnsi" w:cstheme="majorHAnsi"/>
          <w:sz w:val="24"/>
          <w:szCs w:val="24"/>
          <w:lang w:val="ro-MD"/>
        </w:rPr>
        <w:t xml:space="preserve">ionată cu </w:t>
      </w:r>
      <w:r w:rsidR="006C5783" w:rsidRPr="00691502">
        <w:rPr>
          <w:rFonts w:asciiTheme="majorHAnsi" w:hAnsiTheme="majorHAnsi" w:cstheme="majorHAnsi"/>
          <w:b/>
          <w:sz w:val="24"/>
          <w:szCs w:val="24"/>
          <w:lang w:val="ro-MD"/>
        </w:rPr>
        <w:t>506,4 mii lei</w:t>
      </w:r>
      <w:r w:rsidR="006C5783" w:rsidRPr="00691502">
        <w:rPr>
          <w:rStyle w:val="FootnoteReference"/>
          <w:rFonts w:asciiTheme="majorHAnsi" w:hAnsiTheme="majorHAnsi" w:cstheme="majorHAnsi"/>
          <w:sz w:val="24"/>
          <w:szCs w:val="24"/>
          <w:lang w:val="ro-MD"/>
        </w:rPr>
        <w:footnoteReference w:id="25"/>
      </w:r>
      <w:r w:rsidR="00737F91" w:rsidRPr="00691502">
        <w:rPr>
          <w:rFonts w:asciiTheme="majorHAnsi" w:hAnsiTheme="majorHAnsi" w:cstheme="majorHAnsi"/>
          <w:color w:val="333333"/>
          <w:sz w:val="24"/>
          <w:szCs w:val="24"/>
          <w:lang w:val="ro-MD"/>
        </w:rPr>
        <w:t>.</w:t>
      </w:r>
      <w:r w:rsidRPr="00691502">
        <w:rPr>
          <w:rFonts w:asciiTheme="majorHAnsi" w:hAnsiTheme="majorHAnsi" w:cstheme="majorHAnsi"/>
          <w:color w:val="333333"/>
          <w:sz w:val="24"/>
          <w:szCs w:val="24"/>
          <w:lang w:val="ro-MD"/>
        </w:rPr>
        <w:t xml:space="preserve"> </w:t>
      </w:r>
    </w:p>
    <w:p w14:paraId="401EA79E" w14:textId="0404FE97" w:rsidR="0065116F" w:rsidRPr="00691502" w:rsidRDefault="00A27199" w:rsidP="00691502">
      <w:pPr>
        <w:pStyle w:val="NormalWeb"/>
        <w:spacing w:before="0" w:beforeAutospacing="0" w:after="0" w:afterAutospacing="0" w:line="276" w:lineRule="auto"/>
        <w:ind w:firstLine="708"/>
        <w:jc w:val="both"/>
        <w:rPr>
          <w:rFonts w:asciiTheme="majorHAnsi" w:hAnsiTheme="majorHAnsi" w:cstheme="majorHAnsi"/>
          <w:b/>
          <w:i/>
          <w:iCs/>
          <w:lang w:val="ro-MD" w:bidi="ar-SA"/>
        </w:rPr>
      </w:pPr>
      <w:r w:rsidRPr="00691502">
        <w:rPr>
          <w:rFonts w:asciiTheme="majorHAnsi" w:hAnsiTheme="majorHAnsi" w:cstheme="majorHAnsi"/>
          <w:b/>
          <w:i/>
          <w:color w:val="333333"/>
          <w:lang w:val="ro-MD"/>
        </w:rPr>
        <w:t>4</w:t>
      </w:r>
      <w:r w:rsidR="00737F91" w:rsidRPr="00691502">
        <w:rPr>
          <w:rFonts w:asciiTheme="majorHAnsi" w:hAnsiTheme="majorHAnsi" w:cstheme="majorHAnsi"/>
          <w:b/>
          <w:i/>
          <w:color w:val="333333"/>
          <w:lang w:val="ro-MD"/>
        </w:rPr>
        <w:t>.</w:t>
      </w:r>
      <w:r w:rsidR="008141F7" w:rsidRPr="00691502">
        <w:rPr>
          <w:rFonts w:asciiTheme="majorHAnsi" w:hAnsiTheme="majorHAnsi" w:cstheme="majorHAnsi"/>
          <w:b/>
          <w:i/>
          <w:color w:val="333333"/>
          <w:lang w:val="ro-MD"/>
        </w:rPr>
        <w:t>1</w:t>
      </w:r>
      <w:r w:rsidR="00737F91" w:rsidRPr="00691502">
        <w:rPr>
          <w:rFonts w:asciiTheme="majorHAnsi" w:hAnsiTheme="majorHAnsi" w:cstheme="majorHAnsi"/>
          <w:b/>
          <w:i/>
          <w:color w:val="333333"/>
          <w:lang w:val="ro-MD"/>
        </w:rPr>
        <w:t>.</w:t>
      </w:r>
      <w:r w:rsidR="005F0E25" w:rsidRPr="00691502">
        <w:rPr>
          <w:rFonts w:asciiTheme="majorHAnsi" w:hAnsiTheme="majorHAnsi" w:cstheme="majorHAnsi"/>
          <w:b/>
          <w:i/>
          <w:color w:val="333333"/>
          <w:lang w:val="ro-MD"/>
        </w:rPr>
        <w:t>3</w:t>
      </w:r>
      <w:r w:rsidR="00737F91" w:rsidRPr="00691502">
        <w:rPr>
          <w:rFonts w:asciiTheme="majorHAnsi" w:hAnsiTheme="majorHAnsi" w:cstheme="majorHAnsi"/>
          <w:b/>
          <w:i/>
          <w:color w:val="333333"/>
          <w:lang w:val="ro-MD"/>
        </w:rPr>
        <w:t>.</w:t>
      </w:r>
      <w:r w:rsidRPr="00691502">
        <w:rPr>
          <w:rFonts w:asciiTheme="majorHAnsi" w:hAnsiTheme="majorHAnsi" w:cstheme="majorHAnsi"/>
          <w:b/>
          <w:i/>
          <w:color w:val="333333"/>
          <w:lang w:val="ro-MD"/>
        </w:rPr>
        <w:t xml:space="preserve"> </w:t>
      </w:r>
      <w:r w:rsidR="0065116F" w:rsidRPr="00691502">
        <w:rPr>
          <w:rFonts w:asciiTheme="majorHAnsi" w:hAnsiTheme="majorHAnsi" w:cstheme="majorHAnsi"/>
          <w:b/>
          <w:i/>
          <w:iCs/>
          <w:lang w:val="ro-MD" w:bidi="ar-SA"/>
        </w:rPr>
        <w:t>Neaplicarea instrumentelor analitice la estimarea veniturilor</w:t>
      </w:r>
      <w:r w:rsidR="0065116F" w:rsidRPr="00691502">
        <w:rPr>
          <w:rFonts w:asciiTheme="majorHAnsi" w:hAnsiTheme="majorHAnsi" w:cstheme="majorHAnsi"/>
          <w:b/>
          <w:i/>
          <w:color w:val="333333"/>
          <w:lang w:val="ro-MD"/>
        </w:rPr>
        <w:t xml:space="preserve"> </w:t>
      </w:r>
      <w:r w:rsidRPr="00691502">
        <w:rPr>
          <w:rFonts w:asciiTheme="majorHAnsi" w:hAnsiTheme="majorHAnsi" w:cstheme="majorHAnsi"/>
          <w:b/>
          <w:i/>
          <w:color w:val="333333"/>
          <w:lang w:val="ro-MD"/>
        </w:rPr>
        <w:t xml:space="preserve">provenite din taxele locale a </w:t>
      </w:r>
      <w:r w:rsidR="0065116F" w:rsidRPr="00691502">
        <w:rPr>
          <w:rFonts w:asciiTheme="majorHAnsi" w:hAnsiTheme="majorHAnsi" w:cstheme="majorHAnsi"/>
          <w:b/>
          <w:i/>
          <w:iCs/>
          <w:lang w:val="ro-MD" w:bidi="ar-SA"/>
        </w:rPr>
        <w:t xml:space="preserve"> condi</w:t>
      </w:r>
      <w:r w:rsidR="000F48F5">
        <w:rPr>
          <w:rFonts w:asciiTheme="majorHAnsi" w:hAnsiTheme="majorHAnsi" w:cstheme="majorHAnsi"/>
          <w:b/>
          <w:i/>
          <w:iCs/>
          <w:lang w:val="ro-MD" w:bidi="ar-SA"/>
        </w:rPr>
        <w:t>ț</w:t>
      </w:r>
      <w:r w:rsidR="0065116F" w:rsidRPr="00691502">
        <w:rPr>
          <w:rFonts w:asciiTheme="majorHAnsi" w:hAnsiTheme="majorHAnsi" w:cstheme="majorHAnsi"/>
          <w:b/>
          <w:i/>
          <w:iCs/>
          <w:lang w:val="ro-MD" w:bidi="ar-SA"/>
        </w:rPr>
        <w:t>ionat sube</w:t>
      </w:r>
      <w:r w:rsidR="006216A8" w:rsidRPr="00691502">
        <w:rPr>
          <w:rFonts w:asciiTheme="majorHAnsi" w:hAnsiTheme="majorHAnsi" w:cstheme="majorHAnsi"/>
          <w:b/>
          <w:i/>
          <w:iCs/>
          <w:lang w:val="ro-MD" w:bidi="ar-SA"/>
        </w:rPr>
        <w:t>valu</w:t>
      </w:r>
      <w:r w:rsidR="0065116F" w:rsidRPr="00691502">
        <w:rPr>
          <w:rFonts w:asciiTheme="majorHAnsi" w:hAnsiTheme="majorHAnsi" w:cstheme="majorHAnsi"/>
          <w:b/>
          <w:i/>
          <w:iCs/>
          <w:lang w:val="ro-MD" w:bidi="ar-SA"/>
        </w:rPr>
        <w:t xml:space="preserve">area acestora cu circa </w:t>
      </w:r>
      <w:r w:rsidR="00F52369" w:rsidRPr="00691502">
        <w:rPr>
          <w:rFonts w:asciiTheme="majorHAnsi" w:hAnsiTheme="majorHAnsi" w:cstheme="majorHAnsi"/>
          <w:b/>
          <w:i/>
          <w:iCs/>
          <w:lang w:val="ro-MD" w:bidi="ar-SA"/>
        </w:rPr>
        <w:t>605,7</w:t>
      </w:r>
      <w:r w:rsidR="0065116F" w:rsidRPr="00691502">
        <w:rPr>
          <w:rFonts w:asciiTheme="majorHAnsi" w:hAnsiTheme="majorHAnsi" w:cstheme="majorHAnsi"/>
          <w:b/>
          <w:i/>
          <w:iCs/>
          <w:lang w:val="ro-MD" w:bidi="ar-SA"/>
        </w:rPr>
        <w:t xml:space="preserve"> mii lei</w:t>
      </w:r>
      <w:r w:rsidR="00737F91" w:rsidRPr="00691502">
        <w:rPr>
          <w:rFonts w:asciiTheme="majorHAnsi" w:hAnsiTheme="majorHAnsi" w:cstheme="majorHAnsi"/>
          <w:b/>
          <w:i/>
          <w:iCs/>
          <w:lang w:val="ro-MD" w:bidi="ar-SA"/>
        </w:rPr>
        <w:t>.</w:t>
      </w:r>
    </w:p>
    <w:p w14:paraId="4AECCF7E" w14:textId="0E23C576" w:rsidR="006216A8" w:rsidRPr="00691502" w:rsidRDefault="00A27199" w:rsidP="00A71BBD">
      <w:pPr>
        <w:pStyle w:val="ListParagraph"/>
        <w:numPr>
          <w:ilvl w:val="0"/>
          <w:numId w:val="5"/>
        </w:numPr>
        <w:shd w:val="clear" w:color="auto" w:fill="FFFFFF"/>
        <w:spacing w:after="0" w:line="276" w:lineRule="auto"/>
        <w:ind w:left="0" w:firstLine="0"/>
        <w:jc w:val="both"/>
        <w:rPr>
          <w:rFonts w:asciiTheme="majorHAnsi" w:hAnsiTheme="majorHAnsi" w:cstheme="majorHAnsi"/>
          <w:color w:val="333333"/>
          <w:sz w:val="24"/>
          <w:szCs w:val="24"/>
          <w:lang w:val="ro-MD"/>
        </w:rPr>
      </w:pPr>
      <w:r w:rsidRPr="00691502">
        <w:rPr>
          <w:rFonts w:asciiTheme="majorHAnsi" w:hAnsiTheme="majorHAnsi" w:cstheme="majorHAnsi"/>
          <w:bCs/>
          <w:sz w:val="24"/>
          <w:szCs w:val="24"/>
          <w:lang w:val="ro-MD"/>
        </w:rPr>
        <w:t xml:space="preserve">Cota de impozitare la </w:t>
      </w:r>
      <w:r w:rsidRPr="00691502">
        <w:rPr>
          <w:rFonts w:asciiTheme="majorHAnsi" w:hAnsiTheme="majorHAnsi" w:cstheme="majorHAnsi"/>
          <w:bCs/>
          <w:i/>
          <w:sz w:val="24"/>
          <w:szCs w:val="24"/>
          <w:lang w:val="ro-MD"/>
        </w:rPr>
        <w:t>Taxa pentru unită</w:t>
      </w:r>
      <w:r w:rsidR="000F48F5">
        <w:rPr>
          <w:rFonts w:asciiTheme="majorHAnsi" w:hAnsiTheme="majorHAnsi" w:cstheme="majorHAnsi"/>
          <w:bCs/>
          <w:i/>
          <w:sz w:val="24"/>
          <w:szCs w:val="24"/>
          <w:lang w:val="ro-MD"/>
        </w:rPr>
        <w:t>ț</w:t>
      </w:r>
      <w:r w:rsidRPr="00691502">
        <w:rPr>
          <w:rFonts w:asciiTheme="majorHAnsi" w:hAnsiTheme="majorHAnsi" w:cstheme="majorHAnsi"/>
          <w:bCs/>
          <w:i/>
          <w:sz w:val="24"/>
          <w:szCs w:val="24"/>
          <w:lang w:val="ro-MD"/>
        </w:rPr>
        <w:t xml:space="preserve">ile comerciale </w:t>
      </w:r>
      <w:r w:rsidR="000F48F5">
        <w:rPr>
          <w:rFonts w:asciiTheme="majorHAnsi" w:hAnsiTheme="majorHAnsi" w:cstheme="majorHAnsi"/>
          <w:bCs/>
          <w:i/>
          <w:sz w:val="24"/>
          <w:szCs w:val="24"/>
          <w:lang w:val="ro-MD"/>
        </w:rPr>
        <w:t>ș</w:t>
      </w:r>
      <w:r w:rsidRPr="00691502">
        <w:rPr>
          <w:rFonts w:asciiTheme="majorHAnsi" w:hAnsiTheme="majorHAnsi" w:cstheme="majorHAnsi"/>
          <w:bCs/>
          <w:i/>
          <w:sz w:val="24"/>
          <w:szCs w:val="24"/>
          <w:lang w:val="ro-MD"/>
        </w:rPr>
        <w:t>i/sau de prestări servicii</w:t>
      </w:r>
      <w:r w:rsidRPr="00691502">
        <w:rPr>
          <w:rFonts w:asciiTheme="majorHAnsi" w:hAnsiTheme="majorHAnsi" w:cstheme="majorHAnsi"/>
          <w:bCs/>
          <w:sz w:val="24"/>
          <w:szCs w:val="24"/>
          <w:lang w:val="ro-MD"/>
        </w:rPr>
        <w:t xml:space="preserve"> s-a stabilit de către APL</w:t>
      </w:r>
      <w:r w:rsidRPr="00691502">
        <w:rPr>
          <w:rStyle w:val="FootnoteReference"/>
          <w:rFonts w:asciiTheme="majorHAnsi" w:hAnsiTheme="majorHAnsi" w:cstheme="majorHAnsi"/>
          <w:bCs/>
          <w:sz w:val="24"/>
          <w:szCs w:val="24"/>
          <w:lang w:val="ro-MD"/>
        </w:rPr>
        <w:footnoteReference w:id="26"/>
      </w:r>
      <w:r w:rsidRPr="00691502">
        <w:rPr>
          <w:rFonts w:asciiTheme="majorHAnsi" w:hAnsiTheme="majorHAnsi" w:cstheme="majorHAnsi"/>
          <w:bCs/>
          <w:sz w:val="24"/>
          <w:szCs w:val="24"/>
          <w:lang w:val="ro-MD"/>
        </w:rPr>
        <w:t xml:space="preserve"> în func</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ie de activită</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ile desfă</w:t>
      </w:r>
      <w:r w:rsidR="000F48F5">
        <w:rPr>
          <w:rFonts w:asciiTheme="majorHAnsi" w:hAnsiTheme="majorHAnsi" w:cstheme="majorHAnsi"/>
          <w:bCs/>
          <w:sz w:val="24"/>
          <w:szCs w:val="24"/>
          <w:lang w:val="ro-MD"/>
        </w:rPr>
        <w:t>ș</w:t>
      </w:r>
      <w:r w:rsidRPr="00691502">
        <w:rPr>
          <w:rFonts w:asciiTheme="majorHAnsi" w:hAnsiTheme="majorHAnsi" w:cstheme="majorHAnsi"/>
          <w:bCs/>
          <w:sz w:val="24"/>
          <w:szCs w:val="24"/>
          <w:lang w:val="ro-MD"/>
        </w:rPr>
        <w:t>urate de către agen</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ii economici conform Clasificatorului Activită</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ilor din Economia Moldovei, aprobat prin Legea nr</w:t>
      </w:r>
      <w:r w:rsidR="00A93793"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231 din 23</w:t>
      </w:r>
      <w:r w:rsidR="00A93793"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09</w:t>
      </w:r>
      <w:r w:rsidR="00A93793"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2010</w:t>
      </w:r>
      <w:r w:rsidRPr="00691502">
        <w:rPr>
          <w:rStyle w:val="FootnoteReference"/>
          <w:rFonts w:asciiTheme="majorHAnsi" w:hAnsiTheme="majorHAnsi" w:cstheme="majorHAnsi"/>
          <w:bCs/>
          <w:sz w:val="24"/>
          <w:szCs w:val="24"/>
          <w:lang w:val="ro-MD"/>
        </w:rPr>
        <w:footnoteReference w:id="27"/>
      </w:r>
      <w:r w:rsidR="00A93793"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 xml:space="preserve"> Conform prevederilor </w:t>
      </w:r>
      <w:r w:rsidR="00393401" w:rsidRPr="00691502">
        <w:rPr>
          <w:rFonts w:asciiTheme="majorHAnsi" w:hAnsiTheme="majorHAnsi" w:cstheme="majorHAnsi"/>
          <w:bCs/>
          <w:sz w:val="24"/>
          <w:szCs w:val="24"/>
          <w:lang w:val="ro-MD"/>
        </w:rPr>
        <w:t>legale</w:t>
      </w:r>
      <w:r w:rsidR="00393401" w:rsidRPr="00691502">
        <w:rPr>
          <w:rStyle w:val="FootnoteReference"/>
          <w:rFonts w:asciiTheme="majorHAnsi" w:hAnsiTheme="majorHAnsi" w:cstheme="majorHAnsi"/>
          <w:bCs/>
          <w:sz w:val="24"/>
          <w:szCs w:val="24"/>
          <w:lang w:val="ro-MD"/>
        </w:rPr>
        <w:footnoteReference w:id="28"/>
      </w:r>
      <w:r w:rsidRPr="00691502">
        <w:rPr>
          <w:rFonts w:asciiTheme="majorHAnsi" w:hAnsiTheme="majorHAnsi" w:cstheme="majorHAnsi"/>
          <w:bCs/>
          <w:sz w:val="24"/>
          <w:szCs w:val="24"/>
          <w:lang w:val="ro-MD"/>
        </w:rPr>
        <w:t>, taxa pentru unită</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 xml:space="preserve">ile comerciale </w:t>
      </w:r>
      <w:r w:rsidR="000F48F5">
        <w:rPr>
          <w:rFonts w:asciiTheme="majorHAnsi" w:hAnsiTheme="majorHAnsi" w:cstheme="majorHAnsi"/>
          <w:bCs/>
          <w:sz w:val="24"/>
          <w:szCs w:val="24"/>
          <w:lang w:val="ro-MD"/>
        </w:rPr>
        <w:t>ș</w:t>
      </w:r>
      <w:r w:rsidRPr="00691502">
        <w:rPr>
          <w:rFonts w:asciiTheme="majorHAnsi" w:hAnsiTheme="majorHAnsi" w:cstheme="majorHAnsi"/>
          <w:bCs/>
          <w:sz w:val="24"/>
          <w:szCs w:val="24"/>
          <w:lang w:val="ro-MD"/>
        </w:rPr>
        <w:t>i/sau de prestări servicii se calculează din ziua indicată de către autoritatea administra</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iei publice locale în autoriza</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 xml:space="preserve">iile/notificările/ coordonările corespunzătoare, eliberate de către aceasta, </w:t>
      </w:r>
      <w:r w:rsidR="000F48F5">
        <w:rPr>
          <w:rFonts w:asciiTheme="majorHAnsi" w:hAnsiTheme="majorHAnsi" w:cstheme="majorHAnsi"/>
          <w:bCs/>
          <w:sz w:val="24"/>
          <w:szCs w:val="24"/>
          <w:lang w:val="ro-MD"/>
        </w:rPr>
        <w:t>ș</w:t>
      </w:r>
      <w:r w:rsidRPr="00691502">
        <w:rPr>
          <w:rFonts w:asciiTheme="majorHAnsi" w:hAnsiTheme="majorHAnsi" w:cstheme="majorHAnsi"/>
          <w:bCs/>
          <w:sz w:val="24"/>
          <w:szCs w:val="24"/>
          <w:lang w:val="ro-MD"/>
        </w:rPr>
        <w:t>i până în ziua în care termenul de valabilitate a</w:t>
      </w:r>
      <w:r w:rsidR="006216A8" w:rsidRPr="00691502">
        <w:rPr>
          <w:rFonts w:asciiTheme="majorHAnsi" w:hAnsiTheme="majorHAnsi" w:cstheme="majorHAnsi"/>
          <w:bCs/>
          <w:sz w:val="24"/>
          <w:szCs w:val="24"/>
          <w:lang w:val="ro-MD"/>
        </w:rPr>
        <w:t>l</w:t>
      </w:r>
      <w:r w:rsidRPr="00691502">
        <w:rPr>
          <w:rFonts w:asciiTheme="majorHAnsi" w:hAnsiTheme="majorHAnsi" w:cstheme="majorHAnsi"/>
          <w:bCs/>
          <w:sz w:val="24"/>
          <w:szCs w:val="24"/>
          <w:lang w:val="ro-MD"/>
        </w:rPr>
        <w:t xml:space="preserve"> autoriza</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iilor/notificărilor/coordonărilor a expirat sau acestea au fost suspendate, anulate, retrase în modul stabilit de legisla</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ia în vigoare</w:t>
      </w:r>
      <w:r w:rsidR="00A93793" w:rsidRPr="00691502">
        <w:rPr>
          <w:rFonts w:asciiTheme="majorHAnsi" w:hAnsiTheme="majorHAnsi" w:cstheme="majorHAnsi"/>
          <w:bCs/>
          <w:sz w:val="24"/>
          <w:szCs w:val="24"/>
          <w:lang w:val="ro-MD"/>
        </w:rPr>
        <w:t>.</w:t>
      </w:r>
      <w:r w:rsidRPr="00691502">
        <w:rPr>
          <w:rFonts w:asciiTheme="majorHAnsi" w:hAnsiTheme="majorHAnsi" w:cstheme="majorHAnsi"/>
          <w:color w:val="333333"/>
          <w:sz w:val="24"/>
          <w:szCs w:val="24"/>
          <w:lang w:val="ro-MD"/>
        </w:rPr>
        <w:t xml:space="preserve"> </w:t>
      </w:r>
      <w:r w:rsidRPr="00691502">
        <w:rPr>
          <w:rFonts w:asciiTheme="majorHAnsi" w:hAnsiTheme="majorHAnsi" w:cstheme="majorHAnsi"/>
          <w:bCs/>
          <w:spacing w:val="-10"/>
          <w:sz w:val="24"/>
          <w:szCs w:val="24"/>
          <w:lang w:val="ro-MD"/>
        </w:rPr>
        <w:t xml:space="preserve">Taxa pentru </w:t>
      </w:r>
      <w:r w:rsidRPr="00691502">
        <w:rPr>
          <w:rFonts w:asciiTheme="majorHAnsi" w:hAnsiTheme="majorHAnsi" w:cstheme="majorHAnsi"/>
          <w:sz w:val="24"/>
          <w:szCs w:val="24"/>
          <w:lang w:val="ro-MD"/>
        </w:rPr>
        <w:t>unită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ile comerciale</w:t>
      </w:r>
      <w:r w:rsidRPr="00691502">
        <w:rPr>
          <w:rFonts w:asciiTheme="majorHAnsi" w:hAnsiTheme="majorHAnsi" w:cstheme="majorHAnsi"/>
          <w:bCs/>
          <w:sz w:val="24"/>
          <w:szCs w:val="24"/>
          <w:lang w:val="ro-MD"/>
        </w:rPr>
        <w:t xml:space="preserv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i/sau de prestări servicii de deservire socială are două aspecte: fiscal (ca rezultat al încasării căreia se </w:t>
      </w:r>
      <w:r w:rsidRPr="00691502">
        <w:rPr>
          <w:rFonts w:asciiTheme="majorHAnsi" w:hAnsiTheme="majorHAnsi" w:cstheme="majorHAnsi"/>
          <w:bCs/>
          <w:spacing w:val="-10"/>
          <w:sz w:val="24"/>
          <w:szCs w:val="24"/>
          <w:lang w:val="ro-MD"/>
        </w:rPr>
        <w:t xml:space="preserve">formează veniturile bugetare) </w:t>
      </w:r>
      <w:r w:rsidR="000F48F5">
        <w:rPr>
          <w:rFonts w:asciiTheme="majorHAnsi" w:hAnsiTheme="majorHAnsi" w:cstheme="majorHAnsi"/>
          <w:bCs/>
          <w:spacing w:val="-10"/>
          <w:sz w:val="24"/>
          <w:szCs w:val="24"/>
          <w:lang w:val="ro-MD"/>
        </w:rPr>
        <w:t>ș</w:t>
      </w:r>
      <w:r w:rsidRPr="00691502">
        <w:rPr>
          <w:rFonts w:asciiTheme="majorHAnsi" w:hAnsiTheme="majorHAnsi" w:cstheme="majorHAnsi"/>
          <w:bCs/>
          <w:spacing w:val="-10"/>
          <w:sz w:val="24"/>
          <w:szCs w:val="24"/>
          <w:lang w:val="ro-MD"/>
        </w:rPr>
        <w:t>i regulator (</w:t>
      </w:r>
      <w:r w:rsidR="003513C0" w:rsidRPr="00691502">
        <w:rPr>
          <w:rFonts w:asciiTheme="majorHAnsi" w:hAnsiTheme="majorHAnsi" w:cstheme="majorHAnsi"/>
          <w:bCs/>
          <w:spacing w:val="-10"/>
          <w:sz w:val="24"/>
          <w:szCs w:val="24"/>
          <w:lang w:val="ro-MD"/>
        </w:rPr>
        <w:t xml:space="preserve">elaborează </w:t>
      </w:r>
      <w:r w:rsidR="000F48F5">
        <w:rPr>
          <w:rFonts w:asciiTheme="majorHAnsi" w:hAnsiTheme="majorHAnsi" w:cstheme="majorHAnsi"/>
          <w:bCs/>
          <w:spacing w:val="-10"/>
          <w:sz w:val="24"/>
          <w:szCs w:val="24"/>
          <w:lang w:val="ro-MD"/>
        </w:rPr>
        <w:t>ș</w:t>
      </w:r>
      <w:r w:rsidR="003513C0" w:rsidRPr="00691502">
        <w:rPr>
          <w:rFonts w:asciiTheme="majorHAnsi" w:hAnsiTheme="majorHAnsi" w:cstheme="majorHAnsi"/>
          <w:bCs/>
          <w:spacing w:val="-10"/>
          <w:sz w:val="24"/>
          <w:szCs w:val="24"/>
          <w:lang w:val="ro-MD"/>
        </w:rPr>
        <w:t>i implementează programele de dezvoltare a comer</w:t>
      </w:r>
      <w:r w:rsidR="000F48F5">
        <w:rPr>
          <w:rFonts w:asciiTheme="majorHAnsi" w:hAnsiTheme="majorHAnsi" w:cstheme="majorHAnsi"/>
          <w:bCs/>
          <w:spacing w:val="-10"/>
          <w:sz w:val="24"/>
          <w:szCs w:val="24"/>
          <w:lang w:val="ro-MD"/>
        </w:rPr>
        <w:t>ț</w:t>
      </w:r>
      <w:r w:rsidR="003513C0" w:rsidRPr="00691502">
        <w:rPr>
          <w:rFonts w:asciiTheme="majorHAnsi" w:hAnsiTheme="majorHAnsi" w:cstheme="majorHAnsi"/>
          <w:bCs/>
          <w:spacing w:val="-10"/>
          <w:sz w:val="24"/>
          <w:szCs w:val="24"/>
          <w:lang w:val="ro-MD"/>
        </w:rPr>
        <w:t>ului în teritoriul respectiv</w:t>
      </w:r>
      <w:r w:rsidR="003513C0" w:rsidRPr="00691502">
        <w:rPr>
          <w:rFonts w:asciiTheme="majorHAnsi" w:hAnsiTheme="majorHAnsi" w:cstheme="majorHAnsi"/>
          <w:sz w:val="24"/>
          <w:szCs w:val="24"/>
          <w:lang w:val="ro-MD"/>
        </w:rPr>
        <w:t>)</w:t>
      </w:r>
      <w:r w:rsidR="003513C0" w:rsidRPr="00691502">
        <w:rPr>
          <w:rStyle w:val="FootnoteReference"/>
          <w:rFonts w:asciiTheme="majorHAnsi" w:hAnsiTheme="majorHAnsi" w:cstheme="majorHAnsi"/>
          <w:sz w:val="24"/>
          <w:szCs w:val="24"/>
          <w:lang w:val="ro-MD"/>
        </w:rPr>
        <w:footnoteReference w:id="29"/>
      </w:r>
      <w:r w:rsidR="003513C0"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w:t>
      </w:r>
    </w:p>
    <w:p w14:paraId="39D3A262" w14:textId="4AA80ED3" w:rsidR="00A27199" w:rsidRPr="00691502" w:rsidRDefault="00A27199" w:rsidP="00323E67">
      <w:pPr>
        <w:pStyle w:val="ListParagraph"/>
        <w:shd w:val="clear" w:color="auto" w:fill="FFFFFF"/>
        <w:spacing w:after="0" w:line="276" w:lineRule="auto"/>
        <w:ind w:left="0" w:firstLine="567"/>
        <w:jc w:val="both"/>
        <w:rPr>
          <w:rFonts w:asciiTheme="majorHAnsi" w:hAnsiTheme="majorHAnsi" w:cstheme="majorHAnsi"/>
          <w:color w:val="333333"/>
          <w:sz w:val="24"/>
          <w:szCs w:val="24"/>
          <w:lang w:val="ro-MD"/>
        </w:rPr>
      </w:pPr>
      <w:r w:rsidRPr="00691502">
        <w:rPr>
          <w:rFonts w:asciiTheme="majorHAnsi" w:hAnsiTheme="majorHAnsi" w:cstheme="majorHAnsi"/>
          <w:sz w:val="24"/>
          <w:szCs w:val="24"/>
          <w:lang w:val="ro-MD"/>
        </w:rPr>
        <w:t>Dacă în aspect fiscal există reglementări în legisla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ia fiscală, atunci în aspect regulator, reglementă</w:t>
      </w:r>
      <w:r w:rsidR="001C1E04" w:rsidRPr="00691502">
        <w:rPr>
          <w:rFonts w:asciiTheme="majorHAnsi" w:hAnsiTheme="majorHAnsi" w:cstheme="majorHAnsi"/>
          <w:sz w:val="24"/>
          <w:szCs w:val="24"/>
          <w:lang w:val="ro-MD"/>
        </w:rPr>
        <w:t xml:space="preserve">rile urmează a fi elaborate de </w:t>
      </w:r>
      <w:r w:rsidR="00A37134" w:rsidRPr="00691502">
        <w:rPr>
          <w:rFonts w:asciiTheme="majorHAnsi" w:hAnsiTheme="majorHAnsi" w:cstheme="majorHAnsi"/>
          <w:sz w:val="24"/>
          <w:szCs w:val="24"/>
          <w:lang w:val="ro-MD"/>
        </w:rPr>
        <w:t xml:space="preserve">autoritatea executivă </w:t>
      </w:r>
      <w:r w:rsidR="000F48F5">
        <w:rPr>
          <w:rFonts w:asciiTheme="majorHAnsi" w:hAnsiTheme="majorHAnsi" w:cstheme="majorHAnsi"/>
          <w:sz w:val="24"/>
          <w:szCs w:val="24"/>
          <w:lang w:val="ro-MD"/>
        </w:rPr>
        <w:t>ș</w:t>
      </w:r>
      <w:r w:rsidR="00A37134" w:rsidRPr="00691502">
        <w:rPr>
          <w:rFonts w:asciiTheme="majorHAnsi" w:hAnsiTheme="majorHAnsi" w:cstheme="majorHAnsi"/>
          <w:sz w:val="24"/>
          <w:szCs w:val="24"/>
          <w:lang w:val="ro-MD"/>
        </w:rPr>
        <w:t xml:space="preserve">i </w:t>
      </w:r>
      <w:r w:rsidR="006216A8" w:rsidRPr="00691502">
        <w:rPr>
          <w:rFonts w:asciiTheme="majorHAnsi" w:hAnsiTheme="majorHAnsi" w:cstheme="majorHAnsi"/>
          <w:sz w:val="24"/>
          <w:szCs w:val="24"/>
          <w:lang w:val="ro-MD"/>
        </w:rPr>
        <w:t xml:space="preserve">cea </w:t>
      </w:r>
      <w:r w:rsidR="00A37134" w:rsidRPr="00691502">
        <w:rPr>
          <w:rFonts w:asciiTheme="majorHAnsi" w:hAnsiTheme="majorHAnsi" w:cstheme="majorHAnsi"/>
          <w:sz w:val="24"/>
          <w:szCs w:val="24"/>
          <w:lang w:val="ro-MD"/>
        </w:rPr>
        <w:t>deliberativă a</w:t>
      </w:r>
      <w:r w:rsidR="006216A8" w:rsidRPr="00691502">
        <w:rPr>
          <w:rFonts w:asciiTheme="majorHAnsi" w:hAnsiTheme="majorHAnsi" w:cstheme="majorHAnsi"/>
          <w:sz w:val="24"/>
          <w:szCs w:val="24"/>
          <w:lang w:val="ro-MD"/>
        </w:rPr>
        <w:t>le</w:t>
      </w:r>
      <w:r w:rsidR="00A37134" w:rsidRPr="00691502">
        <w:rPr>
          <w:rFonts w:asciiTheme="majorHAnsi" w:hAnsiTheme="majorHAnsi" w:cstheme="majorHAnsi"/>
          <w:sz w:val="24"/>
          <w:szCs w:val="24"/>
          <w:lang w:val="ro-MD"/>
        </w:rPr>
        <w:t xml:space="preserve"> </w:t>
      </w:r>
      <w:r w:rsidR="00F312C8" w:rsidRPr="00691502">
        <w:rPr>
          <w:rFonts w:asciiTheme="majorHAnsi" w:hAnsiTheme="majorHAnsi" w:cstheme="majorHAnsi"/>
          <w:sz w:val="24"/>
          <w:szCs w:val="24"/>
          <w:lang w:val="ro-MD"/>
        </w:rPr>
        <w:t>UAT</w:t>
      </w:r>
      <w:r w:rsidRPr="00691502">
        <w:rPr>
          <w:rFonts w:asciiTheme="majorHAnsi" w:hAnsiTheme="majorHAnsi" w:cstheme="majorHAnsi"/>
          <w:sz w:val="24"/>
          <w:szCs w:val="24"/>
          <w:lang w:val="ro-MD"/>
        </w:rPr>
        <w:t xml:space="preserve">, </w:t>
      </w:r>
      <w:r w:rsidR="006216A8" w:rsidRPr="00691502">
        <w:rPr>
          <w:rFonts w:asciiTheme="majorHAnsi" w:hAnsiTheme="majorHAnsi" w:cstheme="majorHAnsi"/>
          <w:sz w:val="24"/>
          <w:szCs w:val="24"/>
          <w:lang w:val="ro-MD"/>
        </w:rPr>
        <w:t>care</w:t>
      </w:r>
      <w:r w:rsidRPr="00691502">
        <w:rPr>
          <w:rFonts w:asciiTheme="majorHAnsi" w:hAnsiTheme="majorHAnsi" w:cstheme="majorHAnsi"/>
          <w:sz w:val="24"/>
          <w:szCs w:val="24"/>
          <w:lang w:val="ro-MD"/>
        </w:rPr>
        <w:t xml:space="preserve"> la momentul actual lipsesc</w:t>
      </w:r>
      <w:r w:rsidR="00A9379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Mărimea taxei pentru fiecare categorie de unitate comercială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i/sau de prestări servicii de deservire socială s-a stabilit în lipsa unei fundamentări corespunzătoare, precum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i a unei metodologii: </w:t>
      </w:r>
      <w:r w:rsidR="00F312C8" w:rsidRPr="00691502">
        <w:rPr>
          <w:rFonts w:asciiTheme="majorHAnsi" w:hAnsiTheme="majorHAnsi" w:cstheme="majorHAnsi"/>
          <w:sz w:val="24"/>
          <w:szCs w:val="24"/>
          <w:lang w:val="ro-MD"/>
        </w:rPr>
        <w:t>în func</w:t>
      </w:r>
      <w:r w:rsidR="000F48F5">
        <w:rPr>
          <w:rFonts w:asciiTheme="majorHAnsi" w:hAnsiTheme="majorHAnsi" w:cstheme="majorHAnsi"/>
          <w:sz w:val="24"/>
          <w:szCs w:val="24"/>
          <w:lang w:val="ro-MD"/>
        </w:rPr>
        <w:t>ț</w:t>
      </w:r>
      <w:r w:rsidR="00F312C8" w:rsidRPr="00691502">
        <w:rPr>
          <w:rFonts w:asciiTheme="majorHAnsi" w:hAnsiTheme="majorHAnsi" w:cstheme="majorHAnsi"/>
          <w:sz w:val="24"/>
          <w:szCs w:val="24"/>
          <w:lang w:val="ro-MD"/>
        </w:rPr>
        <w:t>ie de genul de activitate desfă</w:t>
      </w:r>
      <w:r w:rsidR="000F48F5">
        <w:rPr>
          <w:rFonts w:asciiTheme="majorHAnsi" w:hAnsiTheme="majorHAnsi" w:cstheme="majorHAnsi"/>
          <w:sz w:val="24"/>
          <w:szCs w:val="24"/>
          <w:lang w:val="ro-MD"/>
        </w:rPr>
        <w:t>ș</w:t>
      </w:r>
      <w:r w:rsidR="00F312C8" w:rsidRPr="00691502">
        <w:rPr>
          <w:rFonts w:asciiTheme="majorHAnsi" w:hAnsiTheme="majorHAnsi" w:cstheme="majorHAnsi"/>
          <w:sz w:val="24"/>
          <w:szCs w:val="24"/>
          <w:lang w:val="ro-MD"/>
        </w:rPr>
        <w:t>urat, tipul de obiecte ale impunerii, locul amplasării, suprafa</w:t>
      </w:r>
      <w:r w:rsidR="000F48F5">
        <w:rPr>
          <w:rFonts w:asciiTheme="majorHAnsi" w:hAnsiTheme="majorHAnsi" w:cstheme="majorHAnsi"/>
          <w:sz w:val="24"/>
          <w:szCs w:val="24"/>
          <w:lang w:val="ro-MD"/>
        </w:rPr>
        <w:t>ț</w:t>
      </w:r>
      <w:r w:rsidR="00F312C8" w:rsidRPr="00691502">
        <w:rPr>
          <w:rFonts w:asciiTheme="majorHAnsi" w:hAnsiTheme="majorHAnsi" w:cstheme="majorHAnsi"/>
          <w:sz w:val="24"/>
          <w:szCs w:val="24"/>
          <w:lang w:val="ro-MD"/>
        </w:rPr>
        <w:t>a ocupată de unită</w:t>
      </w:r>
      <w:r w:rsidR="000F48F5">
        <w:rPr>
          <w:rFonts w:asciiTheme="majorHAnsi" w:hAnsiTheme="majorHAnsi" w:cstheme="majorHAnsi"/>
          <w:sz w:val="24"/>
          <w:szCs w:val="24"/>
          <w:lang w:val="ro-MD"/>
        </w:rPr>
        <w:t>ț</w:t>
      </w:r>
      <w:r w:rsidR="00F312C8" w:rsidRPr="00691502">
        <w:rPr>
          <w:rFonts w:asciiTheme="majorHAnsi" w:hAnsiTheme="majorHAnsi" w:cstheme="majorHAnsi"/>
          <w:sz w:val="24"/>
          <w:szCs w:val="24"/>
          <w:lang w:val="ro-MD"/>
        </w:rPr>
        <w:t>ile de comer</w:t>
      </w:r>
      <w:r w:rsidR="000F48F5">
        <w:rPr>
          <w:rFonts w:asciiTheme="majorHAnsi" w:hAnsiTheme="majorHAnsi" w:cstheme="majorHAnsi"/>
          <w:sz w:val="24"/>
          <w:szCs w:val="24"/>
          <w:lang w:val="ro-MD"/>
        </w:rPr>
        <w:t>ț</w:t>
      </w:r>
      <w:r w:rsidR="00F312C8" w:rsidRPr="00691502">
        <w:rPr>
          <w:rFonts w:asciiTheme="majorHAnsi" w:hAnsiTheme="majorHAnsi" w:cstheme="majorHAnsi"/>
          <w:sz w:val="24"/>
          <w:szCs w:val="24"/>
          <w:lang w:val="ro-MD"/>
        </w:rPr>
        <w:t xml:space="preserve"> </w:t>
      </w:r>
      <w:r w:rsidR="000F48F5">
        <w:rPr>
          <w:rFonts w:asciiTheme="majorHAnsi" w:hAnsiTheme="majorHAnsi" w:cstheme="majorHAnsi"/>
          <w:sz w:val="24"/>
          <w:szCs w:val="24"/>
          <w:lang w:val="ro-MD"/>
        </w:rPr>
        <w:t>ș</w:t>
      </w:r>
      <w:r w:rsidR="00F312C8" w:rsidRPr="00691502">
        <w:rPr>
          <w:rFonts w:asciiTheme="majorHAnsi" w:hAnsiTheme="majorHAnsi" w:cstheme="majorHAnsi"/>
          <w:sz w:val="24"/>
          <w:szCs w:val="24"/>
          <w:lang w:val="ro-MD"/>
        </w:rPr>
        <w:t xml:space="preserve">i/sau de prestare a serviciilor, categoria mărfurilor comercializate </w:t>
      </w:r>
      <w:r w:rsidR="000F48F5">
        <w:rPr>
          <w:rFonts w:asciiTheme="majorHAnsi" w:hAnsiTheme="majorHAnsi" w:cstheme="majorHAnsi"/>
          <w:sz w:val="24"/>
          <w:szCs w:val="24"/>
          <w:lang w:val="ro-MD"/>
        </w:rPr>
        <w:t>ș</w:t>
      </w:r>
      <w:r w:rsidR="00F312C8" w:rsidRPr="00691502">
        <w:rPr>
          <w:rFonts w:asciiTheme="majorHAnsi" w:hAnsiTheme="majorHAnsi" w:cstheme="majorHAnsi"/>
          <w:sz w:val="24"/>
          <w:szCs w:val="24"/>
          <w:lang w:val="ro-MD"/>
        </w:rPr>
        <w:t>i a serviciilor prestate, regimul de activitate.</w:t>
      </w:r>
      <w:r w:rsidRPr="00691502">
        <w:rPr>
          <w:rFonts w:asciiTheme="majorHAnsi" w:hAnsiTheme="majorHAnsi" w:cstheme="majorHAnsi"/>
          <w:color w:val="333333"/>
          <w:sz w:val="24"/>
          <w:szCs w:val="24"/>
          <w:lang w:val="ro-MD"/>
        </w:rPr>
        <w:t xml:space="preserve">                          </w:t>
      </w:r>
    </w:p>
    <w:p w14:paraId="2DE5444F" w14:textId="6DCEDC77" w:rsidR="003973D9" w:rsidRPr="00691502" w:rsidRDefault="00A27199" w:rsidP="000E4A61">
      <w:pPr>
        <w:shd w:val="clear" w:color="auto" w:fill="FFFFFF"/>
        <w:spacing w:after="0" w:line="276" w:lineRule="auto"/>
        <w:ind w:firstLine="567"/>
        <w:jc w:val="both"/>
        <w:rPr>
          <w:rFonts w:asciiTheme="majorHAnsi" w:eastAsia="Calibri" w:hAnsiTheme="majorHAnsi" w:cstheme="majorHAnsi"/>
          <w:b/>
          <w:sz w:val="24"/>
          <w:szCs w:val="24"/>
          <w:lang w:val="ro-MD"/>
        </w:rPr>
      </w:pPr>
      <w:r w:rsidRPr="00691502">
        <w:rPr>
          <w:rFonts w:asciiTheme="majorHAnsi" w:hAnsiTheme="majorHAnsi" w:cstheme="majorHAnsi"/>
          <w:sz w:val="24"/>
          <w:szCs w:val="24"/>
          <w:lang w:val="ro-MD"/>
        </w:rPr>
        <w:t>Estimarea veniturilor din taxa pentru unită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ile comerciale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i/sau de prestări servicii de deservire socială se efectuează de către </w:t>
      </w:r>
      <w:r w:rsidR="006216A8" w:rsidRPr="00691502">
        <w:rPr>
          <w:rFonts w:asciiTheme="majorHAnsi" w:hAnsiTheme="majorHAnsi" w:cstheme="majorHAnsi"/>
          <w:sz w:val="24"/>
          <w:szCs w:val="24"/>
          <w:lang w:val="ro-MD"/>
        </w:rPr>
        <w:t>P</w:t>
      </w:r>
      <w:r w:rsidRPr="00691502">
        <w:rPr>
          <w:rFonts w:asciiTheme="majorHAnsi" w:hAnsiTheme="majorHAnsi" w:cstheme="majorHAnsi"/>
          <w:sz w:val="24"/>
          <w:szCs w:val="24"/>
          <w:lang w:val="ro-MD"/>
        </w:rPr>
        <w:t xml:space="preserve">rimăria </w:t>
      </w:r>
      <w:r w:rsidR="00757C7F" w:rsidRPr="00691502">
        <w:rPr>
          <w:rFonts w:asciiTheme="majorHAnsi" w:hAnsiTheme="majorHAnsi" w:cstheme="majorHAnsi"/>
          <w:sz w:val="24"/>
          <w:szCs w:val="24"/>
          <w:lang w:val="ro-MD"/>
        </w:rPr>
        <w:t xml:space="preserve">mun. </w:t>
      </w:r>
      <w:r w:rsidR="001C1E04" w:rsidRPr="00691502">
        <w:rPr>
          <w:rFonts w:asciiTheme="majorHAnsi" w:hAnsiTheme="majorHAnsi" w:cstheme="majorHAnsi"/>
          <w:sz w:val="24"/>
          <w:szCs w:val="24"/>
          <w:lang w:val="ro-MD"/>
        </w:rPr>
        <w:t>Ungheni</w:t>
      </w:r>
      <w:r w:rsidRPr="00691502">
        <w:rPr>
          <w:rFonts w:asciiTheme="majorHAnsi" w:hAnsiTheme="majorHAnsi" w:cstheme="majorHAnsi"/>
          <w:sz w:val="24"/>
          <w:szCs w:val="24"/>
          <w:lang w:val="ro-MD"/>
        </w:rPr>
        <w:t xml:space="preserve"> reie</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ind din veniturile încasate în anii preceden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 de</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urma a fi efectuată reie</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ind din suprafa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a unită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ilor de comer</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 existente (pe fiecare tip în parte)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din taxa stabilită de C</w:t>
      </w:r>
      <w:r w:rsidR="001C1E04" w:rsidRPr="00691502">
        <w:rPr>
          <w:rFonts w:asciiTheme="majorHAnsi" w:hAnsiTheme="majorHAnsi" w:cstheme="majorHAnsi"/>
          <w:sz w:val="24"/>
          <w:szCs w:val="24"/>
          <w:lang w:val="ro-MD"/>
        </w:rPr>
        <w:t>M</w:t>
      </w:r>
      <w:r w:rsidR="00A9379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Situa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ia se explică prin faptul că APL </w:t>
      </w:r>
      <w:r w:rsidR="001C1E04" w:rsidRPr="00691502">
        <w:rPr>
          <w:rFonts w:asciiTheme="majorHAnsi" w:hAnsiTheme="majorHAnsi" w:cstheme="majorHAnsi"/>
          <w:sz w:val="24"/>
          <w:szCs w:val="24"/>
          <w:lang w:val="ro-MD"/>
        </w:rPr>
        <w:t>Ungheni</w:t>
      </w:r>
      <w:r w:rsidRPr="00691502">
        <w:rPr>
          <w:rFonts w:asciiTheme="majorHAnsi" w:hAnsiTheme="majorHAnsi" w:cstheme="majorHAnsi"/>
          <w:sz w:val="24"/>
          <w:szCs w:val="24"/>
          <w:lang w:val="ro-MD"/>
        </w:rPr>
        <w:t xml:space="preserve"> </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ine eviden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a doar a notificărilor de comer</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prestări servicii, restul informa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w:t>
      </w:r>
      <w:r w:rsidR="0021614E" w:rsidRPr="00691502">
        <w:rPr>
          <w:rFonts w:asciiTheme="majorHAnsi" w:hAnsiTheme="majorHAnsi" w:cstheme="majorHAnsi"/>
          <w:sz w:val="24"/>
          <w:szCs w:val="24"/>
          <w:lang w:val="ro-MD"/>
        </w:rPr>
        <w:t>lor</w:t>
      </w:r>
      <w:r w:rsidRPr="00691502">
        <w:rPr>
          <w:rFonts w:asciiTheme="majorHAnsi" w:hAnsiTheme="majorHAnsi" w:cstheme="majorHAnsi"/>
          <w:sz w:val="24"/>
          <w:szCs w:val="24"/>
          <w:lang w:val="ro-MD"/>
        </w:rPr>
        <w:t xml:space="preserve"> nu </w:t>
      </w:r>
      <w:r w:rsidR="0021614E" w:rsidRPr="00691502">
        <w:rPr>
          <w:rFonts w:asciiTheme="majorHAnsi" w:hAnsiTheme="majorHAnsi" w:cstheme="majorHAnsi"/>
          <w:sz w:val="24"/>
          <w:szCs w:val="24"/>
          <w:lang w:val="ro-MD"/>
        </w:rPr>
        <w:t xml:space="preserve">sunt </w:t>
      </w:r>
      <w:r w:rsidRPr="00691502">
        <w:rPr>
          <w:rFonts w:asciiTheme="majorHAnsi" w:hAnsiTheme="majorHAnsi" w:cstheme="majorHAnsi"/>
          <w:sz w:val="24"/>
          <w:szCs w:val="24"/>
          <w:lang w:val="ro-MD"/>
        </w:rPr>
        <w:t>generalizat</w:t>
      </w:r>
      <w:r w:rsidR="0021614E" w:rsidRPr="00691502">
        <w:rPr>
          <w:rFonts w:asciiTheme="majorHAnsi" w:hAnsiTheme="majorHAnsi" w:cstheme="majorHAnsi"/>
          <w:sz w:val="24"/>
          <w:szCs w:val="24"/>
          <w:lang w:val="ro-MD"/>
        </w:rPr>
        <w:t>e</w:t>
      </w:r>
      <w:r w:rsidR="00A9379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w:t>
      </w:r>
      <w:r w:rsidRPr="00691502">
        <w:rPr>
          <w:rFonts w:asciiTheme="majorHAnsi" w:hAnsiTheme="majorHAnsi" w:cstheme="majorHAnsi"/>
          <w:color w:val="333333"/>
          <w:sz w:val="24"/>
          <w:szCs w:val="24"/>
          <w:shd w:val="clear" w:color="auto" w:fill="FFFFFF"/>
          <w:lang w:val="ro-MD"/>
        </w:rPr>
        <w:t>Astfel, veniturile aprobate de UAT</w:t>
      </w:r>
      <w:r w:rsidR="00F312C8" w:rsidRPr="00691502">
        <w:rPr>
          <w:rFonts w:asciiTheme="majorHAnsi" w:hAnsiTheme="majorHAnsi" w:cstheme="majorHAnsi"/>
          <w:color w:val="333333"/>
          <w:sz w:val="24"/>
          <w:szCs w:val="24"/>
          <w:shd w:val="clear" w:color="auto" w:fill="FFFFFF"/>
          <w:lang w:val="ro-MD"/>
        </w:rPr>
        <w:t xml:space="preserve"> au fost cu </w:t>
      </w:r>
      <w:r w:rsidR="00F312C8" w:rsidRPr="00691502">
        <w:rPr>
          <w:rFonts w:asciiTheme="majorHAnsi" w:eastAsia="Calibri" w:hAnsiTheme="majorHAnsi" w:cstheme="majorHAnsi"/>
          <w:sz w:val="24"/>
          <w:szCs w:val="24"/>
          <w:lang w:val="ro-MD"/>
        </w:rPr>
        <w:t>448,1 mii lei</w:t>
      </w:r>
      <w:r w:rsidR="00F312C8" w:rsidRPr="00691502">
        <w:rPr>
          <w:rStyle w:val="FootnoteReference"/>
          <w:rFonts w:asciiTheme="majorHAnsi" w:eastAsia="Calibri" w:hAnsiTheme="majorHAnsi" w:cstheme="majorHAnsi"/>
          <w:sz w:val="24"/>
          <w:szCs w:val="24"/>
          <w:lang w:val="ro-MD"/>
        </w:rPr>
        <w:footnoteReference w:id="30"/>
      </w:r>
      <w:r w:rsidR="00F312C8" w:rsidRPr="00691502">
        <w:rPr>
          <w:rFonts w:asciiTheme="majorHAnsi" w:eastAsia="Calibri" w:hAnsiTheme="majorHAnsi" w:cstheme="majorHAnsi"/>
          <w:sz w:val="24"/>
          <w:szCs w:val="24"/>
          <w:lang w:val="ro-MD"/>
        </w:rPr>
        <w:t xml:space="preserve"> mai mici </w:t>
      </w:r>
      <w:r w:rsidR="000F48F5" w:rsidRPr="00691502">
        <w:rPr>
          <w:rFonts w:asciiTheme="majorHAnsi" w:hAnsiTheme="majorHAnsi" w:cstheme="majorHAnsi"/>
          <w:color w:val="333333"/>
          <w:sz w:val="24"/>
          <w:szCs w:val="24"/>
          <w:shd w:val="clear" w:color="auto" w:fill="FFFFFF"/>
          <w:lang w:val="ro-MD"/>
        </w:rPr>
        <w:t>decât</w:t>
      </w:r>
      <w:r w:rsidRPr="00691502">
        <w:rPr>
          <w:rFonts w:asciiTheme="majorHAnsi" w:hAnsiTheme="majorHAnsi" w:cstheme="majorHAnsi"/>
          <w:color w:val="333333"/>
          <w:sz w:val="24"/>
          <w:szCs w:val="24"/>
          <w:shd w:val="clear" w:color="auto" w:fill="FFFFFF"/>
          <w:lang w:val="ro-MD"/>
        </w:rPr>
        <w:t xml:space="preserve"> venituril</w:t>
      </w:r>
      <w:r w:rsidR="00757C7F" w:rsidRPr="00691502">
        <w:rPr>
          <w:rFonts w:asciiTheme="majorHAnsi" w:hAnsiTheme="majorHAnsi" w:cstheme="majorHAnsi"/>
          <w:color w:val="333333"/>
          <w:sz w:val="24"/>
          <w:szCs w:val="24"/>
          <w:shd w:val="clear" w:color="auto" w:fill="FFFFFF"/>
          <w:lang w:val="ro-MD"/>
        </w:rPr>
        <w:t>e încasate</w:t>
      </w:r>
      <w:r w:rsidR="00A93793" w:rsidRPr="00691502">
        <w:rPr>
          <w:rFonts w:asciiTheme="majorHAnsi" w:eastAsia="Calibri" w:hAnsiTheme="majorHAnsi" w:cstheme="majorHAnsi"/>
          <w:b/>
          <w:sz w:val="24"/>
          <w:szCs w:val="24"/>
          <w:lang w:val="ro-MD"/>
        </w:rPr>
        <w:t>.</w:t>
      </w:r>
      <w:r w:rsidR="003973D9" w:rsidRPr="00691502">
        <w:rPr>
          <w:rFonts w:asciiTheme="majorHAnsi" w:eastAsia="Calibri" w:hAnsiTheme="majorHAnsi" w:cstheme="majorHAnsi"/>
          <w:sz w:val="24"/>
          <w:szCs w:val="24"/>
          <w:lang w:val="ro-MD"/>
        </w:rPr>
        <w:t xml:space="preserve"> </w:t>
      </w:r>
    </w:p>
    <w:p w14:paraId="0DF69AB3" w14:textId="53FD500D" w:rsidR="00A27199" w:rsidRPr="00691502" w:rsidRDefault="0021614E" w:rsidP="000E4A61">
      <w:pPr>
        <w:shd w:val="clear" w:color="auto" w:fill="FFFFFF"/>
        <w:spacing w:after="0" w:line="276" w:lineRule="auto"/>
        <w:ind w:firstLine="567"/>
        <w:jc w:val="both"/>
        <w:rPr>
          <w:rFonts w:asciiTheme="majorHAnsi" w:hAnsiTheme="majorHAnsi" w:cstheme="majorHAnsi"/>
          <w:color w:val="333333"/>
          <w:sz w:val="24"/>
          <w:szCs w:val="24"/>
          <w:lang w:val="ro-MD"/>
        </w:rPr>
      </w:pPr>
      <w:r w:rsidRPr="00691502">
        <w:rPr>
          <w:rFonts w:asciiTheme="majorHAnsi" w:hAnsiTheme="majorHAnsi" w:cstheme="majorHAnsi"/>
          <w:sz w:val="24"/>
          <w:szCs w:val="24"/>
          <w:lang w:val="ro-MD"/>
        </w:rPr>
        <w:lastRenderedPageBreak/>
        <w:t>Ca u</w:t>
      </w:r>
      <w:r w:rsidR="005534F6" w:rsidRPr="00691502">
        <w:rPr>
          <w:rFonts w:asciiTheme="majorHAnsi" w:hAnsiTheme="majorHAnsi" w:cstheme="majorHAnsi"/>
          <w:sz w:val="24"/>
          <w:szCs w:val="24"/>
          <w:lang w:val="ro-MD"/>
        </w:rPr>
        <w:t>rmare a verificării selective a plă</w:t>
      </w:r>
      <w:r w:rsidR="000F48F5">
        <w:rPr>
          <w:rFonts w:asciiTheme="majorHAnsi" w:hAnsiTheme="majorHAnsi" w:cstheme="majorHAnsi"/>
          <w:sz w:val="24"/>
          <w:szCs w:val="24"/>
          <w:lang w:val="ro-MD"/>
        </w:rPr>
        <w:t>ț</w:t>
      </w:r>
      <w:r w:rsidR="005534F6" w:rsidRPr="00691502">
        <w:rPr>
          <w:rFonts w:asciiTheme="majorHAnsi" w:hAnsiTheme="majorHAnsi" w:cstheme="majorHAnsi"/>
          <w:sz w:val="24"/>
          <w:szCs w:val="24"/>
          <w:lang w:val="ro-MD"/>
        </w:rPr>
        <w:t>ii pentru taxa de amplasare a unită</w:t>
      </w:r>
      <w:r w:rsidR="000F48F5">
        <w:rPr>
          <w:rFonts w:asciiTheme="majorHAnsi" w:hAnsiTheme="majorHAnsi" w:cstheme="majorHAnsi"/>
          <w:sz w:val="24"/>
          <w:szCs w:val="24"/>
          <w:lang w:val="ro-MD"/>
        </w:rPr>
        <w:t>ț</w:t>
      </w:r>
      <w:r w:rsidR="005534F6" w:rsidRPr="00691502">
        <w:rPr>
          <w:rFonts w:asciiTheme="majorHAnsi" w:hAnsiTheme="majorHAnsi" w:cstheme="majorHAnsi"/>
          <w:sz w:val="24"/>
          <w:szCs w:val="24"/>
          <w:lang w:val="ro-MD"/>
        </w:rPr>
        <w:t xml:space="preserve">ii comerciale, misiunea de audit relevă că </w:t>
      </w:r>
      <w:r w:rsidRPr="00691502">
        <w:rPr>
          <w:rFonts w:asciiTheme="majorHAnsi" w:hAnsiTheme="majorHAnsi" w:cstheme="majorHAnsi"/>
          <w:sz w:val="24"/>
          <w:szCs w:val="24"/>
          <w:lang w:val="ro-MD"/>
        </w:rPr>
        <w:t>în privin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a </w:t>
      </w:r>
      <w:r w:rsidR="00694203" w:rsidRPr="00691502">
        <w:rPr>
          <w:rFonts w:asciiTheme="majorHAnsi" w:hAnsiTheme="majorHAnsi" w:cstheme="majorHAnsi"/>
          <w:sz w:val="24"/>
          <w:szCs w:val="24"/>
          <w:lang w:val="ro-MD"/>
        </w:rPr>
        <w:t>un</w:t>
      </w:r>
      <w:r w:rsidRPr="00691502">
        <w:rPr>
          <w:rFonts w:asciiTheme="majorHAnsi" w:hAnsiTheme="majorHAnsi" w:cstheme="majorHAnsi"/>
          <w:sz w:val="24"/>
          <w:szCs w:val="24"/>
          <w:lang w:val="ro-MD"/>
        </w:rPr>
        <w:t>ui</w:t>
      </w:r>
      <w:r w:rsidR="00694203" w:rsidRPr="00691502">
        <w:rPr>
          <w:rFonts w:asciiTheme="majorHAnsi" w:hAnsiTheme="majorHAnsi" w:cstheme="majorHAnsi"/>
          <w:sz w:val="24"/>
          <w:szCs w:val="24"/>
          <w:lang w:val="ro-MD"/>
        </w:rPr>
        <w:t xml:space="preserve"> </w:t>
      </w:r>
      <w:r w:rsidR="005534F6" w:rsidRPr="00691502">
        <w:rPr>
          <w:rFonts w:asciiTheme="majorHAnsi" w:hAnsiTheme="majorHAnsi" w:cstheme="majorHAnsi"/>
          <w:sz w:val="24"/>
          <w:szCs w:val="24"/>
          <w:lang w:val="ro-MD"/>
        </w:rPr>
        <w:t xml:space="preserve">agent economic </w:t>
      </w:r>
      <w:r w:rsidR="00694203" w:rsidRPr="00691502">
        <w:rPr>
          <w:rFonts w:asciiTheme="majorHAnsi" w:hAnsiTheme="majorHAnsi" w:cstheme="majorHAnsi"/>
          <w:sz w:val="24"/>
          <w:szCs w:val="24"/>
          <w:lang w:val="ro-MD"/>
        </w:rPr>
        <w:t xml:space="preserve">care </w:t>
      </w:r>
      <w:r w:rsidR="005534F6" w:rsidRPr="00691502">
        <w:rPr>
          <w:rFonts w:asciiTheme="majorHAnsi" w:hAnsiTheme="majorHAnsi" w:cstheme="majorHAnsi"/>
          <w:sz w:val="24"/>
          <w:szCs w:val="24"/>
          <w:lang w:val="ro-MD"/>
        </w:rPr>
        <w:t>desfă</w:t>
      </w:r>
      <w:r w:rsidR="000F48F5">
        <w:rPr>
          <w:rFonts w:asciiTheme="majorHAnsi" w:hAnsiTheme="majorHAnsi" w:cstheme="majorHAnsi"/>
          <w:sz w:val="24"/>
          <w:szCs w:val="24"/>
          <w:lang w:val="ro-MD"/>
        </w:rPr>
        <w:t>ș</w:t>
      </w:r>
      <w:r w:rsidR="005534F6" w:rsidRPr="00691502">
        <w:rPr>
          <w:rFonts w:asciiTheme="majorHAnsi" w:hAnsiTheme="majorHAnsi" w:cstheme="majorHAnsi"/>
          <w:sz w:val="24"/>
          <w:szCs w:val="24"/>
          <w:lang w:val="ro-MD"/>
        </w:rPr>
        <w:t>oară de mai mul</w:t>
      </w:r>
      <w:r w:rsidR="000F48F5">
        <w:rPr>
          <w:rFonts w:asciiTheme="majorHAnsi" w:hAnsiTheme="majorHAnsi" w:cstheme="majorHAnsi"/>
          <w:sz w:val="24"/>
          <w:szCs w:val="24"/>
          <w:lang w:val="ro-MD"/>
        </w:rPr>
        <w:t>ț</w:t>
      </w:r>
      <w:r w:rsidR="005534F6" w:rsidRPr="00691502">
        <w:rPr>
          <w:rFonts w:asciiTheme="majorHAnsi" w:hAnsiTheme="majorHAnsi" w:cstheme="majorHAnsi"/>
          <w:sz w:val="24"/>
          <w:szCs w:val="24"/>
          <w:lang w:val="ro-MD"/>
        </w:rPr>
        <w:t>i ani activitate de comer</w:t>
      </w:r>
      <w:r w:rsidR="000F48F5">
        <w:rPr>
          <w:rFonts w:asciiTheme="majorHAnsi" w:hAnsiTheme="majorHAnsi" w:cstheme="majorHAnsi"/>
          <w:sz w:val="24"/>
          <w:szCs w:val="24"/>
          <w:lang w:val="ro-MD"/>
        </w:rPr>
        <w:t>ț</w:t>
      </w:r>
      <w:r w:rsidR="00967E15" w:rsidRPr="00691502">
        <w:rPr>
          <w:rStyle w:val="FootnoteReference"/>
          <w:rFonts w:asciiTheme="majorHAnsi" w:hAnsiTheme="majorHAnsi" w:cstheme="majorHAnsi"/>
          <w:sz w:val="24"/>
          <w:szCs w:val="24"/>
          <w:lang w:val="ro-MD"/>
        </w:rPr>
        <w:footnoteReference w:id="31"/>
      </w:r>
      <w:r w:rsidR="005534F6" w:rsidRPr="00691502">
        <w:rPr>
          <w:rFonts w:asciiTheme="majorHAnsi" w:hAnsiTheme="majorHAnsi" w:cstheme="majorHAnsi"/>
          <w:sz w:val="24"/>
          <w:szCs w:val="24"/>
          <w:lang w:val="ro-MD"/>
        </w:rPr>
        <w:t xml:space="preserve"> în li</w:t>
      </w:r>
      <w:r w:rsidR="00967E15" w:rsidRPr="00691502">
        <w:rPr>
          <w:rFonts w:asciiTheme="majorHAnsi" w:hAnsiTheme="majorHAnsi" w:cstheme="majorHAnsi"/>
          <w:sz w:val="24"/>
          <w:szCs w:val="24"/>
          <w:lang w:val="ro-MD"/>
        </w:rPr>
        <w:t>psa autoriza</w:t>
      </w:r>
      <w:r w:rsidR="000F48F5">
        <w:rPr>
          <w:rFonts w:asciiTheme="majorHAnsi" w:hAnsiTheme="majorHAnsi" w:cstheme="majorHAnsi"/>
          <w:sz w:val="24"/>
          <w:szCs w:val="24"/>
          <w:lang w:val="ro-MD"/>
        </w:rPr>
        <w:t>ț</w:t>
      </w:r>
      <w:r w:rsidR="00967E15" w:rsidRPr="00691502">
        <w:rPr>
          <w:rFonts w:asciiTheme="majorHAnsi" w:hAnsiTheme="majorHAnsi" w:cstheme="majorHAnsi"/>
          <w:sz w:val="24"/>
          <w:szCs w:val="24"/>
          <w:lang w:val="ro-MD"/>
        </w:rPr>
        <w:t>iei de func</w:t>
      </w:r>
      <w:r w:rsidR="000F48F5">
        <w:rPr>
          <w:rFonts w:asciiTheme="majorHAnsi" w:hAnsiTheme="majorHAnsi" w:cstheme="majorHAnsi"/>
          <w:sz w:val="24"/>
          <w:szCs w:val="24"/>
          <w:lang w:val="ro-MD"/>
        </w:rPr>
        <w:t>ț</w:t>
      </w:r>
      <w:r w:rsidR="00967E15" w:rsidRPr="00691502">
        <w:rPr>
          <w:rFonts w:asciiTheme="majorHAnsi" w:hAnsiTheme="majorHAnsi" w:cstheme="majorHAnsi"/>
          <w:sz w:val="24"/>
          <w:szCs w:val="24"/>
          <w:lang w:val="ro-MD"/>
        </w:rPr>
        <w:t>ionare,</w:t>
      </w:r>
      <w:r w:rsidR="005534F6" w:rsidRPr="00691502">
        <w:rPr>
          <w:rFonts w:asciiTheme="majorHAnsi" w:hAnsiTheme="majorHAnsi" w:cstheme="majorHAnsi"/>
          <w:sz w:val="24"/>
          <w:szCs w:val="24"/>
          <w:lang w:val="ro-MD"/>
        </w:rPr>
        <w:t xml:space="preserve"> </w:t>
      </w:r>
      <w:r w:rsidR="00967E15" w:rsidRPr="00691502">
        <w:rPr>
          <w:rFonts w:asciiTheme="majorHAnsi" w:hAnsiTheme="majorHAnsi" w:cstheme="majorHAnsi"/>
          <w:sz w:val="24"/>
          <w:szCs w:val="24"/>
          <w:lang w:val="ro-MD"/>
        </w:rPr>
        <w:t>primăria nu a întreprins măsurile de rigoare</w:t>
      </w:r>
      <w:r w:rsidR="00C20BE8" w:rsidRPr="00691502">
        <w:rPr>
          <w:rFonts w:asciiTheme="majorHAnsi" w:hAnsiTheme="majorHAnsi" w:cstheme="majorHAnsi"/>
          <w:sz w:val="24"/>
          <w:szCs w:val="24"/>
          <w:lang w:val="ro-MD"/>
        </w:rPr>
        <w:t>.</w:t>
      </w:r>
      <w:r w:rsidR="00967E15" w:rsidRPr="00691502">
        <w:rPr>
          <w:rFonts w:asciiTheme="majorHAnsi" w:hAnsiTheme="majorHAnsi" w:cstheme="majorHAnsi"/>
          <w:sz w:val="24"/>
          <w:szCs w:val="24"/>
          <w:lang w:val="ro-MD"/>
        </w:rPr>
        <w:t xml:space="preserve"> </w:t>
      </w:r>
      <w:r w:rsidR="005534F6" w:rsidRPr="00691502">
        <w:rPr>
          <w:rFonts w:asciiTheme="majorHAnsi" w:hAnsiTheme="majorHAnsi" w:cstheme="majorHAnsi"/>
          <w:sz w:val="24"/>
          <w:szCs w:val="24"/>
          <w:lang w:val="ro-MD"/>
        </w:rPr>
        <w:t>În condi</w:t>
      </w:r>
      <w:r w:rsidR="000F48F5">
        <w:rPr>
          <w:rFonts w:asciiTheme="majorHAnsi" w:hAnsiTheme="majorHAnsi" w:cstheme="majorHAnsi"/>
          <w:sz w:val="24"/>
          <w:szCs w:val="24"/>
          <w:lang w:val="ro-MD"/>
        </w:rPr>
        <w:t>ț</w:t>
      </w:r>
      <w:r w:rsidR="005534F6" w:rsidRPr="00691502">
        <w:rPr>
          <w:rFonts w:asciiTheme="majorHAnsi" w:hAnsiTheme="majorHAnsi" w:cstheme="majorHAnsi"/>
          <w:sz w:val="24"/>
          <w:szCs w:val="24"/>
          <w:lang w:val="ro-MD"/>
        </w:rPr>
        <w:t>ii legale</w:t>
      </w:r>
      <w:r w:rsidR="00967E15" w:rsidRPr="00691502">
        <w:rPr>
          <w:rStyle w:val="FootnoteReference"/>
          <w:rFonts w:asciiTheme="majorHAnsi" w:hAnsiTheme="majorHAnsi" w:cstheme="majorHAnsi"/>
          <w:sz w:val="24"/>
          <w:szCs w:val="24"/>
          <w:lang w:val="ro-MD"/>
        </w:rPr>
        <w:footnoteReference w:id="32"/>
      </w:r>
      <w:r w:rsidR="005534F6" w:rsidRPr="00691502">
        <w:rPr>
          <w:rFonts w:asciiTheme="majorHAnsi" w:hAnsiTheme="majorHAnsi" w:cstheme="majorHAnsi"/>
          <w:sz w:val="24"/>
          <w:szCs w:val="24"/>
          <w:lang w:val="ro-MD"/>
        </w:rPr>
        <w:t>, acesta urma să achite taxa pentru unită</w:t>
      </w:r>
      <w:r w:rsidR="000F48F5">
        <w:rPr>
          <w:rFonts w:asciiTheme="majorHAnsi" w:hAnsiTheme="majorHAnsi" w:cstheme="majorHAnsi"/>
          <w:sz w:val="24"/>
          <w:szCs w:val="24"/>
          <w:lang w:val="ro-MD"/>
        </w:rPr>
        <w:t>ț</w:t>
      </w:r>
      <w:r w:rsidR="005534F6" w:rsidRPr="00691502">
        <w:rPr>
          <w:rFonts w:asciiTheme="majorHAnsi" w:hAnsiTheme="majorHAnsi" w:cstheme="majorHAnsi"/>
          <w:sz w:val="24"/>
          <w:szCs w:val="24"/>
          <w:lang w:val="ro-MD"/>
        </w:rPr>
        <w:t xml:space="preserve">ile comerciale în sumă de </w:t>
      </w:r>
      <w:r w:rsidR="00967E15" w:rsidRPr="00691502">
        <w:rPr>
          <w:rFonts w:asciiTheme="majorHAnsi" w:hAnsiTheme="majorHAnsi" w:cstheme="majorHAnsi"/>
          <w:sz w:val="24"/>
          <w:szCs w:val="24"/>
          <w:lang w:val="ro-MD"/>
        </w:rPr>
        <w:t>circa</w:t>
      </w:r>
      <w:r w:rsidR="005A1E1C" w:rsidRPr="00691502">
        <w:rPr>
          <w:rFonts w:asciiTheme="majorHAnsi" w:hAnsiTheme="majorHAnsi" w:cstheme="majorHAnsi"/>
          <w:sz w:val="24"/>
          <w:szCs w:val="24"/>
          <w:lang w:val="ro-MD"/>
        </w:rPr>
        <w:t xml:space="preserve"> 40,0 mii lei</w:t>
      </w:r>
      <w:r w:rsidR="003F3CE8" w:rsidRPr="00691502">
        <w:rPr>
          <w:rStyle w:val="FootnoteReference"/>
          <w:rFonts w:asciiTheme="majorHAnsi" w:hAnsiTheme="majorHAnsi" w:cstheme="majorHAnsi"/>
          <w:sz w:val="24"/>
          <w:szCs w:val="24"/>
          <w:lang w:val="ro-MD"/>
        </w:rPr>
        <w:footnoteReference w:id="33"/>
      </w:r>
      <w:r w:rsidR="005534F6" w:rsidRPr="00691502">
        <w:rPr>
          <w:rFonts w:asciiTheme="majorHAnsi" w:hAnsiTheme="majorHAnsi" w:cstheme="majorHAnsi"/>
          <w:sz w:val="24"/>
          <w:szCs w:val="24"/>
          <w:lang w:val="ro-MD"/>
        </w:rPr>
        <w:t>, astfel bugetul local fiind lipsit de venituri din taxa respectivă</w:t>
      </w:r>
      <w:r w:rsidR="00A93793" w:rsidRPr="00691502">
        <w:rPr>
          <w:rFonts w:asciiTheme="majorHAnsi" w:hAnsiTheme="majorHAnsi" w:cstheme="majorHAnsi"/>
          <w:sz w:val="24"/>
          <w:szCs w:val="24"/>
          <w:lang w:val="ro-MD"/>
        </w:rPr>
        <w:t>.</w:t>
      </w:r>
      <w:r w:rsidR="005534F6" w:rsidRPr="00691502">
        <w:rPr>
          <w:rFonts w:asciiTheme="majorHAnsi" w:hAnsiTheme="majorHAnsi" w:cstheme="majorHAnsi"/>
          <w:sz w:val="24"/>
          <w:szCs w:val="24"/>
          <w:lang w:val="ro-MD"/>
        </w:rPr>
        <w:t xml:space="preserve"> </w:t>
      </w:r>
    </w:p>
    <w:p w14:paraId="48998A1C" w14:textId="79198E25" w:rsidR="00A27199" w:rsidRPr="00691502" w:rsidRDefault="00A27199" w:rsidP="000E4A61">
      <w:pPr>
        <w:pStyle w:val="ListParagraph"/>
        <w:spacing w:after="0" w:line="276" w:lineRule="auto"/>
        <w:ind w:left="0" w:firstLine="708"/>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 xml:space="preserve">Primăria </w:t>
      </w:r>
      <w:r w:rsidR="00553EE8" w:rsidRPr="00691502">
        <w:rPr>
          <w:rFonts w:asciiTheme="majorHAnsi" w:hAnsiTheme="majorHAnsi" w:cstheme="majorHAnsi"/>
          <w:sz w:val="24"/>
          <w:szCs w:val="24"/>
          <w:lang w:val="ro-MD"/>
        </w:rPr>
        <w:t>Ungheni</w:t>
      </w:r>
      <w:r w:rsidRPr="00691502">
        <w:rPr>
          <w:rFonts w:asciiTheme="majorHAnsi" w:hAnsiTheme="majorHAnsi" w:cstheme="majorHAnsi"/>
          <w:sz w:val="24"/>
          <w:szCs w:val="24"/>
          <w:lang w:val="ro-MD"/>
        </w:rPr>
        <w:t xml:space="preserve"> nu asigură o eviden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ă completă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relevantă a informa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iilor cu privire la eliberarea notificărilor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i </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inerea eviden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ei re</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elei de comer</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nu face posibilă prezentarea unei informa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 veridice pentru perioadele anterioare; nu permite analiza posibilită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 privind existen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a pe aceea</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adresă (suprafa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ă/unitate de comer</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a notificării eliberate unui alt agent economic (inclusiv expirată sau neprelungită); nu permite sistematizarea informa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iilor după anumite criterii (codul fiscal, denumirea agentului economic, tipul agentului economic sau obiectului comercial, adresa) etc</w:t>
      </w:r>
      <w:r w:rsidR="00C21EE6" w:rsidRPr="00691502">
        <w:rPr>
          <w:rFonts w:asciiTheme="majorHAnsi" w:hAnsiTheme="majorHAnsi" w:cstheme="majorHAnsi"/>
          <w:sz w:val="24"/>
          <w:szCs w:val="24"/>
          <w:lang w:val="ro-MD"/>
        </w:rPr>
        <w:t>,</w:t>
      </w:r>
      <w:r w:rsidR="00044E70"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w:t>
      </w:r>
    </w:p>
    <w:p w14:paraId="45544025" w14:textId="706EE66F" w:rsidR="00A27199" w:rsidRPr="00691502" w:rsidRDefault="00A27199" w:rsidP="000E4A61">
      <w:pPr>
        <w:pStyle w:val="BodyText"/>
        <w:spacing w:line="276" w:lineRule="auto"/>
        <w:ind w:firstLine="708"/>
        <w:jc w:val="both"/>
        <w:rPr>
          <w:rFonts w:cstheme="majorHAnsi"/>
          <w:b w:val="0"/>
          <w:lang w:val="ro-MD"/>
        </w:rPr>
      </w:pPr>
      <w:r w:rsidRPr="00691502">
        <w:rPr>
          <w:rFonts w:cstheme="majorHAnsi"/>
          <w:b w:val="0"/>
          <w:lang w:val="ro-MD"/>
        </w:rPr>
        <w:t xml:space="preserve">Conform prevederilor Codului fiscal, încasarea </w:t>
      </w:r>
      <w:r w:rsidR="000F48F5">
        <w:rPr>
          <w:rFonts w:cstheme="majorHAnsi"/>
          <w:b w:val="0"/>
          <w:lang w:val="ro-MD"/>
        </w:rPr>
        <w:t>ș</w:t>
      </w:r>
      <w:r w:rsidRPr="00691502">
        <w:rPr>
          <w:rFonts w:cstheme="majorHAnsi"/>
          <w:b w:val="0"/>
          <w:lang w:val="ro-MD"/>
        </w:rPr>
        <w:t>i gestionarea veniturilor din această taxă se efectuează de către SFS în baza dărilor de seamă fiscale prezentate de către contribuabili</w:t>
      </w:r>
      <w:r w:rsidR="00044E70" w:rsidRPr="00691502">
        <w:rPr>
          <w:rFonts w:cstheme="majorHAnsi"/>
          <w:b w:val="0"/>
          <w:lang w:val="ro-MD"/>
        </w:rPr>
        <w:t>.</w:t>
      </w:r>
      <w:r w:rsidRPr="00691502">
        <w:rPr>
          <w:rFonts w:cstheme="majorHAnsi"/>
          <w:b w:val="0"/>
          <w:lang w:val="ro-MD"/>
        </w:rPr>
        <w:t xml:space="preserve"> Conlucrarea dintre SFS </w:t>
      </w:r>
      <w:r w:rsidR="000F48F5">
        <w:rPr>
          <w:rFonts w:cstheme="majorHAnsi"/>
          <w:b w:val="0"/>
          <w:lang w:val="ro-MD"/>
        </w:rPr>
        <w:t>ș</w:t>
      </w:r>
      <w:r w:rsidRPr="00691502">
        <w:rPr>
          <w:rFonts w:cstheme="majorHAnsi"/>
          <w:b w:val="0"/>
          <w:lang w:val="ro-MD"/>
        </w:rPr>
        <w:t xml:space="preserve">i Primăria </w:t>
      </w:r>
      <w:r w:rsidR="00B9072A" w:rsidRPr="00691502">
        <w:rPr>
          <w:rFonts w:cstheme="majorHAnsi"/>
          <w:b w:val="0"/>
          <w:lang w:val="ro-MD"/>
        </w:rPr>
        <w:t>Ungheni</w:t>
      </w:r>
      <w:r w:rsidRPr="00691502">
        <w:rPr>
          <w:rFonts w:cstheme="majorHAnsi"/>
          <w:b w:val="0"/>
          <w:lang w:val="ro-MD"/>
        </w:rPr>
        <w:t xml:space="preserve"> se limitează doar la informarea reciprocă: Primăria informează SFS despre numărul notificărilor eliberate, prelungite</w:t>
      </w:r>
      <w:r w:rsidR="003503DC" w:rsidRPr="00691502">
        <w:rPr>
          <w:rFonts w:cstheme="majorHAnsi"/>
          <w:b w:val="0"/>
          <w:lang w:val="ro-MD"/>
        </w:rPr>
        <w:t xml:space="preserve"> </w:t>
      </w:r>
      <w:r w:rsidR="000F48F5">
        <w:rPr>
          <w:rFonts w:cstheme="majorHAnsi"/>
          <w:b w:val="0"/>
          <w:lang w:val="ro-MD"/>
        </w:rPr>
        <w:t>ș</w:t>
      </w:r>
      <w:r w:rsidR="003503DC" w:rsidRPr="00691502">
        <w:rPr>
          <w:rFonts w:cstheme="majorHAnsi"/>
          <w:b w:val="0"/>
          <w:lang w:val="ro-MD"/>
        </w:rPr>
        <w:t>i</w:t>
      </w:r>
      <w:r w:rsidRPr="00691502">
        <w:rPr>
          <w:rFonts w:cstheme="majorHAnsi"/>
          <w:b w:val="0"/>
          <w:lang w:val="ro-MD"/>
        </w:rPr>
        <w:t xml:space="preserve"> anulate, iar SFS, la rândul său, informează Primăria privind volumul încasărilor din taxa pentru unită</w:t>
      </w:r>
      <w:r w:rsidR="000F48F5">
        <w:rPr>
          <w:rFonts w:cstheme="majorHAnsi"/>
          <w:b w:val="0"/>
          <w:lang w:val="ro-MD"/>
        </w:rPr>
        <w:t>ț</w:t>
      </w:r>
      <w:r w:rsidRPr="00691502">
        <w:rPr>
          <w:rFonts w:cstheme="majorHAnsi"/>
          <w:b w:val="0"/>
          <w:lang w:val="ro-MD"/>
        </w:rPr>
        <w:t>ile comerciale</w:t>
      </w:r>
      <w:r w:rsidR="00044E70" w:rsidRPr="00691502">
        <w:rPr>
          <w:rFonts w:cstheme="majorHAnsi"/>
          <w:b w:val="0"/>
          <w:lang w:val="ro-MD"/>
        </w:rPr>
        <w:t>.</w:t>
      </w:r>
    </w:p>
    <w:p w14:paraId="15C27DAE" w14:textId="276D48BC" w:rsidR="00D64527" w:rsidRPr="00691502" w:rsidRDefault="00A27199" w:rsidP="00691502">
      <w:pPr>
        <w:pStyle w:val="ListParagraph"/>
        <w:spacing w:after="0" w:line="276" w:lineRule="auto"/>
        <w:ind w:left="0" w:firstLine="708"/>
        <w:jc w:val="both"/>
        <w:rPr>
          <w:rFonts w:asciiTheme="majorHAnsi" w:hAnsiTheme="majorHAnsi" w:cstheme="majorHAnsi"/>
          <w:bCs/>
          <w:sz w:val="24"/>
          <w:szCs w:val="24"/>
          <w:lang w:val="ro-MD"/>
        </w:rPr>
      </w:pPr>
      <w:r w:rsidRPr="00691502">
        <w:rPr>
          <w:rFonts w:asciiTheme="majorHAnsi" w:hAnsiTheme="majorHAnsi" w:cstheme="majorHAnsi"/>
          <w:sz w:val="24"/>
          <w:szCs w:val="24"/>
          <w:lang w:val="ro-MD"/>
        </w:rPr>
        <w:t>Deoarece datele pe care Primăria le prezintă SFS nu con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in informa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ii cu privire la suma care urmează a fi achitată de către fiecare agent economic în parte, există riscul că agentul economic nu va estima corect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i/sau nu va achita complet suma necesară, ceea ce va determina neacumularea veniturilor respective în bugetul </w:t>
      </w:r>
      <w:r w:rsidR="00420EE9" w:rsidRPr="00691502">
        <w:rPr>
          <w:rFonts w:asciiTheme="majorHAnsi" w:hAnsiTheme="majorHAnsi" w:cstheme="majorHAnsi"/>
          <w:sz w:val="24"/>
          <w:szCs w:val="24"/>
          <w:lang w:val="ro-MD"/>
        </w:rPr>
        <w:t>municipal</w:t>
      </w:r>
      <w:r w:rsidR="00044E70"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La acordarea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prelungirea notificărilor, Primăria, motivând lipsa de competen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e, nu verifică plenitudinea declarării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achitării taxei, chiar dacă anual recep</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ionează doar circa </w:t>
      </w:r>
      <w:r w:rsidR="0066102B" w:rsidRPr="00691502">
        <w:rPr>
          <w:rFonts w:asciiTheme="majorHAnsi" w:hAnsiTheme="majorHAnsi" w:cstheme="majorHAnsi"/>
          <w:sz w:val="24"/>
          <w:szCs w:val="24"/>
          <w:lang w:val="ro-MD"/>
        </w:rPr>
        <w:t>214</w:t>
      </w:r>
      <w:r w:rsidRPr="00691502">
        <w:rPr>
          <w:rFonts w:asciiTheme="majorHAnsi" w:hAnsiTheme="majorHAnsi" w:cstheme="majorHAnsi"/>
          <w:sz w:val="24"/>
          <w:szCs w:val="24"/>
          <w:lang w:val="ro-MD"/>
        </w:rPr>
        <w:t xml:space="preserve"> notificări</w:t>
      </w:r>
      <w:r w:rsidR="00044E70"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Ca urmare, se relevă un sistem ineficient de administrare a acestei taxe, ceea ce duce, în final, la </w:t>
      </w:r>
      <w:r w:rsidR="003503DC" w:rsidRPr="00691502">
        <w:rPr>
          <w:rFonts w:asciiTheme="majorHAnsi" w:hAnsiTheme="majorHAnsi" w:cstheme="majorHAnsi"/>
          <w:sz w:val="24"/>
          <w:szCs w:val="24"/>
          <w:lang w:val="ro-MD"/>
        </w:rPr>
        <w:t xml:space="preserve">riscul </w:t>
      </w:r>
      <w:r w:rsidRPr="00691502">
        <w:rPr>
          <w:rFonts w:asciiTheme="majorHAnsi" w:hAnsiTheme="majorHAnsi" w:cstheme="majorHAnsi"/>
          <w:sz w:val="24"/>
          <w:szCs w:val="24"/>
          <w:lang w:val="ro-MD"/>
        </w:rPr>
        <w:t>neacumul</w:t>
      </w:r>
      <w:r w:rsidR="003503DC" w:rsidRPr="00691502">
        <w:rPr>
          <w:rFonts w:asciiTheme="majorHAnsi" w:hAnsiTheme="majorHAnsi" w:cstheme="majorHAnsi"/>
          <w:sz w:val="24"/>
          <w:szCs w:val="24"/>
          <w:lang w:val="ro-MD"/>
        </w:rPr>
        <w:t>ării</w:t>
      </w:r>
      <w:r w:rsidRPr="00691502">
        <w:rPr>
          <w:rFonts w:asciiTheme="majorHAnsi" w:hAnsiTheme="majorHAnsi" w:cstheme="majorHAnsi"/>
          <w:sz w:val="24"/>
          <w:szCs w:val="24"/>
          <w:lang w:val="ro-MD"/>
        </w:rPr>
        <w:t xml:space="preserve"> veniturilor respective în bugetul local</w:t>
      </w:r>
      <w:r w:rsidR="00044E70" w:rsidRPr="00691502">
        <w:rPr>
          <w:rFonts w:asciiTheme="majorHAnsi" w:hAnsiTheme="majorHAnsi" w:cstheme="majorHAnsi"/>
          <w:sz w:val="24"/>
          <w:szCs w:val="24"/>
          <w:lang w:val="ro-MD"/>
        </w:rPr>
        <w:t>.</w:t>
      </w:r>
      <w:r w:rsidR="003503DC" w:rsidRPr="00691502">
        <w:rPr>
          <w:rFonts w:asciiTheme="majorHAnsi" w:hAnsiTheme="majorHAnsi" w:cstheme="majorHAnsi"/>
          <w:sz w:val="24"/>
          <w:szCs w:val="24"/>
          <w:lang w:val="ro-MD"/>
        </w:rPr>
        <w:t xml:space="preserve"> L</w:t>
      </w:r>
      <w:r w:rsidRPr="00691502">
        <w:rPr>
          <w:rFonts w:asciiTheme="majorHAnsi" w:hAnsiTheme="majorHAnsi" w:cstheme="majorHAnsi"/>
          <w:bCs/>
          <w:sz w:val="24"/>
          <w:szCs w:val="24"/>
          <w:lang w:val="ro-MD"/>
        </w:rPr>
        <w:t xml:space="preserve">a proiectul bugetului local </w:t>
      </w:r>
      <w:r w:rsidR="003503DC" w:rsidRPr="00691502">
        <w:rPr>
          <w:rFonts w:asciiTheme="majorHAnsi" w:hAnsiTheme="majorHAnsi" w:cstheme="majorHAnsi"/>
          <w:bCs/>
          <w:sz w:val="24"/>
          <w:szCs w:val="24"/>
          <w:lang w:val="ro-MD"/>
        </w:rPr>
        <w:t xml:space="preserve">nu au fost anexate </w:t>
      </w:r>
      <w:r w:rsidRPr="00691502">
        <w:rPr>
          <w:rFonts w:asciiTheme="majorHAnsi" w:hAnsiTheme="majorHAnsi" w:cstheme="majorHAnsi"/>
          <w:bCs/>
          <w:sz w:val="24"/>
          <w:szCs w:val="24"/>
          <w:lang w:val="ro-MD"/>
        </w:rPr>
        <w:t>argumentările de rigoare privind baz</w:t>
      </w:r>
      <w:r w:rsidR="003503DC" w:rsidRPr="00691502">
        <w:rPr>
          <w:rFonts w:asciiTheme="majorHAnsi" w:hAnsiTheme="majorHAnsi" w:cstheme="majorHAnsi"/>
          <w:bCs/>
          <w:sz w:val="24"/>
          <w:szCs w:val="24"/>
          <w:lang w:val="ro-MD"/>
        </w:rPr>
        <w:t xml:space="preserve">a </w:t>
      </w:r>
      <w:r w:rsidRPr="00691502">
        <w:rPr>
          <w:rFonts w:asciiTheme="majorHAnsi" w:hAnsiTheme="majorHAnsi" w:cstheme="majorHAnsi"/>
          <w:bCs/>
          <w:sz w:val="24"/>
          <w:szCs w:val="24"/>
          <w:lang w:val="ro-MD"/>
        </w:rPr>
        <w:t xml:space="preserve"> impoz</w:t>
      </w:r>
      <w:r w:rsidR="003503DC" w:rsidRPr="00691502">
        <w:rPr>
          <w:rFonts w:asciiTheme="majorHAnsi" w:hAnsiTheme="majorHAnsi" w:cstheme="majorHAnsi"/>
          <w:bCs/>
          <w:sz w:val="24"/>
          <w:szCs w:val="24"/>
          <w:lang w:val="ro-MD"/>
        </w:rPr>
        <w:t>abilă la această taxă</w:t>
      </w:r>
      <w:r w:rsidR="00044E70" w:rsidRPr="00691502">
        <w:rPr>
          <w:rFonts w:asciiTheme="majorHAnsi" w:hAnsiTheme="majorHAnsi" w:cstheme="majorHAnsi"/>
          <w:bCs/>
          <w:sz w:val="24"/>
          <w:szCs w:val="24"/>
          <w:lang w:val="ro-MD"/>
        </w:rPr>
        <w:t>.</w:t>
      </w:r>
    </w:p>
    <w:p w14:paraId="23614ABB" w14:textId="6A264E25" w:rsidR="00A27199" w:rsidRPr="00691502" w:rsidRDefault="0021539D" w:rsidP="00F52369">
      <w:pPr>
        <w:pStyle w:val="ListParagraph"/>
        <w:numPr>
          <w:ilvl w:val="0"/>
          <w:numId w:val="5"/>
        </w:numPr>
        <w:spacing w:line="276" w:lineRule="auto"/>
        <w:ind w:left="0" w:hanging="27"/>
        <w:jc w:val="both"/>
        <w:rPr>
          <w:rFonts w:asciiTheme="majorHAnsi" w:eastAsia="Calibri" w:hAnsiTheme="majorHAnsi" w:cstheme="majorHAnsi"/>
          <w:sz w:val="24"/>
          <w:szCs w:val="24"/>
          <w:lang w:val="ro-MD"/>
        </w:rPr>
      </w:pPr>
      <w:r w:rsidRPr="00691502">
        <w:rPr>
          <w:rFonts w:asciiTheme="majorHAnsi" w:hAnsiTheme="majorHAnsi" w:cstheme="majorHAnsi"/>
          <w:sz w:val="24"/>
          <w:szCs w:val="24"/>
          <w:lang w:val="ro-MD"/>
        </w:rPr>
        <w:t>V</w:t>
      </w:r>
      <w:r w:rsidR="00A27199" w:rsidRPr="00691502">
        <w:rPr>
          <w:rFonts w:asciiTheme="majorHAnsi" w:hAnsiTheme="majorHAnsi" w:cstheme="majorHAnsi"/>
          <w:sz w:val="24"/>
          <w:szCs w:val="24"/>
          <w:lang w:val="ro-MD"/>
        </w:rPr>
        <w:t>eniturile din taxa pentru amenajarea teritoriului au fost estimate în lipsa datelor privind numărul mediu scriptic trimestrial al salaria</w:t>
      </w:r>
      <w:r w:rsidR="000F48F5">
        <w:rPr>
          <w:rFonts w:asciiTheme="majorHAnsi" w:hAnsiTheme="majorHAnsi" w:cstheme="majorHAnsi"/>
          <w:sz w:val="24"/>
          <w:szCs w:val="24"/>
          <w:lang w:val="ro-MD"/>
        </w:rPr>
        <w:t>ț</w:t>
      </w:r>
      <w:r w:rsidR="00A27199" w:rsidRPr="00691502">
        <w:rPr>
          <w:rFonts w:asciiTheme="majorHAnsi" w:hAnsiTheme="majorHAnsi" w:cstheme="majorHAnsi"/>
          <w:sz w:val="24"/>
          <w:szCs w:val="24"/>
          <w:lang w:val="ro-MD"/>
        </w:rPr>
        <w:t xml:space="preserve">ilor </w:t>
      </w:r>
      <w:r w:rsidR="000F48F5">
        <w:rPr>
          <w:rFonts w:asciiTheme="majorHAnsi" w:hAnsiTheme="majorHAnsi" w:cstheme="majorHAnsi"/>
          <w:sz w:val="24"/>
          <w:szCs w:val="24"/>
          <w:lang w:val="ro-MD"/>
        </w:rPr>
        <w:t>ș</w:t>
      </w:r>
      <w:r w:rsidR="00A27199" w:rsidRPr="00691502">
        <w:rPr>
          <w:rFonts w:asciiTheme="majorHAnsi" w:hAnsiTheme="majorHAnsi" w:cstheme="majorHAnsi"/>
          <w:sz w:val="24"/>
          <w:szCs w:val="24"/>
          <w:lang w:val="ro-MD"/>
        </w:rPr>
        <w:t>i/sau fondatorilor întreprinderilor</w:t>
      </w:r>
      <w:r w:rsidR="003503DC" w:rsidRPr="00691502">
        <w:rPr>
          <w:rFonts w:asciiTheme="majorHAnsi" w:hAnsiTheme="majorHAnsi" w:cstheme="majorHAnsi"/>
          <w:sz w:val="24"/>
          <w:szCs w:val="24"/>
          <w:lang w:val="ro-MD"/>
        </w:rPr>
        <w:t>. Astfel veniturile din această taxă au fost planificate în sumă de 1550,0 mii lei, dar executate în sumă de 1707,6 mii lei</w:t>
      </w:r>
      <w:r w:rsidR="00A27199" w:rsidRPr="00691502">
        <w:rPr>
          <w:rFonts w:asciiTheme="majorHAnsi" w:hAnsiTheme="majorHAnsi" w:cstheme="majorHAnsi"/>
          <w:sz w:val="24"/>
          <w:szCs w:val="24"/>
          <w:lang w:val="ro-MD"/>
        </w:rPr>
        <w:t xml:space="preserve">, </w:t>
      </w:r>
      <w:r w:rsidR="007D6A5A" w:rsidRPr="00691502">
        <w:rPr>
          <w:rFonts w:asciiTheme="majorHAnsi" w:hAnsiTheme="majorHAnsi" w:cstheme="majorHAnsi"/>
          <w:sz w:val="24"/>
          <w:szCs w:val="24"/>
          <w:lang w:val="ro-MD"/>
        </w:rPr>
        <w:t>sau</w:t>
      </w:r>
      <w:r w:rsidR="00A27199" w:rsidRPr="00691502">
        <w:rPr>
          <w:rFonts w:asciiTheme="majorHAnsi" w:hAnsiTheme="majorHAnsi" w:cstheme="majorHAnsi"/>
          <w:sz w:val="24"/>
          <w:szCs w:val="24"/>
          <w:lang w:val="ro-MD"/>
        </w:rPr>
        <w:t xml:space="preserve"> cu </w:t>
      </w:r>
      <w:r w:rsidR="00C26EFA" w:rsidRPr="00691502">
        <w:rPr>
          <w:rFonts w:asciiTheme="majorHAnsi" w:hAnsiTheme="majorHAnsi" w:cstheme="majorHAnsi"/>
          <w:b/>
          <w:sz w:val="24"/>
          <w:szCs w:val="24"/>
          <w:lang w:val="ro-MD"/>
        </w:rPr>
        <w:t>157,6</w:t>
      </w:r>
      <w:r w:rsidR="00A27199" w:rsidRPr="00691502">
        <w:rPr>
          <w:rFonts w:asciiTheme="majorHAnsi" w:eastAsia="Calibri" w:hAnsiTheme="majorHAnsi" w:cstheme="majorHAnsi"/>
          <w:b/>
          <w:sz w:val="24"/>
          <w:szCs w:val="24"/>
          <w:lang w:val="ro-MD"/>
        </w:rPr>
        <w:t xml:space="preserve"> mii lei</w:t>
      </w:r>
      <w:r w:rsidR="007D6A5A" w:rsidRPr="00691502">
        <w:rPr>
          <w:rFonts w:asciiTheme="majorHAnsi" w:eastAsia="Calibri" w:hAnsiTheme="majorHAnsi" w:cstheme="majorHAnsi"/>
          <w:b/>
          <w:sz w:val="24"/>
          <w:szCs w:val="24"/>
          <w:lang w:val="ro-MD"/>
        </w:rPr>
        <w:t xml:space="preserve"> mai mult</w:t>
      </w:r>
      <w:r w:rsidR="00044E70" w:rsidRPr="00691502">
        <w:rPr>
          <w:rFonts w:asciiTheme="majorHAnsi" w:eastAsia="Calibri" w:hAnsiTheme="majorHAnsi" w:cstheme="majorHAnsi"/>
          <w:b/>
          <w:sz w:val="24"/>
          <w:szCs w:val="24"/>
          <w:lang w:val="ro-MD"/>
        </w:rPr>
        <w:t>.</w:t>
      </w:r>
    </w:p>
    <w:p w14:paraId="199CBE29" w14:textId="23ADA34B" w:rsidR="00D16028" w:rsidRPr="00691502" w:rsidRDefault="008E217B" w:rsidP="00044D06">
      <w:pPr>
        <w:pStyle w:val="ListParagraph"/>
        <w:numPr>
          <w:ilvl w:val="2"/>
          <w:numId w:val="17"/>
        </w:numPr>
        <w:spacing w:after="0" w:line="276" w:lineRule="auto"/>
        <w:ind w:left="0" w:firstLine="720"/>
        <w:jc w:val="both"/>
        <w:rPr>
          <w:rFonts w:asciiTheme="majorHAnsi" w:eastAsia="Calibri" w:hAnsiTheme="majorHAnsi" w:cstheme="majorHAnsi"/>
          <w:b/>
          <w:i/>
          <w:sz w:val="24"/>
          <w:szCs w:val="24"/>
          <w:lang w:val="ro-MD"/>
        </w:rPr>
      </w:pPr>
      <w:r w:rsidRPr="00691502">
        <w:rPr>
          <w:rFonts w:asciiTheme="majorHAnsi" w:eastAsia="Times New Roman" w:hAnsiTheme="majorHAnsi" w:cstheme="majorHAnsi"/>
          <w:b/>
          <w:bCs/>
          <w:i/>
          <w:iCs/>
          <w:sz w:val="24"/>
          <w:szCs w:val="24"/>
          <w:lang w:val="ro-MD"/>
        </w:rPr>
        <w:t>În procesul de planificare a veniturilor provenite din taxa pentru patent</w:t>
      </w:r>
      <w:r w:rsidR="009C1D3B" w:rsidRPr="00691502">
        <w:rPr>
          <w:rFonts w:asciiTheme="majorHAnsi" w:eastAsia="Times New Roman" w:hAnsiTheme="majorHAnsi" w:cstheme="majorHAnsi"/>
          <w:b/>
          <w:bCs/>
          <w:i/>
          <w:iCs/>
          <w:sz w:val="24"/>
          <w:szCs w:val="24"/>
          <w:lang w:val="ro-MD"/>
        </w:rPr>
        <w:t>a</w:t>
      </w:r>
      <w:r w:rsidRPr="00691502">
        <w:rPr>
          <w:rFonts w:asciiTheme="majorHAnsi" w:eastAsia="Times New Roman" w:hAnsiTheme="majorHAnsi" w:cstheme="majorHAnsi"/>
          <w:b/>
          <w:bCs/>
          <w:i/>
          <w:iCs/>
          <w:sz w:val="24"/>
          <w:szCs w:val="24"/>
          <w:lang w:val="ro-MD"/>
        </w:rPr>
        <w:t xml:space="preserve"> de întreprinzător</w:t>
      </w:r>
      <w:r w:rsidR="00D16028" w:rsidRPr="00691502">
        <w:rPr>
          <w:rFonts w:asciiTheme="majorHAnsi" w:eastAsia="Times New Roman" w:hAnsiTheme="majorHAnsi" w:cstheme="majorHAnsi"/>
          <w:b/>
          <w:bCs/>
          <w:i/>
          <w:iCs/>
          <w:sz w:val="24"/>
          <w:szCs w:val="24"/>
          <w:lang w:val="ro-MD"/>
        </w:rPr>
        <w:t>,</w:t>
      </w:r>
      <w:r w:rsidR="009C1D3B" w:rsidRPr="00691502">
        <w:rPr>
          <w:rFonts w:asciiTheme="majorHAnsi" w:eastAsia="Times New Roman" w:hAnsiTheme="majorHAnsi" w:cstheme="majorHAnsi"/>
          <w:b/>
          <w:bCs/>
          <w:i/>
          <w:iCs/>
          <w:sz w:val="24"/>
          <w:szCs w:val="24"/>
          <w:lang w:val="ro-MD"/>
        </w:rPr>
        <w:t xml:space="preserve"> acestea</w:t>
      </w:r>
      <w:r w:rsidRPr="00691502">
        <w:rPr>
          <w:rFonts w:asciiTheme="majorHAnsi" w:eastAsia="Times New Roman" w:hAnsiTheme="majorHAnsi" w:cstheme="majorHAnsi"/>
          <w:b/>
          <w:bCs/>
          <w:i/>
          <w:iCs/>
          <w:sz w:val="24"/>
          <w:szCs w:val="24"/>
          <w:lang w:val="ro-MD"/>
        </w:rPr>
        <w:t xml:space="preserve"> au fost aprobate la un nivel mai mic fa</w:t>
      </w:r>
      <w:r w:rsidR="000F48F5">
        <w:rPr>
          <w:rFonts w:asciiTheme="majorHAnsi" w:eastAsia="Times New Roman" w:hAnsiTheme="majorHAnsi" w:cstheme="majorHAnsi"/>
          <w:b/>
          <w:bCs/>
          <w:i/>
          <w:iCs/>
          <w:sz w:val="24"/>
          <w:szCs w:val="24"/>
          <w:lang w:val="ro-MD"/>
        </w:rPr>
        <w:t>ț</w:t>
      </w:r>
      <w:r w:rsidRPr="00691502">
        <w:rPr>
          <w:rFonts w:asciiTheme="majorHAnsi" w:eastAsia="Times New Roman" w:hAnsiTheme="majorHAnsi" w:cstheme="majorHAnsi"/>
          <w:b/>
          <w:bCs/>
          <w:i/>
          <w:iCs/>
          <w:sz w:val="24"/>
          <w:szCs w:val="24"/>
          <w:lang w:val="ro-MD"/>
        </w:rPr>
        <w:t>ă de posibilită</w:t>
      </w:r>
      <w:r w:rsidR="000F48F5">
        <w:rPr>
          <w:rFonts w:asciiTheme="majorHAnsi" w:eastAsia="Times New Roman" w:hAnsiTheme="majorHAnsi" w:cstheme="majorHAnsi"/>
          <w:b/>
          <w:bCs/>
          <w:i/>
          <w:iCs/>
          <w:sz w:val="24"/>
          <w:szCs w:val="24"/>
          <w:lang w:val="ro-MD"/>
        </w:rPr>
        <w:t>ț</w:t>
      </w:r>
      <w:r w:rsidRPr="00691502">
        <w:rPr>
          <w:rFonts w:asciiTheme="majorHAnsi" w:eastAsia="Times New Roman" w:hAnsiTheme="majorHAnsi" w:cstheme="majorHAnsi"/>
          <w:b/>
          <w:bCs/>
          <w:i/>
          <w:iCs/>
          <w:sz w:val="24"/>
          <w:szCs w:val="24"/>
          <w:lang w:val="ro-MD"/>
        </w:rPr>
        <w:t>ile reale de acumulare</w:t>
      </w:r>
      <w:r w:rsidR="007B4367" w:rsidRPr="00691502">
        <w:rPr>
          <w:rFonts w:asciiTheme="majorHAnsi" w:eastAsia="Times New Roman" w:hAnsiTheme="majorHAnsi" w:cstheme="majorHAnsi"/>
          <w:b/>
          <w:bCs/>
          <w:i/>
          <w:iCs/>
          <w:sz w:val="24"/>
          <w:szCs w:val="24"/>
          <w:lang w:val="ro-MD"/>
        </w:rPr>
        <w:t>.</w:t>
      </w:r>
      <w:r w:rsidRPr="00691502">
        <w:rPr>
          <w:rFonts w:asciiTheme="majorHAnsi" w:eastAsia="Times New Roman" w:hAnsiTheme="majorHAnsi" w:cstheme="majorHAnsi"/>
          <w:sz w:val="24"/>
          <w:szCs w:val="24"/>
          <w:lang w:val="ro-MD"/>
        </w:rPr>
        <w:t xml:space="preserve"> </w:t>
      </w:r>
      <w:r w:rsidR="009C1D3B" w:rsidRPr="00691502">
        <w:rPr>
          <w:rFonts w:asciiTheme="majorHAnsi" w:eastAsia="Times New Roman" w:hAnsiTheme="majorHAnsi" w:cstheme="majorHAnsi"/>
          <w:sz w:val="24"/>
          <w:szCs w:val="24"/>
          <w:lang w:val="ro-MD"/>
        </w:rPr>
        <w:t xml:space="preserve">                  </w:t>
      </w:r>
    </w:p>
    <w:p w14:paraId="78AC513A" w14:textId="45D6B118" w:rsidR="008E217B" w:rsidRPr="00691502" w:rsidRDefault="008E217B" w:rsidP="00691502">
      <w:pPr>
        <w:spacing w:after="0" w:line="276" w:lineRule="auto"/>
        <w:ind w:firstLine="720"/>
        <w:jc w:val="both"/>
        <w:rPr>
          <w:rFonts w:asciiTheme="majorHAnsi" w:eastAsia="Calibri" w:hAnsiTheme="majorHAnsi" w:cstheme="majorHAnsi"/>
          <w:b/>
          <w:i/>
          <w:sz w:val="24"/>
          <w:szCs w:val="24"/>
          <w:lang w:val="ro-MD"/>
        </w:rPr>
      </w:pPr>
      <w:r w:rsidRPr="00691502">
        <w:rPr>
          <w:rFonts w:asciiTheme="majorHAnsi" w:eastAsia="Times New Roman" w:hAnsiTheme="majorHAnsi" w:cstheme="majorHAnsi"/>
          <w:sz w:val="24"/>
          <w:szCs w:val="24"/>
          <w:lang w:val="ro-MD" w:eastAsia="lv-LV"/>
        </w:rPr>
        <w:t>De</w:t>
      </w:r>
      <w:r w:rsidR="000F48F5">
        <w:rPr>
          <w:rFonts w:asciiTheme="majorHAnsi" w:eastAsia="Times New Roman" w:hAnsiTheme="majorHAnsi" w:cstheme="majorHAnsi"/>
          <w:sz w:val="24"/>
          <w:szCs w:val="24"/>
          <w:lang w:val="ro-MD" w:eastAsia="lv-LV"/>
        </w:rPr>
        <w:t>ș</w:t>
      </w:r>
      <w:r w:rsidRPr="00691502">
        <w:rPr>
          <w:rFonts w:asciiTheme="majorHAnsi" w:eastAsia="Times New Roman" w:hAnsiTheme="majorHAnsi" w:cstheme="majorHAnsi"/>
          <w:sz w:val="24"/>
          <w:szCs w:val="24"/>
          <w:lang w:val="ro-MD" w:eastAsia="lv-LV"/>
        </w:rPr>
        <w:t xml:space="preserve">i în anul 2018 </w:t>
      </w:r>
      <w:r w:rsidR="009C1D3B" w:rsidRPr="00691502">
        <w:rPr>
          <w:rFonts w:asciiTheme="majorHAnsi" w:eastAsia="Times New Roman" w:hAnsiTheme="majorHAnsi" w:cstheme="majorHAnsi"/>
          <w:sz w:val="24"/>
          <w:szCs w:val="24"/>
          <w:lang w:val="ro-MD" w:eastAsia="lv-LV"/>
        </w:rPr>
        <w:t xml:space="preserve">venitul respectiv </w:t>
      </w:r>
      <w:r w:rsidRPr="00691502">
        <w:rPr>
          <w:rFonts w:asciiTheme="majorHAnsi" w:eastAsia="Times New Roman" w:hAnsiTheme="majorHAnsi" w:cstheme="majorHAnsi"/>
          <w:sz w:val="24"/>
          <w:szCs w:val="24"/>
          <w:lang w:val="ro-MD" w:eastAsia="lv-LV"/>
        </w:rPr>
        <w:t xml:space="preserve">a fost executat </w:t>
      </w:r>
      <w:r w:rsidR="009C1D3B" w:rsidRPr="00691502">
        <w:rPr>
          <w:rFonts w:asciiTheme="majorHAnsi" w:eastAsia="Times New Roman" w:hAnsiTheme="majorHAnsi" w:cstheme="majorHAnsi"/>
          <w:sz w:val="24"/>
          <w:szCs w:val="24"/>
          <w:lang w:val="ro-MD" w:eastAsia="lv-LV"/>
        </w:rPr>
        <w:t>în</w:t>
      </w:r>
      <w:r w:rsidRPr="00691502">
        <w:rPr>
          <w:rFonts w:asciiTheme="majorHAnsi" w:eastAsia="Times New Roman" w:hAnsiTheme="majorHAnsi" w:cstheme="majorHAnsi"/>
          <w:sz w:val="24"/>
          <w:szCs w:val="24"/>
          <w:lang w:val="ro-MD" w:eastAsia="lv-LV"/>
        </w:rPr>
        <w:t xml:space="preserve"> sum</w:t>
      </w:r>
      <w:r w:rsidR="009C1D3B" w:rsidRPr="00691502">
        <w:rPr>
          <w:rFonts w:asciiTheme="majorHAnsi" w:eastAsia="Times New Roman" w:hAnsiTheme="majorHAnsi" w:cstheme="majorHAnsi"/>
          <w:sz w:val="24"/>
          <w:szCs w:val="24"/>
          <w:lang w:val="ro-MD" w:eastAsia="lv-LV"/>
        </w:rPr>
        <w:t>ă</w:t>
      </w:r>
      <w:r w:rsidRPr="00691502">
        <w:rPr>
          <w:rFonts w:asciiTheme="majorHAnsi" w:eastAsia="Times New Roman" w:hAnsiTheme="majorHAnsi" w:cstheme="majorHAnsi"/>
          <w:sz w:val="24"/>
          <w:szCs w:val="24"/>
          <w:lang w:val="ro-MD" w:eastAsia="lv-LV"/>
        </w:rPr>
        <w:t xml:space="preserve"> de 1773,2 mii lei, </w:t>
      </w:r>
      <w:r w:rsidR="007D6A5A" w:rsidRPr="00691502">
        <w:rPr>
          <w:rFonts w:asciiTheme="majorHAnsi" w:eastAsia="Times New Roman" w:hAnsiTheme="majorHAnsi" w:cstheme="majorHAnsi"/>
          <w:sz w:val="24"/>
          <w:szCs w:val="24"/>
          <w:lang w:val="ro-MD" w:eastAsia="lv-LV"/>
        </w:rPr>
        <w:t xml:space="preserve">pentru anul 2019 </w:t>
      </w:r>
      <w:r w:rsidRPr="00691502">
        <w:rPr>
          <w:rFonts w:asciiTheme="majorHAnsi" w:eastAsia="Times New Roman" w:hAnsiTheme="majorHAnsi" w:cstheme="majorHAnsi"/>
          <w:sz w:val="24"/>
          <w:szCs w:val="24"/>
          <w:lang w:val="ro-MD" w:eastAsia="lv-LV"/>
        </w:rPr>
        <w:t xml:space="preserve">sursa vizată a fost prognozată </w:t>
      </w:r>
      <w:r w:rsidR="000F48F5">
        <w:rPr>
          <w:rFonts w:asciiTheme="majorHAnsi" w:eastAsia="Times New Roman" w:hAnsiTheme="majorHAnsi" w:cstheme="majorHAnsi"/>
          <w:sz w:val="24"/>
          <w:szCs w:val="24"/>
          <w:lang w:val="ro-MD" w:eastAsia="lv-LV"/>
        </w:rPr>
        <w:t>ș</w:t>
      </w:r>
      <w:r w:rsidRPr="00691502">
        <w:rPr>
          <w:rFonts w:asciiTheme="majorHAnsi" w:eastAsia="Times New Roman" w:hAnsiTheme="majorHAnsi" w:cstheme="majorHAnsi"/>
          <w:sz w:val="24"/>
          <w:szCs w:val="24"/>
          <w:lang w:val="ro-MD" w:eastAsia="lv-LV"/>
        </w:rPr>
        <w:t>i aprobată în sum</w:t>
      </w:r>
      <w:r w:rsidR="009C1D3B" w:rsidRPr="00691502">
        <w:rPr>
          <w:rFonts w:asciiTheme="majorHAnsi" w:eastAsia="Times New Roman" w:hAnsiTheme="majorHAnsi" w:cstheme="majorHAnsi"/>
          <w:sz w:val="24"/>
          <w:szCs w:val="24"/>
          <w:lang w:val="ro-MD" w:eastAsia="lv-LV"/>
        </w:rPr>
        <w:t>ă</w:t>
      </w:r>
      <w:r w:rsidRPr="00691502">
        <w:rPr>
          <w:rFonts w:asciiTheme="majorHAnsi" w:eastAsia="Times New Roman" w:hAnsiTheme="majorHAnsi" w:cstheme="majorHAnsi"/>
          <w:sz w:val="24"/>
          <w:szCs w:val="24"/>
          <w:lang w:val="ro-MD" w:eastAsia="lv-LV"/>
        </w:rPr>
        <w:t xml:space="preserve"> de 620,0 mii lei, sau cu 1153,2 mii lei </w:t>
      </w:r>
      <w:r w:rsidRPr="00691502">
        <w:rPr>
          <w:rFonts w:asciiTheme="majorHAnsi" w:eastAsia="Times New Roman" w:hAnsiTheme="majorHAnsi" w:cstheme="majorHAnsi"/>
          <w:bCs/>
          <w:sz w:val="24"/>
          <w:szCs w:val="24"/>
          <w:lang w:val="ro-MD" w:eastAsia="lv-LV"/>
        </w:rPr>
        <w:t>mai pu</w:t>
      </w:r>
      <w:r w:rsidR="000F48F5">
        <w:rPr>
          <w:rFonts w:asciiTheme="majorHAnsi" w:eastAsia="Times New Roman" w:hAnsiTheme="majorHAnsi" w:cstheme="majorHAnsi"/>
          <w:bCs/>
          <w:sz w:val="24"/>
          <w:szCs w:val="24"/>
          <w:lang w:val="ro-MD" w:eastAsia="lv-LV"/>
        </w:rPr>
        <w:t>ț</w:t>
      </w:r>
      <w:r w:rsidRPr="00691502">
        <w:rPr>
          <w:rFonts w:asciiTheme="majorHAnsi" w:eastAsia="Times New Roman" w:hAnsiTheme="majorHAnsi" w:cstheme="majorHAnsi"/>
          <w:bCs/>
          <w:sz w:val="24"/>
          <w:szCs w:val="24"/>
          <w:lang w:val="ro-MD" w:eastAsia="lv-LV"/>
        </w:rPr>
        <w:t>in în raport cu încasările anului 2018</w:t>
      </w:r>
      <w:r w:rsidR="00173E8F" w:rsidRPr="00691502">
        <w:rPr>
          <w:rFonts w:asciiTheme="majorHAnsi" w:eastAsia="Times New Roman" w:hAnsiTheme="majorHAnsi" w:cstheme="majorHAnsi"/>
          <w:bCs/>
          <w:sz w:val="24"/>
          <w:szCs w:val="24"/>
          <w:lang w:val="ro-MD" w:eastAsia="lv-LV"/>
        </w:rPr>
        <w:t>.</w:t>
      </w:r>
      <w:r w:rsidRPr="00691502">
        <w:rPr>
          <w:rFonts w:asciiTheme="majorHAnsi" w:eastAsia="Times New Roman" w:hAnsiTheme="majorHAnsi" w:cstheme="majorHAnsi"/>
          <w:bCs/>
          <w:sz w:val="24"/>
          <w:szCs w:val="24"/>
          <w:lang w:val="ro-MD" w:eastAsia="lv-LV"/>
        </w:rPr>
        <w:t xml:space="preserve"> Efectiv, în anul 2019 s-a încasat venit de la taxa dată în sumă de 1668,4 mii lei</w:t>
      </w:r>
      <w:r w:rsidR="009C1D3B" w:rsidRPr="00691502">
        <w:rPr>
          <w:rFonts w:asciiTheme="majorHAnsi" w:eastAsia="Times New Roman" w:hAnsiTheme="majorHAnsi" w:cstheme="majorHAnsi"/>
          <w:bCs/>
          <w:sz w:val="24"/>
          <w:szCs w:val="24"/>
          <w:lang w:val="ro-MD" w:eastAsia="lv-LV"/>
        </w:rPr>
        <w:t>,</w:t>
      </w:r>
      <w:r w:rsidRPr="00691502">
        <w:rPr>
          <w:rFonts w:asciiTheme="majorHAnsi" w:eastAsia="Times New Roman" w:hAnsiTheme="majorHAnsi" w:cstheme="majorHAnsi"/>
          <w:bCs/>
          <w:sz w:val="24"/>
          <w:szCs w:val="24"/>
          <w:lang w:val="ro-MD" w:eastAsia="lv-LV"/>
        </w:rPr>
        <w:t xml:space="preserve"> sau cu </w:t>
      </w:r>
      <w:r w:rsidRPr="00691502">
        <w:rPr>
          <w:rFonts w:asciiTheme="majorHAnsi" w:eastAsia="Times New Roman" w:hAnsiTheme="majorHAnsi" w:cstheme="majorHAnsi"/>
          <w:b/>
          <w:bCs/>
          <w:sz w:val="24"/>
          <w:szCs w:val="24"/>
          <w:lang w:val="ro-MD" w:eastAsia="lv-LV"/>
        </w:rPr>
        <w:t>1048,4</w:t>
      </w:r>
      <w:r w:rsidRPr="00691502">
        <w:rPr>
          <w:rFonts w:asciiTheme="majorHAnsi" w:eastAsia="Times New Roman" w:hAnsiTheme="majorHAnsi" w:cstheme="majorHAnsi"/>
          <w:bCs/>
          <w:sz w:val="24"/>
          <w:szCs w:val="24"/>
          <w:lang w:val="ro-MD" w:eastAsia="lv-LV"/>
        </w:rPr>
        <w:t xml:space="preserve"> </w:t>
      </w:r>
      <w:r w:rsidRPr="00691502">
        <w:rPr>
          <w:rFonts w:asciiTheme="majorHAnsi" w:eastAsia="Times New Roman" w:hAnsiTheme="majorHAnsi" w:cstheme="majorHAnsi"/>
          <w:b/>
          <w:bCs/>
          <w:sz w:val="24"/>
          <w:szCs w:val="24"/>
          <w:lang w:val="ro-MD" w:eastAsia="lv-LV"/>
        </w:rPr>
        <w:t>mii lei</w:t>
      </w:r>
      <w:r w:rsidRPr="00691502">
        <w:rPr>
          <w:rFonts w:asciiTheme="majorHAnsi" w:eastAsia="Times New Roman" w:hAnsiTheme="majorHAnsi" w:cstheme="majorHAnsi"/>
          <w:bCs/>
          <w:sz w:val="24"/>
          <w:szCs w:val="24"/>
          <w:lang w:val="ro-MD" w:eastAsia="lv-LV"/>
        </w:rPr>
        <w:t xml:space="preserve"> mai </w:t>
      </w:r>
      <w:r w:rsidR="00437384" w:rsidRPr="00691502">
        <w:rPr>
          <w:rFonts w:asciiTheme="majorHAnsi" w:eastAsia="Times New Roman" w:hAnsiTheme="majorHAnsi" w:cstheme="majorHAnsi"/>
          <w:bCs/>
          <w:sz w:val="24"/>
          <w:szCs w:val="24"/>
          <w:lang w:val="ro-MD" w:eastAsia="lv-LV"/>
        </w:rPr>
        <w:t xml:space="preserve">mult </w:t>
      </w:r>
      <w:r w:rsidRPr="00691502">
        <w:rPr>
          <w:rFonts w:asciiTheme="majorHAnsi" w:eastAsia="Times New Roman" w:hAnsiTheme="majorHAnsi" w:cstheme="majorHAnsi"/>
          <w:bCs/>
          <w:sz w:val="24"/>
          <w:szCs w:val="24"/>
          <w:lang w:val="ro-MD" w:eastAsia="lv-LV"/>
        </w:rPr>
        <w:t>fa</w:t>
      </w:r>
      <w:r w:rsidR="000F48F5">
        <w:rPr>
          <w:rFonts w:asciiTheme="majorHAnsi" w:eastAsia="Times New Roman" w:hAnsiTheme="majorHAnsi" w:cstheme="majorHAnsi"/>
          <w:bCs/>
          <w:sz w:val="24"/>
          <w:szCs w:val="24"/>
          <w:lang w:val="ro-MD" w:eastAsia="lv-LV"/>
        </w:rPr>
        <w:t>ț</w:t>
      </w:r>
      <w:r w:rsidRPr="00691502">
        <w:rPr>
          <w:rFonts w:asciiTheme="majorHAnsi" w:eastAsia="Times New Roman" w:hAnsiTheme="majorHAnsi" w:cstheme="majorHAnsi"/>
          <w:bCs/>
          <w:sz w:val="24"/>
          <w:szCs w:val="24"/>
          <w:lang w:val="ro-MD" w:eastAsia="lv-LV"/>
        </w:rPr>
        <w:t xml:space="preserve">ă de </w:t>
      </w:r>
      <w:r w:rsidR="00437384" w:rsidRPr="00691502">
        <w:rPr>
          <w:rFonts w:asciiTheme="majorHAnsi" w:eastAsia="Times New Roman" w:hAnsiTheme="majorHAnsi" w:cstheme="majorHAnsi"/>
          <w:bCs/>
          <w:sz w:val="24"/>
          <w:szCs w:val="24"/>
          <w:lang w:val="ro-MD" w:eastAsia="lv-LV"/>
        </w:rPr>
        <w:t>nivelul aprobat</w:t>
      </w:r>
      <w:r w:rsidR="007B4367" w:rsidRPr="00691502">
        <w:rPr>
          <w:rFonts w:asciiTheme="majorHAnsi" w:eastAsia="Times New Roman" w:hAnsiTheme="majorHAnsi" w:cstheme="majorHAnsi"/>
          <w:bCs/>
          <w:sz w:val="24"/>
          <w:szCs w:val="24"/>
          <w:lang w:val="ro-MD" w:eastAsia="lv-LV"/>
        </w:rPr>
        <w:t>.</w:t>
      </w:r>
    </w:p>
    <w:p w14:paraId="6FC9A028" w14:textId="5128A6FD" w:rsidR="009C1D3B" w:rsidRPr="00691502" w:rsidRDefault="0021539D" w:rsidP="005F0E25">
      <w:pPr>
        <w:pStyle w:val="ListParagraph"/>
        <w:numPr>
          <w:ilvl w:val="2"/>
          <w:numId w:val="17"/>
        </w:numPr>
        <w:spacing w:after="0" w:line="276" w:lineRule="auto"/>
        <w:ind w:left="0" w:firstLine="720"/>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b/>
          <w:i/>
          <w:iCs/>
          <w:sz w:val="24"/>
          <w:szCs w:val="24"/>
          <w:lang w:val="ro-MD"/>
        </w:rPr>
        <w:t xml:space="preserve">La planificarea veniturilor proprii, </w:t>
      </w:r>
      <w:r w:rsidR="009C1D3B" w:rsidRPr="00691502">
        <w:rPr>
          <w:rFonts w:asciiTheme="majorHAnsi" w:eastAsia="Times New Roman" w:hAnsiTheme="majorHAnsi" w:cstheme="majorHAnsi"/>
          <w:b/>
          <w:i/>
          <w:iCs/>
          <w:sz w:val="24"/>
          <w:szCs w:val="24"/>
          <w:lang w:val="ro-MD"/>
        </w:rPr>
        <w:t>P</w:t>
      </w:r>
      <w:r w:rsidRPr="00691502">
        <w:rPr>
          <w:rFonts w:asciiTheme="majorHAnsi" w:eastAsia="Times New Roman" w:hAnsiTheme="majorHAnsi" w:cstheme="majorHAnsi"/>
          <w:b/>
          <w:i/>
          <w:iCs/>
          <w:sz w:val="24"/>
          <w:szCs w:val="24"/>
          <w:lang w:val="ro-MD"/>
        </w:rPr>
        <w:t xml:space="preserve">rimăria </w:t>
      </w:r>
      <w:r w:rsidR="009C1D3B" w:rsidRPr="00691502">
        <w:rPr>
          <w:rFonts w:asciiTheme="majorHAnsi" w:eastAsia="Times New Roman" w:hAnsiTheme="majorHAnsi" w:cstheme="majorHAnsi"/>
          <w:b/>
          <w:i/>
          <w:iCs/>
          <w:sz w:val="24"/>
          <w:szCs w:val="24"/>
          <w:lang w:val="ro-MD"/>
        </w:rPr>
        <w:t>mun</w:t>
      </w:r>
      <w:r w:rsidR="00173E8F" w:rsidRPr="00691502">
        <w:rPr>
          <w:rFonts w:asciiTheme="majorHAnsi" w:eastAsia="Times New Roman" w:hAnsiTheme="majorHAnsi" w:cstheme="majorHAnsi"/>
          <w:b/>
          <w:i/>
          <w:iCs/>
          <w:sz w:val="24"/>
          <w:szCs w:val="24"/>
          <w:lang w:val="ro-MD"/>
        </w:rPr>
        <w:t>.</w:t>
      </w:r>
      <w:r w:rsidR="009C1D3B" w:rsidRPr="00691502">
        <w:rPr>
          <w:rFonts w:asciiTheme="majorHAnsi" w:eastAsia="Times New Roman" w:hAnsiTheme="majorHAnsi" w:cstheme="majorHAnsi"/>
          <w:b/>
          <w:i/>
          <w:iCs/>
          <w:sz w:val="24"/>
          <w:szCs w:val="24"/>
          <w:lang w:val="ro-MD"/>
        </w:rPr>
        <w:t xml:space="preserve"> </w:t>
      </w:r>
      <w:r w:rsidRPr="00691502">
        <w:rPr>
          <w:rFonts w:asciiTheme="majorHAnsi" w:eastAsia="Times New Roman" w:hAnsiTheme="majorHAnsi" w:cstheme="majorHAnsi"/>
          <w:b/>
          <w:i/>
          <w:iCs/>
          <w:sz w:val="24"/>
          <w:szCs w:val="24"/>
          <w:lang w:val="ro-MD"/>
        </w:rPr>
        <w:t xml:space="preserve">Ungheni nu a </w:t>
      </w:r>
      <w:r w:rsidR="000F48F5">
        <w:rPr>
          <w:rFonts w:asciiTheme="majorHAnsi" w:eastAsia="Times New Roman" w:hAnsiTheme="majorHAnsi" w:cstheme="majorHAnsi"/>
          <w:b/>
          <w:i/>
          <w:iCs/>
          <w:sz w:val="24"/>
          <w:szCs w:val="24"/>
          <w:lang w:val="ro-MD"/>
        </w:rPr>
        <w:t>ț</w:t>
      </w:r>
      <w:r w:rsidRPr="00691502">
        <w:rPr>
          <w:rFonts w:asciiTheme="majorHAnsi" w:eastAsia="Times New Roman" w:hAnsiTheme="majorHAnsi" w:cstheme="majorHAnsi"/>
          <w:b/>
          <w:i/>
          <w:iCs/>
          <w:sz w:val="24"/>
          <w:szCs w:val="24"/>
          <w:lang w:val="ro-MD"/>
        </w:rPr>
        <w:t xml:space="preserve">inut cont </w:t>
      </w:r>
      <w:r w:rsidR="000F48F5">
        <w:rPr>
          <w:rFonts w:asciiTheme="majorHAnsi" w:eastAsia="Times New Roman" w:hAnsiTheme="majorHAnsi" w:cstheme="majorHAnsi"/>
          <w:b/>
          <w:i/>
          <w:iCs/>
          <w:sz w:val="24"/>
          <w:szCs w:val="24"/>
          <w:lang w:val="ro-MD"/>
        </w:rPr>
        <w:t>ș</w:t>
      </w:r>
      <w:r w:rsidRPr="00691502">
        <w:rPr>
          <w:rFonts w:asciiTheme="majorHAnsi" w:eastAsia="Times New Roman" w:hAnsiTheme="majorHAnsi" w:cstheme="majorHAnsi"/>
          <w:b/>
          <w:i/>
          <w:iCs/>
          <w:sz w:val="24"/>
          <w:szCs w:val="24"/>
          <w:lang w:val="ro-MD"/>
        </w:rPr>
        <w:t>i nu a luat în calcul veniturile din arenda terenurilor aferente obiectivelor privatizate/domeniului privat (cap</w:t>
      </w:r>
      <w:r w:rsidR="00E6624D" w:rsidRPr="00691502">
        <w:rPr>
          <w:rFonts w:asciiTheme="majorHAnsi" w:eastAsia="Times New Roman" w:hAnsiTheme="majorHAnsi" w:cstheme="majorHAnsi"/>
          <w:b/>
          <w:i/>
          <w:iCs/>
          <w:sz w:val="24"/>
          <w:szCs w:val="24"/>
          <w:lang w:val="ro-MD"/>
        </w:rPr>
        <w:t>.</w:t>
      </w:r>
      <w:r w:rsidRPr="00691502">
        <w:rPr>
          <w:rFonts w:asciiTheme="majorHAnsi" w:eastAsia="Times New Roman" w:hAnsiTheme="majorHAnsi" w:cstheme="majorHAnsi"/>
          <w:b/>
          <w:i/>
          <w:iCs/>
          <w:sz w:val="24"/>
          <w:szCs w:val="24"/>
          <w:lang w:val="ro-MD"/>
        </w:rPr>
        <w:t xml:space="preserve">141533), în </w:t>
      </w:r>
      <w:r w:rsidR="00437384" w:rsidRPr="00691502">
        <w:rPr>
          <w:rFonts w:asciiTheme="majorHAnsi" w:eastAsia="Times New Roman" w:hAnsiTheme="majorHAnsi" w:cstheme="majorHAnsi"/>
          <w:b/>
          <w:i/>
          <w:iCs/>
          <w:sz w:val="24"/>
          <w:szCs w:val="24"/>
          <w:lang w:val="ro-MD"/>
        </w:rPr>
        <w:t>consecin</w:t>
      </w:r>
      <w:r w:rsidR="000F48F5">
        <w:rPr>
          <w:rFonts w:asciiTheme="majorHAnsi" w:eastAsia="Times New Roman" w:hAnsiTheme="majorHAnsi" w:cstheme="majorHAnsi"/>
          <w:b/>
          <w:i/>
          <w:iCs/>
          <w:sz w:val="24"/>
          <w:szCs w:val="24"/>
          <w:lang w:val="ro-MD"/>
        </w:rPr>
        <w:t>ț</w:t>
      </w:r>
      <w:r w:rsidR="00437384" w:rsidRPr="00691502">
        <w:rPr>
          <w:rFonts w:asciiTheme="majorHAnsi" w:eastAsia="Times New Roman" w:hAnsiTheme="majorHAnsi" w:cstheme="majorHAnsi"/>
          <w:b/>
          <w:i/>
          <w:iCs/>
          <w:sz w:val="24"/>
          <w:szCs w:val="24"/>
          <w:lang w:val="ro-MD"/>
        </w:rPr>
        <w:t>ă</w:t>
      </w:r>
      <w:r w:rsidRPr="00691502">
        <w:rPr>
          <w:rFonts w:asciiTheme="majorHAnsi" w:eastAsia="Times New Roman" w:hAnsiTheme="majorHAnsi" w:cstheme="majorHAnsi"/>
          <w:b/>
          <w:i/>
          <w:iCs/>
          <w:sz w:val="24"/>
          <w:szCs w:val="24"/>
          <w:lang w:val="ro-MD"/>
        </w:rPr>
        <w:t xml:space="preserve"> nefiind asigurată acumularea veniturilor pasibile </w:t>
      </w:r>
      <w:r w:rsidR="00437384" w:rsidRPr="00691502">
        <w:rPr>
          <w:rFonts w:asciiTheme="majorHAnsi" w:eastAsia="Times New Roman" w:hAnsiTheme="majorHAnsi" w:cstheme="majorHAnsi"/>
          <w:b/>
          <w:i/>
          <w:iCs/>
          <w:sz w:val="24"/>
          <w:szCs w:val="24"/>
          <w:lang w:val="ro-MD"/>
        </w:rPr>
        <w:t xml:space="preserve">în </w:t>
      </w:r>
      <w:r w:rsidRPr="00691502">
        <w:rPr>
          <w:rFonts w:asciiTheme="majorHAnsi" w:eastAsia="Times New Roman" w:hAnsiTheme="majorHAnsi" w:cstheme="majorHAnsi"/>
          <w:b/>
          <w:i/>
          <w:iCs/>
          <w:sz w:val="24"/>
          <w:szCs w:val="24"/>
          <w:lang w:val="ro-MD"/>
        </w:rPr>
        <w:t>buget</w:t>
      </w:r>
      <w:r w:rsidR="00437384" w:rsidRPr="00691502">
        <w:rPr>
          <w:rFonts w:asciiTheme="majorHAnsi" w:eastAsia="Times New Roman" w:hAnsiTheme="majorHAnsi" w:cstheme="majorHAnsi"/>
          <w:b/>
          <w:i/>
          <w:iCs/>
          <w:sz w:val="24"/>
          <w:szCs w:val="24"/>
          <w:lang w:val="ro-MD"/>
        </w:rPr>
        <w:t>ul</w:t>
      </w:r>
      <w:r w:rsidRPr="00691502">
        <w:rPr>
          <w:rFonts w:asciiTheme="majorHAnsi" w:eastAsia="Times New Roman" w:hAnsiTheme="majorHAnsi" w:cstheme="majorHAnsi"/>
          <w:b/>
          <w:i/>
          <w:iCs/>
          <w:sz w:val="24"/>
          <w:szCs w:val="24"/>
          <w:lang w:val="ro-MD"/>
        </w:rPr>
        <w:t xml:space="preserve"> local</w:t>
      </w:r>
      <w:r w:rsidR="007B4367" w:rsidRPr="00691502">
        <w:rPr>
          <w:rFonts w:asciiTheme="majorHAnsi" w:eastAsia="Times New Roman" w:hAnsiTheme="majorHAnsi" w:cstheme="majorHAnsi"/>
          <w:b/>
          <w:i/>
          <w:iCs/>
          <w:sz w:val="24"/>
          <w:szCs w:val="24"/>
          <w:lang w:val="ro-MD"/>
        </w:rPr>
        <w:t>.</w:t>
      </w:r>
      <w:r w:rsidRPr="00691502">
        <w:rPr>
          <w:rFonts w:asciiTheme="majorHAnsi" w:eastAsia="Times New Roman" w:hAnsiTheme="majorHAnsi" w:cstheme="majorHAnsi"/>
          <w:i/>
          <w:iCs/>
          <w:sz w:val="24"/>
          <w:szCs w:val="24"/>
          <w:lang w:val="ro-MD"/>
        </w:rPr>
        <w:t xml:space="preserve"> </w:t>
      </w:r>
      <w:r w:rsidR="00437384" w:rsidRPr="00691502">
        <w:rPr>
          <w:rFonts w:asciiTheme="majorHAnsi" w:hAnsiTheme="majorHAnsi" w:cstheme="majorHAnsi"/>
          <w:color w:val="333333"/>
          <w:sz w:val="24"/>
          <w:szCs w:val="24"/>
          <w:lang w:val="ro-MD"/>
        </w:rPr>
        <w:tab/>
      </w:r>
      <w:r w:rsidRPr="00691502">
        <w:rPr>
          <w:rFonts w:asciiTheme="majorHAnsi" w:hAnsiTheme="majorHAnsi" w:cstheme="majorHAnsi"/>
          <w:color w:val="333333"/>
          <w:sz w:val="24"/>
          <w:szCs w:val="24"/>
          <w:lang w:val="ro-MD"/>
        </w:rPr>
        <w:t xml:space="preserve">Potrivit </w:t>
      </w:r>
      <w:r w:rsidR="00044D06" w:rsidRPr="00691502">
        <w:rPr>
          <w:rFonts w:asciiTheme="majorHAnsi" w:hAnsiTheme="majorHAnsi" w:cstheme="majorHAnsi"/>
          <w:color w:val="333333"/>
          <w:sz w:val="24"/>
          <w:szCs w:val="24"/>
          <w:lang w:val="ro-MD"/>
        </w:rPr>
        <w:t xml:space="preserve">prevederilor </w:t>
      </w:r>
      <w:r w:rsidR="00173E8F" w:rsidRPr="00691502">
        <w:rPr>
          <w:rFonts w:asciiTheme="majorHAnsi" w:hAnsiTheme="majorHAnsi" w:cstheme="majorHAnsi"/>
          <w:color w:val="333333"/>
          <w:sz w:val="24"/>
          <w:szCs w:val="24"/>
          <w:lang w:val="ro-MD"/>
        </w:rPr>
        <w:t>legale</w:t>
      </w:r>
      <w:r w:rsidRPr="00691502">
        <w:rPr>
          <w:rStyle w:val="FootnoteReference"/>
          <w:rFonts w:asciiTheme="majorHAnsi" w:eastAsia="Times New Roman" w:hAnsiTheme="majorHAnsi" w:cstheme="majorHAnsi"/>
          <w:sz w:val="24"/>
          <w:szCs w:val="24"/>
          <w:lang w:val="ro-MD"/>
        </w:rPr>
        <w:footnoteReference w:id="34"/>
      </w:r>
      <w:hyperlink r:id="rId13" w:anchor="_ftn16" w:history="1"/>
      <w:r w:rsidR="00173E8F" w:rsidRPr="00691502">
        <w:rPr>
          <w:rFonts w:asciiTheme="majorHAnsi" w:hAnsiTheme="majorHAnsi" w:cstheme="majorHAnsi"/>
          <w:lang w:val="ro-MD"/>
        </w:rPr>
        <w:t xml:space="preserve"> </w:t>
      </w:r>
      <w:r w:rsidRPr="00691502">
        <w:rPr>
          <w:rFonts w:asciiTheme="majorHAnsi" w:hAnsiTheme="majorHAnsi" w:cstheme="majorHAnsi"/>
          <w:color w:val="333333"/>
          <w:sz w:val="24"/>
          <w:szCs w:val="24"/>
          <w:lang w:val="ro-MD"/>
        </w:rPr>
        <w:t xml:space="preserve">în cazul în care proprietarii obiectivelor privatizate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i subiec</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 xml:space="preserve">ii </w:t>
      </w:r>
      <w:r w:rsidRPr="00691502">
        <w:rPr>
          <w:rFonts w:asciiTheme="majorHAnsi" w:hAnsiTheme="majorHAnsi" w:cstheme="majorHAnsi"/>
          <w:color w:val="333333"/>
          <w:sz w:val="24"/>
          <w:szCs w:val="24"/>
          <w:lang w:val="ro-MD"/>
        </w:rPr>
        <w:lastRenderedPageBreak/>
        <w:t>de antreprenoriat nu au procurat sau nu au arendat terenurile aferente acestora, de la ace</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 xml:space="preserve">tia se va încasa anual plata pentru folosirea terenului, stabilită în mod unilateral de consiliile locale, nu mai mică decât plata anuală pentru arendă </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i nu mai mare de 10% din pre</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ul normativ al pământului</w:t>
      </w:r>
      <w:r w:rsidR="007B4367" w:rsidRPr="00691502">
        <w:rPr>
          <w:rFonts w:asciiTheme="majorHAnsi" w:hAnsiTheme="majorHAnsi" w:cstheme="majorHAnsi"/>
          <w:color w:val="333333"/>
          <w:sz w:val="24"/>
          <w:szCs w:val="24"/>
          <w:lang w:val="ro-MD"/>
        </w:rPr>
        <w:t>.</w:t>
      </w:r>
      <w:r w:rsidRPr="00691502">
        <w:rPr>
          <w:rFonts w:asciiTheme="majorHAnsi" w:hAnsiTheme="majorHAnsi" w:cstheme="majorHAnsi"/>
          <w:color w:val="333333"/>
          <w:sz w:val="24"/>
          <w:szCs w:val="24"/>
          <w:lang w:val="ro-MD"/>
        </w:rPr>
        <w:t xml:space="preserve"> </w:t>
      </w:r>
    </w:p>
    <w:p w14:paraId="1A906D79" w14:textId="5268C5C5" w:rsidR="0021539D" w:rsidRPr="00691502" w:rsidRDefault="0021539D" w:rsidP="00691502">
      <w:pPr>
        <w:spacing w:after="0" w:line="276" w:lineRule="auto"/>
        <w:ind w:firstLine="720"/>
        <w:jc w:val="both"/>
        <w:rPr>
          <w:rFonts w:asciiTheme="majorHAnsi" w:eastAsia="Times New Roman" w:hAnsiTheme="majorHAnsi" w:cstheme="majorHAnsi"/>
          <w:sz w:val="24"/>
          <w:szCs w:val="24"/>
          <w:lang w:val="ro-MD"/>
        </w:rPr>
      </w:pPr>
      <w:r w:rsidRPr="00691502">
        <w:rPr>
          <w:rFonts w:asciiTheme="majorHAnsi" w:hAnsiTheme="majorHAnsi" w:cstheme="majorHAnsi"/>
          <w:color w:val="333333"/>
          <w:sz w:val="24"/>
          <w:szCs w:val="24"/>
          <w:lang w:val="ro-MD"/>
        </w:rPr>
        <w:t>D</w:t>
      </w:r>
      <w:r w:rsidRPr="00691502">
        <w:rPr>
          <w:rFonts w:asciiTheme="majorHAnsi" w:hAnsiTheme="majorHAnsi" w:cstheme="majorHAnsi"/>
          <w:sz w:val="24"/>
          <w:szCs w:val="24"/>
          <w:lang w:val="ro-MD"/>
        </w:rPr>
        <w:t>e</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w:t>
      </w:r>
      <w:r w:rsidRPr="00691502">
        <w:rPr>
          <w:rFonts w:asciiTheme="majorHAnsi" w:eastAsia="Times New Roman" w:hAnsiTheme="majorHAnsi" w:cstheme="majorHAnsi"/>
          <w:sz w:val="24"/>
          <w:szCs w:val="24"/>
          <w:lang w:val="ro-MD"/>
        </w:rPr>
        <w:t xml:space="preserve"> prin </w:t>
      </w:r>
      <w:r w:rsidR="003C54A0" w:rsidRPr="00691502">
        <w:rPr>
          <w:rFonts w:asciiTheme="majorHAnsi" w:eastAsia="Times New Roman" w:hAnsiTheme="majorHAnsi" w:cstheme="majorHAnsi"/>
          <w:sz w:val="24"/>
          <w:szCs w:val="24"/>
          <w:lang w:val="ro-MD"/>
        </w:rPr>
        <w:t>D</w:t>
      </w:r>
      <w:r w:rsidRPr="00691502">
        <w:rPr>
          <w:rFonts w:asciiTheme="majorHAnsi" w:eastAsia="Times New Roman" w:hAnsiTheme="majorHAnsi" w:cstheme="majorHAnsi"/>
          <w:sz w:val="24"/>
          <w:szCs w:val="24"/>
          <w:lang w:val="ro-MD"/>
        </w:rPr>
        <w:t>ecizia C</w:t>
      </w:r>
      <w:r w:rsidR="004867FF" w:rsidRPr="00691502">
        <w:rPr>
          <w:rFonts w:asciiTheme="majorHAnsi" w:eastAsia="Times New Roman" w:hAnsiTheme="majorHAnsi" w:cstheme="majorHAnsi"/>
          <w:sz w:val="24"/>
          <w:szCs w:val="24"/>
          <w:lang w:val="ro-MD"/>
        </w:rPr>
        <w:t xml:space="preserve">onsiliului </w:t>
      </w:r>
      <w:r w:rsidR="00F353A6" w:rsidRPr="00691502">
        <w:rPr>
          <w:rFonts w:asciiTheme="majorHAnsi" w:eastAsia="Times New Roman" w:hAnsiTheme="majorHAnsi" w:cstheme="majorHAnsi"/>
          <w:sz w:val="24"/>
          <w:szCs w:val="24"/>
          <w:lang w:val="ro-MD"/>
        </w:rPr>
        <w:t>Oră</w:t>
      </w:r>
      <w:r w:rsidR="000F48F5">
        <w:rPr>
          <w:rFonts w:asciiTheme="majorHAnsi" w:eastAsia="Times New Roman" w:hAnsiTheme="majorHAnsi" w:cstheme="majorHAnsi"/>
          <w:sz w:val="24"/>
          <w:szCs w:val="24"/>
          <w:lang w:val="ro-MD"/>
        </w:rPr>
        <w:t>ș</w:t>
      </w:r>
      <w:r w:rsidR="00F353A6" w:rsidRPr="00691502">
        <w:rPr>
          <w:rFonts w:asciiTheme="majorHAnsi" w:eastAsia="Times New Roman" w:hAnsiTheme="majorHAnsi" w:cstheme="majorHAnsi"/>
          <w:sz w:val="24"/>
          <w:szCs w:val="24"/>
          <w:lang w:val="ro-MD"/>
        </w:rPr>
        <w:t>enesc</w:t>
      </w:r>
      <w:r w:rsidRPr="00691502">
        <w:rPr>
          <w:rFonts w:asciiTheme="majorHAnsi" w:eastAsia="Times New Roman" w:hAnsiTheme="majorHAnsi" w:cstheme="majorHAnsi"/>
          <w:sz w:val="24"/>
          <w:szCs w:val="24"/>
          <w:lang w:val="ro-MD"/>
        </w:rPr>
        <w:t xml:space="preserve"> nr</w:t>
      </w:r>
      <w:r w:rsidR="007B4367"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26 din 06</w:t>
      </w:r>
      <w:r w:rsidR="007B4367"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02</w:t>
      </w:r>
      <w:r w:rsidR="007B4367"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 xml:space="preserve">2009 a fost impusă, în mod unilateral, arenda terenurilor aferente </w:t>
      </w:r>
      <w:r w:rsidRPr="00691502">
        <w:rPr>
          <w:rFonts w:asciiTheme="majorHAnsi" w:hAnsiTheme="majorHAnsi" w:cstheme="majorHAnsi"/>
          <w:color w:val="333333"/>
          <w:sz w:val="24"/>
          <w:szCs w:val="24"/>
          <w:lang w:val="ro-MD"/>
        </w:rPr>
        <w:t xml:space="preserve">obiectivelor privatizate/private </w:t>
      </w:r>
      <w:r w:rsidRPr="00691502">
        <w:rPr>
          <w:rFonts w:asciiTheme="majorHAnsi" w:eastAsia="Times New Roman" w:hAnsiTheme="majorHAnsi" w:cstheme="majorHAnsi"/>
          <w:sz w:val="24"/>
          <w:szCs w:val="24"/>
          <w:lang w:val="ro-MD"/>
        </w:rPr>
        <w:t>în mărime de 2% d</w:t>
      </w:r>
      <w:r w:rsidR="003C54A0" w:rsidRPr="00691502">
        <w:rPr>
          <w:rFonts w:asciiTheme="majorHAnsi" w:eastAsia="Times New Roman" w:hAnsiTheme="majorHAnsi" w:cstheme="majorHAnsi"/>
          <w:sz w:val="24"/>
          <w:szCs w:val="24"/>
          <w:lang w:val="ro-MD"/>
        </w:rPr>
        <w:t>in</w:t>
      </w:r>
      <w:r w:rsidRPr="00691502">
        <w:rPr>
          <w:rFonts w:asciiTheme="majorHAnsi" w:eastAsia="Times New Roman" w:hAnsiTheme="majorHAnsi" w:cstheme="majorHAnsi"/>
          <w:sz w:val="24"/>
          <w:szCs w:val="24"/>
          <w:lang w:val="ro-MD"/>
        </w:rPr>
        <w:t xml:space="preserve"> pre</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ul normativ</w:t>
      </w:r>
      <w:r w:rsidRPr="00691502">
        <w:rPr>
          <w:rFonts w:asciiTheme="majorHAnsi" w:hAnsiTheme="majorHAnsi" w:cstheme="majorHAnsi"/>
          <w:color w:val="333333"/>
          <w:sz w:val="24"/>
          <w:szCs w:val="24"/>
          <w:lang w:val="ro-MD"/>
        </w:rPr>
        <w:t>, auditul a constatat că</w:t>
      </w:r>
      <w:r w:rsidR="0093338D" w:rsidRPr="00691502">
        <w:rPr>
          <w:rFonts w:asciiTheme="majorHAnsi" w:hAnsiTheme="majorHAnsi" w:cstheme="majorHAnsi"/>
          <w:color w:val="333333"/>
          <w:sz w:val="24"/>
          <w:szCs w:val="24"/>
          <w:lang w:val="ro-MD"/>
        </w:rPr>
        <w:t>,</w:t>
      </w:r>
      <w:r w:rsidRPr="00691502">
        <w:rPr>
          <w:rFonts w:asciiTheme="majorHAnsi" w:hAnsiTheme="majorHAnsi" w:cstheme="majorHAnsi"/>
          <w:color w:val="333333"/>
          <w:sz w:val="24"/>
          <w:szCs w:val="24"/>
          <w:lang w:val="ro-MD"/>
        </w:rPr>
        <w:t xml:space="preserve"> </w:t>
      </w:r>
      <w:r w:rsidRPr="00691502">
        <w:rPr>
          <w:rFonts w:asciiTheme="majorHAnsi" w:eastAsia="Times New Roman" w:hAnsiTheme="majorHAnsi" w:cstheme="majorHAnsi"/>
          <w:sz w:val="24"/>
          <w:szCs w:val="24"/>
          <w:lang w:val="ro-MD"/>
        </w:rPr>
        <w:t xml:space="preserve">potrivit datelor </w:t>
      </w:r>
      <w:r w:rsidR="0093338D" w:rsidRPr="00691502">
        <w:rPr>
          <w:rFonts w:asciiTheme="majorHAnsi" w:eastAsia="Times New Roman" w:hAnsiTheme="majorHAnsi" w:cstheme="majorHAnsi"/>
          <w:sz w:val="24"/>
          <w:szCs w:val="24"/>
          <w:lang w:val="ro-MD"/>
        </w:rPr>
        <w:t>P</w:t>
      </w:r>
      <w:r w:rsidRPr="00691502">
        <w:rPr>
          <w:rFonts w:asciiTheme="majorHAnsi" w:eastAsia="Times New Roman" w:hAnsiTheme="majorHAnsi" w:cstheme="majorHAnsi"/>
          <w:sz w:val="24"/>
          <w:szCs w:val="24"/>
          <w:lang w:val="ro-MD"/>
        </w:rPr>
        <w:t>rimăriei mun</w:t>
      </w:r>
      <w:r w:rsidR="007B4367" w:rsidRPr="00691502">
        <w:rPr>
          <w:rFonts w:asciiTheme="majorHAnsi" w:eastAsia="Times New Roman" w:hAnsiTheme="majorHAnsi" w:cstheme="majorHAnsi"/>
          <w:sz w:val="24"/>
          <w:szCs w:val="24"/>
          <w:lang w:val="ro-MD"/>
        </w:rPr>
        <w:t>.</w:t>
      </w:r>
      <w:r w:rsidR="0093338D" w:rsidRPr="00691502">
        <w:rPr>
          <w:rFonts w:asciiTheme="majorHAnsi" w:eastAsia="Times New Roman" w:hAnsiTheme="majorHAnsi" w:cstheme="majorHAnsi"/>
          <w:sz w:val="24"/>
          <w:szCs w:val="24"/>
          <w:lang w:val="ro-MD"/>
        </w:rPr>
        <w:t xml:space="preserve"> </w:t>
      </w:r>
      <w:r w:rsidRPr="00691502">
        <w:rPr>
          <w:rFonts w:asciiTheme="majorHAnsi" w:eastAsia="Times New Roman" w:hAnsiTheme="majorHAnsi" w:cstheme="majorHAnsi"/>
          <w:sz w:val="24"/>
          <w:szCs w:val="24"/>
          <w:lang w:val="ro-MD"/>
        </w:rPr>
        <w:t>Ungheni, în perioada men</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ionată nu au fost întreprinse măsuri legale </w:t>
      </w:r>
      <w:r w:rsidR="005473C0" w:rsidRPr="00691502">
        <w:rPr>
          <w:rFonts w:asciiTheme="majorHAnsi" w:eastAsia="Times New Roman" w:hAnsiTheme="majorHAnsi" w:cstheme="majorHAnsi"/>
          <w:sz w:val="24"/>
          <w:szCs w:val="24"/>
          <w:lang w:val="ro-MD"/>
        </w:rPr>
        <w:t xml:space="preserve">suficiente </w:t>
      </w:r>
      <w:r w:rsidRPr="00691502">
        <w:rPr>
          <w:rFonts w:asciiTheme="majorHAnsi" w:eastAsia="Times New Roman" w:hAnsiTheme="majorHAnsi" w:cstheme="majorHAnsi"/>
          <w:sz w:val="24"/>
          <w:szCs w:val="24"/>
          <w:lang w:val="ro-MD"/>
        </w:rPr>
        <w:t>(soma</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ii, ac</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iuni în judecată etc</w:t>
      </w:r>
      <w:r w:rsidR="007B4367"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 de asigurare a încasării plă</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ilor pentru folosirea </w:t>
      </w:r>
      <w:r w:rsidR="003C54A0" w:rsidRPr="00691502">
        <w:rPr>
          <w:rFonts w:asciiTheme="majorHAnsi" w:eastAsia="Times New Roman" w:hAnsiTheme="majorHAnsi" w:cstheme="majorHAnsi"/>
          <w:sz w:val="24"/>
          <w:szCs w:val="24"/>
          <w:lang w:val="ro-MD"/>
        </w:rPr>
        <w:t>acestora</w:t>
      </w:r>
      <w:r w:rsidR="007B4367"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 xml:space="preserve"> </w:t>
      </w:r>
      <w:r w:rsidRPr="00691502">
        <w:rPr>
          <w:rFonts w:asciiTheme="majorHAnsi" w:hAnsiTheme="majorHAnsi" w:cstheme="majorHAnsi"/>
          <w:color w:val="333333"/>
          <w:sz w:val="24"/>
          <w:szCs w:val="24"/>
          <w:lang w:val="ro-MD"/>
        </w:rPr>
        <w:t xml:space="preserve">Prin urmare, potrivit estimărilor auditului, suma veniturilor nerealizate </w:t>
      </w:r>
      <w:r w:rsidR="003C54A0" w:rsidRPr="00691502">
        <w:rPr>
          <w:rFonts w:asciiTheme="majorHAnsi" w:hAnsiTheme="majorHAnsi" w:cstheme="majorHAnsi"/>
          <w:color w:val="333333"/>
          <w:sz w:val="24"/>
          <w:szCs w:val="24"/>
          <w:lang w:val="ro-MD"/>
        </w:rPr>
        <w:t>din</w:t>
      </w:r>
      <w:r w:rsidRPr="00691502">
        <w:rPr>
          <w:rFonts w:asciiTheme="majorHAnsi" w:hAnsiTheme="majorHAnsi" w:cstheme="majorHAnsi"/>
          <w:color w:val="333333"/>
          <w:sz w:val="24"/>
          <w:szCs w:val="24"/>
          <w:lang w:val="ro-MD"/>
        </w:rPr>
        <w:t xml:space="preserve"> folosirea terenurilor cu suprafa</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 xml:space="preserve">a totală de </w:t>
      </w:r>
      <w:r w:rsidRPr="00691502">
        <w:rPr>
          <w:rFonts w:asciiTheme="majorHAnsi" w:hAnsiTheme="majorHAnsi" w:cstheme="majorHAnsi"/>
          <w:sz w:val="24"/>
          <w:szCs w:val="24"/>
          <w:lang w:val="ro-MD"/>
        </w:rPr>
        <w:t>4,35 ha</w:t>
      </w:r>
      <w:r w:rsidR="000C5479" w:rsidRPr="00691502">
        <w:rPr>
          <w:rStyle w:val="FootnoteReference"/>
          <w:rFonts w:asciiTheme="majorHAnsi" w:hAnsiTheme="majorHAnsi" w:cstheme="majorHAnsi"/>
          <w:sz w:val="24"/>
          <w:szCs w:val="24"/>
          <w:lang w:val="ro-MD"/>
        </w:rPr>
        <w:footnoteReference w:id="35"/>
      </w:r>
      <w:r w:rsidRPr="00691502">
        <w:rPr>
          <w:rFonts w:asciiTheme="majorHAnsi" w:hAnsiTheme="majorHAnsi" w:cstheme="majorHAnsi"/>
          <w:color w:val="333333"/>
          <w:sz w:val="24"/>
          <w:szCs w:val="24"/>
          <w:lang w:val="ro-MD"/>
        </w:rPr>
        <w:t xml:space="preserve"> constituie </w:t>
      </w:r>
      <w:r w:rsidR="00EE0A0D" w:rsidRPr="00691502">
        <w:rPr>
          <w:rFonts w:asciiTheme="majorHAnsi" w:hAnsiTheme="majorHAnsi" w:cstheme="majorHAnsi"/>
          <w:color w:val="333333"/>
          <w:sz w:val="24"/>
          <w:szCs w:val="24"/>
          <w:lang w:val="ro-MD"/>
        </w:rPr>
        <w:t>circa</w:t>
      </w:r>
      <w:r w:rsidRPr="00691502">
        <w:rPr>
          <w:rFonts w:asciiTheme="majorHAnsi" w:hAnsiTheme="majorHAnsi" w:cstheme="majorHAnsi"/>
          <w:color w:val="333333"/>
          <w:sz w:val="24"/>
          <w:szCs w:val="24"/>
          <w:lang w:val="ro-MD"/>
        </w:rPr>
        <w:t xml:space="preserve"> </w:t>
      </w:r>
      <w:r w:rsidRPr="00691502">
        <w:rPr>
          <w:rFonts w:asciiTheme="majorHAnsi" w:hAnsiTheme="majorHAnsi" w:cstheme="majorHAnsi"/>
          <w:b/>
          <w:sz w:val="24"/>
          <w:szCs w:val="24"/>
          <w:lang w:val="ro-MD"/>
        </w:rPr>
        <w:t xml:space="preserve">112,5 </w:t>
      </w:r>
      <w:r w:rsidRPr="00691502">
        <w:rPr>
          <w:rFonts w:asciiTheme="majorHAnsi" w:hAnsiTheme="majorHAnsi" w:cstheme="majorHAnsi"/>
          <w:b/>
          <w:color w:val="333333"/>
          <w:sz w:val="24"/>
          <w:szCs w:val="24"/>
          <w:lang w:val="ro-MD"/>
        </w:rPr>
        <w:t>mii lei</w:t>
      </w:r>
      <w:r w:rsidR="007B4367" w:rsidRPr="00691502">
        <w:rPr>
          <w:rFonts w:asciiTheme="majorHAnsi" w:hAnsiTheme="majorHAnsi" w:cstheme="majorHAnsi"/>
          <w:b/>
          <w:color w:val="333333"/>
          <w:sz w:val="24"/>
          <w:szCs w:val="24"/>
          <w:lang w:val="ro-MD"/>
        </w:rPr>
        <w:t>.</w:t>
      </w:r>
    </w:p>
    <w:p w14:paraId="58662A42" w14:textId="4C403819" w:rsidR="003C54A0" w:rsidRPr="00691502" w:rsidRDefault="000A2FD0" w:rsidP="005F0E25">
      <w:pPr>
        <w:pStyle w:val="ListParagraph"/>
        <w:numPr>
          <w:ilvl w:val="2"/>
          <w:numId w:val="17"/>
        </w:numPr>
        <w:spacing w:after="0" w:line="276" w:lineRule="auto"/>
        <w:ind w:left="0" w:firstLine="720"/>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b/>
          <w:bCs/>
          <w:i/>
          <w:iCs/>
          <w:sz w:val="24"/>
          <w:szCs w:val="24"/>
          <w:lang w:val="ro-MD"/>
        </w:rPr>
        <w:t xml:space="preserve">Neaplicarea, în anul 2019, de către CM Ungheni a măsurilor prevăzute de cadrul normativ privind ajustarea taxei pentru instruirea în </w:t>
      </w:r>
      <w:r w:rsidR="000F48F5">
        <w:rPr>
          <w:rFonts w:asciiTheme="majorHAnsi" w:eastAsia="Times New Roman" w:hAnsiTheme="majorHAnsi" w:cstheme="majorHAnsi"/>
          <w:b/>
          <w:bCs/>
          <w:i/>
          <w:iCs/>
          <w:sz w:val="24"/>
          <w:szCs w:val="24"/>
          <w:lang w:val="ro-MD"/>
        </w:rPr>
        <w:t>ș</w:t>
      </w:r>
      <w:r w:rsidRPr="00691502">
        <w:rPr>
          <w:rFonts w:asciiTheme="majorHAnsi" w:eastAsia="Times New Roman" w:hAnsiTheme="majorHAnsi" w:cstheme="majorHAnsi"/>
          <w:b/>
          <w:bCs/>
          <w:i/>
          <w:iCs/>
          <w:sz w:val="24"/>
          <w:szCs w:val="24"/>
          <w:lang w:val="ro-MD"/>
        </w:rPr>
        <w:t>coala de muzică</w:t>
      </w:r>
      <w:r w:rsidR="003C54A0" w:rsidRPr="00691502">
        <w:rPr>
          <w:rFonts w:asciiTheme="majorHAnsi" w:eastAsia="Times New Roman" w:hAnsiTheme="majorHAnsi" w:cstheme="majorHAnsi"/>
          <w:b/>
          <w:bCs/>
          <w:i/>
          <w:iCs/>
          <w:sz w:val="24"/>
          <w:szCs w:val="24"/>
          <w:lang w:val="ro-MD"/>
        </w:rPr>
        <w:t xml:space="preserve"> </w:t>
      </w:r>
      <w:r w:rsidRPr="00691502">
        <w:rPr>
          <w:rFonts w:asciiTheme="majorHAnsi" w:eastAsia="Times New Roman" w:hAnsiTheme="majorHAnsi" w:cstheme="majorHAnsi"/>
          <w:b/>
          <w:bCs/>
          <w:i/>
          <w:iCs/>
          <w:sz w:val="24"/>
          <w:szCs w:val="24"/>
          <w:lang w:val="ro-MD"/>
        </w:rPr>
        <w:t xml:space="preserve">a lipsit bugetul </w:t>
      </w:r>
      <w:r w:rsidR="00F353A6" w:rsidRPr="00691502">
        <w:rPr>
          <w:rFonts w:asciiTheme="majorHAnsi" w:eastAsia="Times New Roman" w:hAnsiTheme="majorHAnsi" w:cstheme="majorHAnsi"/>
          <w:b/>
          <w:bCs/>
          <w:i/>
          <w:iCs/>
          <w:sz w:val="24"/>
          <w:szCs w:val="24"/>
          <w:lang w:val="ro-MD"/>
        </w:rPr>
        <w:t xml:space="preserve">local </w:t>
      </w:r>
      <w:r w:rsidRPr="00691502">
        <w:rPr>
          <w:rFonts w:asciiTheme="majorHAnsi" w:eastAsia="Times New Roman" w:hAnsiTheme="majorHAnsi" w:cstheme="majorHAnsi"/>
          <w:b/>
          <w:bCs/>
          <w:i/>
          <w:iCs/>
          <w:sz w:val="24"/>
          <w:szCs w:val="24"/>
          <w:lang w:val="ro-MD"/>
        </w:rPr>
        <w:t>de venituri în sumă totală de 180,5 mii lei</w:t>
      </w:r>
      <w:r w:rsidR="007B4367" w:rsidRPr="00691502">
        <w:rPr>
          <w:rFonts w:asciiTheme="majorHAnsi" w:eastAsia="Times New Roman" w:hAnsiTheme="majorHAnsi" w:cstheme="majorHAnsi"/>
          <w:b/>
          <w:bCs/>
          <w:i/>
          <w:iCs/>
          <w:sz w:val="24"/>
          <w:szCs w:val="24"/>
          <w:lang w:val="ro-MD"/>
        </w:rPr>
        <w:t>.</w:t>
      </w:r>
      <w:r w:rsidRPr="00691502">
        <w:rPr>
          <w:rFonts w:asciiTheme="majorHAnsi" w:eastAsia="Times New Roman" w:hAnsiTheme="majorHAnsi" w:cstheme="majorHAnsi"/>
          <w:b/>
          <w:bCs/>
          <w:i/>
          <w:iCs/>
          <w:sz w:val="24"/>
          <w:szCs w:val="24"/>
          <w:lang w:val="ro-MD"/>
        </w:rPr>
        <w:t xml:space="preserve"> </w:t>
      </w:r>
    </w:p>
    <w:p w14:paraId="692DB86B" w14:textId="6E4167B5" w:rsidR="00AA3554" w:rsidRPr="00691502" w:rsidRDefault="00F353A6" w:rsidP="00691502">
      <w:pPr>
        <w:spacing w:after="0" w:line="276" w:lineRule="auto"/>
        <w:ind w:firstLine="720"/>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sz w:val="24"/>
          <w:szCs w:val="24"/>
          <w:lang w:val="ro-MD"/>
        </w:rPr>
        <w:t>P</w:t>
      </w:r>
      <w:r w:rsidR="000A2FD0" w:rsidRPr="00691502">
        <w:rPr>
          <w:rFonts w:asciiTheme="majorHAnsi" w:eastAsia="Times New Roman" w:hAnsiTheme="majorHAnsi" w:cstheme="majorHAnsi"/>
          <w:sz w:val="24"/>
          <w:szCs w:val="24"/>
          <w:lang w:val="ro-MD"/>
        </w:rPr>
        <w:t xml:space="preserve">otrivit prevederilor </w:t>
      </w:r>
      <w:r w:rsidR="00880D00" w:rsidRPr="00691502">
        <w:rPr>
          <w:rFonts w:asciiTheme="majorHAnsi" w:eastAsia="Times New Roman" w:hAnsiTheme="majorHAnsi" w:cstheme="majorHAnsi"/>
          <w:sz w:val="24"/>
          <w:szCs w:val="24"/>
          <w:lang w:val="ro-MD"/>
        </w:rPr>
        <w:t>legale</w:t>
      </w:r>
      <w:r w:rsidR="000A2FD0" w:rsidRPr="00691502">
        <w:rPr>
          <w:rStyle w:val="FootnoteReference"/>
          <w:rFonts w:asciiTheme="majorHAnsi" w:eastAsia="Times New Roman" w:hAnsiTheme="majorHAnsi" w:cstheme="majorHAnsi"/>
          <w:sz w:val="24"/>
          <w:szCs w:val="24"/>
          <w:lang w:val="ro-MD"/>
        </w:rPr>
        <w:footnoteReference w:id="36"/>
      </w:r>
      <w:r w:rsidR="000A2FD0" w:rsidRPr="00691502">
        <w:rPr>
          <w:rFonts w:asciiTheme="majorHAnsi" w:eastAsia="Times New Roman" w:hAnsiTheme="majorHAnsi" w:cstheme="majorHAnsi"/>
          <w:sz w:val="24"/>
          <w:szCs w:val="24"/>
          <w:lang w:val="ro-MD"/>
        </w:rPr>
        <w:t>, autoritatea reprez</w:t>
      </w:r>
      <w:r w:rsidR="003C54A0" w:rsidRPr="00691502">
        <w:rPr>
          <w:rFonts w:asciiTheme="majorHAnsi" w:eastAsia="Times New Roman" w:hAnsiTheme="majorHAnsi" w:cstheme="majorHAnsi"/>
          <w:sz w:val="24"/>
          <w:szCs w:val="24"/>
          <w:lang w:val="ro-MD"/>
        </w:rPr>
        <w:t>e</w:t>
      </w:r>
      <w:r w:rsidR="000A2FD0" w:rsidRPr="00691502">
        <w:rPr>
          <w:rFonts w:asciiTheme="majorHAnsi" w:eastAsia="Times New Roman" w:hAnsiTheme="majorHAnsi" w:cstheme="majorHAnsi"/>
          <w:sz w:val="24"/>
          <w:szCs w:val="24"/>
          <w:lang w:val="ro-MD"/>
        </w:rPr>
        <w:t xml:space="preserve">ntativă </w:t>
      </w:r>
      <w:r w:rsidR="000F48F5">
        <w:rPr>
          <w:rFonts w:asciiTheme="majorHAnsi" w:eastAsia="Times New Roman" w:hAnsiTheme="majorHAnsi" w:cstheme="majorHAnsi"/>
          <w:sz w:val="24"/>
          <w:szCs w:val="24"/>
          <w:lang w:val="ro-MD"/>
        </w:rPr>
        <w:t>ș</w:t>
      </w:r>
      <w:r w:rsidR="000A2FD0" w:rsidRPr="00691502">
        <w:rPr>
          <w:rFonts w:asciiTheme="majorHAnsi" w:eastAsia="Times New Roman" w:hAnsiTheme="majorHAnsi" w:cstheme="majorHAnsi"/>
          <w:sz w:val="24"/>
          <w:szCs w:val="24"/>
          <w:lang w:val="ro-MD"/>
        </w:rPr>
        <w:t xml:space="preserve">i </w:t>
      </w:r>
      <w:r w:rsidR="003C54A0" w:rsidRPr="00691502">
        <w:rPr>
          <w:rFonts w:asciiTheme="majorHAnsi" w:eastAsia="Times New Roman" w:hAnsiTheme="majorHAnsi" w:cstheme="majorHAnsi"/>
          <w:sz w:val="24"/>
          <w:szCs w:val="24"/>
          <w:lang w:val="ro-MD"/>
        </w:rPr>
        <w:t xml:space="preserve">cea </w:t>
      </w:r>
      <w:r w:rsidR="000A2FD0" w:rsidRPr="00691502">
        <w:rPr>
          <w:rFonts w:asciiTheme="majorHAnsi" w:eastAsia="Times New Roman" w:hAnsiTheme="majorHAnsi" w:cstheme="majorHAnsi"/>
          <w:sz w:val="24"/>
          <w:szCs w:val="24"/>
          <w:lang w:val="ro-MD"/>
        </w:rPr>
        <w:t>deliberativă a</w:t>
      </w:r>
      <w:r w:rsidR="003C54A0" w:rsidRPr="00691502">
        <w:rPr>
          <w:rFonts w:asciiTheme="majorHAnsi" w:eastAsia="Times New Roman" w:hAnsiTheme="majorHAnsi" w:cstheme="majorHAnsi"/>
          <w:sz w:val="24"/>
          <w:szCs w:val="24"/>
          <w:lang w:val="ro-MD"/>
        </w:rPr>
        <w:t>le</w:t>
      </w:r>
      <w:r w:rsidR="000A2FD0" w:rsidRPr="00691502">
        <w:rPr>
          <w:rFonts w:asciiTheme="majorHAnsi" w:eastAsia="Times New Roman" w:hAnsiTheme="majorHAnsi" w:cstheme="majorHAnsi"/>
          <w:sz w:val="24"/>
          <w:szCs w:val="24"/>
          <w:lang w:val="ro-MD"/>
        </w:rPr>
        <w:t xml:space="preserve"> UAT, în condi</w:t>
      </w:r>
      <w:r w:rsidR="000F48F5">
        <w:rPr>
          <w:rFonts w:asciiTheme="majorHAnsi" w:eastAsia="Times New Roman" w:hAnsiTheme="majorHAnsi" w:cstheme="majorHAnsi"/>
          <w:sz w:val="24"/>
          <w:szCs w:val="24"/>
          <w:lang w:val="ro-MD"/>
        </w:rPr>
        <w:t>ț</w:t>
      </w:r>
      <w:r w:rsidR="000A2FD0" w:rsidRPr="00691502">
        <w:rPr>
          <w:rFonts w:asciiTheme="majorHAnsi" w:eastAsia="Times New Roman" w:hAnsiTheme="majorHAnsi" w:cstheme="majorHAnsi"/>
          <w:sz w:val="24"/>
          <w:szCs w:val="24"/>
          <w:lang w:val="ro-MD"/>
        </w:rPr>
        <w:t>iile legisla</w:t>
      </w:r>
      <w:r w:rsidR="000F48F5">
        <w:rPr>
          <w:rFonts w:asciiTheme="majorHAnsi" w:eastAsia="Times New Roman" w:hAnsiTheme="majorHAnsi" w:cstheme="majorHAnsi"/>
          <w:sz w:val="24"/>
          <w:szCs w:val="24"/>
          <w:lang w:val="ro-MD"/>
        </w:rPr>
        <w:t>ț</w:t>
      </w:r>
      <w:r w:rsidR="000A2FD0" w:rsidRPr="00691502">
        <w:rPr>
          <w:rFonts w:asciiTheme="majorHAnsi" w:eastAsia="Times New Roman" w:hAnsiTheme="majorHAnsi" w:cstheme="majorHAnsi"/>
          <w:sz w:val="24"/>
          <w:szCs w:val="24"/>
          <w:lang w:val="ro-MD"/>
        </w:rPr>
        <w:t xml:space="preserve">iei în vigoare, </w:t>
      </w:r>
      <w:r w:rsidR="00E62145" w:rsidRPr="00691502">
        <w:rPr>
          <w:rFonts w:asciiTheme="majorHAnsi" w:eastAsia="Times New Roman" w:hAnsiTheme="majorHAnsi" w:cstheme="majorHAnsi"/>
          <w:sz w:val="24"/>
          <w:szCs w:val="24"/>
          <w:lang w:val="ro-MD"/>
        </w:rPr>
        <w:t xml:space="preserve">sunt </w:t>
      </w:r>
      <w:r w:rsidR="000A2FD0" w:rsidRPr="00691502">
        <w:rPr>
          <w:rFonts w:asciiTheme="majorHAnsi" w:eastAsia="Times New Roman" w:hAnsiTheme="majorHAnsi" w:cstheme="majorHAnsi"/>
          <w:sz w:val="24"/>
          <w:szCs w:val="24"/>
          <w:lang w:val="ro-MD"/>
        </w:rPr>
        <w:t>responsabil</w:t>
      </w:r>
      <w:r w:rsidR="00E62145" w:rsidRPr="00691502">
        <w:rPr>
          <w:rFonts w:asciiTheme="majorHAnsi" w:eastAsia="Times New Roman" w:hAnsiTheme="majorHAnsi" w:cstheme="majorHAnsi"/>
          <w:sz w:val="24"/>
          <w:szCs w:val="24"/>
          <w:lang w:val="ro-MD"/>
        </w:rPr>
        <w:t>e</w:t>
      </w:r>
      <w:r w:rsidR="000A2FD0" w:rsidRPr="00691502">
        <w:rPr>
          <w:rFonts w:asciiTheme="majorHAnsi" w:eastAsia="Times New Roman" w:hAnsiTheme="majorHAnsi" w:cstheme="majorHAnsi"/>
          <w:sz w:val="24"/>
          <w:szCs w:val="24"/>
          <w:lang w:val="ro-MD"/>
        </w:rPr>
        <w:t xml:space="preserve"> de aprobarea legală a bugetului</w:t>
      </w:r>
      <w:r w:rsidR="007B4367" w:rsidRPr="00691502">
        <w:rPr>
          <w:rFonts w:asciiTheme="majorHAnsi" w:eastAsia="Times New Roman" w:hAnsiTheme="majorHAnsi" w:cstheme="majorHAnsi"/>
          <w:sz w:val="24"/>
          <w:szCs w:val="24"/>
          <w:lang w:val="ro-MD"/>
        </w:rPr>
        <w:t xml:space="preserve">. </w:t>
      </w:r>
      <w:r w:rsidR="000A2FD0" w:rsidRPr="00691502">
        <w:rPr>
          <w:rFonts w:asciiTheme="majorHAnsi" w:eastAsia="Times New Roman" w:hAnsiTheme="majorHAnsi" w:cstheme="majorHAnsi"/>
          <w:sz w:val="24"/>
          <w:szCs w:val="24"/>
          <w:lang w:val="ro-MD"/>
        </w:rPr>
        <w:t xml:space="preserve">În acest context, la aprobarea taxei pentru instruirea copiilor în </w:t>
      </w:r>
      <w:r w:rsidR="000F48F5">
        <w:rPr>
          <w:rFonts w:asciiTheme="majorHAnsi" w:eastAsia="Times New Roman" w:hAnsiTheme="majorHAnsi" w:cstheme="majorHAnsi"/>
          <w:sz w:val="24"/>
          <w:szCs w:val="24"/>
          <w:lang w:val="ro-MD"/>
        </w:rPr>
        <w:t>ș</w:t>
      </w:r>
      <w:r w:rsidR="000A2FD0" w:rsidRPr="00691502">
        <w:rPr>
          <w:rFonts w:asciiTheme="majorHAnsi" w:eastAsia="Times New Roman" w:hAnsiTheme="majorHAnsi" w:cstheme="majorHAnsi"/>
          <w:sz w:val="24"/>
          <w:szCs w:val="24"/>
          <w:lang w:val="ro-MD"/>
        </w:rPr>
        <w:t xml:space="preserve">coala de muzică urma să se </w:t>
      </w:r>
      <w:r w:rsidR="000F48F5">
        <w:rPr>
          <w:rFonts w:asciiTheme="majorHAnsi" w:eastAsia="Times New Roman" w:hAnsiTheme="majorHAnsi" w:cstheme="majorHAnsi"/>
          <w:sz w:val="24"/>
          <w:szCs w:val="24"/>
          <w:lang w:val="ro-MD"/>
        </w:rPr>
        <w:t>ț</w:t>
      </w:r>
      <w:r w:rsidR="000A2FD0" w:rsidRPr="00691502">
        <w:rPr>
          <w:rFonts w:asciiTheme="majorHAnsi" w:eastAsia="Times New Roman" w:hAnsiTheme="majorHAnsi" w:cstheme="majorHAnsi"/>
          <w:sz w:val="24"/>
          <w:szCs w:val="24"/>
          <w:lang w:val="ro-MD"/>
        </w:rPr>
        <w:t>ină cont de prescrip</w:t>
      </w:r>
      <w:r w:rsidR="000F48F5">
        <w:rPr>
          <w:rFonts w:asciiTheme="majorHAnsi" w:eastAsia="Times New Roman" w:hAnsiTheme="majorHAnsi" w:cstheme="majorHAnsi"/>
          <w:sz w:val="24"/>
          <w:szCs w:val="24"/>
          <w:lang w:val="ro-MD"/>
        </w:rPr>
        <w:t>ț</w:t>
      </w:r>
      <w:r w:rsidR="000A2FD0" w:rsidRPr="00691502">
        <w:rPr>
          <w:rFonts w:asciiTheme="majorHAnsi" w:eastAsia="Times New Roman" w:hAnsiTheme="majorHAnsi" w:cstheme="majorHAnsi"/>
          <w:sz w:val="24"/>
          <w:szCs w:val="24"/>
          <w:lang w:val="ro-MD"/>
        </w:rPr>
        <w:t>iile Regulamentul</w:t>
      </w:r>
      <w:r w:rsidR="00E62145" w:rsidRPr="00691502">
        <w:rPr>
          <w:rFonts w:asciiTheme="majorHAnsi" w:eastAsia="Times New Roman" w:hAnsiTheme="majorHAnsi" w:cstheme="majorHAnsi"/>
          <w:sz w:val="24"/>
          <w:szCs w:val="24"/>
          <w:lang w:val="ro-MD"/>
        </w:rPr>
        <w:t>ui</w:t>
      </w:r>
      <w:r w:rsidR="000A2FD0" w:rsidRPr="00691502">
        <w:rPr>
          <w:rFonts w:asciiTheme="majorHAnsi" w:eastAsia="Times New Roman" w:hAnsiTheme="majorHAnsi" w:cstheme="majorHAnsi"/>
          <w:sz w:val="24"/>
          <w:szCs w:val="24"/>
          <w:lang w:val="ro-MD"/>
        </w:rPr>
        <w:t xml:space="preserve"> aprobat prin Hotăr</w:t>
      </w:r>
      <w:r w:rsidR="00E62145" w:rsidRPr="00691502">
        <w:rPr>
          <w:rFonts w:asciiTheme="majorHAnsi" w:eastAsia="Times New Roman" w:hAnsiTheme="majorHAnsi" w:cstheme="majorHAnsi"/>
          <w:sz w:val="24"/>
          <w:szCs w:val="24"/>
          <w:lang w:val="ro-MD"/>
        </w:rPr>
        <w:t>â</w:t>
      </w:r>
      <w:r w:rsidR="000A2FD0" w:rsidRPr="00691502">
        <w:rPr>
          <w:rFonts w:asciiTheme="majorHAnsi" w:eastAsia="Times New Roman" w:hAnsiTheme="majorHAnsi" w:cstheme="majorHAnsi"/>
          <w:sz w:val="24"/>
          <w:szCs w:val="24"/>
          <w:lang w:val="ro-MD"/>
        </w:rPr>
        <w:t>rea Guvernului nr</w:t>
      </w:r>
      <w:r w:rsidR="007B4367" w:rsidRPr="00691502">
        <w:rPr>
          <w:rFonts w:asciiTheme="majorHAnsi" w:eastAsia="Times New Roman" w:hAnsiTheme="majorHAnsi" w:cstheme="majorHAnsi"/>
          <w:sz w:val="24"/>
          <w:szCs w:val="24"/>
          <w:lang w:val="ro-MD"/>
        </w:rPr>
        <w:t>.</w:t>
      </w:r>
      <w:r w:rsidR="000A2FD0" w:rsidRPr="00691502">
        <w:rPr>
          <w:rFonts w:asciiTheme="majorHAnsi" w:eastAsia="Times New Roman" w:hAnsiTheme="majorHAnsi" w:cstheme="majorHAnsi"/>
          <w:sz w:val="24"/>
          <w:szCs w:val="24"/>
          <w:lang w:val="ro-MD"/>
        </w:rPr>
        <w:t>450 din 16</w:t>
      </w:r>
      <w:r w:rsidR="007B4367" w:rsidRPr="00691502">
        <w:rPr>
          <w:rFonts w:asciiTheme="majorHAnsi" w:eastAsia="Times New Roman" w:hAnsiTheme="majorHAnsi" w:cstheme="majorHAnsi"/>
          <w:sz w:val="24"/>
          <w:szCs w:val="24"/>
          <w:lang w:val="ro-MD"/>
        </w:rPr>
        <w:t>.</w:t>
      </w:r>
      <w:r w:rsidR="000A2FD0" w:rsidRPr="00691502">
        <w:rPr>
          <w:rFonts w:asciiTheme="majorHAnsi" w:eastAsia="Times New Roman" w:hAnsiTheme="majorHAnsi" w:cstheme="majorHAnsi"/>
          <w:sz w:val="24"/>
          <w:szCs w:val="24"/>
          <w:lang w:val="ro-MD"/>
        </w:rPr>
        <w:t>06</w:t>
      </w:r>
      <w:r w:rsidR="007B4367" w:rsidRPr="00691502">
        <w:rPr>
          <w:rFonts w:asciiTheme="majorHAnsi" w:eastAsia="Times New Roman" w:hAnsiTheme="majorHAnsi" w:cstheme="majorHAnsi"/>
          <w:sz w:val="24"/>
          <w:szCs w:val="24"/>
          <w:lang w:val="ro-MD"/>
        </w:rPr>
        <w:t>.</w:t>
      </w:r>
      <w:r w:rsidR="000A2FD0" w:rsidRPr="00691502">
        <w:rPr>
          <w:rFonts w:asciiTheme="majorHAnsi" w:eastAsia="Times New Roman" w:hAnsiTheme="majorHAnsi" w:cstheme="majorHAnsi"/>
          <w:sz w:val="24"/>
          <w:szCs w:val="24"/>
          <w:lang w:val="ro-MD"/>
        </w:rPr>
        <w:t>2011</w:t>
      </w:r>
      <w:r w:rsidR="000A2FD0" w:rsidRPr="00691502">
        <w:rPr>
          <w:rStyle w:val="FootnoteReference"/>
          <w:rFonts w:asciiTheme="majorHAnsi" w:eastAsia="Times New Roman" w:hAnsiTheme="majorHAnsi" w:cstheme="majorHAnsi"/>
          <w:sz w:val="24"/>
          <w:szCs w:val="24"/>
          <w:lang w:val="ro-MD"/>
        </w:rPr>
        <w:footnoteReference w:id="37"/>
      </w:r>
      <w:r w:rsidR="00E62145" w:rsidRPr="00691502">
        <w:rPr>
          <w:rFonts w:asciiTheme="majorHAnsi" w:eastAsia="Times New Roman" w:hAnsiTheme="majorHAnsi" w:cstheme="majorHAnsi"/>
          <w:sz w:val="24"/>
          <w:szCs w:val="24"/>
          <w:lang w:val="ro-MD"/>
        </w:rPr>
        <w:t>,</w:t>
      </w:r>
      <w:r w:rsidR="000A2FD0" w:rsidRPr="00691502">
        <w:rPr>
          <w:rFonts w:asciiTheme="majorHAnsi" w:eastAsia="Times New Roman" w:hAnsiTheme="majorHAnsi" w:cstheme="majorHAnsi"/>
          <w:sz w:val="24"/>
          <w:szCs w:val="24"/>
          <w:lang w:val="ro-MD"/>
        </w:rPr>
        <w:t xml:space="preserve"> care stabilesc modul de </w:t>
      </w:r>
      <w:r w:rsidR="00E62145" w:rsidRPr="00691502">
        <w:rPr>
          <w:rFonts w:asciiTheme="majorHAnsi" w:eastAsia="Times New Roman" w:hAnsiTheme="majorHAnsi" w:cstheme="majorHAnsi"/>
          <w:sz w:val="24"/>
          <w:szCs w:val="24"/>
          <w:lang w:val="ro-MD"/>
        </w:rPr>
        <w:t xml:space="preserve">calculare </w:t>
      </w:r>
      <w:r w:rsidR="000F48F5">
        <w:rPr>
          <w:rFonts w:asciiTheme="majorHAnsi" w:eastAsia="Times New Roman" w:hAnsiTheme="majorHAnsi" w:cstheme="majorHAnsi"/>
          <w:sz w:val="24"/>
          <w:szCs w:val="24"/>
          <w:lang w:val="ro-MD"/>
        </w:rPr>
        <w:t>ș</w:t>
      </w:r>
      <w:r w:rsidR="000A2FD0" w:rsidRPr="00691502">
        <w:rPr>
          <w:rFonts w:asciiTheme="majorHAnsi" w:eastAsia="Times New Roman" w:hAnsiTheme="majorHAnsi" w:cstheme="majorHAnsi"/>
          <w:sz w:val="24"/>
          <w:szCs w:val="24"/>
          <w:lang w:val="ro-MD"/>
        </w:rPr>
        <w:t>i încasare a taxei men</w:t>
      </w:r>
      <w:r w:rsidR="000F48F5">
        <w:rPr>
          <w:rFonts w:asciiTheme="majorHAnsi" w:eastAsia="Times New Roman" w:hAnsiTheme="majorHAnsi" w:cstheme="majorHAnsi"/>
          <w:sz w:val="24"/>
          <w:szCs w:val="24"/>
          <w:lang w:val="ro-MD"/>
        </w:rPr>
        <w:t>ț</w:t>
      </w:r>
      <w:r w:rsidR="000A2FD0" w:rsidRPr="00691502">
        <w:rPr>
          <w:rFonts w:asciiTheme="majorHAnsi" w:eastAsia="Times New Roman" w:hAnsiTheme="majorHAnsi" w:cstheme="majorHAnsi"/>
          <w:sz w:val="24"/>
          <w:szCs w:val="24"/>
          <w:lang w:val="ro-MD"/>
        </w:rPr>
        <w:t>ionate</w:t>
      </w:r>
      <w:r w:rsidR="007B4367" w:rsidRPr="00691502">
        <w:rPr>
          <w:rFonts w:asciiTheme="majorHAnsi" w:eastAsia="Times New Roman" w:hAnsiTheme="majorHAnsi" w:cstheme="majorHAnsi"/>
          <w:sz w:val="24"/>
          <w:szCs w:val="24"/>
          <w:lang w:val="ro-MD"/>
        </w:rPr>
        <w:t>.</w:t>
      </w:r>
      <w:r w:rsidR="000A2FD0" w:rsidRPr="00691502">
        <w:rPr>
          <w:rFonts w:asciiTheme="majorHAnsi" w:eastAsia="Times New Roman" w:hAnsiTheme="majorHAnsi" w:cstheme="majorHAnsi"/>
          <w:sz w:val="24"/>
          <w:szCs w:val="24"/>
          <w:lang w:val="ro-MD"/>
        </w:rPr>
        <w:t xml:space="preserve"> Însă, </w:t>
      </w:r>
      <w:r w:rsidR="00E62145" w:rsidRPr="00691502">
        <w:rPr>
          <w:rFonts w:asciiTheme="majorHAnsi" w:eastAsia="Times New Roman" w:hAnsiTheme="majorHAnsi" w:cstheme="majorHAnsi"/>
          <w:sz w:val="24"/>
          <w:szCs w:val="24"/>
          <w:lang w:val="ro-MD"/>
        </w:rPr>
        <w:t xml:space="preserve">APL </w:t>
      </w:r>
      <w:r w:rsidR="002E1FFB" w:rsidRPr="00691502">
        <w:rPr>
          <w:rFonts w:asciiTheme="majorHAnsi" w:eastAsia="Times New Roman" w:hAnsiTheme="majorHAnsi" w:cstheme="majorHAnsi"/>
          <w:sz w:val="24"/>
          <w:szCs w:val="24"/>
          <w:lang w:val="ro-MD"/>
        </w:rPr>
        <w:t>a</w:t>
      </w:r>
      <w:r w:rsidR="00E62145" w:rsidRPr="00691502">
        <w:rPr>
          <w:rFonts w:asciiTheme="majorHAnsi" w:eastAsia="Times New Roman" w:hAnsiTheme="majorHAnsi" w:cstheme="majorHAnsi"/>
          <w:sz w:val="24"/>
          <w:szCs w:val="24"/>
          <w:lang w:val="ro-MD"/>
        </w:rPr>
        <w:t>le</w:t>
      </w:r>
      <w:r w:rsidR="002E1FFB" w:rsidRPr="00691502">
        <w:rPr>
          <w:rFonts w:asciiTheme="majorHAnsi" w:eastAsia="Times New Roman" w:hAnsiTheme="majorHAnsi" w:cstheme="majorHAnsi"/>
          <w:sz w:val="24"/>
          <w:szCs w:val="24"/>
          <w:lang w:val="ro-MD"/>
        </w:rPr>
        <w:t xml:space="preserve"> </w:t>
      </w:r>
      <w:r w:rsidR="000A2FD0" w:rsidRPr="00691502">
        <w:rPr>
          <w:rFonts w:asciiTheme="majorHAnsi" w:eastAsia="Times New Roman" w:hAnsiTheme="majorHAnsi" w:cstheme="majorHAnsi"/>
          <w:sz w:val="24"/>
          <w:szCs w:val="24"/>
          <w:lang w:val="ro-MD"/>
        </w:rPr>
        <w:t xml:space="preserve"> mun</w:t>
      </w:r>
      <w:r w:rsidR="00880D00" w:rsidRPr="00691502">
        <w:rPr>
          <w:rFonts w:asciiTheme="majorHAnsi" w:eastAsia="Times New Roman" w:hAnsiTheme="majorHAnsi" w:cstheme="majorHAnsi"/>
          <w:sz w:val="24"/>
          <w:szCs w:val="24"/>
          <w:lang w:val="ro-MD"/>
        </w:rPr>
        <w:t>.</w:t>
      </w:r>
      <w:r w:rsidR="00E62145" w:rsidRPr="00691502">
        <w:rPr>
          <w:rFonts w:asciiTheme="majorHAnsi" w:eastAsia="Times New Roman" w:hAnsiTheme="majorHAnsi" w:cstheme="majorHAnsi"/>
          <w:sz w:val="24"/>
          <w:szCs w:val="24"/>
          <w:lang w:val="ro-MD"/>
        </w:rPr>
        <w:t xml:space="preserve"> </w:t>
      </w:r>
      <w:r w:rsidR="000A2FD0" w:rsidRPr="00691502">
        <w:rPr>
          <w:rFonts w:asciiTheme="majorHAnsi" w:eastAsia="Times New Roman" w:hAnsiTheme="majorHAnsi" w:cstheme="majorHAnsi"/>
          <w:sz w:val="24"/>
          <w:szCs w:val="24"/>
          <w:lang w:val="ro-MD"/>
        </w:rPr>
        <w:t>Ungheni, ignor</w:t>
      </w:r>
      <w:r w:rsidR="00E62145" w:rsidRPr="00691502">
        <w:rPr>
          <w:rFonts w:asciiTheme="majorHAnsi" w:eastAsia="Times New Roman" w:hAnsiTheme="majorHAnsi" w:cstheme="majorHAnsi"/>
          <w:sz w:val="24"/>
          <w:szCs w:val="24"/>
          <w:lang w:val="ro-MD"/>
        </w:rPr>
        <w:t>â</w:t>
      </w:r>
      <w:r w:rsidR="000A2FD0" w:rsidRPr="00691502">
        <w:rPr>
          <w:rFonts w:asciiTheme="majorHAnsi" w:eastAsia="Times New Roman" w:hAnsiTheme="majorHAnsi" w:cstheme="majorHAnsi"/>
          <w:sz w:val="24"/>
          <w:szCs w:val="24"/>
          <w:lang w:val="ro-MD"/>
        </w:rPr>
        <w:t>nd prevederile normative men</w:t>
      </w:r>
      <w:r w:rsidR="000F48F5">
        <w:rPr>
          <w:rFonts w:asciiTheme="majorHAnsi" w:eastAsia="Times New Roman" w:hAnsiTheme="majorHAnsi" w:cstheme="majorHAnsi"/>
          <w:sz w:val="24"/>
          <w:szCs w:val="24"/>
          <w:lang w:val="ro-MD"/>
        </w:rPr>
        <w:t>ț</w:t>
      </w:r>
      <w:r w:rsidR="000A2FD0" w:rsidRPr="00691502">
        <w:rPr>
          <w:rFonts w:asciiTheme="majorHAnsi" w:eastAsia="Times New Roman" w:hAnsiTheme="majorHAnsi" w:cstheme="majorHAnsi"/>
          <w:sz w:val="24"/>
          <w:szCs w:val="24"/>
          <w:lang w:val="ro-MD"/>
        </w:rPr>
        <w:t>ionate, nu a</w:t>
      </w:r>
      <w:r w:rsidR="00E62145" w:rsidRPr="00691502">
        <w:rPr>
          <w:rFonts w:asciiTheme="majorHAnsi" w:eastAsia="Times New Roman" w:hAnsiTheme="majorHAnsi" w:cstheme="majorHAnsi"/>
          <w:sz w:val="24"/>
          <w:szCs w:val="24"/>
          <w:lang w:val="ro-MD"/>
        </w:rPr>
        <w:t>u</w:t>
      </w:r>
      <w:r w:rsidR="000A2FD0" w:rsidRPr="00691502">
        <w:rPr>
          <w:rFonts w:asciiTheme="majorHAnsi" w:eastAsia="Times New Roman" w:hAnsiTheme="majorHAnsi" w:cstheme="majorHAnsi"/>
          <w:sz w:val="24"/>
          <w:szCs w:val="24"/>
          <w:lang w:val="ro-MD"/>
        </w:rPr>
        <w:t xml:space="preserve"> determinat regulamentar taxa pentru instruirea copiilor în </w:t>
      </w:r>
      <w:r w:rsidR="000F48F5">
        <w:rPr>
          <w:rFonts w:asciiTheme="majorHAnsi" w:eastAsia="Times New Roman" w:hAnsiTheme="majorHAnsi" w:cstheme="majorHAnsi"/>
          <w:sz w:val="24"/>
          <w:szCs w:val="24"/>
          <w:lang w:val="ro-MD"/>
        </w:rPr>
        <w:t>ș</w:t>
      </w:r>
      <w:r w:rsidR="000A2FD0" w:rsidRPr="00691502">
        <w:rPr>
          <w:rFonts w:asciiTheme="majorHAnsi" w:eastAsia="Times New Roman" w:hAnsiTheme="majorHAnsi" w:cstheme="majorHAnsi"/>
          <w:sz w:val="24"/>
          <w:szCs w:val="24"/>
          <w:lang w:val="ro-MD"/>
        </w:rPr>
        <w:t>coala de muzică din subordine, reie</w:t>
      </w:r>
      <w:r w:rsidR="000F48F5">
        <w:rPr>
          <w:rFonts w:asciiTheme="majorHAnsi" w:eastAsia="Times New Roman" w:hAnsiTheme="majorHAnsi" w:cstheme="majorHAnsi"/>
          <w:sz w:val="24"/>
          <w:szCs w:val="24"/>
          <w:lang w:val="ro-MD"/>
        </w:rPr>
        <w:t>ș</w:t>
      </w:r>
      <w:r w:rsidR="000A2FD0" w:rsidRPr="00691502">
        <w:rPr>
          <w:rFonts w:asciiTheme="majorHAnsi" w:eastAsia="Times New Roman" w:hAnsiTheme="majorHAnsi" w:cstheme="majorHAnsi"/>
          <w:sz w:val="24"/>
          <w:szCs w:val="24"/>
          <w:lang w:val="ro-MD"/>
        </w:rPr>
        <w:t>ind din suma totală a cheltuielilor efective suportate în anul precedent pentru între</w:t>
      </w:r>
      <w:r w:rsidR="000F48F5">
        <w:rPr>
          <w:rFonts w:asciiTheme="majorHAnsi" w:eastAsia="Times New Roman" w:hAnsiTheme="majorHAnsi" w:cstheme="majorHAnsi"/>
          <w:sz w:val="24"/>
          <w:szCs w:val="24"/>
          <w:lang w:val="ro-MD"/>
        </w:rPr>
        <w:t>ț</w:t>
      </w:r>
      <w:r w:rsidR="000A2FD0" w:rsidRPr="00691502">
        <w:rPr>
          <w:rFonts w:asciiTheme="majorHAnsi" w:eastAsia="Times New Roman" w:hAnsiTheme="majorHAnsi" w:cstheme="majorHAnsi"/>
          <w:sz w:val="24"/>
          <w:szCs w:val="24"/>
          <w:lang w:val="ro-MD"/>
        </w:rPr>
        <w:t>inerea institu</w:t>
      </w:r>
      <w:r w:rsidR="000F48F5">
        <w:rPr>
          <w:rFonts w:asciiTheme="majorHAnsi" w:eastAsia="Times New Roman" w:hAnsiTheme="majorHAnsi" w:cstheme="majorHAnsi"/>
          <w:sz w:val="24"/>
          <w:szCs w:val="24"/>
          <w:lang w:val="ro-MD"/>
        </w:rPr>
        <w:t>ț</w:t>
      </w:r>
      <w:r w:rsidR="000A2FD0" w:rsidRPr="00691502">
        <w:rPr>
          <w:rFonts w:asciiTheme="majorHAnsi" w:eastAsia="Times New Roman" w:hAnsiTheme="majorHAnsi" w:cstheme="majorHAnsi"/>
          <w:sz w:val="24"/>
          <w:szCs w:val="24"/>
          <w:lang w:val="ro-MD"/>
        </w:rPr>
        <w:t>iei extra</w:t>
      </w:r>
      <w:r w:rsidR="000F48F5">
        <w:rPr>
          <w:rFonts w:asciiTheme="majorHAnsi" w:eastAsia="Times New Roman" w:hAnsiTheme="majorHAnsi" w:cstheme="majorHAnsi"/>
          <w:sz w:val="24"/>
          <w:szCs w:val="24"/>
          <w:lang w:val="ro-MD"/>
        </w:rPr>
        <w:t>ș</w:t>
      </w:r>
      <w:r w:rsidR="000A2FD0" w:rsidRPr="00691502">
        <w:rPr>
          <w:rFonts w:asciiTheme="majorHAnsi" w:eastAsia="Times New Roman" w:hAnsiTheme="majorHAnsi" w:cstheme="majorHAnsi"/>
          <w:sz w:val="24"/>
          <w:szCs w:val="24"/>
          <w:lang w:val="ro-MD"/>
        </w:rPr>
        <w:t>colare respective</w:t>
      </w:r>
      <w:r w:rsidR="007B4367" w:rsidRPr="00691502">
        <w:rPr>
          <w:rFonts w:asciiTheme="majorHAnsi" w:eastAsia="Times New Roman" w:hAnsiTheme="majorHAnsi" w:cstheme="majorHAnsi"/>
          <w:sz w:val="24"/>
          <w:szCs w:val="24"/>
          <w:lang w:val="ro-MD"/>
        </w:rPr>
        <w:t>.</w:t>
      </w:r>
      <w:r w:rsidR="000A2FD0" w:rsidRPr="00691502">
        <w:rPr>
          <w:rFonts w:asciiTheme="majorHAnsi" w:eastAsia="Times New Roman" w:hAnsiTheme="majorHAnsi" w:cstheme="majorHAnsi"/>
          <w:b/>
          <w:bCs/>
          <w:i/>
          <w:iCs/>
          <w:sz w:val="24"/>
          <w:szCs w:val="24"/>
          <w:lang w:val="ro-MD"/>
        </w:rPr>
        <w:t xml:space="preserve"> </w:t>
      </w:r>
      <w:r w:rsidR="000A2FD0" w:rsidRPr="00691502">
        <w:rPr>
          <w:rFonts w:asciiTheme="majorHAnsi" w:eastAsia="Times New Roman" w:hAnsiTheme="majorHAnsi" w:cstheme="majorHAnsi"/>
          <w:sz w:val="24"/>
          <w:szCs w:val="24"/>
          <w:lang w:val="ro-MD"/>
        </w:rPr>
        <w:t xml:space="preserve">Ca rezultat, în anul 2019 în bugetul municipal nu au fost încasate venituri în sumă totală de </w:t>
      </w:r>
      <w:r w:rsidR="000A2FD0" w:rsidRPr="00691502">
        <w:rPr>
          <w:rFonts w:asciiTheme="majorHAnsi" w:eastAsia="Times New Roman" w:hAnsiTheme="majorHAnsi" w:cstheme="majorHAnsi"/>
          <w:b/>
          <w:sz w:val="24"/>
          <w:szCs w:val="24"/>
          <w:lang w:val="ro-MD"/>
        </w:rPr>
        <w:t>180,5 mii lei</w:t>
      </w:r>
      <w:r w:rsidR="007B4367" w:rsidRPr="00691502">
        <w:rPr>
          <w:rFonts w:asciiTheme="majorHAnsi" w:eastAsia="Times New Roman" w:hAnsiTheme="majorHAnsi" w:cstheme="majorHAnsi"/>
          <w:sz w:val="24"/>
          <w:szCs w:val="24"/>
          <w:lang w:val="ro-MD"/>
        </w:rPr>
        <w:t>.</w:t>
      </w:r>
    </w:p>
    <w:p w14:paraId="1DA235E9" w14:textId="58E04C94" w:rsidR="00DD521E" w:rsidRPr="00691502" w:rsidRDefault="00DD521E" w:rsidP="00DD521E">
      <w:pPr>
        <w:spacing w:after="0" w:line="276" w:lineRule="auto"/>
        <w:ind w:firstLine="720"/>
        <w:jc w:val="both"/>
        <w:rPr>
          <w:rFonts w:asciiTheme="majorHAnsi" w:hAnsiTheme="majorHAnsi" w:cstheme="majorHAnsi"/>
          <w:b/>
          <w:i/>
          <w:sz w:val="24"/>
          <w:szCs w:val="24"/>
          <w:lang w:val="ro-MD"/>
        </w:rPr>
      </w:pPr>
      <w:r w:rsidRPr="00691502">
        <w:rPr>
          <w:rFonts w:asciiTheme="majorHAnsi" w:hAnsiTheme="majorHAnsi" w:cstheme="majorHAnsi"/>
          <w:b/>
          <w:i/>
          <w:color w:val="000000"/>
          <w:sz w:val="24"/>
          <w:szCs w:val="24"/>
          <w:lang w:val="ro-MD"/>
        </w:rPr>
        <w:t xml:space="preserve">4.1.7. </w:t>
      </w:r>
      <w:r w:rsidR="00E6624D" w:rsidRPr="00691502">
        <w:rPr>
          <w:rFonts w:asciiTheme="majorHAnsi" w:hAnsiTheme="majorHAnsi" w:cstheme="majorHAnsi"/>
          <w:b/>
          <w:i/>
          <w:color w:val="000000"/>
          <w:sz w:val="24"/>
          <w:szCs w:val="24"/>
          <w:lang w:val="ro-MD"/>
        </w:rPr>
        <w:t>Nes</w:t>
      </w:r>
      <w:r w:rsidRPr="00691502">
        <w:rPr>
          <w:rFonts w:asciiTheme="majorHAnsi" w:hAnsiTheme="majorHAnsi" w:cstheme="majorHAnsi"/>
          <w:b/>
          <w:i/>
          <w:sz w:val="24"/>
          <w:szCs w:val="24"/>
          <w:lang w:val="ro-MD"/>
        </w:rPr>
        <w:t>tabilirea redeven</w:t>
      </w:r>
      <w:r w:rsidR="000F48F5">
        <w:rPr>
          <w:rFonts w:asciiTheme="majorHAnsi" w:hAnsiTheme="majorHAnsi" w:cstheme="majorHAnsi"/>
          <w:b/>
          <w:i/>
          <w:sz w:val="24"/>
          <w:szCs w:val="24"/>
          <w:lang w:val="ro-MD"/>
        </w:rPr>
        <w:t>ț</w:t>
      </w:r>
      <w:r w:rsidRPr="00691502">
        <w:rPr>
          <w:rFonts w:asciiTheme="majorHAnsi" w:hAnsiTheme="majorHAnsi" w:cstheme="majorHAnsi"/>
          <w:b/>
          <w:i/>
          <w:sz w:val="24"/>
          <w:szCs w:val="24"/>
          <w:lang w:val="ro-MD"/>
        </w:rPr>
        <w:t xml:space="preserve">ei la nivelul uzurii anuale a </w:t>
      </w:r>
      <w:r w:rsidRPr="00691502">
        <w:rPr>
          <w:rFonts w:asciiTheme="majorHAnsi" w:eastAsia="Calibri" w:hAnsiTheme="majorHAnsi" w:cstheme="majorHAnsi"/>
          <w:b/>
          <w:i/>
          <w:sz w:val="24"/>
          <w:szCs w:val="24"/>
          <w:lang w:val="ro-MD"/>
        </w:rPr>
        <w:t xml:space="preserve">infrastructurii tehnico-edilitare aferente </w:t>
      </w:r>
      <w:r w:rsidRPr="00691502">
        <w:rPr>
          <w:rFonts w:asciiTheme="majorHAnsi" w:hAnsiTheme="majorHAnsi" w:cstheme="majorHAnsi"/>
          <w:b/>
          <w:bCs/>
          <w:i/>
          <w:sz w:val="24"/>
          <w:szCs w:val="24"/>
          <w:lang w:val="ro-MD"/>
        </w:rPr>
        <w:t xml:space="preserve">serviciului public de alimentare cu apă </w:t>
      </w:r>
      <w:r w:rsidR="000F48F5">
        <w:rPr>
          <w:rFonts w:asciiTheme="majorHAnsi" w:hAnsiTheme="majorHAnsi" w:cstheme="majorHAnsi"/>
          <w:b/>
          <w:bCs/>
          <w:i/>
          <w:sz w:val="24"/>
          <w:szCs w:val="24"/>
          <w:lang w:val="ro-MD"/>
        </w:rPr>
        <w:t>ș</w:t>
      </w:r>
      <w:r w:rsidRPr="00691502">
        <w:rPr>
          <w:rFonts w:asciiTheme="majorHAnsi" w:hAnsiTheme="majorHAnsi" w:cstheme="majorHAnsi"/>
          <w:b/>
          <w:bCs/>
          <w:i/>
          <w:sz w:val="24"/>
          <w:szCs w:val="24"/>
          <w:lang w:val="ro-MD"/>
        </w:rPr>
        <w:t>i de canalizare</w:t>
      </w:r>
      <w:r w:rsidR="002455C4" w:rsidRPr="00691502">
        <w:rPr>
          <w:rFonts w:asciiTheme="majorHAnsi" w:hAnsiTheme="majorHAnsi" w:cstheme="majorHAnsi"/>
          <w:b/>
          <w:bCs/>
          <w:i/>
          <w:sz w:val="24"/>
          <w:szCs w:val="24"/>
          <w:lang w:val="ro-MD"/>
        </w:rPr>
        <w:t xml:space="preserve"> </w:t>
      </w:r>
      <w:r w:rsidR="000F48F5">
        <w:rPr>
          <w:rFonts w:asciiTheme="majorHAnsi" w:hAnsiTheme="majorHAnsi" w:cstheme="majorHAnsi"/>
          <w:b/>
          <w:bCs/>
          <w:i/>
          <w:sz w:val="24"/>
          <w:szCs w:val="24"/>
          <w:lang w:val="ro-MD"/>
        </w:rPr>
        <w:t>ș</w:t>
      </w:r>
      <w:r w:rsidR="002455C4" w:rsidRPr="00691502">
        <w:rPr>
          <w:rFonts w:asciiTheme="majorHAnsi" w:hAnsiTheme="majorHAnsi" w:cstheme="majorHAnsi"/>
          <w:b/>
          <w:bCs/>
          <w:i/>
          <w:sz w:val="24"/>
          <w:szCs w:val="24"/>
          <w:lang w:val="ro-MD"/>
        </w:rPr>
        <w:t>i ne</w:t>
      </w:r>
      <w:r w:rsidR="00FF723F" w:rsidRPr="00691502">
        <w:rPr>
          <w:rFonts w:asciiTheme="majorHAnsi" w:hAnsiTheme="majorHAnsi" w:cstheme="majorHAnsi"/>
          <w:b/>
          <w:bCs/>
          <w:i/>
          <w:sz w:val="24"/>
          <w:szCs w:val="24"/>
          <w:lang w:val="ro-MD"/>
        </w:rPr>
        <w:t xml:space="preserve"> </w:t>
      </w:r>
      <w:r w:rsidR="002455C4" w:rsidRPr="00691502">
        <w:rPr>
          <w:rFonts w:asciiTheme="majorHAnsi" w:hAnsiTheme="majorHAnsi" w:cstheme="majorHAnsi"/>
          <w:b/>
          <w:bCs/>
          <w:i/>
          <w:sz w:val="24"/>
          <w:szCs w:val="24"/>
          <w:lang w:val="ro-MD"/>
        </w:rPr>
        <w:t xml:space="preserve">transferul acestuia în Fondul de dezvoltare a serviciului respectiv </w:t>
      </w:r>
      <w:r w:rsidR="00E611F5" w:rsidRPr="00691502">
        <w:rPr>
          <w:rFonts w:asciiTheme="majorHAnsi" w:hAnsiTheme="majorHAnsi" w:cstheme="majorHAnsi"/>
          <w:b/>
          <w:i/>
          <w:sz w:val="24"/>
          <w:szCs w:val="24"/>
          <w:lang w:val="ro-MD"/>
        </w:rPr>
        <w:t>.</w:t>
      </w:r>
    </w:p>
    <w:p w14:paraId="0F2A99BC" w14:textId="75F6A97D" w:rsidR="00FF723F" w:rsidRPr="00691502" w:rsidRDefault="00FF723F" w:rsidP="000F48F5">
      <w:pPr>
        <w:spacing w:after="0" w:line="276" w:lineRule="auto"/>
        <w:jc w:val="both"/>
        <w:rPr>
          <w:rFonts w:asciiTheme="majorHAnsi" w:eastAsia="Calibri" w:hAnsiTheme="majorHAnsi" w:cstheme="majorHAnsi"/>
          <w:sz w:val="24"/>
          <w:szCs w:val="24"/>
          <w:lang w:val="ro-MD"/>
        </w:rPr>
      </w:pPr>
      <w:r w:rsidRPr="00691502">
        <w:rPr>
          <w:rFonts w:asciiTheme="majorHAnsi" w:hAnsiTheme="majorHAnsi" w:cstheme="majorHAnsi"/>
          <w:sz w:val="20"/>
          <w:szCs w:val="20"/>
          <w:lang w:val="ro-MD"/>
        </w:rPr>
        <w:t xml:space="preserve">          </w:t>
      </w:r>
      <w:r w:rsidRPr="00691502">
        <w:rPr>
          <w:rFonts w:asciiTheme="majorHAnsi" w:hAnsiTheme="majorHAnsi" w:cstheme="majorHAnsi"/>
          <w:sz w:val="24"/>
          <w:szCs w:val="24"/>
          <w:lang w:val="ro-MD"/>
        </w:rPr>
        <w:t>Odată cu stabilirea în anul 2019 prin Lege</w:t>
      </w:r>
      <w:r w:rsidRPr="00691502">
        <w:rPr>
          <w:rStyle w:val="FootnoteReference"/>
          <w:rFonts w:asciiTheme="majorHAnsi" w:hAnsiTheme="majorHAnsi" w:cstheme="majorHAnsi"/>
          <w:sz w:val="24"/>
          <w:szCs w:val="24"/>
          <w:lang w:val="ro-MD"/>
        </w:rPr>
        <w:footnoteReference w:id="38"/>
      </w:r>
      <w:r w:rsidRPr="00691502">
        <w:rPr>
          <w:rFonts w:asciiTheme="majorHAnsi" w:hAnsiTheme="majorHAnsi" w:cstheme="majorHAnsi"/>
          <w:sz w:val="24"/>
          <w:szCs w:val="24"/>
          <w:lang w:val="ro-MD"/>
        </w:rPr>
        <w:t xml:space="preserve"> a regimului juridic a infrastructurii tehnico-edilitare aferente sistemelor publice de alimentare cu apă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i de canalizare, drept bunuri de interes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folosin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ă publică ce apar</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in prin natura lor domeniului public al UAT, a decăzut necesitatea declarării acesteia de către APL ca bunuri proprietate publică din domeniul public, fapt recomandat APL de către CCRM prin Raportul aprobat prin </w:t>
      </w:r>
      <w:r w:rsidR="000F48F5" w:rsidRPr="00691502">
        <w:rPr>
          <w:rFonts w:asciiTheme="majorHAnsi" w:hAnsiTheme="majorHAnsi" w:cstheme="majorHAnsi"/>
          <w:sz w:val="24"/>
          <w:szCs w:val="24"/>
          <w:lang w:val="ro-MD"/>
        </w:rPr>
        <w:t>Hotărârea</w:t>
      </w:r>
      <w:r w:rsidRPr="00691502">
        <w:rPr>
          <w:rFonts w:asciiTheme="majorHAnsi" w:hAnsiTheme="majorHAnsi" w:cstheme="majorHAnsi"/>
          <w:sz w:val="24"/>
          <w:szCs w:val="24"/>
          <w:lang w:val="ro-MD"/>
        </w:rPr>
        <w:t xml:space="preserve"> nr. 43 din 22.09.2017. În virtutea efectului legii, potrivit explica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iilor oferite de către Ministerul Finan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elor „</w:t>
      </w:r>
      <w:r w:rsidRPr="00691502">
        <w:rPr>
          <w:rFonts w:asciiTheme="majorHAnsi" w:eastAsia="Calibri" w:hAnsiTheme="majorHAnsi" w:cstheme="majorHAnsi"/>
          <w:i/>
          <w:sz w:val="24"/>
          <w:szCs w:val="24"/>
          <w:lang w:val="ro-MD"/>
        </w:rPr>
        <w:t>obiectele infrastructurii tehnico-edilitare nu corespund criteriilor de recunoa</w:t>
      </w:r>
      <w:r w:rsidR="000F48F5">
        <w:rPr>
          <w:rFonts w:asciiTheme="majorHAnsi" w:eastAsia="Calibri" w:hAnsiTheme="majorHAnsi" w:cstheme="majorHAnsi"/>
          <w:i/>
          <w:sz w:val="24"/>
          <w:szCs w:val="24"/>
          <w:lang w:val="ro-MD"/>
        </w:rPr>
        <w:t>ș</w:t>
      </w:r>
      <w:r w:rsidRPr="00691502">
        <w:rPr>
          <w:rFonts w:asciiTheme="majorHAnsi" w:eastAsia="Calibri" w:hAnsiTheme="majorHAnsi" w:cstheme="majorHAnsi"/>
          <w:i/>
          <w:sz w:val="24"/>
          <w:szCs w:val="24"/>
          <w:lang w:val="ro-MD"/>
        </w:rPr>
        <w:t>tere ca imobilizări corporale, a</w:t>
      </w:r>
      <w:r w:rsidR="000F48F5">
        <w:rPr>
          <w:rFonts w:asciiTheme="majorHAnsi" w:eastAsia="Calibri" w:hAnsiTheme="majorHAnsi" w:cstheme="majorHAnsi"/>
          <w:i/>
          <w:sz w:val="24"/>
          <w:szCs w:val="24"/>
          <w:lang w:val="ro-MD"/>
        </w:rPr>
        <w:t>ș</w:t>
      </w:r>
      <w:r w:rsidRPr="00691502">
        <w:rPr>
          <w:rFonts w:asciiTheme="majorHAnsi" w:eastAsia="Calibri" w:hAnsiTheme="majorHAnsi" w:cstheme="majorHAnsi"/>
          <w:i/>
          <w:sz w:val="24"/>
          <w:szCs w:val="24"/>
          <w:lang w:val="ro-MD"/>
        </w:rPr>
        <w:t>adar, activele primite în gestiune delegată se reflectă, de către operator, în conturile extrabilan</w:t>
      </w:r>
      <w:r w:rsidR="000F48F5">
        <w:rPr>
          <w:rFonts w:asciiTheme="majorHAnsi" w:eastAsia="Calibri" w:hAnsiTheme="majorHAnsi" w:cstheme="majorHAnsi"/>
          <w:i/>
          <w:sz w:val="24"/>
          <w:szCs w:val="24"/>
          <w:lang w:val="ro-MD"/>
        </w:rPr>
        <w:t>ț</w:t>
      </w:r>
      <w:r w:rsidRPr="00691502">
        <w:rPr>
          <w:rFonts w:asciiTheme="majorHAnsi" w:eastAsia="Calibri" w:hAnsiTheme="majorHAnsi" w:cstheme="majorHAnsi"/>
          <w:i/>
          <w:sz w:val="24"/>
          <w:szCs w:val="24"/>
          <w:lang w:val="ro-MD"/>
        </w:rPr>
        <w:t>iere la valoarea convenită de păr</w:t>
      </w:r>
      <w:r w:rsidR="000F48F5">
        <w:rPr>
          <w:rFonts w:asciiTheme="majorHAnsi" w:eastAsia="Calibri" w:hAnsiTheme="majorHAnsi" w:cstheme="majorHAnsi"/>
          <w:i/>
          <w:sz w:val="24"/>
          <w:szCs w:val="24"/>
          <w:lang w:val="ro-MD"/>
        </w:rPr>
        <w:t>ț</w:t>
      </w:r>
      <w:r w:rsidRPr="00691502">
        <w:rPr>
          <w:rFonts w:asciiTheme="majorHAnsi" w:eastAsia="Calibri" w:hAnsiTheme="majorHAnsi" w:cstheme="majorHAnsi"/>
          <w:i/>
          <w:sz w:val="24"/>
          <w:szCs w:val="24"/>
          <w:lang w:val="ro-MD"/>
        </w:rPr>
        <w:t>i în contractul de delegare. Pentru dreptul de folosin</w:t>
      </w:r>
      <w:r w:rsidR="000F48F5">
        <w:rPr>
          <w:rFonts w:asciiTheme="majorHAnsi" w:eastAsia="Calibri" w:hAnsiTheme="majorHAnsi" w:cstheme="majorHAnsi"/>
          <w:i/>
          <w:sz w:val="24"/>
          <w:szCs w:val="24"/>
          <w:lang w:val="ro-MD"/>
        </w:rPr>
        <w:t>ț</w:t>
      </w:r>
      <w:r w:rsidRPr="00691502">
        <w:rPr>
          <w:rFonts w:asciiTheme="majorHAnsi" w:eastAsia="Calibri" w:hAnsiTheme="majorHAnsi" w:cstheme="majorHAnsi"/>
          <w:i/>
          <w:sz w:val="24"/>
          <w:szCs w:val="24"/>
          <w:lang w:val="ro-MD"/>
        </w:rPr>
        <w:t>ă a obiectivelor de infrastructură tehnico-edilitară operatorii vor plăti redeven</w:t>
      </w:r>
      <w:r w:rsidR="000F48F5">
        <w:rPr>
          <w:rFonts w:asciiTheme="majorHAnsi" w:eastAsia="Calibri" w:hAnsiTheme="majorHAnsi" w:cstheme="majorHAnsi"/>
          <w:i/>
          <w:sz w:val="24"/>
          <w:szCs w:val="24"/>
          <w:lang w:val="ro-MD"/>
        </w:rPr>
        <w:t>ț</w:t>
      </w:r>
      <w:r w:rsidRPr="00691502">
        <w:rPr>
          <w:rFonts w:asciiTheme="majorHAnsi" w:eastAsia="Calibri" w:hAnsiTheme="majorHAnsi" w:cstheme="majorHAnsi"/>
          <w:i/>
          <w:sz w:val="24"/>
          <w:szCs w:val="24"/>
          <w:lang w:val="ro-MD"/>
        </w:rPr>
        <w:t xml:space="preserve">ă. </w:t>
      </w:r>
      <w:r w:rsidRPr="00691502">
        <w:rPr>
          <w:rFonts w:asciiTheme="majorHAnsi" w:eastAsia="Calibri" w:hAnsiTheme="majorHAnsi" w:cstheme="majorHAnsi"/>
          <w:sz w:val="24"/>
          <w:szCs w:val="24"/>
          <w:lang w:val="ro-MD"/>
        </w:rPr>
        <w:t>Această situa</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 xml:space="preserve">ie a determinat </w:t>
      </w:r>
      <w:r w:rsidRPr="00691502">
        <w:rPr>
          <w:rFonts w:asciiTheme="majorHAnsi" w:hAnsiTheme="majorHAnsi" w:cstheme="majorHAnsi"/>
          <w:bCs/>
          <w:sz w:val="24"/>
          <w:szCs w:val="24"/>
          <w:lang w:val="ro-MD"/>
        </w:rPr>
        <w:t>ANRE să aprobe o nouă</w:t>
      </w:r>
      <w:r w:rsidRPr="00691502">
        <w:rPr>
          <w:rFonts w:asciiTheme="majorHAnsi" w:hAnsiTheme="majorHAnsi" w:cstheme="majorHAnsi"/>
          <w:b/>
          <w:bCs/>
          <w:sz w:val="24"/>
          <w:szCs w:val="24"/>
          <w:lang w:val="ro-MD"/>
        </w:rPr>
        <w:t xml:space="preserve"> </w:t>
      </w:r>
      <w:r w:rsidRPr="00691502">
        <w:rPr>
          <w:rFonts w:asciiTheme="majorHAnsi" w:hAnsiTheme="majorHAnsi" w:cstheme="majorHAnsi"/>
          <w:bCs/>
          <w:sz w:val="24"/>
          <w:szCs w:val="24"/>
          <w:lang w:val="ro-MD"/>
        </w:rPr>
        <w:t xml:space="preserve">Metodologie de determinare, aprobare </w:t>
      </w:r>
      <w:r w:rsidR="000F48F5">
        <w:rPr>
          <w:rFonts w:asciiTheme="majorHAnsi" w:hAnsiTheme="majorHAnsi" w:cstheme="majorHAnsi"/>
          <w:bCs/>
          <w:sz w:val="24"/>
          <w:szCs w:val="24"/>
          <w:lang w:val="ro-MD"/>
        </w:rPr>
        <w:t>ș</w:t>
      </w:r>
      <w:r w:rsidRPr="00691502">
        <w:rPr>
          <w:rFonts w:asciiTheme="majorHAnsi" w:hAnsiTheme="majorHAnsi" w:cstheme="majorHAnsi"/>
          <w:bCs/>
          <w:sz w:val="24"/>
          <w:szCs w:val="24"/>
          <w:lang w:val="ro-MD"/>
        </w:rPr>
        <w:t xml:space="preserve">i aplicare a tarifelor pentru serviciul public de alimentare cu apă, de canalizare </w:t>
      </w:r>
      <w:r w:rsidR="000F48F5">
        <w:rPr>
          <w:rFonts w:asciiTheme="majorHAnsi" w:hAnsiTheme="majorHAnsi" w:cstheme="majorHAnsi"/>
          <w:bCs/>
          <w:sz w:val="24"/>
          <w:szCs w:val="24"/>
          <w:lang w:val="ro-MD"/>
        </w:rPr>
        <w:t>ș</w:t>
      </w:r>
      <w:r w:rsidRPr="00691502">
        <w:rPr>
          <w:rFonts w:asciiTheme="majorHAnsi" w:hAnsiTheme="majorHAnsi" w:cstheme="majorHAnsi"/>
          <w:bCs/>
          <w:sz w:val="24"/>
          <w:szCs w:val="24"/>
          <w:lang w:val="ro-MD"/>
        </w:rPr>
        <w:t>i epurare a apelor uzate</w:t>
      </w:r>
      <w:r w:rsidRPr="00691502">
        <w:rPr>
          <w:rStyle w:val="FootnoteReference"/>
          <w:rFonts w:asciiTheme="majorHAnsi" w:hAnsiTheme="majorHAnsi" w:cstheme="majorHAnsi"/>
          <w:bCs/>
          <w:sz w:val="24"/>
          <w:szCs w:val="24"/>
          <w:lang w:val="ro-MD"/>
        </w:rPr>
        <w:footnoteReference w:id="39"/>
      </w:r>
      <w:r w:rsidRPr="00691502">
        <w:rPr>
          <w:rFonts w:asciiTheme="majorHAnsi" w:hAnsiTheme="majorHAnsi" w:cstheme="majorHAnsi"/>
          <w:bCs/>
          <w:sz w:val="24"/>
          <w:szCs w:val="24"/>
          <w:lang w:val="ro-MD"/>
        </w:rPr>
        <w:t xml:space="preserve">, în vigoare din 21.02.2020. Potrivit prevederilor pct.37 din această Metodologie, la determinarea tarifelor nu </w:t>
      </w:r>
      <w:r w:rsidRPr="00691502">
        <w:rPr>
          <w:rFonts w:asciiTheme="majorHAnsi" w:hAnsiTheme="majorHAnsi" w:cstheme="majorHAnsi"/>
          <w:bCs/>
          <w:sz w:val="24"/>
          <w:szCs w:val="24"/>
          <w:lang w:val="ro-MD"/>
        </w:rPr>
        <w:lastRenderedPageBreak/>
        <w:t xml:space="preserve">se includ: </w:t>
      </w:r>
      <w:r w:rsidRPr="00691502">
        <w:rPr>
          <w:rFonts w:asciiTheme="majorHAnsi" w:hAnsiTheme="majorHAnsi" w:cstheme="majorHAnsi"/>
          <w:i/>
          <w:sz w:val="24"/>
          <w:szCs w:val="24"/>
          <w:lang w:val="ro-MD"/>
        </w:rPr>
        <w:t>valorile mijloacelor fixe care sunt parte componentă a infrastructurii tehnico-edilitare a unită</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 xml:space="preserve">ilor administrativ-teritoriale, fiind bunuri de interes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 folosin</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 xml:space="preserve">ă publică,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 apar</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in, prin natura lor sau potrivit Legii nr.303 din 13.12.2013, domeniului public al unită</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 xml:space="preserve">ilor administrativ-teritoriale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 sunt supuse regimului juridic al proprietă</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ii publice în conformitate cu Legea nr.29 din 05.04.2018</w:t>
      </w:r>
      <w:r w:rsidRPr="00691502">
        <w:rPr>
          <w:rStyle w:val="FootnoteReference"/>
          <w:rFonts w:asciiTheme="majorHAnsi" w:hAnsiTheme="majorHAnsi" w:cstheme="majorHAnsi"/>
          <w:i/>
          <w:sz w:val="24"/>
          <w:szCs w:val="24"/>
          <w:lang w:val="ro-MD"/>
        </w:rPr>
        <w:footnoteReference w:id="40"/>
      </w:r>
      <w:r w:rsidRPr="00691502">
        <w:rPr>
          <w:rFonts w:asciiTheme="majorHAnsi" w:hAnsiTheme="majorHAnsi" w:cstheme="majorHAnsi"/>
          <w:i/>
          <w:sz w:val="24"/>
          <w:szCs w:val="24"/>
          <w:lang w:val="ro-MD"/>
        </w:rPr>
        <w:t xml:space="preserve">, mijloacele fixe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 imobilizările necorporale finan</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ate din dona</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ii, procurate din contul subven</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 xml:space="preserve">iilor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 aloca</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iilor acordate de către autorită</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ile administra</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 xml:space="preserve">iei publice centrale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 locale, transmise operatorului cu titlu gratuit sau în deservire tehnică (în cazul gestiunii delegate).</w:t>
      </w:r>
      <w:r w:rsidRPr="00691502">
        <w:rPr>
          <w:rFonts w:asciiTheme="majorHAnsi" w:eastAsia="Calibri" w:hAnsiTheme="majorHAnsi" w:cstheme="majorHAnsi"/>
          <w:sz w:val="24"/>
          <w:szCs w:val="24"/>
          <w:lang w:val="ro-MD"/>
        </w:rPr>
        <w:t xml:space="preserve"> </w:t>
      </w:r>
    </w:p>
    <w:p w14:paraId="20C991D8" w14:textId="6596DA14" w:rsidR="00DD521E" w:rsidRPr="00691502" w:rsidRDefault="00DD521E" w:rsidP="000F48F5">
      <w:pPr>
        <w:spacing w:after="0" w:line="276" w:lineRule="auto"/>
        <w:ind w:firstLine="567"/>
        <w:jc w:val="both"/>
        <w:rPr>
          <w:rFonts w:asciiTheme="majorHAnsi" w:hAnsiTheme="majorHAnsi" w:cstheme="majorHAnsi"/>
          <w:sz w:val="24"/>
          <w:szCs w:val="24"/>
          <w:lang w:val="ro-MD"/>
        </w:rPr>
      </w:pPr>
      <w:r w:rsidRPr="00691502">
        <w:rPr>
          <w:rFonts w:asciiTheme="majorHAnsi" w:eastAsia="Calibri" w:hAnsiTheme="majorHAnsi" w:cstheme="majorHAnsi"/>
          <w:sz w:val="24"/>
          <w:szCs w:val="24"/>
          <w:lang w:val="ro-MD"/>
        </w:rPr>
        <w:t xml:space="preserve">Totodată, în contractul de delegare a gestiunii </w:t>
      </w:r>
      <w:r w:rsidRPr="00691502">
        <w:rPr>
          <w:rFonts w:asciiTheme="majorHAnsi" w:eastAsia="Times New Roman" w:hAnsiTheme="majorHAnsi" w:cstheme="majorHAnsi"/>
          <w:sz w:val="24"/>
          <w:szCs w:val="24"/>
          <w:lang w:val="ro-MD"/>
        </w:rPr>
        <w:t xml:space="preserve">serviciului public de alimentare cu apă </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i de canalizare,</w:t>
      </w:r>
      <w:r w:rsidRPr="00691502">
        <w:rPr>
          <w:rFonts w:asciiTheme="majorHAnsi" w:eastAsia="Calibri" w:hAnsiTheme="majorHAnsi" w:cstheme="majorHAnsi"/>
          <w:sz w:val="24"/>
          <w:szCs w:val="24"/>
          <w:lang w:val="ro-MD"/>
        </w:rPr>
        <w:t xml:space="preserve"> </w:t>
      </w:r>
      <w:r w:rsidR="00AA3554" w:rsidRPr="00691502">
        <w:rPr>
          <w:rFonts w:asciiTheme="majorHAnsi" w:eastAsia="Calibri" w:hAnsiTheme="majorHAnsi" w:cstheme="majorHAnsi"/>
          <w:sz w:val="24"/>
          <w:szCs w:val="24"/>
          <w:lang w:val="ro-MD"/>
        </w:rPr>
        <w:t>APL</w:t>
      </w:r>
      <w:r w:rsidRPr="00691502">
        <w:rPr>
          <w:rFonts w:asciiTheme="majorHAnsi" w:eastAsia="Calibri" w:hAnsiTheme="majorHAnsi" w:cstheme="majorHAnsi"/>
          <w:sz w:val="24"/>
          <w:szCs w:val="24"/>
          <w:lang w:val="ro-MD"/>
        </w:rPr>
        <w:t xml:space="preserve"> </w:t>
      </w:r>
      <w:r w:rsidR="00E03C74" w:rsidRPr="00691502">
        <w:rPr>
          <w:rFonts w:asciiTheme="majorHAnsi" w:eastAsia="Calibri" w:hAnsiTheme="majorHAnsi" w:cstheme="majorHAnsi"/>
          <w:sz w:val="24"/>
          <w:szCs w:val="24"/>
          <w:lang w:val="ro-MD"/>
        </w:rPr>
        <w:t xml:space="preserve">urmează să includă prevederi </w:t>
      </w:r>
      <w:r w:rsidRPr="00691502">
        <w:rPr>
          <w:rFonts w:asciiTheme="majorHAnsi" w:eastAsia="Calibri" w:hAnsiTheme="majorHAnsi" w:cstheme="majorHAnsi"/>
          <w:sz w:val="24"/>
          <w:szCs w:val="24"/>
          <w:lang w:val="ro-MD"/>
        </w:rPr>
        <w:t>privind achitarea de către ÎM a redeven</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ei</w:t>
      </w:r>
      <w:r w:rsidR="00E1659B" w:rsidRPr="00691502">
        <w:rPr>
          <w:rFonts w:asciiTheme="majorHAnsi" w:eastAsia="Calibri" w:hAnsiTheme="majorHAnsi" w:cstheme="majorHAnsi"/>
          <w:sz w:val="24"/>
          <w:szCs w:val="24"/>
          <w:lang w:val="ro-MD"/>
        </w:rPr>
        <w:t>.</w:t>
      </w:r>
      <w:r w:rsidRPr="00691502">
        <w:rPr>
          <w:rFonts w:asciiTheme="majorHAnsi" w:eastAsia="Calibri" w:hAnsiTheme="majorHAnsi" w:cstheme="majorHAnsi"/>
          <w:sz w:val="24"/>
          <w:szCs w:val="24"/>
          <w:lang w:val="ro-MD"/>
        </w:rPr>
        <w:t xml:space="preserve"> De men</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ionat că, potrivit cadrului legal</w:t>
      </w:r>
      <w:r w:rsidR="00FF723F" w:rsidRPr="00691502">
        <w:rPr>
          <w:rFonts w:asciiTheme="majorHAnsi" w:eastAsia="Calibri" w:hAnsiTheme="majorHAnsi" w:cstheme="majorHAnsi"/>
          <w:sz w:val="24"/>
          <w:szCs w:val="24"/>
          <w:lang w:val="ro-MD"/>
        </w:rPr>
        <w:t xml:space="preserve"> (art.36</w:t>
      </w:r>
      <w:r w:rsidR="00FF723F" w:rsidRPr="00691502">
        <w:rPr>
          <w:rFonts w:asciiTheme="majorHAnsi" w:eastAsia="Calibri" w:hAnsiTheme="majorHAnsi" w:cstheme="majorHAnsi"/>
          <w:sz w:val="24"/>
          <w:szCs w:val="24"/>
          <w:vertAlign w:val="superscript"/>
          <w:lang w:val="ro-MD"/>
        </w:rPr>
        <w:t>1</w:t>
      </w:r>
      <w:r w:rsidR="00FF723F" w:rsidRPr="00691502">
        <w:rPr>
          <w:rFonts w:asciiTheme="majorHAnsi" w:eastAsia="Calibri" w:hAnsiTheme="majorHAnsi" w:cstheme="majorHAnsi"/>
          <w:sz w:val="24"/>
          <w:szCs w:val="24"/>
          <w:lang w:val="ro-MD"/>
        </w:rPr>
        <w:t>)</w:t>
      </w:r>
      <w:r w:rsidRPr="00691502">
        <w:rPr>
          <w:rFonts w:asciiTheme="majorHAnsi" w:eastAsia="Calibri" w:hAnsiTheme="majorHAnsi" w:cstheme="majorHAnsi"/>
          <w:sz w:val="24"/>
          <w:szCs w:val="24"/>
          <w:lang w:val="ro-MD"/>
        </w:rPr>
        <w:t>, redeven</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 xml:space="preserve">a poate fi vărsată în Fondul de dezvoltare destinat pentru înlocuirea infrastructurii tehnico-edilitare aferente </w:t>
      </w:r>
      <w:r w:rsidRPr="00691502">
        <w:rPr>
          <w:rFonts w:asciiTheme="majorHAnsi" w:eastAsia="Times New Roman" w:hAnsiTheme="majorHAnsi" w:cstheme="majorHAnsi"/>
          <w:bCs/>
          <w:sz w:val="24"/>
          <w:szCs w:val="24"/>
          <w:lang w:val="ro-MD"/>
        </w:rPr>
        <w:t xml:space="preserve">serviciului public de alimentare cu apă </w:t>
      </w:r>
      <w:r w:rsidR="000F48F5">
        <w:rPr>
          <w:rFonts w:asciiTheme="majorHAnsi" w:eastAsia="Times New Roman" w:hAnsiTheme="majorHAnsi" w:cstheme="majorHAnsi"/>
          <w:bCs/>
          <w:sz w:val="24"/>
          <w:szCs w:val="24"/>
          <w:lang w:val="ro-MD"/>
        </w:rPr>
        <w:t>ș</w:t>
      </w:r>
      <w:r w:rsidRPr="00691502">
        <w:rPr>
          <w:rFonts w:asciiTheme="majorHAnsi" w:eastAsia="Times New Roman" w:hAnsiTheme="majorHAnsi" w:cstheme="majorHAnsi"/>
          <w:bCs/>
          <w:sz w:val="24"/>
          <w:szCs w:val="24"/>
          <w:lang w:val="ro-MD"/>
        </w:rPr>
        <w:t>i de canalizare</w:t>
      </w:r>
      <w:r w:rsidR="00E03C74" w:rsidRPr="00691502">
        <w:rPr>
          <w:rFonts w:asciiTheme="majorHAnsi" w:eastAsia="Times New Roman" w:hAnsiTheme="majorHAnsi" w:cstheme="majorHAnsi"/>
          <w:bCs/>
          <w:sz w:val="24"/>
          <w:szCs w:val="24"/>
          <w:lang w:val="ro-MD"/>
        </w:rPr>
        <w:t>.</w:t>
      </w:r>
      <w:r w:rsidRPr="00691502">
        <w:rPr>
          <w:rFonts w:asciiTheme="majorHAnsi" w:eastAsia="Calibri" w:hAnsiTheme="majorHAnsi" w:cstheme="majorHAnsi"/>
          <w:sz w:val="24"/>
          <w:szCs w:val="24"/>
          <w:lang w:val="ro-MD"/>
        </w:rPr>
        <w:t xml:space="preserve"> </w:t>
      </w:r>
      <w:r w:rsidRPr="00691502">
        <w:rPr>
          <w:rFonts w:asciiTheme="majorHAnsi" w:hAnsiTheme="majorHAnsi" w:cstheme="majorHAnsi"/>
          <w:sz w:val="24"/>
          <w:szCs w:val="24"/>
          <w:lang w:val="ro-MD"/>
        </w:rPr>
        <w:t>Ca urmare, apare situa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ia în care, la ie</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irea din uz a bunurilor, întreprinderea de apă-canal nu va avea resurse pentru reconstruc</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ia bunurilor primite în gestiune (în principal, a re</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elelor de aprovizionare cu apă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de canalizare), povara respectivă urmând a fi iară</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asumată de către bugetul municipal sau de stat</w:t>
      </w:r>
      <w:r w:rsidR="00E03C74" w:rsidRPr="00691502">
        <w:rPr>
          <w:rFonts w:asciiTheme="majorHAnsi" w:hAnsiTheme="majorHAnsi" w:cstheme="majorHAnsi"/>
          <w:sz w:val="24"/>
          <w:szCs w:val="24"/>
          <w:lang w:val="ro-MD"/>
        </w:rPr>
        <w:t>.</w:t>
      </w:r>
    </w:p>
    <w:p w14:paraId="290E3F9A" w14:textId="77777777" w:rsidR="00DD521E" w:rsidRPr="00691502" w:rsidRDefault="00DD521E" w:rsidP="00F60125">
      <w:pPr>
        <w:spacing w:after="0" w:line="276" w:lineRule="auto"/>
        <w:jc w:val="both"/>
        <w:rPr>
          <w:rFonts w:asciiTheme="majorHAnsi" w:eastAsia="Times New Roman" w:hAnsiTheme="majorHAnsi" w:cstheme="majorHAnsi"/>
          <w:sz w:val="24"/>
          <w:szCs w:val="24"/>
          <w:lang w:val="ro-MD"/>
        </w:rPr>
      </w:pPr>
    </w:p>
    <w:p w14:paraId="4449BB4C" w14:textId="178201E6" w:rsidR="00C20720" w:rsidRPr="00691502" w:rsidRDefault="00914C2C" w:rsidP="00691502">
      <w:pPr>
        <w:pStyle w:val="Heading2"/>
        <w:spacing w:before="0" w:line="276" w:lineRule="auto"/>
        <w:ind w:firstLine="567"/>
        <w:jc w:val="both"/>
        <w:rPr>
          <w:rFonts w:cstheme="majorHAnsi"/>
          <w:b/>
          <w:bCs/>
          <w:color w:val="auto"/>
          <w:sz w:val="24"/>
          <w:szCs w:val="24"/>
          <w:lang w:val="ro-MD"/>
        </w:rPr>
      </w:pPr>
      <w:bookmarkStart w:id="16" w:name="_Toc66380386"/>
      <w:r w:rsidRPr="00691502">
        <w:rPr>
          <w:rFonts w:eastAsia="Arial" w:cstheme="majorHAnsi"/>
          <w:spacing w:val="1"/>
          <w:sz w:val="24"/>
          <w:szCs w:val="24"/>
          <w:lang w:val="ro-MD"/>
        </w:rPr>
        <w:t xml:space="preserve">Obiectivul II: A justificat UAT angajarea </w:t>
      </w:r>
      <w:r w:rsidR="000F48F5">
        <w:rPr>
          <w:rFonts w:eastAsia="Arial" w:cstheme="majorHAnsi"/>
          <w:spacing w:val="1"/>
          <w:sz w:val="24"/>
          <w:szCs w:val="24"/>
          <w:lang w:val="ro-MD"/>
        </w:rPr>
        <w:t>ș</w:t>
      </w:r>
      <w:r w:rsidRPr="00691502">
        <w:rPr>
          <w:rFonts w:eastAsia="Arial" w:cstheme="majorHAnsi"/>
          <w:spacing w:val="1"/>
          <w:sz w:val="24"/>
          <w:szCs w:val="24"/>
          <w:lang w:val="ro-MD"/>
        </w:rPr>
        <w:t>i gestionarea cheltuielilor potrivit cadrului regulator?</w:t>
      </w:r>
      <w:bookmarkEnd w:id="16"/>
    </w:p>
    <w:p w14:paraId="1F7E66D6" w14:textId="0FE87A69" w:rsidR="00E31314" w:rsidRPr="00691502" w:rsidRDefault="00915443" w:rsidP="00691502">
      <w:pPr>
        <w:spacing w:after="0" w:line="276" w:lineRule="auto"/>
        <w:ind w:firstLine="567"/>
        <w:jc w:val="both"/>
        <w:rPr>
          <w:rFonts w:asciiTheme="majorHAnsi" w:eastAsia="Times New Roman" w:hAnsiTheme="majorHAnsi" w:cstheme="majorHAnsi"/>
          <w:sz w:val="24"/>
          <w:szCs w:val="24"/>
          <w:lang w:val="ro-MD"/>
        </w:rPr>
      </w:pPr>
      <w:r w:rsidRPr="00691502">
        <w:rPr>
          <w:rFonts w:asciiTheme="majorHAnsi" w:hAnsiTheme="majorHAnsi" w:cstheme="majorHAnsi"/>
          <w:sz w:val="24"/>
          <w:szCs w:val="24"/>
          <w:lang w:val="ro-MD"/>
        </w:rPr>
        <w:t xml:space="preserve">APL </w:t>
      </w:r>
      <w:r w:rsidR="003E1BDB" w:rsidRPr="00691502">
        <w:rPr>
          <w:rFonts w:asciiTheme="majorHAnsi" w:hAnsiTheme="majorHAnsi" w:cstheme="majorHAnsi"/>
          <w:sz w:val="24"/>
          <w:szCs w:val="24"/>
          <w:lang w:val="ro-MD"/>
        </w:rPr>
        <w:t>a</w:t>
      </w:r>
      <w:r w:rsidR="001829F1" w:rsidRPr="00691502">
        <w:rPr>
          <w:rFonts w:asciiTheme="majorHAnsi" w:hAnsiTheme="majorHAnsi" w:cstheme="majorHAnsi"/>
          <w:sz w:val="24"/>
          <w:szCs w:val="24"/>
          <w:lang w:val="ro-MD"/>
        </w:rPr>
        <w:t>le</w:t>
      </w:r>
      <w:r w:rsidR="003E1BDB" w:rsidRPr="00691502">
        <w:rPr>
          <w:rFonts w:asciiTheme="majorHAnsi" w:hAnsiTheme="majorHAnsi" w:cstheme="majorHAnsi"/>
          <w:sz w:val="24"/>
          <w:szCs w:val="24"/>
          <w:lang w:val="ro-MD"/>
        </w:rPr>
        <w:t xml:space="preserve"> </w:t>
      </w:r>
      <w:r w:rsidRPr="00691502">
        <w:rPr>
          <w:rFonts w:asciiTheme="majorHAnsi" w:hAnsiTheme="majorHAnsi" w:cstheme="majorHAnsi"/>
          <w:sz w:val="24"/>
          <w:szCs w:val="24"/>
          <w:lang w:val="ro-MD"/>
        </w:rPr>
        <w:t>mun</w:t>
      </w:r>
      <w:r w:rsidR="00702A63" w:rsidRPr="00691502">
        <w:rPr>
          <w:rFonts w:asciiTheme="majorHAnsi" w:hAnsiTheme="majorHAnsi" w:cstheme="majorHAnsi"/>
          <w:sz w:val="24"/>
          <w:szCs w:val="24"/>
          <w:lang w:val="ro-MD"/>
        </w:rPr>
        <w:t xml:space="preserve">. </w:t>
      </w:r>
      <w:r w:rsidRPr="00691502">
        <w:rPr>
          <w:rFonts w:asciiTheme="majorHAnsi" w:hAnsiTheme="majorHAnsi" w:cstheme="majorHAnsi"/>
          <w:sz w:val="24"/>
          <w:szCs w:val="24"/>
          <w:lang w:val="ro-MD"/>
        </w:rPr>
        <w:t>Ungheni nu a</w:t>
      </w:r>
      <w:r w:rsidR="001829F1" w:rsidRPr="00691502">
        <w:rPr>
          <w:rFonts w:asciiTheme="majorHAnsi" w:hAnsiTheme="majorHAnsi" w:cstheme="majorHAnsi"/>
          <w:sz w:val="24"/>
          <w:szCs w:val="24"/>
          <w:lang w:val="ro-MD"/>
        </w:rPr>
        <w:t>u</w:t>
      </w:r>
      <w:r w:rsidRPr="00691502">
        <w:rPr>
          <w:rFonts w:asciiTheme="majorHAnsi" w:hAnsiTheme="majorHAnsi" w:cstheme="majorHAnsi"/>
          <w:sz w:val="24"/>
          <w:szCs w:val="24"/>
          <w:lang w:val="ro-MD"/>
        </w:rPr>
        <w:t xml:space="preserve"> dispus măsuri aferente unui exerci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iu prudent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regulamentar al cheltuielilor bugetare</w:t>
      </w:r>
      <w:r w:rsidR="00702A6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Evaluarea managementului financiar al executării cheltuielilor bugetului UAT din municipiu, prin prisma respectării cadrului regulator, denotă că acest domeniu a fost afectat de unele nereguli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abateri de la normele legale</w:t>
      </w:r>
      <w:r w:rsidR="008A32D0" w:rsidRPr="00691502">
        <w:rPr>
          <w:rFonts w:asciiTheme="majorHAnsi" w:hAnsiTheme="majorHAnsi" w:cstheme="majorHAnsi"/>
          <w:sz w:val="24"/>
          <w:szCs w:val="24"/>
          <w:lang w:val="ro-MD"/>
        </w:rPr>
        <w:t>,</w:t>
      </w:r>
      <w:r w:rsidR="0047397A" w:rsidRPr="00691502">
        <w:rPr>
          <w:rFonts w:asciiTheme="majorHAnsi" w:hAnsiTheme="majorHAnsi" w:cstheme="majorHAnsi"/>
          <w:sz w:val="24"/>
          <w:szCs w:val="24"/>
          <w:lang w:val="ro-MD"/>
        </w:rPr>
        <w:t xml:space="preserve"> exprimate prin</w:t>
      </w:r>
      <w:r w:rsidR="002D4236" w:rsidRPr="00691502">
        <w:rPr>
          <w:rFonts w:asciiTheme="majorHAnsi" w:hAnsiTheme="majorHAnsi" w:cstheme="majorHAnsi"/>
          <w:sz w:val="24"/>
          <w:szCs w:val="24"/>
          <w:lang w:val="ro-MD"/>
        </w:rPr>
        <w:t>:</w:t>
      </w:r>
      <w:r w:rsidR="00223DA0" w:rsidRPr="00691502">
        <w:rPr>
          <w:rFonts w:asciiTheme="majorHAnsi" w:hAnsiTheme="majorHAnsi" w:cstheme="majorHAnsi"/>
          <w:sz w:val="24"/>
          <w:szCs w:val="24"/>
          <w:lang w:val="ro-MD"/>
        </w:rPr>
        <w:t xml:space="preserve"> diminuarea normelor financiare aprobate pentru alimentarea copiilor din institu</w:t>
      </w:r>
      <w:r w:rsidR="000F48F5">
        <w:rPr>
          <w:rFonts w:asciiTheme="majorHAnsi" w:hAnsiTheme="majorHAnsi" w:cstheme="majorHAnsi"/>
          <w:sz w:val="24"/>
          <w:szCs w:val="24"/>
          <w:lang w:val="ro-MD"/>
        </w:rPr>
        <w:t>ț</w:t>
      </w:r>
      <w:r w:rsidR="00223DA0" w:rsidRPr="00691502">
        <w:rPr>
          <w:rFonts w:asciiTheme="majorHAnsi" w:hAnsiTheme="majorHAnsi" w:cstheme="majorHAnsi"/>
          <w:sz w:val="24"/>
          <w:szCs w:val="24"/>
          <w:lang w:val="ro-MD"/>
        </w:rPr>
        <w:t>iile de învă</w:t>
      </w:r>
      <w:r w:rsidR="000F48F5">
        <w:rPr>
          <w:rFonts w:asciiTheme="majorHAnsi" w:hAnsiTheme="majorHAnsi" w:cstheme="majorHAnsi"/>
          <w:sz w:val="24"/>
          <w:szCs w:val="24"/>
          <w:lang w:val="ro-MD"/>
        </w:rPr>
        <w:t>ț</w:t>
      </w:r>
      <w:r w:rsidR="00223DA0" w:rsidRPr="00691502">
        <w:rPr>
          <w:rFonts w:asciiTheme="majorHAnsi" w:hAnsiTheme="majorHAnsi" w:cstheme="majorHAnsi"/>
          <w:sz w:val="24"/>
          <w:szCs w:val="24"/>
          <w:lang w:val="ro-MD"/>
        </w:rPr>
        <w:t>ământ pre</w:t>
      </w:r>
      <w:r w:rsidR="000F48F5">
        <w:rPr>
          <w:rFonts w:asciiTheme="majorHAnsi" w:hAnsiTheme="majorHAnsi" w:cstheme="majorHAnsi"/>
          <w:sz w:val="24"/>
          <w:szCs w:val="24"/>
          <w:lang w:val="ro-MD"/>
        </w:rPr>
        <w:t>ș</w:t>
      </w:r>
      <w:r w:rsidR="00223DA0" w:rsidRPr="00691502">
        <w:rPr>
          <w:rFonts w:asciiTheme="majorHAnsi" w:hAnsiTheme="majorHAnsi" w:cstheme="majorHAnsi"/>
          <w:sz w:val="24"/>
          <w:szCs w:val="24"/>
          <w:lang w:val="ro-MD"/>
        </w:rPr>
        <w:t>colare;</w:t>
      </w:r>
      <w:r w:rsidR="00223DA0" w:rsidRPr="00691502">
        <w:rPr>
          <w:rFonts w:asciiTheme="majorHAnsi" w:eastAsia="Times New Roman" w:hAnsiTheme="majorHAnsi" w:cstheme="majorHAnsi"/>
          <w:sz w:val="24"/>
          <w:szCs w:val="24"/>
          <w:lang w:val="ro-MD"/>
        </w:rPr>
        <w:t xml:space="preserve"> </w:t>
      </w:r>
      <w:r w:rsidR="00223DA0" w:rsidRPr="00691502">
        <w:rPr>
          <w:rFonts w:asciiTheme="majorHAnsi" w:hAnsiTheme="majorHAnsi" w:cstheme="majorHAnsi"/>
          <w:color w:val="000000" w:themeColor="text1"/>
          <w:sz w:val="24"/>
          <w:szCs w:val="24"/>
          <w:lang w:val="ro-MD"/>
        </w:rPr>
        <w:t xml:space="preserve">neasigurarea respectării </w:t>
      </w:r>
      <w:r w:rsidR="003A4A1D" w:rsidRPr="00691502">
        <w:rPr>
          <w:rFonts w:asciiTheme="majorHAnsi" w:hAnsiTheme="majorHAnsi" w:cstheme="majorHAnsi"/>
          <w:color w:val="000000" w:themeColor="text1"/>
          <w:sz w:val="24"/>
          <w:szCs w:val="24"/>
          <w:lang w:val="ro-MD"/>
        </w:rPr>
        <w:t xml:space="preserve">principiilor </w:t>
      </w:r>
      <w:r w:rsidR="00223DA0" w:rsidRPr="00691502">
        <w:rPr>
          <w:rFonts w:asciiTheme="majorHAnsi" w:hAnsiTheme="majorHAnsi" w:cstheme="majorHAnsi"/>
          <w:color w:val="000000" w:themeColor="text1"/>
          <w:sz w:val="24"/>
          <w:szCs w:val="24"/>
          <w:lang w:val="ro-MD"/>
        </w:rPr>
        <w:t xml:space="preserve">de întocmire corectă a meniurilor </w:t>
      </w:r>
      <w:r w:rsidR="000F48F5">
        <w:rPr>
          <w:rFonts w:asciiTheme="majorHAnsi" w:hAnsiTheme="majorHAnsi" w:cstheme="majorHAnsi"/>
          <w:color w:val="000000" w:themeColor="text1"/>
          <w:sz w:val="24"/>
          <w:szCs w:val="24"/>
          <w:lang w:val="ro-MD"/>
        </w:rPr>
        <w:t>ș</w:t>
      </w:r>
      <w:r w:rsidR="00223DA0" w:rsidRPr="00691502">
        <w:rPr>
          <w:rFonts w:asciiTheme="majorHAnsi" w:hAnsiTheme="majorHAnsi" w:cstheme="majorHAnsi"/>
          <w:color w:val="000000" w:themeColor="text1"/>
          <w:sz w:val="24"/>
          <w:szCs w:val="24"/>
          <w:lang w:val="ro-MD"/>
        </w:rPr>
        <w:t xml:space="preserve">i neevaluarea alimentării </w:t>
      </w:r>
      <w:r w:rsidR="000F48F5">
        <w:rPr>
          <w:rFonts w:asciiTheme="majorHAnsi" w:hAnsiTheme="majorHAnsi" w:cstheme="majorHAnsi"/>
          <w:color w:val="000000" w:themeColor="text1"/>
          <w:sz w:val="24"/>
          <w:szCs w:val="24"/>
          <w:lang w:val="ro-MD"/>
        </w:rPr>
        <w:t>ș</w:t>
      </w:r>
      <w:r w:rsidR="00223DA0" w:rsidRPr="00691502">
        <w:rPr>
          <w:rFonts w:asciiTheme="majorHAnsi" w:hAnsiTheme="majorHAnsi" w:cstheme="majorHAnsi"/>
          <w:color w:val="000000" w:themeColor="text1"/>
          <w:sz w:val="24"/>
          <w:szCs w:val="24"/>
          <w:lang w:val="ro-MD"/>
        </w:rPr>
        <w:t>i statutul</w:t>
      </w:r>
      <w:r w:rsidR="003A4A1D" w:rsidRPr="00691502">
        <w:rPr>
          <w:rFonts w:asciiTheme="majorHAnsi" w:hAnsiTheme="majorHAnsi" w:cstheme="majorHAnsi"/>
          <w:color w:val="000000" w:themeColor="text1"/>
          <w:sz w:val="24"/>
          <w:szCs w:val="24"/>
          <w:lang w:val="ro-MD"/>
        </w:rPr>
        <w:t>ui</w:t>
      </w:r>
      <w:r w:rsidR="00223DA0" w:rsidRPr="00691502">
        <w:rPr>
          <w:rFonts w:asciiTheme="majorHAnsi" w:hAnsiTheme="majorHAnsi" w:cstheme="majorHAnsi"/>
          <w:color w:val="000000" w:themeColor="text1"/>
          <w:sz w:val="24"/>
          <w:szCs w:val="24"/>
          <w:lang w:val="ro-MD"/>
        </w:rPr>
        <w:t xml:space="preserve"> nutri</w:t>
      </w:r>
      <w:r w:rsidR="000F48F5">
        <w:rPr>
          <w:rFonts w:asciiTheme="majorHAnsi" w:hAnsiTheme="majorHAnsi" w:cstheme="majorHAnsi"/>
          <w:color w:val="000000" w:themeColor="text1"/>
          <w:sz w:val="24"/>
          <w:szCs w:val="24"/>
          <w:lang w:val="ro-MD"/>
        </w:rPr>
        <w:t>ț</w:t>
      </w:r>
      <w:r w:rsidR="00223DA0" w:rsidRPr="00691502">
        <w:rPr>
          <w:rFonts w:asciiTheme="majorHAnsi" w:hAnsiTheme="majorHAnsi" w:cstheme="majorHAnsi"/>
          <w:color w:val="000000" w:themeColor="text1"/>
          <w:sz w:val="24"/>
          <w:szCs w:val="24"/>
          <w:lang w:val="ro-MD"/>
        </w:rPr>
        <w:t xml:space="preserve">ional al copiilor; </w:t>
      </w:r>
      <w:r w:rsidR="002D4236" w:rsidRPr="00691502">
        <w:rPr>
          <w:rFonts w:asciiTheme="majorHAnsi" w:hAnsiTheme="majorHAnsi" w:cstheme="majorHAnsi"/>
          <w:sz w:val="24"/>
          <w:szCs w:val="24"/>
          <w:lang w:val="ro-MD"/>
        </w:rPr>
        <w:t xml:space="preserve">neconformarea la cadrul de proceduri regulamentare </w:t>
      </w:r>
      <w:r w:rsidR="000F48F5">
        <w:rPr>
          <w:rFonts w:asciiTheme="majorHAnsi" w:hAnsiTheme="majorHAnsi" w:cstheme="majorHAnsi"/>
          <w:sz w:val="24"/>
          <w:szCs w:val="24"/>
          <w:lang w:val="ro-MD"/>
        </w:rPr>
        <w:t>ș</w:t>
      </w:r>
      <w:r w:rsidR="002D4236" w:rsidRPr="00691502">
        <w:rPr>
          <w:rFonts w:asciiTheme="majorHAnsi" w:hAnsiTheme="majorHAnsi" w:cstheme="majorHAnsi"/>
          <w:sz w:val="24"/>
          <w:szCs w:val="24"/>
          <w:lang w:val="ro-MD"/>
        </w:rPr>
        <w:t>i de transparen</w:t>
      </w:r>
      <w:r w:rsidR="000F48F5">
        <w:rPr>
          <w:rFonts w:asciiTheme="majorHAnsi" w:hAnsiTheme="majorHAnsi" w:cstheme="majorHAnsi"/>
          <w:sz w:val="24"/>
          <w:szCs w:val="24"/>
          <w:lang w:val="ro-MD"/>
        </w:rPr>
        <w:t>ț</w:t>
      </w:r>
      <w:r w:rsidR="002D4236" w:rsidRPr="00691502">
        <w:rPr>
          <w:rFonts w:asciiTheme="majorHAnsi" w:hAnsiTheme="majorHAnsi" w:cstheme="majorHAnsi"/>
          <w:sz w:val="24"/>
          <w:szCs w:val="24"/>
          <w:lang w:val="ro-MD"/>
        </w:rPr>
        <w:t>ă în procesul achizi</w:t>
      </w:r>
      <w:r w:rsidR="000F48F5">
        <w:rPr>
          <w:rFonts w:asciiTheme="majorHAnsi" w:hAnsiTheme="majorHAnsi" w:cstheme="majorHAnsi"/>
          <w:sz w:val="24"/>
          <w:szCs w:val="24"/>
          <w:lang w:val="ro-MD"/>
        </w:rPr>
        <w:t>ț</w:t>
      </w:r>
      <w:r w:rsidR="002D4236" w:rsidRPr="00691502">
        <w:rPr>
          <w:rFonts w:asciiTheme="majorHAnsi" w:hAnsiTheme="majorHAnsi" w:cstheme="majorHAnsi"/>
          <w:sz w:val="24"/>
          <w:szCs w:val="24"/>
          <w:lang w:val="ro-MD"/>
        </w:rPr>
        <w:t>iilor publice (ne</w:t>
      </w:r>
      <w:r w:rsidR="00DD4603" w:rsidRPr="00691502">
        <w:rPr>
          <w:rFonts w:asciiTheme="majorHAnsi" w:hAnsiTheme="majorHAnsi" w:cstheme="majorHAnsi"/>
          <w:sz w:val="24"/>
          <w:szCs w:val="24"/>
          <w:lang w:val="ro-MD"/>
        </w:rPr>
        <w:t>actualizarea</w:t>
      </w:r>
      <w:r w:rsidR="002D4236" w:rsidRPr="00691502">
        <w:rPr>
          <w:rFonts w:asciiTheme="majorHAnsi" w:hAnsiTheme="majorHAnsi" w:cstheme="majorHAnsi"/>
          <w:sz w:val="24"/>
          <w:szCs w:val="24"/>
          <w:lang w:val="ro-MD"/>
        </w:rPr>
        <w:t xml:space="preserve"> planurilor de achizi</w:t>
      </w:r>
      <w:r w:rsidR="000F48F5">
        <w:rPr>
          <w:rFonts w:asciiTheme="majorHAnsi" w:hAnsiTheme="majorHAnsi" w:cstheme="majorHAnsi"/>
          <w:sz w:val="24"/>
          <w:szCs w:val="24"/>
          <w:lang w:val="ro-MD"/>
        </w:rPr>
        <w:t>ț</w:t>
      </w:r>
      <w:r w:rsidR="002D4236" w:rsidRPr="00691502">
        <w:rPr>
          <w:rFonts w:asciiTheme="majorHAnsi" w:hAnsiTheme="majorHAnsi" w:cstheme="majorHAnsi"/>
          <w:sz w:val="24"/>
          <w:szCs w:val="24"/>
          <w:lang w:val="ro-MD"/>
        </w:rPr>
        <w:t xml:space="preserve">ii publice de bunuri, lucrări </w:t>
      </w:r>
      <w:r w:rsidR="000F48F5">
        <w:rPr>
          <w:rFonts w:asciiTheme="majorHAnsi" w:hAnsiTheme="majorHAnsi" w:cstheme="majorHAnsi"/>
          <w:sz w:val="24"/>
          <w:szCs w:val="24"/>
          <w:lang w:val="ro-MD"/>
        </w:rPr>
        <w:t>ș</w:t>
      </w:r>
      <w:r w:rsidR="002D4236" w:rsidRPr="00691502">
        <w:rPr>
          <w:rFonts w:asciiTheme="majorHAnsi" w:hAnsiTheme="majorHAnsi" w:cstheme="majorHAnsi"/>
          <w:sz w:val="24"/>
          <w:szCs w:val="24"/>
          <w:lang w:val="ro-MD"/>
        </w:rPr>
        <w:t>i servicii; nepublicarea în anun</w:t>
      </w:r>
      <w:r w:rsidR="000F48F5">
        <w:rPr>
          <w:rFonts w:asciiTheme="majorHAnsi" w:hAnsiTheme="majorHAnsi" w:cstheme="majorHAnsi"/>
          <w:sz w:val="24"/>
          <w:szCs w:val="24"/>
          <w:lang w:val="ro-MD"/>
        </w:rPr>
        <w:t>ț</w:t>
      </w:r>
      <w:r w:rsidR="00DF4BB5" w:rsidRPr="00691502">
        <w:rPr>
          <w:rFonts w:asciiTheme="majorHAnsi" w:hAnsiTheme="majorHAnsi" w:cstheme="majorHAnsi"/>
          <w:sz w:val="24"/>
          <w:szCs w:val="24"/>
          <w:lang w:val="ro-MD"/>
        </w:rPr>
        <w:t>ul de inten</w:t>
      </w:r>
      <w:r w:rsidR="000F48F5">
        <w:rPr>
          <w:rFonts w:asciiTheme="majorHAnsi" w:hAnsiTheme="majorHAnsi" w:cstheme="majorHAnsi"/>
          <w:sz w:val="24"/>
          <w:szCs w:val="24"/>
          <w:lang w:val="ro-MD"/>
        </w:rPr>
        <w:t>ț</w:t>
      </w:r>
      <w:r w:rsidR="00DF4BB5" w:rsidRPr="00691502">
        <w:rPr>
          <w:rFonts w:asciiTheme="majorHAnsi" w:hAnsiTheme="majorHAnsi" w:cstheme="majorHAnsi"/>
          <w:sz w:val="24"/>
          <w:szCs w:val="24"/>
          <w:lang w:val="ro-MD"/>
        </w:rPr>
        <w:t>ie a unor achizi</w:t>
      </w:r>
      <w:r w:rsidR="000F48F5">
        <w:rPr>
          <w:rFonts w:asciiTheme="majorHAnsi" w:hAnsiTheme="majorHAnsi" w:cstheme="majorHAnsi"/>
          <w:sz w:val="24"/>
          <w:szCs w:val="24"/>
          <w:lang w:val="ro-MD"/>
        </w:rPr>
        <w:t>ț</w:t>
      </w:r>
      <w:r w:rsidR="00DF4BB5" w:rsidRPr="00691502">
        <w:rPr>
          <w:rFonts w:asciiTheme="majorHAnsi" w:hAnsiTheme="majorHAnsi" w:cstheme="majorHAnsi"/>
          <w:sz w:val="24"/>
          <w:szCs w:val="24"/>
          <w:lang w:val="ro-MD"/>
        </w:rPr>
        <w:t>ii</w:t>
      </w:r>
      <w:r w:rsidR="002D4236" w:rsidRPr="00691502">
        <w:rPr>
          <w:rFonts w:asciiTheme="majorHAnsi" w:hAnsiTheme="majorHAnsi" w:cstheme="majorHAnsi"/>
          <w:sz w:val="24"/>
          <w:szCs w:val="24"/>
          <w:lang w:val="ro-MD"/>
        </w:rPr>
        <w:t>; divizarea achizi</w:t>
      </w:r>
      <w:r w:rsidR="000F48F5">
        <w:rPr>
          <w:rFonts w:asciiTheme="majorHAnsi" w:hAnsiTheme="majorHAnsi" w:cstheme="majorHAnsi"/>
          <w:sz w:val="24"/>
          <w:szCs w:val="24"/>
          <w:lang w:val="ro-MD"/>
        </w:rPr>
        <w:t>ț</w:t>
      </w:r>
      <w:r w:rsidR="002D4236" w:rsidRPr="00691502">
        <w:rPr>
          <w:rFonts w:asciiTheme="majorHAnsi" w:hAnsiTheme="majorHAnsi" w:cstheme="majorHAnsi"/>
          <w:sz w:val="24"/>
          <w:szCs w:val="24"/>
          <w:lang w:val="ro-MD"/>
        </w:rPr>
        <w:t>iilor de lucrări</w:t>
      </w:r>
      <w:r w:rsidR="00C325B1" w:rsidRPr="00691502">
        <w:rPr>
          <w:rFonts w:asciiTheme="majorHAnsi" w:hAnsiTheme="majorHAnsi" w:cstheme="majorHAnsi"/>
          <w:sz w:val="24"/>
          <w:szCs w:val="24"/>
          <w:lang w:val="ro-MD"/>
        </w:rPr>
        <w:t>/servicii, achizi</w:t>
      </w:r>
      <w:r w:rsidR="000F48F5">
        <w:rPr>
          <w:rFonts w:asciiTheme="majorHAnsi" w:hAnsiTheme="majorHAnsi" w:cstheme="majorHAnsi"/>
          <w:sz w:val="24"/>
          <w:szCs w:val="24"/>
          <w:lang w:val="ro-MD"/>
        </w:rPr>
        <w:t>ț</w:t>
      </w:r>
      <w:r w:rsidR="00C325B1" w:rsidRPr="00691502">
        <w:rPr>
          <w:rFonts w:asciiTheme="majorHAnsi" w:hAnsiTheme="majorHAnsi" w:cstheme="majorHAnsi"/>
          <w:sz w:val="24"/>
          <w:szCs w:val="24"/>
          <w:lang w:val="ro-MD"/>
        </w:rPr>
        <w:t xml:space="preserve">ionarea </w:t>
      </w:r>
      <w:r w:rsidR="000F48F5">
        <w:rPr>
          <w:rFonts w:asciiTheme="majorHAnsi" w:hAnsiTheme="majorHAnsi" w:cstheme="majorHAnsi"/>
          <w:sz w:val="24"/>
          <w:szCs w:val="24"/>
          <w:lang w:val="ro-MD"/>
        </w:rPr>
        <w:t>ș</w:t>
      </w:r>
      <w:r w:rsidR="00C325B1" w:rsidRPr="00691502">
        <w:rPr>
          <w:rFonts w:asciiTheme="majorHAnsi" w:hAnsiTheme="majorHAnsi" w:cstheme="majorHAnsi"/>
          <w:sz w:val="24"/>
          <w:szCs w:val="24"/>
          <w:lang w:val="ro-MD"/>
        </w:rPr>
        <w:t>i efectuarea lucrărilor de repara</w:t>
      </w:r>
      <w:r w:rsidR="000F48F5">
        <w:rPr>
          <w:rFonts w:asciiTheme="majorHAnsi" w:hAnsiTheme="majorHAnsi" w:cstheme="majorHAnsi"/>
          <w:sz w:val="24"/>
          <w:szCs w:val="24"/>
          <w:lang w:val="ro-MD"/>
        </w:rPr>
        <w:t>ț</w:t>
      </w:r>
      <w:r w:rsidR="00C325B1" w:rsidRPr="00691502">
        <w:rPr>
          <w:rFonts w:asciiTheme="majorHAnsi" w:hAnsiTheme="majorHAnsi" w:cstheme="majorHAnsi"/>
          <w:sz w:val="24"/>
          <w:szCs w:val="24"/>
          <w:lang w:val="ro-MD"/>
        </w:rPr>
        <w:t>ii capitale în lipsa mijloacelor financiare disponibile</w:t>
      </w:r>
      <w:r w:rsidR="00E31314" w:rsidRPr="00691502">
        <w:rPr>
          <w:rFonts w:asciiTheme="majorHAnsi" w:hAnsiTheme="majorHAnsi" w:cstheme="majorHAnsi"/>
          <w:sz w:val="24"/>
          <w:szCs w:val="24"/>
          <w:lang w:val="ro-MD"/>
        </w:rPr>
        <w:t xml:space="preserve"> etc</w:t>
      </w:r>
      <w:r w:rsidR="00702A63" w:rsidRPr="00691502">
        <w:rPr>
          <w:rFonts w:asciiTheme="majorHAnsi" w:hAnsiTheme="majorHAnsi" w:cstheme="majorHAnsi"/>
          <w:sz w:val="24"/>
          <w:szCs w:val="24"/>
          <w:lang w:val="ro-MD"/>
        </w:rPr>
        <w:t>.</w:t>
      </w:r>
      <w:r w:rsidR="00E31314" w:rsidRPr="00691502">
        <w:rPr>
          <w:rFonts w:asciiTheme="majorHAnsi" w:hAnsiTheme="majorHAnsi" w:cstheme="majorHAnsi"/>
          <w:sz w:val="24"/>
          <w:szCs w:val="24"/>
          <w:lang w:val="ro-MD"/>
        </w:rPr>
        <w:t>)</w:t>
      </w:r>
      <w:r w:rsidR="00702A63" w:rsidRPr="00691502">
        <w:rPr>
          <w:rFonts w:asciiTheme="majorHAnsi" w:hAnsiTheme="majorHAnsi" w:cstheme="majorHAnsi"/>
          <w:sz w:val="24"/>
          <w:szCs w:val="24"/>
          <w:lang w:val="ro-MD"/>
        </w:rPr>
        <w:t>.</w:t>
      </w:r>
    </w:p>
    <w:p w14:paraId="01164222" w14:textId="53AF155F" w:rsidR="00915443" w:rsidRPr="00691502" w:rsidRDefault="00915443" w:rsidP="00093919">
      <w:pPr>
        <w:pStyle w:val="NormalWeb"/>
        <w:spacing w:before="0" w:beforeAutospacing="0" w:after="0" w:afterAutospacing="0" w:line="276" w:lineRule="auto"/>
        <w:ind w:firstLine="567"/>
        <w:jc w:val="both"/>
        <w:rPr>
          <w:rFonts w:asciiTheme="majorHAnsi" w:hAnsiTheme="majorHAnsi" w:cstheme="majorHAnsi"/>
          <w:lang w:val="ro-MD"/>
        </w:rPr>
      </w:pPr>
      <w:r w:rsidRPr="00691502">
        <w:rPr>
          <w:rFonts w:asciiTheme="majorHAnsi" w:hAnsiTheme="majorHAnsi" w:cstheme="majorHAnsi"/>
          <w:lang w:val="ro-MD"/>
        </w:rPr>
        <w:t>Astfel, cele men</w:t>
      </w:r>
      <w:r w:rsidR="000F48F5">
        <w:rPr>
          <w:rFonts w:asciiTheme="majorHAnsi" w:hAnsiTheme="majorHAnsi" w:cstheme="majorHAnsi"/>
          <w:lang w:val="ro-MD"/>
        </w:rPr>
        <w:t>ț</w:t>
      </w:r>
      <w:r w:rsidRPr="00691502">
        <w:rPr>
          <w:rFonts w:asciiTheme="majorHAnsi" w:hAnsiTheme="majorHAnsi" w:cstheme="majorHAnsi"/>
          <w:lang w:val="ro-MD"/>
        </w:rPr>
        <w:t xml:space="preserve">ionate </w:t>
      </w:r>
      <w:r w:rsidR="00604832" w:rsidRPr="00691502">
        <w:rPr>
          <w:rFonts w:asciiTheme="majorHAnsi" w:hAnsiTheme="majorHAnsi" w:cstheme="majorHAnsi"/>
          <w:lang w:val="ro-MD"/>
        </w:rPr>
        <w:t xml:space="preserve">au fost </w:t>
      </w:r>
      <w:r w:rsidR="008A32D0" w:rsidRPr="00691502">
        <w:rPr>
          <w:rFonts w:asciiTheme="majorHAnsi" w:hAnsiTheme="majorHAnsi" w:cstheme="majorHAnsi"/>
          <w:lang w:val="ro-MD"/>
        </w:rPr>
        <w:t xml:space="preserve">generate </w:t>
      </w:r>
      <w:r w:rsidRPr="00691502">
        <w:rPr>
          <w:rFonts w:asciiTheme="majorHAnsi" w:hAnsiTheme="majorHAnsi" w:cstheme="majorHAnsi"/>
          <w:lang w:val="ro-MD"/>
        </w:rPr>
        <w:t xml:space="preserve">din cauza </w:t>
      </w:r>
      <w:r w:rsidR="003E1BDB" w:rsidRPr="00691502">
        <w:rPr>
          <w:rFonts w:asciiTheme="majorHAnsi" w:hAnsiTheme="majorHAnsi" w:cstheme="majorHAnsi"/>
          <w:lang w:val="ro-MD"/>
        </w:rPr>
        <w:t xml:space="preserve">unui </w:t>
      </w:r>
      <w:r w:rsidRPr="00691502">
        <w:rPr>
          <w:rFonts w:asciiTheme="majorHAnsi" w:hAnsiTheme="majorHAnsi" w:cstheme="majorHAnsi"/>
          <w:lang w:val="ro-MD"/>
        </w:rPr>
        <w:t>control intern</w:t>
      </w:r>
      <w:r w:rsidR="00E31314" w:rsidRPr="00691502">
        <w:rPr>
          <w:rFonts w:asciiTheme="majorHAnsi" w:hAnsiTheme="majorHAnsi" w:cstheme="majorHAnsi"/>
          <w:lang w:val="ro-MD"/>
        </w:rPr>
        <w:t xml:space="preserve"> insuficient</w:t>
      </w:r>
      <w:r w:rsidRPr="00691502">
        <w:rPr>
          <w:rFonts w:asciiTheme="majorHAnsi" w:hAnsiTheme="majorHAnsi" w:cstheme="majorHAnsi"/>
          <w:lang w:val="ro-MD"/>
        </w:rPr>
        <w:t xml:space="preserve"> </w:t>
      </w:r>
      <w:r w:rsidR="000F48F5">
        <w:rPr>
          <w:rFonts w:asciiTheme="majorHAnsi" w:hAnsiTheme="majorHAnsi" w:cstheme="majorHAnsi"/>
          <w:lang w:val="ro-MD"/>
        </w:rPr>
        <w:t>ș</w:t>
      </w:r>
      <w:r w:rsidRPr="00691502">
        <w:rPr>
          <w:rFonts w:asciiTheme="majorHAnsi" w:hAnsiTheme="majorHAnsi" w:cstheme="majorHAnsi"/>
          <w:lang w:val="ro-MD"/>
        </w:rPr>
        <w:t>i, respectiv, a neimplementării corespunzătoare a prevederilor Legii nr</w:t>
      </w:r>
      <w:r w:rsidR="00702A63" w:rsidRPr="00691502">
        <w:rPr>
          <w:rFonts w:asciiTheme="majorHAnsi" w:hAnsiTheme="majorHAnsi" w:cstheme="majorHAnsi"/>
          <w:lang w:val="ro-MD"/>
        </w:rPr>
        <w:t>.</w:t>
      </w:r>
      <w:r w:rsidRPr="00691502">
        <w:rPr>
          <w:rFonts w:asciiTheme="majorHAnsi" w:hAnsiTheme="majorHAnsi" w:cstheme="majorHAnsi"/>
          <w:lang w:val="ro-MD"/>
        </w:rPr>
        <w:t>229 din 23</w:t>
      </w:r>
      <w:r w:rsidR="00702A63" w:rsidRPr="00691502">
        <w:rPr>
          <w:rFonts w:asciiTheme="majorHAnsi" w:hAnsiTheme="majorHAnsi" w:cstheme="majorHAnsi"/>
          <w:lang w:val="ro-MD"/>
        </w:rPr>
        <w:t>.</w:t>
      </w:r>
      <w:r w:rsidRPr="00691502">
        <w:rPr>
          <w:rFonts w:asciiTheme="majorHAnsi" w:hAnsiTheme="majorHAnsi" w:cstheme="majorHAnsi"/>
          <w:lang w:val="ro-MD"/>
        </w:rPr>
        <w:t>09</w:t>
      </w:r>
      <w:r w:rsidR="00702A63" w:rsidRPr="00691502">
        <w:rPr>
          <w:rFonts w:asciiTheme="majorHAnsi" w:hAnsiTheme="majorHAnsi" w:cstheme="majorHAnsi"/>
          <w:lang w:val="ro-MD"/>
        </w:rPr>
        <w:t>.</w:t>
      </w:r>
      <w:r w:rsidRPr="00691502">
        <w:rPr>
          <w:rFonts w:asciiTheme="majorHAnsi" w:hAnsiTheme="majorHAnsi" w:cstheme="majorHAnsi"/>
          <w:lang w:val="ro-MD"/>
        </w:rPr>
        <w:t>2010, care prevede sporirea responsabilită</w:t>
      </w:r>
      <w:r w:rsidR="000F48F5">
        <w:rPr>
          <w:rFonts w:asciiTheme="majorHAnsi" w:hAnsiTheme="majorHAnsi" w:cstheme="majorHAnsi"/>
          <w:lang w:val="ro-MD"/>
        </w:rPr>
        <w:t>ț</w:t>
      </w:r>
      <w:r w:rsidRPr="00691502">
        <w:rPr>
          <w:rFonts w:asciiTheme="majorHAnsi" w:hAnsiTheme="majorHAnsi" w:cstheme="majorHAnsi"/>
          <w:lang w:val="ro-MD"/>
        </w:rPr>
        <w:t xml:space="preserve">ilor manageriale la gestionarea conformă </w:t>
      </w:r>
      <w:r w:rsidR="00E31314" w:rsidRPr="00691502">
        <w:rPr>
          <w:rFonts w:asciiTheme="majorHAnsi" w:hAnsiTheme="majorHAnsi" w:cstheme="majorHAnsi"/>
          <w:lang w:val="ro-MD"/>
        </w:rPr>
        <w:t>a resurselor publice</w:t>
      </w:r>
      <w:r w:rsidR="00702A63" w:rsidRPr="00691502">
        <w:rPr>
          <w:rFonts w:asciiTheme="majorHAnsi" w:hAnsiTheme="majorHAnsi" w:cstheme="majorHAnsi"/>
          <w:lang w:val="ro-MD"/>
        </w:rPr>
        <w:t>.</w:t>
      </w:r>
    </w:p>
    <w:p w14:paraId="4DF3BF28" w14:textId="539E0D01" w:rsidR="00915443" w:rsidRPr="00691502" w:rsidRDefault="00915443" w:rsidP="00093919">
      <w:pPr>
        <w:spacing w:after="0" w:line="276" w:lineRule="auto"/>
        <w:ind w:firstLine="567"/>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sz w:val="24"/>
          <w:szCs w:val="24"/>
          <w:lang w:val="ro-MD"/>
        </w:rPr>
        <w:t>În contextul celor men</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ionate, se </w:t>
      </w:r>
      <w:r w:rsidR="003A4A1D" w:rsidRPr="00691502">
        <w:rPr>
          <w:rFonts w:asciiTheme="majorHAnsi" w:eastAsia="Times New Roman" w:hAnsiTheme="majorHAnsi" w:cstheme="majorHAnsi"/>
          <w:sz w:val="24"/>
          <w:szCs w:val="24"/>
          <w:lang w:val="ro-MD"/>
        </w:rPr>
        <w:t xml:space="preserve">relevă </w:t>
      </w:r>
      <w:r w:rsidRPr="00691502">
        <w:rPr>
          <w:rFonts w:asciiTheme="majorHAnsi" w:eastAsia="Times New Roman" w:hAnsiTheme="majorHAnsi" w:cstheme="majorHAnsi"/>
          <w:sz w:val="24"/>
          <w:szCs w:val="24"/>
          <w:lang w:val="ro-MD"/>
        </w:rPr>
        <w:t>următoarele</w:t>
      </w:r>
      <w:r w:rsidR="00702A63" w:rsidRPr="00691502">
        <w:rPr>
          <w:rFonts w:asciiTheme="majorHAnsi" w:eastAsia="Times New Roman" w:hAnsiTheme="majorHAnsi" w:cstheme="majorHAnsi"/>
          <w:sz w:val="24"/>
          <w:szCs w:val="24"/>
          <w:lang w:val="ro-MD"/>
        </w:rPr>
        <w:t>:</w:t>
      </w:r>
    </w:p>
    <w:p w14:paraId="723034FD" w14:textId="087B4B51" w:rsidR="007A2D2D" w:rsidRPr="00691502" w:rsidRDefault="00915443" w:rsidP="0005218B">
      <w:pPr>
        <w:spacing w:after="0" w:line="276" w:lineRule="auto"/>
        <w:ind w:firstLine="567"/>
        <w:jc w:val="both"/>
        <w:rPr>
          <w:rFonts w:asciiTheme="majorHAnsi" w:hAnsiTheme="majorHAnsi" w:cstheme="majorHAnsi"/>
          <w:b/>
          <w:bCs/>
          <w:i/>
          <w:sz w:val="24"/>
          <w:szCs w:val="24"/>
          <w:lang w:val="ro-MD"/>
        </w:rPr>
      </w:pPr>
      <w:r w:rsidRPr="00691502">
        <w:rPr>
          <w:rFonts w:asciiTheme="majorHAnsi" w:eastAsia="Times New Roman" w:hAnsiTheme="majorHAnsi" w:cstheme="majorHAnsi"/>
          <w:sz w:val="18"/>
          <w:szCs w:val="18"/>
          <w:lang w:val="ro-MD"/>
        </w:rPr>
        <w:br/>
      </w:r>
      <w:r w:rsidR="00D05156" w:rsidRPr="00691502">
        <w:rPr>
          <w:rFonts w:asciiTheme="majorHAnsi" w:hAnsiTheme="majorHAnsi" w:cstheme="majorHAnsi"/>
          <w:b/>
          <w:bCs/>
          <w:i/>
          <w:sz w:val="24"/>
          <w:szCs w:val="24"/>
          <w:lang w:val="ro-MD"/>
        </w:rPr>
        <w:t>4</w:t>
      </w:r>
      <w:r w:rsidR="00702A63" w:rsidRPr="00691502">
        <w:rPr>
          <w:rFonts w:asciiTheme="majorHAnsi" w:hAnsiTheme="majorHAnsi" w:cstheme="majorHAnsi"/>
          <w:b/>
          <w:bCs/>
          <w:i/>
          <w:sz w:val="24"/>
          <w:szCs w:val="24"/>
          <w:lang w:val="ro-MD"/>
        </w:rPr>
        <w:t>.</w:t>
      </w:r>
      <w:r w:rsidR="00D05156" w:rsidRPr="00691502">
        <w:rPr>
          <w:rFonts w:asciiTheme="majorHAnsi" w:hAnsiTheme="majorHAnsi" w:cstheme="majorHAnsi"/>
          <w:b/>
          <w:bCs/>
          <w:i/>
          <w:sz w:val="24"/>
          <w:szCs w:val="24"/>
          <w:lang w:val="ro-MD"/>
        </w:rPr>
        <w:t>2</w:t>
      </w:r>
      <w:r w:rsidR="00702A63" w:rsidRPr="00691502">
        <w:rPr>
          <w:rFonts w:asciiTheme="majorHAnsi" w:hAnsiTheme="majorHAnsi" w:cstheme="majorHAnsi"/>
          <w:b/>
          <w:bCs/>
          <w:i/>
          <w:sz w:val="24"/>
          <w:szCs w:val="24"/>
          <w:lang w:val="ro-MD"/>
        </w:rPr>
        <w:t>.</w:t>
      </w:r>
      <w:r w:rsidR="00D05156" w:rsidRPr="00691502">
        <w:rPr>
          <w:rFonts w:asciiTheme="majorHAnsi" w:hAnsiTheme="majorHAnsi" w:cstheme="majorHAnsi"/>
          <w:b/>
          <w:bCs/>
          <w:i/>
          <w:sz w:val="24"/>
          <w:szCs w:val="24"/>
          <w:lang w:val="ro-MD"/>
        </w:rPr>
        <w:t xml:space="preserve">1 </w:t>
      </w:r>
      <w:r w:rsidR="00671F86" w:rsidRPr="00691502">
        <w:rPr>
          <w:rFonts w:asciiTheme="majorHAnsi" w:hAnsiTheme="majorHAnsi" w:cstheme="majorHAnsi"/>
          <w:b/>
          <w:bCs/>
          <w:i/>
          <w:sz w:val="24"/>
          <w:szCs w:val="24"/>
          <w:lang w:val="ro-MD"/>
        </w:rPr>
        <w:t xml:space="preserve">Transferurile </w:t>
      </w:r>
      <w:r w:rsidR="008A32D0" w:rsidRPr="00691502">
        <w:rPr>
          <w:rFonts w:asciiTheme="majorHAnsi" w:hAnsiTheme="majorHAnsi" w:cstheme="majorHAnsi"/>
          <w:b/>
          <w:bCs/>
          <w:i/>
          <w:sz w:val="24"/>
          <w:szCs w:val="24"/>
          <w:lang w:val="ro-MD"/>
        </w:rPr>
        <w:t>de la bugetul de stat</w:t>
      </w:r>
      <w:r w:rsidR="0005218B" w:rsidRPr="00691502">
        <w:rPr>
          <w:rFonts w:asciiTheme="majorHAnsi" w:hAnsiTheme="majorHAnsi" w:cstheme="majorHAnsi"/>
          <w:b/>
          <w:bCs/>
          <w:i/>
          <w:sz w:val="24"/>
          <w:szCs w:val="24"/>
          <w:lang w:val="ro-MD"/>
        </w:rPr>
        <w:t xml:space="preserve"> în unele cazuri nu au fost utilizate conform cadrului normativ</w:t>
      </w:r>
      <w:r w:rsidR="00702A63" w:rsidRPr="00691502">
        <w:rPr>
          <w:rFonts w:asciiTheme="majorHAnsi" w:hAnsiTheme="majorHAnsi" w:cstheme="majorHAnsi"/>
          <w:b/>
          <w:bCs/>
          <w:i/>
          <w:sz w:val="24"/>
          <w:szCs w:val="24"/>
          <w:lang w:val="ro-MD"/>
        </w:rPr>
        <w:t>.</w:t>
      </w:r>
      <w:r w:rsidR="008A32D0" w:rsidRPr="00691502">
        <w:rPr>
          <w:rFonts w:asciiTheme="majorHAnsi" w:hAnsiTheme="majorHAnsi" w:cstheme="majorHAnsi"/>
          <w:b/>
          <w:bCs/>
          <w:i/>
          <w:sz w:val="24"/>
          <w:szCs w:val="24"/>
          <w:lang w:val="ro-MD"/>
        </w:rPr>
        <w:t xml:space="preserve"> </w:t>
      </w:r>
    </w:p>
    <w:p w14:paraId="70580EAF" w14:textId="1BF9E030" w:rsidR="00671F86" w:rsidRPr="00691502" w:rsidRDefault="00671F86" w:rsidP="00965264">
      <w:pPr>
        <w:spacing w:after="0" w:line="276" w:lineRule="auto"/>
        <w:ind w:firstLine="567"/>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Pentru anul 2019, transferurile din BS către APL mun</w:t>
      </w:r>
      <w:r w:rsidR="00702A63" w:rsidRPr="00691502">
        <w:rPr>
          <w:rFonts w:asciiTheme="majorHAnsi" w:hAnsiTheme="majorHAnsi" w:cstheme="majorHAnsi"/>
          <w:sz w:val="24"/>
          <w:szCs w:val="24"/>
          <w:lang w:val="ro-MD"/>
        </w:rPr>
        <w:t>.</w:t>
      </w:r>
      <w:r w:rsidR="008A32D0" w:rsidRPr="00691502">
        <w:rPr>
          <w:rFonts w:asciiTheme="majorHAnsi" w:hAnsiTheme="majorHAnsi" w:cstheme="majorHAnsi"/>
          <w:sz w:val="24"/>
          <w:szCs w:val="24"/>
          <w:lang w:val="ro-MD"/>
        </w:rPr>
        <w:t xml:space="preserve"> </w:t>
      </w:r>
      <w:r w:rsidR="00D351D3" w:rsidRPr="00691502">
        <w:rPr>
          <w:rFonts w:asciiTheme="majorHAnsi" w:hAnsiTheme="majorHAnsi" w:cstheme="majorHAnsi"/>
          <w:sz w:val="24"/>
          <w:szCs w:val="24"/>
          <w:lang w:val="ro-MD"/>
        </w:rPr>
        <w:t>Ungheni</w:t>
      </w:r>
      <w:r w:rsidRPr="00691502">
        <w:rPr>
          <w:rFonts w:asciiTheme="majorHAnsi" w:hAnsiTheme="majorHAnsi" w:cstheme="majorHAnsi"/>
          <w:sz w:val="24"/>
          <w:szCs w:val="24"/>
          <w:lang w:val="ro-MD"/>
        </w:rPr>
        <w:t xml:space="preserve"> au fost precizate</w:t>
      </w:r>
      <w:r w:rsidRPr="00691502">
        <w:rPr>
          <w:rStyle w:val="FootnoteReference"/>
          <w:rFonts w:asciiTheme="majorHAnsi" w:hAnsiTheme="majorHAnsi" w:cstheme="majorHAnsi"/>
          <w:sz w:val="24"/>
          <w:szCs w:val="24"/>
          <w:lang w:val="ro-MD"/>
        </w:rPr>
        <w:footnoteReference w:id="41"/>
      </w:r>
      <w:r w:rsidRPr="00691502">
        <w:rPr>
          <w:rFonts w:asciiTheme="majorHAnsi" w:hAnsiTheme="majorHAnsi" w:cstheme="majorHAnsi"/>
          <w:sz w:val="24"/>
          <w:szCs w:val="24"/>
          <w:lang w:val="ro-MD"/>
        </w:rPr>
        <w:t xml:space="preserve"> în sumă de </w:t>
      </w:r>
      <w:r w:rsidR="002446F2" w:rsidRPr="00691502">
        <w:rPr>
          <w:rFonts w:asciiTheme="majorHAnsi" w:hAnsiTheme="majorHAnsi" w:cstheme="majorHAnsi"/>
          <w:sz w:val="24"/>
          <w:szCs w:val="24"/>
          <w:lang w:val="ro-MD"/>
        </w:rPr>
        <w:t>54</w:t>
      </w:r>
      <w:r w:rsidR="008A32D0" w:rsidRPr="00691502">
        <w:rPr>
          <w:rFonts w:asciiTheme="majorHAnsi" w:hAnsiTheme="majorHAnsi" w:cstheme="majorHAnsi"/>
          <w:sz w:val="24"/>
          <w:szCs w:val="24"/>
          <w:lang w:val="ro-MD"/>
        </w:rPr>
        <w:t xml:space="preserve"> </w:t>
      </w:r>
      <w:r w:rsidR="002446F2" w:rsidRPr="00691502">
        <w:rPr>
          <w:rFonts w:asciiTheme="majorHAnsi" w:hAnsiTheme="majorHAnsi" w:cstheme="majorHAnsi"/>
          <w:sz w:val="24"/>
          <w:szCs w:val="24"/>
          <w:lang w:val="ro-MD"/>
        </w:rPr>
        <w:t>126,7</w:t>
      </w:r>
      <w:r w:rsidRPr="00691502">
        <w:rPr>
          <w:rFonts w:asciiTheme="majorHAnsi" w:hAnsiTheme="majorHAnsi" w:cstheme="majorHAnsi"/>
          <w:sz w:val="24"/>
          <w:szCs w:val="24"/>
          <w:lang w:val="ro-MD"/>
        </w:rPr>
        <w:t xml:space="preserve"> mii </w:t>
      </w:r>
      <w:r w:rsidR="002446F2" w:rsidRPr="00691502">
        <w:rPr>
          <w:rFonts w:asciiTheme="majorHAnsi" w:hAnsiTheme="majorHAnsi" w:cstheme="majorHAnsi"/>
          <w:sz w:val="24"/>
          <w:szCs w:val="24"/>
          <w:lang w:val="ro-MD"/>
        </w:rPr>
        <w:t>lei</w:t>
      </w:r>
      <w:r w:rsidR="00702A6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Executarea de casă a constituit </w:t>
      </w:r>
      <w:r w:rsidR="002446F2" w:rsidRPr="00691502">
        <w:rPr>
          <w:rFonts w:asciiTheme="majorHAnsi" w:hAnsiTheme="majorHAnsi" w:cstheme="majorHAnsi"/>
          <w:sz w:val="24"/>
          <w:szCs w:val="24"/>
          <w:lang w:val="ro-MD"/>
        </w:rPr>
        <w:t>54</w:t>
      </w:r>
      <w:r w:rsidR="008A32D0" w:rsidRPr="00691502">
        <w:rPr>
          <w:rFonts w:asciiTheme="majorHAnsi" w:hAnsiTheme="majorHAnsi" w:cstheme="majorHAnsi"/>
          <w:sz w:val="24"/>
          <w:szCs w:val="24"/>
          <w:lang w:val="ro-MD"/>
        </w:rPr>
        <w:t xml:space="preserve"> </w:t>
      </w:r>
      <w:r w:rsidR="002446F2" w:rsidRPr="00691502">
        <w:rPr>
          <w:rFonts w:asciiTheme="majorHAnsi" w:hAnsiTheme="majorHAnsi" w:cstheme="majorHAnsi"/>
          <w:sz w:val="24"/>
          <w:szCs w:val="24"/>
          <w:lang w:val="ro-MD"/>
        </w:rPr>
        <w:t>126,7</w:t>
      </w:r>
      <w:r w:rsidRPr="00691502">
        <w:rPr>
          <w:rFonts w:asciiTheme="majorHAnsi" w:hAnsiTheme="majorHAnsi" w:cstheme="majorHAnsi"/>
          <w:sz w:val="24"/>
          <w:szCs w:val="24"/>
          <w:lang w:val="ro-MD"/>
        </w:rPr>
        <w:t xml:space="preserve"> mii </w:t>
      </w:r>
      <w:r w:rsidR="002446F2" w:rsidRPr="00691502">
        <w:rPr>
          <w:rFonts w:asciiTheme="majorHAnsi" w:hAnsiTheme="majorHAnsi" w:cstheme="majorHAnsi"/>
          <w:sz w:val="24"/>
          <w:szCs w:val="24"/>
          <w:lang w:val="ro-MD"/>
        </w:rPr>
        <w:t>lei</w:t>
      </w:r>
      <w:r w:rsidR="00CD3A08" w:rsidRPr="00691502">
        <w:rPr>
          <w:rStyle w:val="FootnoteReference"/>
          <w:rFonts w:asciiTheme="majorHAnsi" w:hAnsiTheme="majorHAnsi" w:cstheme="majorHAnsi"/>
          <w:sz w:val="24"/>
          <w:szCs w:val="24"/>
          <w:lang w:val="ro-MD"/>
        </w:rPr>
        <w:footnoteReference w:id="42"/>
      </w:r>
      <w:r w:rsidRPr="00691502">
        <w:rPr>
          <w:rFonts w:asciiTheme="majorHAnsi" w:hAnsiTheme="majorHAnsi" w:cstheme="majorHAnsi"/>
          <w:sz w:val="24"/>
          <w:szCs w:val="24"/>
          <w:lang w:val="ro-MD"/>
        </w:rPr>
        <w:t>, inclusiv transferurile curente cu destina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ie specială – </w:t>
      </w:r>
      <w:r w:rsidR="002446F2" w:rsidRPr="00691502">
        <w:rPr>
          <w:rFonts w:asciiTheme="majorHAnsi" w:hAnsiTheme="majorHAnsi" w:cstheme="majorHAnsi"/>
          <w:sz w:val="24"/>
          <w:szCs w:val="24"/>
          <w:lang w:val="ro-MD"/>
        </w:rPr>
        <w:t>47488,5</w:t>
      </w:r>
      <w:r w:rsidRPr="00691502">
        <w:rPr>
          <w:rFonts w:asciiTheme="majorHAnsi" w:hAnsiTheme="majorHAnsi" w:cstheme="majorHAnsi"/>
          <w:sz w:val="24"/>
          <w:szCs w:val="24"/>
          <w:lang w:val="ro-MD"/>
        </w:rPr>
        <w:t xml:space="preserve"> mii </w:t>
      </w:r>
      <w:r w:rsidR="002446F2" w:rsidRPr="00691502">
        <w:rPr>
          <w:rFonts w:asciiTheme="majorHAnsi" w:hAnsiTheme="majorHAnsi" w:cstheme="majorHAnsi"/>
          <w:sz w:val="24"/>
          <w:szCs w:val="24"/>
          <w:lang w:val="ro-MD"/>
        </w:rPr>
        <w:t>lei</w:t>
      </w:r>
      <w:r w:rsidRPr="00691502">
        <w:rPr>
          <w:rFonts w:asciiTheme="majorHAnsi" w:hAnsiTheme="majorHAnsi" w:cstheme="majorHAnsi"/>
          <w:sz w:val="24"/>
          <w:szCs w:val="24"/>
          <w:lang w:val="ro-MD"/>
        </w:rPr>
        <w:t xml:space="preserve"> (sau </w:t>
      </w:r>
      <w:r w:rsidR="002446F2" w:rsidRPr="00691502">
        <w:rPr>
          <w:rFonts w:asciiTheme="majorHAnsi" w:hAnsiTheme="majorHAnsi" w:cstheme="majorHAnsi"/>
          <w:sz w:val="24"/>
          <w:szCs w:val="24"/>
          <w:lang w:val="ro-MD"/>
        </w:rPr>
        <w:t>87,8</w:t>
      </w:r>
      <w:r w:rsidRPr="00691502">
        <w:rPr>
          <w:rFonts w:asciiTheme="majorHAnsi" w:hAnsiTheme="majorHAnsi" w:cstheme="majorHAnsi"/>
          <w:sz w:val="24"/>
          <w:szCs w:val="24"/>
          <w:lang w:val="ro-MD"/>
        </w:rPr>
        <w:t>%)</w:t>
      </w:r>
      <w:r w:rsidR="008A32D0"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respectiv cele cu destina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ie generală – </w:t>
      </w:r>
      <w:r w:rsidR="002446F2" w:rsidRPr="00691502">
        <w:rPr>
          <w:rFonts w:asciiTheme="majorHAnsi" w:hAnsiTheme="majorHAnsi" w:cstheme="majorHAnsi"/>
          <w:sz w:val="24"/>
          <w:szCs w:val="24"/>
          <w:lang w:val="ro-MD"/>
        </w:rPr>
        <w:t>6638,2</w:t>
      </w:r>
      <w:r w:rsidRPr="00691502">
        <w:rPr>
          <w:rFonts w:asciiTheme="majorHAnsi" w:hAnsiTheme="majorHAnsi" w:cstheme="majorHAnsi"/>
          <w:sz w:val="24"/>
          <w:szCs w:val="24"/>
          <w:lang w:val="ro-MD"/>
        </w:rPr>
        <w:t xml:space="preserve"> mii </w:t>
      </w:r>
      <w:r w:rsidR="002446F2" w:rsidRPr="00691502">
        <w:rPr>
          <w:rFonts w:asciiTheme="majorHAnsi" w:hAnsiTheme="majorHAnsi" w:cstheme="majorHAnsi"/>
          <w:sz w:val="24"/>
          <w:szCs w:val="24"/>
          <w:lang w:val="ro-MD"/>
        </w:rPr>
        <w:t>lei</w:t>
      </w:r>
      <w:r w:rsidRPr="00691502">
        <w:rPr>
          <w:rFonts w:asciiTheme="majorHAnsi" w:hAnsiTheme="majorHAnsi" w:cstheme="majorHAnsi"/>
          <w:sz w:val="24"/>
          <w:szCs w:val="24"/>
          <w:lang w:val="ro-MD"/>
        </w:rPr>
        <w:t xml:space="preserve"> (sau</w:t>
      </w:r>
      <w:r w:rsidR="002446F2" w:rsidRPr="00691502">
        <w:rPr>
          <w:rFonts w:asciiTheme="majorHAnsi" w:hAnsiTheme="majorHAnsi" w:cstheme="majorHAnsi"/>
          <w:sz w:val="24"/>
          <w:szCs w:val="24"/>
          <w:lang w:val="ro-MD"/>
        </w:rPr>
        <w:t xml:space="preserve"> 12,2</w:t>
      </w:r>
      <w:r w:rsidRPr="00691502">
        <w:rPr>
          <w:rFonts w:asciiTheme="majorHAnsi" w:hAnsiTheme="majorHAnsi" w:cstheme="majorHAnsi"/>
          <w:sz w:val="24"/>
          <w:szCs w:val="24"/>
          <w:lang w:val="ro-MD"/>
        </w:rPr>
        <w:t>%)</w:t>
      </w:r>
      <w:r w:rsidR="00702A6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w:t>
      </w:r>
    </w:p>
    <w:p w14:paraId="5FAF4E49" w14:textId="08323B85" w:rsidR="002171B1" w:rsidRPr="00691502" w:rsidRDefault="00CD3A08" w:rsidP="00965264">
      <w:pPr>
        <w:spacing w:after="0" w:line="276" w:lineRule="auto"/>
        <w:ind w:firstLine="567"/>
        <w:jc w:val="both"/>
        <w:rPr>
          <w:rFonts w:asciiTheme="majorHAnsi" w:eastAsia="Times New Roman" w:hAnsiTheme="majorHAnsi" w:cstheme="majorHAnsi"/>
          <w:sz w:val="24"/>
          <w:szCs w:val="24"/>
          <w:lang w:val="ro-MD"/>
        </w:rPr>
      </w:pPr>
      <w:r w:rsidRPr="00691502">
        <w:rPr>
          <w:rFonts w:asciiTheme="majorHAnsi" w:hAnsiTheme="majorHAnsi" w:cstheme="majorHAnsi"/>
          <w:sz w:val="24"/>
          <w:szCs w:val="24"/>
          <w:lang w:val="ro-MD"/>
        </w:rPr>
        <w:lastRenderedPageBreak/>
        <w:t>A</w:t>
      </w:r>
      <w:r w:rsidR="00671F86" w:rsidRPr="00691502">
        <w:rPr>
          <w:rFonts w:asciiTheme="majorHAnsi" w:hAnsiTheme="majorHAnsi" w:cstheme="majorHAnsi"/>
          <w:sz w:val="24"/>
          <w:szCs w:val="24"/>
          <w:lang w:val="ro-MD"/>
        </w:rPr>
        <w:t xml:space="preserve">uditul denotă </w:t>
      </w:r>
      <w:r w:rsidRPr="00691502">
        <w:rPr>
          <w:rFonts w:asciiTheme="majorHAnsi" w:hAnsiTheme="majorHAnsi" w:cstheme="majorHAnsi"/>
          <w:sz w:val="24"/>
          <w:szCs w:val="24"/>
          <w:lang w:val="ro-MD"/>
        </w:rPr>
        <w:t xml:space="preserve">că </w:t>
      </w:r>
      <w:r w:rsidR="00EC52D9" w:rsidRPr="00691502">
        <w:rPr>
          <w:rFonts w:asciiTheme="majorHAnsi" w:hAnsiTheme="majorHAnsi" w:cstheme="majorHAnsi"/>
          <w:sz w:val="24"/>
          <w:szCs w:val="24"/>
          <w:lang w:val="ro-MD"/>
        </w:rPr>
        <w:t>în anul 2019 pentru învă</w:t>
      </w:r>
      <w:r w:rsidR="000F48F5">
        <w:rPr>
          <w:rFonts w:asciiTheme="majorHAnsi" w:hAnsiTheme="majorHAnsi" w:cstheme="majorHAnsi"/>
          <w:sz w:val="24"/>
          <w:szCs w:val="24"/>
          <w:lang w:val="ro-MD"/>
        </w:rPr>
        <w:t>ț</w:t>
      </w:r>
      <w:r w:rsidR="00EC52D9" w:rsidRPr="00691502">
        <w:rPr>
          <w:rFonts w:asciiTheme="majorHAnsi" w:hAnsiTheme="majorHAnsi" w:cstheme="majorHAnsi"/>
          <w:sz w:val="24"/>
          <w:szCs w:val="24"/>
          <w:lang w:val="ro-MD"/>
        </w:rPr>
        <w:t>ământul extra</w:t>
      </w:r>
      <w:r w:rsidR="000F48F5">
        <w:rPr>
          <w:rFonts w:asciiTheme="majorHAnsi" w:hAnsiTheme="majorHAnsi" w:cstheme="majorHAnsi"/>
          <w:sz w:val="24"/>
          <w:szCs w:val="24"/>
          <w:lang w:val="ro-MD"/>
        </w:rPr>
        <w:t>ș</w:t>
      </w:r>
      <w:r w:rsidR="00EC52D9" w:rsidRPr="00691502">
        <w:rPr>
          <w:rFonts w:asciiTheme="majorHAnsi" w:hAnsiTheme="majorHAnsi" w:cstheme="majorHAnsi"/>
          <w:sz w:val="24"/>
          <w:szCs w:val="24"/>
          <w:lang w:val="ro-MD"/>
        </w:rPr>
        <w:t>colar (</w:t>
      </w:r>
      <w:r w:rsidR="000F48F5">
        <w:rPr>
          <w:rFonts w:asciiTheme="majorHAnsi" w:hAnsiTheme="majorHAnsi" w:cstheme="majorHAnsi"/>
          <w:sz w:val="24"/>
          <w:szCs w:val="24"/>
          <w:lang w:val="ro-MD"/>
        </w:rPr>
        <w:t>Ș</w:t>
      </w:r>
      <w:r w:rsidR="00EC52D9" w:rsidRPr="00691502">
        <w:rPr>
          <w:rFonts w:asciiTheme="majorHAnsi" w:hAnsiTheme="majorHAnsi" w:cstheme="majorHAnsi"/>
          <w:sz w:val="24"/>
          <w:szCs w:val="24"/>
          <w:lang w:val="ro-MD"/>
        </w:rPr>
        <w:t>coala de Artă), transferurile alocate au fost insuficiente pentru acoperirea cheltuielilor curente cu suma de 404,5 mii lei</w:t>
      </w:r>
      <w:r w:rsidR="00702A63" w:rsidRPr="00691502">
        <w:rPr>
          <w:rFonts w:asciiTheme="majorHAnsi" w:hAnsiTheme="majorHAnsi" w:cstheme="majorHAnsi"/>
          <w:sz w:val="24"/>
          <w:szCs w:val="24"/>
          <w:lang w:val="ro-MD"/>
        </w:rPr>
        <w:t>.</w:t>
      </w:r>
      <w:r w:rsidR="00EC52D9" w:rsidRPr="00691502">
        <w:rPr>
          <w:rFonts w:asciiTheme="majorHAnsi" w:hAnsiTheme="majorHAnsi" w:cstheme="majorHAnsi"/>
          <w:sz w:val="24"/>
          <w:szCs w:val="24"/>
          <w:lang w:val="ro-MD"/>
        </w:rPr>
        <w:t xml:space="preserve"> Această situa</w:t>
      </w:r>
      <w:r w:rsidR="000F48F5">
        <w:rPr>
          <w:rFonts w:asciiTheme="majorHAnsi" w:hAnsiTheme="majorHAnsi" w:cstheme="majorHAnsi"/>
          <w:sz w:val="24"/>
          <w:szCs w:val="24"/>
          <w:lang w:val="ro-MD"/>
        </w:rPr>
        <w:t>ț</w:t>
      </w:r>
      <w:r w:rsidR="00EC52D9" w:rsidRPr="00691502">
        <w:rPr>
          <w:rFonts w:asciiTheme="majorHAnsi" w:hAnsiTheme="majorHAnsi" w:cstheme="majorHAnsi"/>
          <w:sz w:val="24"/>
          <w:szCs w:val="24"/>
          <w:lang w:val="ro-MD"/>
        </w:rPr>
        <w:t xml:space="preserve">ie a fost cauzată </w:t>
      </w:r>
      <w:r w:rsidR="000F48F5">
        <w:rPr>
          <w:rFonts w:asciiTheme="majorHAnsi" w:hAnsiTheme="majorHAnsi" w:cstheme="majorHAnsi"/>
          <w:sz w:val="24"/>
          <w:szCs w:val="24"/>
          <w:lang w:val="ro-MD"/>
        </w:rPr>
        <w:t>ș</w:t>
      </w:r>
      <w:r w:rsidR="00EC52D9" w:rsidRPr="00691502">
        <w:rPr>
          <w:rFonts w:asciiTheme="majorHAnsi" w:hAnsiTheme="majorHAnsi" w:cstheme="majorHAnsi"/>
          <w:sz w:val="24"/>
          <w:szCs w:val="24"/>
          <w:lang w:val="ro-MD"/>
        </w:rPr>
        <w:t xml:space="preserve">i de faptul că autoritatea executivă </w:t>
      </w:r>
      <w:r w:rsidR="000F48F5">
        <w:rPr>
          <w:rFonts w:asciiTheme="majorHAnsi" w:hAnsiTheme="majorHAnsi" w:cstheme="majorHAnsi"/>
          <w:sz w:val="24"/>
          <w:szCs w:val="24"/>
          <w:lang w:val="ro-MD"/>
        </w:rPr>
        <w:t>ș</w:t>
      </w:r>
      <w:r w:rsidR="00EC52D9" w:rsidRPr="00691502">
        <w:rPr>
          <w:rFonts w:asciiTheme="majorHAnsi" w:hAnsiTheme="majorHAnsi" w:cstheme="majorHAnsi"/>
          <w:sz w:val="24"/>
          <w:szCs w:val="24"/>
          <w:lang w:val="ro-MD"/>
        </w:rPr>
        <w:t xml:space="preserve">i </w:t>
      </w:r>
      <w:r w:rsidR="00DC6860" w:rsidRPr="00691502">
        <w:rPr>
          <w:rFonts w:asciiTheme="majorHAnsi" w:hAnsiTheme="majorHAnsi" w:cstheme="majorHAnsi"/>
          <w:sz w:val="24"/>
          <w:szCs w:val="24"/>
          <w:lang w:val="ro-MD"/>
        </w:rPr>
        <w:t xml:space="preserve">cea </w:t>
      </w:r>
      <w:r w:rsidR="00EC52D9" w:rsidRPr="00691502">
        <w:rPr>
          <w:rFonts w:asciiTheme="majorHAnsi" w:hAnsiTheme="majorHAnsi" w:cstheme="majorHAnsi"/>
          <w:sz w:val="24"/>
          <w:szCs w:val="24"/>
          <w:lang w:val="ro-MD"/>
        </w:rPr>
        <w:t>deliberativă a</w:t>
      </w:r>
      <w:r w:rsidR="00DC6860" w:rsidRPr="00691502">
        <w:rPr>
          <w:rFonts w:asciiTheme="majorHAnsi" w:hAnsiTheme="majorHAnsi" w:cstheme="majorHAnsi"/>
          <w:sz w:val="24"/>
          <w:szCs w:val="24"/>
          <w:lang w:val="ro-MD"/>
        </w:rPr>
        <w:t>le</w:t>
      </w:r>
      <w:r w:rsidR="00EC52D9" w:rsidRPr="00691502">
        <w:rPr>
          <w:rFonts w:asciiTheme="majorHAnsi" w:hAnsiTheme="majorHAnsi" w:cstheme="majorHAnsi"/>
          <w:sz w:val="24"/>
          <w:szCs w:val="24"/>
          <w:lang w:val="ro-MD"/>
        </w:rPr>
        <w:t xml:space="preserve"> mun</w:t>
      </w:r>
      <w:r w:rsidR="00702A63" w:rsidRPr="00691502">
        <w:rPr>
          <w:rFonts w:asciiTheme="majorHAnsi" w:hAnsiTheme="majorHAnsi" w:cstheme="majorHAnsi"/>
          <w:sz w:val="24"/>
          <w:szCs w:val="24"/>
          <w:lang w:val="ro-MD"/>
        </w:rPr>
        <w:t>.</w:t>
      </w:r>
      <w:r w:rsidR="00DC6860" w:rsidRPr="00691502">
        <w:rPr>
          <w:rFonts w:asciiTheme="majorHAnsi" w:hAnsiTheme="majorHAnsi" w:cstheme="majorHAnsi"/>
          <w:sz w:val="24"/>
          <w:szCs w:val="24"/>
          <w:lang w:val="ro-MD"/>
        </w:rPr>
        <w:t xml:space="preserve"> </w:t>
      </w:r>
      <w:r w:rsidR="00EC52D9" w:rsidRPr="00691502">
        <w:rPr>
          <w:rFonts w:asciiTheme="majorHAnsi" w:hAnsiTheme="majorHAnsi" w:cstheme="majorHAnsi"/>
          <w:sz w:val="24"/>
          <w:szCs w:val="24"/>
          <w:lang w:val="ro-MD"/>
        </w:rPr>
        <w:t>Ungheni nu a</w:t>
      </w:r>
      <w:r w:rsidR="00DC6860" w:rsidRPr="00691502">
        <w:rPr>
          <w:rFonts w:asciiTheme="majorHAnsi" w:hAnsiTheme="majorHAnsi" w:cstheme="majorHAnsi"/>
          <w:sz w:val="24"/>
          <w:szCs w:val="24"/>
          <w:lang w:val="ro-MD"/>
        </w:rPr>
        <w:t>u</w:t>
      </w:r>
      <w:r w:rsidR="00EC52D9" w:rsidRPr="00691502">
        <w:rPr>
          <w:rFonts w:asciiTheme="majorHAnsi" w:hAnsiTheme="majorHAnsi" w:cstheme="majorHAnsi"/>
          <w:sz w:val="24"/>
          <w:szCs w:val="24"/>
          <w:lang w:val="ro-MD"/>
        </w:rPr>
        <w:t xml:space="preserve"> aprobat conform taxa de instruite în </w:t>
      </w:r>
      <w:r w:rsidR="000F48F5">
        <w:rPr>
          <w:rFonts w:asciiTheme="majorHAnsi" w:hAnsiTheme="majorHAnsi" w:cstheme="majorHAnsi"/>
          <w:sz w:val="24"/>
          <w:szCs w:val="24"/>
          <w:lang w:val="ro-MD"/>
        </w:rPr>
        <w:t>ș</w:t>
      </w:r>
      <w:r w:rsidR="00EC52D9" w:rsidRPr="00691502">
        <w:rPr>
          <w:rFonts w:asciiTheme="majorHAnsi" w:hAnsiTheme="majorHAnsi" w:cstheme="majorHAnsi"/>
          <w:sz w:val="24"/>
          <w:szCs w:val="24"/>
          <w:lang w:val="ro-MD"/>
        </w:rPr>
        <w:t>coala de muzică</w:t>
      </w:r>
      <w:r w:rsidR="00DC6860" w:rsidRPr="00691502">
        <w:rPr>
          <w:rFonts w:asciiTheme="majorHAnsi" w:hAnsiTheme="majorHAnsi" w:cstheme="majorHAnsi"/>
          <w:sz w:val="24"/>
          <w:szCs w:val="24"/>
          <w:lang w:val="ro-MD"/>
        </w:rPr>
        <w:t>,</w:t>
      </w:r>
      <w:r w:rsidR="00EC52D9" w:rsidRPr="00691502">
        <w:rPr>
          <w:rFonts w:asciiTheme="majorHAnsi" w:hAnsiTheme="majorHAnsi" w:cstheme="majorHAnsi"/>
          <w:sz w:val="24"/>
          <w:szCs w:val="24"/>
          <w:lang w:val="ro-MD"/>
        </w:rPr>
        <w:t xml:space="preserve"> care urma să fie aprobată în mărime de </w:t>
      </w:r>
      <w:r w:rsidR="00EC52D9" w:rsidRPr="00691502">
        <w:rPr>
          <w:rFonts w:asciiTheme="majorHAnsi" w:eastAsia="Times New Roman" w:hAnsiTheme="majorHAnsi" w:cstheme="majorHAnsi"/>
          <w:sz w:val="24"/>
          <w:szCs w:val="24"/>
          <w:lang w:val="ro-MD"/>
        </w:rPr>
        <w:t>20 la sută din cheltuielile curente suportate de insti</w:t>
      </w:r>
      <w:r w:rsidR="006F1DE8" w:rsidRPr="00691502">
        <w:rPr>
          <w:rFonts w:asciiTheme="majorHAnsi" w:eastAsia="Times New Roman" w:hAnsiTheme="majorHAnsi" w:cstheme="majorHAnsi"/>
          <w:sz w:val="24"/>
          <w:szCs w:val="24"/>
          <w:lang w:val="ro-MD"/>
        </w:rPr>
        <w:t>tu</w:t>
      </w:r>
      <w:r w:rsidR="000F48F5">
        <w:rPr>
          <w:rFonts w:asciiTheme="majorHAnsi" w:eastAsia="Times New Roman" w:hAnsiTheme="majorHAnsi" w:cstheme="majorHAnsi"/>
          <w:sz w:val="24"/>
          <w:szCs w:val="24"/>
          <w:lang w:val="ro-MD"/>
        </w:rPr>
        <w:t>ț</w:t>
      </w:r>
      <w:r w:rsidR="006F1DE8" w:rsidRPr="00691502">
        <w:rPr>
          <w:rFonts w:asciiTheme="majorHAnsi" w:eastAsia="Times New Roman" w:hAnsiTheme="majorHAnsi" w:cstheme="majorHAnsi"/>
          <w:sz w:val="24"/>
          <w:szCs w:val="24"/>
          <w:lang w:val="ro-MD"/>
        </w:rPr>
        <w:t>ia în cauză în anul precedent</w:t>
      </w:r>
      <w:r w:rsidR="00702A63" w:rsidRPr="00691502">
        <w:rPr>
          <w:rFonts w:asciiTheme="majorHAnsi" w:eastAsia="Times New Roman" w:hAnsiTheme="majorHAnsi" w:cstheme="majorHAnsi"/>
          <w:sz w:val="24"/>
          <w:szCs w:val="24"/>
          <w:lang w:val="ro-MD"/>
        </w:rPr>
        <w:t>.</w:t>
      </w:r>
      <w:bookmarkStart w:id="17" w:name="_Toc56615297"/>
    </w:p>
    <w:p w14:paraId="5EC61D1E" w14:textId="689E6D08" w:rsidR="00CD3A08" w:rsidRPr="00691502" w:rsidRDefault="00CD3A08" w:rsidP="00CD3A08">
      <w:pPr>
        <w:spacing w:after="0" w:line="276" w:lineRule="auto"/>
        <w:ind w:firstLine="567"/>
        <w:jc w:val="both"/>
        <w:rPr>
          <w:rFonts w:asciiTheme="majorHAnsi" w:hAnsiTheme="majorHAnsi" w:cstheme="majorHAnsi"/>
          <w:b/>
          <w:bCs/>
          <w:i/>
          <w:sz w:val="24"/>
          <w:szCs w:val="24"/>
          <w:lang w:val="ro-MD"/>
        </w:rPr>
      </w:pPr>
      <w:r w:rsidRPr="00691502">
        <w:rPr>
          <w:rFonts w:asciiTheme="majorHAnsi" w:hAnsiTheme="majorHAnsi" w:cstheme="majorHAnsi"/>
          <w:sz w:val="24"/>
          <w:szCs w:val="24"/>
          <w:lang w:val="ro-MD"/>
        </w:rPr>
        <w:t xml:space="preserve">Potrivit cadrului legal, executorii de buget </w:t>
      </w:r>
      <w:r w:rsidR="00B145C5" w:rsidRPr="00691502">
        <w:rPr>
          <w:rFonts w:asciiTheme="majorHAnsi" w:hAnsiTheme="majorHAnsi" w:cstheme="majorHAnsi"/>
          <w:sz w:val="24"/>
          <w:szCs w:val="24"/>
          <w:lang w:val="ro-MD"/>
        </w:rPr>
        <w:t xml:space="preserve">urmează să </w:t>
      </w:r>
      <w:r w:rsidRPr="00691502">
        <w:rPr>
          <w:rFonts w:asciiTheme="majorHAnsi" w:hAnsiTheme="majorHAnsi" w:cstheme="majorHAnsi"/>
          <w:sz w:val="24"/>
          <w:szCs w:val="24"/>
          <w:lang w:val="ro-MD"/>
        </w:rPr>
        <w:t>asigur</w:t>
      </w:r>
      <w:r w:rsidR="00B145C5" w:rsidRPr="00691502">
        <w:rPr>
          <w:rFonts w:asciiTheme="majorHAnsi" w:hAnsiTheme="majorHAnsi" w:cstheme="majorHAnsi"/>
          <w:sz w:val="24"/>
          <w:szCs w:val="24"/>
          <w:lang w:val="ro-MD"/>
        </w:rPr>
        <w:t>e</w:t>
      </w:r>
      <w:r w:rsidRPr="00691502">
        <w:rPr>
          <w:rFonts w:asciiTheme="majorHAnsi" w:hAnsiTheme="majorHAnsi" w:cstheme="majorHAnsi"/>
          <w:sz w:val="24"/>
          <w:szCs w:val="24"/>
          <w:lang w:val="ro-MD"/>
        </w:rPr>
        <w:t xml:space="preserve"> utilizarea conform destina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iei a aloca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iilor bugetare aprobate.</w:t>
      </w:r>
    </w:p>
    <w:p w14:paraId="48071E94" w14:textId="157C130D" w:rsidR="00CD3A08" w:rsidRPr="00691502" w:rsidRDefault="00CD3A08" w:rsidP="00691502">
      <w:pPr>
        <w:pStyle w:val="ListParagraph"/>
        <w:spacing w:after="0" w:line="276" w:lineRule="auto"/>
        <w:ind w:left="0" w:firstLine="567"/>
        <w:jc w:val="both"/>
        <w:rPr>
          <w:rFonts w:asciiTheme="majorHAnsi" w:eastAsia="Calibri" w:hAnsiTheme="majorHAnsi" w:cstheme="majorHAnsi"/>
          <w:i/>
          <w:sz w:val="24"/>
          <w:szCs w:val="24"/>
          <w:lang w:val="ro-MD"/>
        </w:rPr>
      </w:pPr>
      <w:r w:rsidRPr="00691502">
        <w:rPr>
          <w:rFonts w:asciiTheme="majorHAnsi" w:eastAsia="Calibri" w:hAnsiTheme="majorHAnsi" w:cstheme="majorHAnsi"/>
          <w:sz w:val="24"/>
          <w:szCs w:val="24"/>
          <w:lang w:val="ro-MD"/>
        </w:rPr>
        <w:t>Prin Ordinul ministrului Sănătă</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ii nr.638 din 12.08.2016</w:t>
      </w:r>
      <w:r w:rsidRPr="00691502">
        <w:rPr>
          <w:rStyle w:val="FootnoteReference"/>
          <w:rFonts w:asciiTheme="majorHAnsi" w:eastAsia="Calibri" w:hAnsiTheme="majorHAnsi" w:cstheme="majorHAnsi"/>
          <w:sz w:val="24"/>
          <w:szCs w:val="24"/>
          <w:lang w:val="ro-MD"/>
        </w:rPr>
        <w:footnoteReference w:id="43"/>
      </w:r>
      <w:r w:rsidRPr="00691502">
        <w:rPr>
          <w:rFonts w:asciiTheme="majorHAnsi" w:eastAsia="Calibri" w:hAnsiTheme="majorHAnsi" w:cstheme="majorHAnsi"/>
          <w:sz w:val="24"/>
          <w:szCs w:val="24"/>
          <w:lang w:val="ro-MD"/>
        </w:rPr>
        <w:t xml:space="preserve"> a fost aprobată cantitatea zilnică necesară de produse alimentare pentru un copil din institu</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iile de învă</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 xml:space="preserve">ământ. Probele de audit acumulate denotă că, în anul 2019, </w:t>
      </w:r>
      <w:r w:rsidR="00B145C5" w:rsidRPr="00691502">
        <w:rPr>
          <w:rFonts w:asciiTheme="majorHAnsi" w:eastAsia="Calibri" w:hAnsiTheme="majorHAnsi" w:cstheme="majorHAnsi"/>
          <w:sz w:val="24"/>
          <w:szCs w:val="24"/>
          <w:lang w:val="ro-MD"/>
        </w:rPr>
        <w:t>APL ale</w:t>
      </w:r>
      <w:r w:rsidRPr="00691502">
        <w:rPr>
          <w:rFonts w:asciiTheme="majorHAnsi" w:eastAsia="Calibri" w:hAnsiTheme="majorHAnsi" w:cstheme="majorHAnsi"/>
          <w:sz w:val="24"/>
          <w:szCs w:val="24"/>
          <w:lang w:val="ro-MD"/>
        </w:rPr>
        <w:t xml:space="preserve"> mun. Ungheni </w:t>
      </w:r>
      <w:r w:rsidR="00B145C5" w:rsidRPr="00691502">
        <w:rPr>
          <w:rFonts w:asciiTheme="majorHAnsi" w:eastAsia="Calibri" w:hAnsiTheme="majorHAnsi" w:cstheme="majorHAnsi"/>
          <w:sz w:val="24"/>
          <w:szCs w:val="24"/>
          <w:lang w:val="ro-MD"/>
        </w:rPr>
        <w:t xml:space="preserve">la întocmirea meniurilor </w:t>
      </w:r>
      <w:r w:rsidRPr="00691502">
        <w:rPr>
          <w:rFonts w:asciiTheme="majorHAnsi" w:eastAsia="Calibri" w:hAnsiTheme="majorHAnsi" w:cstheme="majorHAnsi"/>
          <w:sz w:val="24"/>
          <w:szCs w:val="24"/>
          <w:lang w:val="ro-MD"/>
        </w:rPr>
        <w:t xml:space="preserve">nu au respectat cantitatea zilnică </w:t>
      </w:r>
      <w:r w:rsidR="00B145C5" w:rsidRPr="00691502">
        <w:rPr>
          <w:rFonts w:asciiTheme="majorHAnsi" w:eastAsia="Calibri" w:hAnsiTheme="majorHAnsi" w:cstheme="majorHAnsi"/>
          <w:sz w:val="24"/>
          <w:szCs w:val="24"/>
          <w:lang w:val="ro-MD"/>
        </w:rPr>
        <w:t xml:space="preserve">de alimente </w:t>
      </w:r>
      <w:r w:rsidRPr="00691502">
        <w:rPr>
          <w:rFonts w:asciiTheme="majorHAnsi" w:eastAsia="Calibri" w:hAnsiTheme="majorHAnsi" w:cstheme="majorHAnsi"/>
          <w:sz w:val="24"/>
          <w:szCs w:val="24"/>
          <w:lang w:val="ro-MD"/>
        </w:rPr>
        <w:t xml:space="preserve">pentru un copil, </w:t>
      </w:r>
      <w:r w:rsidR="00B145C5" w:rsidRPr="00691502">
        <w:rPr>
          <w:rFonts w:asciiTheme="majorHAnsi" w:eastAsia="Calibri" w:hAnsiTheme="majorHAnsi" w:cstheme="majorHAnsi"/>
          <w:sz w:val="24"/>
          <w:szCs w:val="24"/>
          <w:lang w:val="ro-MD"/>
        </w:rPr>
        <w:t xml:space="preserve">pentru unele produse </w:t>
      </w:r>
      <w:r w:rsidRPr="00691502">
        <w:rPr>
          <w:rFonts w:asciiTheme="majorHAnsi" w:eastAsia="Calibri" w:hAnsiTheme="majorHAnsi" w:cstheme="majorHAnsi"/>
          <w:sz w:val="24"/>
          <w:szCs w:val="24"/>
          <w:lang w:val="ro-MD"/>
        </w:rPr>
        <w:t>fiind mic</w:t>
      </w:r>
      <w:r w:rsidR="000F48F5">
        <w:rPr>
          <w:rFonts w:asciiTheme="majorHAnsi" w:eastAsia="Calibri" w:hAnsiTheme="majorHAnsi" w:cstheme="majorHAnsi"/>
          <w:sz w:val="24"/>
          <w:szCs w:val="24"/>
          <w:lang w:val="ro-MD"/>
        </w:rPr>
        <w:t>ș</w:t>
      </w:r>
      <w:r w:rsidRPr="00691502">
        <w:rPr>
          <w:rFonts w:asciiTheme="majorHAnsi" w:eastAsia="Calibri" w:hAnsiTheme="majorHAnsi" w:cstheme="majorHAnsi"/>
          <w:sz w:val="24"/>
          <w:szCs w:val="24"/>
          <w:lang w:val="ro-MD"/>
        </w:rPr>
        <w:t>orată</w:t>
      </w:r>
      <w:r w:rsidRPr="00691502">
        <w:rPr>
          <w:rStyle w:val="FootnoteReference"/>
          <w:rFonts w:asciiTheme="majorHAnsi" w:eastAsia="Calibri" w:hAnsiTheme="majorHAnsi" w:cstheme="majorHAnsi"/>
          <w:sz w:val="24"/>
          <w:szCs w:val="24"/>
          <w:lang w:val="ro-MD"/>
        </w:rPr>
        <w:footnoteReference w:id="44"/>
      </w:r>
      <w:r w:rsidRPr="00691502">
        <w:rPr>
          <w:rFonts w:asciiTheme="majorHAnsi" w:eastAsia="Calibri" w:hAnsiTheme="majorHAnsi" w:cstheme="majorHAnsi"/>
          <w:sz w:val="24"/>
          <w:szCs w:val="24"/>
          <w:lang w:val="ro-MD"/>
        </w:rPr>
        <w:t>, iar pentru altele fiind majorată</w:t>
      </w:r>
      <w:r w:rsidRPr="00691502">
        <w:rPr>
          <w:rStyle w:val="FootnoteReference"/>
          <w:rFonts w:asciiTheme="majorHAnsi" w:eastAsia="Calibri" w:hAnsiTheme="majorHAnsi" w:cstheme="majorHAnsi"/>
          <w:sz w:val="24"/>
          <w:szCs w:val="24"/>
          <w:lang w:val="ro-MD"/>
        </w:rPr>
        <w:footnoteReference w:id="45"/>
      </w:r>
      <w:r w:rsidRPr="00691502">
        <w:rPr>
          <w:rFonts w:asciiTheme="majorHAnsi" w:eastAsia="Calibri" w:hAnsiTheme="majorHAnsi" w:cstheme="majorHAnsi"/>
          <w:sz w:val="24"/>
          <w:szCs w:val="24"/>
          <w:lang w:val="ro-MD"/>
        </w:rPr>
        <w:t xml:space="preserve">. </w:t>
      </w:r>
      <w:r w:rsidRPr="00691502">
        <w:rPr>
          <w:rFonts w:asciiTheme="majorHAnsi" w:eastAsia="Calibri" w:hAnsiTheme="majorHAnsi" w:cstheme="majorHAnsi"/>
          <w:i/>
          <w:sz w:val="24"/>
          <w:szCs w:val="24"/>
          <w:lang w:val="ro-MD"/>
        </w:rPr>
        <w:t>Această situa</w:t>
      </w:r>
      <w:r w:rsidR="000F48F5">
        <w:rPr>
          <w:rFonts w:asciiTheme="majorHAnsi" w:eastAsia="Calibri" w:hAnsiTheme="majorHAnsi" w:cstheme="majorHAnsi"/>
          <w:i/>
          <w:sz w:val="24"/>
          <w:szCs w:val="24"/>
          <w:lang w:val="ro-MD"/>
        </w:rPr>
        <w:t>ț</w:t>
      </w:r>
      <w:r w:rsidRPr="00691502">
        <w:rPr>
          <w:rFonts w:asciiTheme="majorHAnsi" w:eastAsia="Calibri" w:hAnsiTheme="majorHAnsi" w:cstheme="majorHAnsi"/>
          <w:i/>
          <w:sz w:val="24"/>
          <w:szCs w:val="24"/>
          <w:lang w:val="ro-MD"/>
        </w:rPr>
        <w:t xml:space="preserve">ie a cauzat </w:t>
      </w:r>
      <w:r w:rsidR="000F48F5">
        <w:rPr>
          <w:rFonts w:asciiTheme="majorHAnsi" w:eastAsia="Calibri" w:hAnsiTheme="majorHAnsi" w:cstheme="majorHAnsi"/>
          <w:i/>
          <w:sz w:val="24"/>
          <w:szCs w:val="24"/>
          <w:lang w:val="ro-MD"/>
        </w:rPr>
        <w:t>ș</w:t>
      </w:r>
      <w:r w:rsidRPr="00691502">
        <w:rPr>
          <w:rFonts w:asciiTheme="majorHAnsi" w:eastAsia="Calibri" w:hAnsiTheme="majorHAnsi" w:cstheme="majorHAnsi"/>
          <w:i/>
          <w:sz w:val="24"/>
          <w:szCs w:val="24"/>
          <w:lang w:val="ro-MD"/>
        </w:rPr>
        <w:t>i nerespectarea limitelor zilnice a normelor financiare de cheltuieli efective</w:t>
      </w:r>
      <w:r w:rsidRPr="00691502">
        <w:rPr>
          <w:rStyle w:val="FootnoteReference"/>
          <w:rFonts w:asciiTheme="majorHAnsi" w:eastAsia="Calibri" w:hAnsiTheme="majorHAnsi" w:cstheme="majorHAnsi"/>
          <w:i/>
          <w:sz w:val="24"/>
          <w:szCs w:val="24"/>
          <w:lang w:val="ro-MD"/>
        </w:rPr>
        <w:footnoteReference w:id="46"/>
      </w:r>
      <w:r w:rsidRPr="00691502">
        <w:rPr>
          <w:rFonts w:asciiTheme="majorHAnsi" w:eastAsia="Calibri" w:hAnsiTheme="majorHAnsi" w:cstheme="majorHAnsi"/>
          <w:i/>
          <w:sz w:val="24"/>
          <w:szCs w:val="24"/>
          <w:lang w:val="ro-MD"/>
        </w:rPr>
        <w:t>.</w:t>
      </w:r>
    </w:p>
    <w:p w14:paraId="5D812400" w14:textId="1E8BF4C5" w:rsidR="00CD3A08" w:rsidRPr="00691502" w:rsidRDefault="00B145C5" w:rsidP="00CD3A08">
      <w:pPr>
        <w:pStyle w:val="ListParagraph"/>
        <w:tabs>
          <w:tab w:val="left" w:pos="319"/>
        </w:tabs>
        <w:spacing w:after="0" w:line="276" w:lineRule="auto"/>
        <w:ind w:left="0"/>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ab/>
      </w:r>
      <w:r w:rsidRPr="00691502">
        <w:rPr>
          <w:rFonts w:asciiTheme="majorHAnsi" w:hAnsiTheme="majorHAnsi" w:cstheme="majorHAnsi"/>
          <w:sz w:val="24"/>
          <w:szCs w:val="24"/>
          <w:lang w:val="ro-MD"/>
        </w:rPr>
        <w:tab/>
      </w:r>
      <w:r w:rsidR="00CD3A08" w:rsidRPr="00691502">
        <w:rPr>
          <w:rFonts w:asciiTheme="majorHAnsi" w:hAnsiTheme="majorHAnsi" w:cstheme="majorHAnsi"/>
          <w:sz w:val="24"/>
          <w:szCs w:val="24"/>
          <w:lang w:val="ro-MD"/>
        </w:rPr>
        <w:t>Conform prevederilor cadrului normativ</w:t>
      </w:r>
      <w:r w:rsidR="00CD3A08" w:rsidRPr="00691502">
        <w:rPr>
          <w:rStyle w:val="FootnoteReference"/>
          <w:rFonts w:asciiTheme="majorHAnsi" w:hAnsiTheme="majorHAnsi" w:cstheme="majorHAnsi"/>
          <w:sz w:val="24"/>
          <w:szCs w:val="24"/>
          <w:lang w:val="ro-MD"/>
        </w:rPr>
        <w:footnoteReference w:id="47"/>
      </w:r>
      <w:r w:rsidR="00CD3A08" w:rsidRPr="00691502">
        <w:rPr>
          <w:rFonts w:asciiTheme="majorHAnsi" w:hAnsiTheme="majorHAnsi" w:cstheme="majorHAnsi"/>
          <w:sz w:val="24"/>
          <w:szCs w:val="24"/>
          <w:lang w:val="ro-MD"/>
        </w:rPr>
        <w:t xml:space="preserve">, APL de nivelul I este responsabilă de gestionarea </w:t>
      </w:r>
      <w:r w:rsidR="000F48F5">
        <w:rPr>
          <w:rFonts w:asciiTheme="majorHAnsi" w:hAnsiTheme="majorHAnsi" w:cstheme="majorHAnsi"/>
          <w:sz w:val="24"/>
          <w:szCs w:val="24"/>
          <w:lang w:val="ro-MD"/>
        </w:rPr>
        <w:t>ș</w:t>
      </w:r>
      <w:r w:rsidR="00CD3A08" w:rsidRPr="00691502">
        <w:rPr>
          <w:rFonts w:asciiTheme="majorHAnsi" w:hAnsiTheme="majorHAnsi" w:cstheme="majorHAnsi"/>
          <w:sz w:val="24"/>
          <w:szCs w:val="24"/>
          <w:lang w:val="ro-MD"/>
        </w:rPr>
        <w:t>i între</w:t>
      </w:r>
      <w:r w:rsidR="000F48F5">
        <w:rPr>
          <w:rFonts w:asciiTheme="majorHAnsi" w:hAnsiTheme="majorHAnsi" w:cstheme="majorHAnsi"/>
          <w:sz w:val="24"/>
          <w:szCs w:val="24"/>
          <w:lang w:val="ro-MD"/>
        </w:rPr>
        <w:t>ț</w:t>
      </w:r>
      <w:r w:rsidR="00CD3A08" w:rsidRPr="00691502">
        <w:rPr>
          <w:rFonts w:asciiTheme="majorHAnsi" w:hAnsiTheme="majorHAnsi" w:cstheme="majorHAnsi"/>
          <w:sz w:val="24"/>
          <w:szCs w:val="24"/>
          <w:lang w:val="ro-MD"/>
        </w:rPr>
        <w:t>inerea institu</w:t>
      </w:r>
      <w:r w:rsidR="000F48F5">
        <w:rPr>
          <w:rFonts w:asciiTheme="majorHAnsi" w:hAnsiTheme="majorHAnsi" w:cstheme="majorHAnsi"/>
          <w:sz w:val="24"/>
          <w:szCs w:val="24"/>
          <w:lang w:val="ro-MD"/>
        </w:rPr>
        <w:t>ț</w:t>
      </w:r>
      <w:r w:rsidR="00CD3A08" w:rsidRPr="00691502">
        <w:rPr>
          <w:rFonts w:asciiTheme="majorHAnsi" w:hAnsiTheme="majorHAnsi" w:cstheme="majorHAnsi"/>
          <w:sz w:val="24"/>
          <w:szCs w:val="24"/>
          <w:lang w:val="ro-MD"/>
        </w:rPr>
        <w:t>iilor pre</w:t>
      </w:r>
      <w:r w:rsidR="000F48F5">
        <w:rPr>
          <w:rFonts w:asciiTheme="majorHAnsi" w:hAnsiTheme="majorHAnsi" w:cstheme="majorHAnsi"/>
          <w:sz w:val="24"/>
          <w:szCs w:val="24"/>
          <w:lang w:val="ro-MD"/>
        </w:rPr>
        <w:t>ș</w:t>
      </w:r>
      <w:r w:rsidR="00CD3A08" w:rsidRPr="00691502">
        <w:rPr>
          <w:rFonts w:asciiTheme="majorHAnsi" w:hAnsiTheme="majorHAnsi" w:cstheme="majorHAnsi"/>
          <w:sz w:val="24"/>
          <w:szCs w:val="24"/>
          <w:lang w:val="ro-MD"/>
        </w:rPr>
        <w:t>colare.</w:t>
      </w:r>
      <w:r w:rsidR="00CD3A08" w:rsidRPr="00691502">
        <w:rPr>
          <w:rFonts w:asciiTheme="majorHAnsi" w:eastAsia="Calibri" w:hAnsiTheme="majorHAnsi" w:cstheme="majorHAnsi"/>
          <w:sz w:val="24"/>
          <w:szCs w:val="24"/>
          <w:lang w:val="ro-MD"/>
        </w:rPr>
        <w:t xml:space="preserve"> </w:t>
      </w:r>
      <w:r w:rsidR="00CD3A08" w:rsidRPr="00691502">
        <w:rPr>
          <w:rFonts w:asciiTheme="majorHAnsi" w:hAnsiTheme="majorHAnsi" w:cstheme="majorHAnsi"/>
          <w:sz w:val="24"/>
          <w:szCs w:val="24"/>
          <w:lang w:val="ro-MD"/>
        </w:rPr>
        <w:t>În scopul organizării alimentării copiilor/elevilor din institu</w:t>
      </w:r>
      <w:r w:rsidR="000F48F5">
        <w:rPr>
          <w:rFonts w:asciiTheme="majorHAnsi" w:hAnsiTheme="majorHAnsi" w:cstheme="majorHAnsi"/>
          <w:sz w:val="24"/>
          <w:szCs w:val="24"/>
          <w:lang w:val="ro-MD"/>
        </w:rPr>
        <w:t>ț</w:t>
      </w:r>
      <w:r w:rsidR="00CD3A08" w:rsidRPr="00691502">
        <w:rPr>
          <w:rFonts w:asciiTheme="majorHAnsi" w:hAnsiTheme="majorHAnsi" w:cstheme="majorHAnsi"/>
          <w:sz w:val="24"/>
          <w:szCs w:val="24"/>
          <w:lang w:val="ro-MD"/>
        </w:rPr>
        <w:t>iile de învă</w:t>
      </w:r>
      <w:r w:rsidR="000F48F5">
        <w:rPr>
          <w:rFonts w:asciiTheme="majorHAnsi" w:hAnsiTheme="majorHAnsi" w:cstheme="majorHAnsi"/>
          <w:sz w:val="24"/>
          <w:szCs w:val="24"/>
          <w:lang w:val="ro-MD"/>
        </w:rPr>
        <w:t>ț</w:t>
      </w:r>
      <w:r w:rsidR="00CD3A08" w:rsidRPr="00691502">
        <w:rPr>
          <w:rFonts w:asciiTheme="majorHAnsi" w:hAnsiTheme="majorHAnsi" w:cstheme="majorHAnsi"/>
          <w:sz w:val="24"/>
          <w:szCs w:val="24"/>
          <w:lang w:val="ro-MD"/>
        </w:rPr>
        <w:t xml:space="preserve">ământ </w:t>
      </w:r>
      <w:r w:rsidR="000F48F5">
        <w:rPr>
          <w:rFonts w:asciiTheme="majorHAnsi" w:hAnsiTheme="majorHAnsi" w:cstheme="majorHAnsi"/>
          <w:sz w:val="24"/>
          <w:szCs w:val="24"/>
          <w:lang w:val="ro-MD"/>
        </w:rPr>
        <w:t>ș</w:t>
      </w:r>
      <w:r w:rsidR="00CD3A08" w:rsidRPr="00691502">
        <w:rPr>
          <w:rFonts w:asciiTheme="majorHAnsi" w:hAnsiTheme="majorHAnsi" w:cstheme="majorHAnsi"/>
          <w:sz w:val="24"/>
          <w:szCs w:val="24"/>
          <w:lang w:val="ro-MD"/>
        </w:rPr>
        <w:t xml:space="preserve">i în temeiul prevederilor legale </w:t>
      </w:r>
      <w:r w:rsidR="000F48F5">
        <w:rPr>
          <w:rFonts w:asciiTheme="majorHAnsi" w:hAnsiTheme="majorHAnsi" w:cstheme="majorHAnsi"/>
          <w:sz w:val="24"/>
          <w:szCs w:val="24"/>
          <w:lang w:val="ro-MD"/>
        </w:rPr>
        <w:t>ș</w:t>
      </w:r>
      <w:r w:rsidR="00CD3A08" w:rsidRPr="00691502">
        <w:rPr>
          <w:rFonts w:asciiTheme="majorHAnsi" w:hAnsiTheme="majorHAnsi" w:cstheme="majorHAnsi"/>
          <w:sz w:val="24"/>
          <w:szCs w:val="24"/>
          <w:lang w:val="ro-MD"/>
        </w:rPr>
        <w:t>i normative</w:t>
      </w:r>
      <w:r w:rsidR="00CD3A08" w:rsidRPr="00691502">
        <w:rPr>
          <w:rStyle w:val="FootnoteReference"/>
          <w:rFonts w:asciiTheme="majorHAnsi" w:hAnsiTheme="majorHAnsi" w:cstheme="majorHAnsi"/>
          <w:sz w:val="24"/>
          <w:szCs w:val="24"/>
          <w:lang w:val="ro-MD"/>
        </w:rPr>
        <w:footnoteReference w:id="48"/>
      </w:r>
      <w:r w:rsidR="00CD3A08" w:rsidRPr="00691502">
        <w:rPr>
          <w:rFonts w:asciiTheme="majorHAnsi" w:hAnsiTheme="majorHAnsi" w:cstheme="majorHAnsi"/>
          <w:sz w:val="24"/>
          <w:szCs w:val="24"/>
          <w:lang w:val="ro-MD"/>
        </w:rPr>
        <w:t xml:space="preserve"> au fost aprobate normele financiare pentru alimentarea copiilor din institu</w:t>
      </w:r>
      <w:r w:rsidR="000F48F5">
        <w:rPr>
          <w:rFonts w:asciiTheme="majorHAnsi" w:hAnsiTheme="majorHAnsi" w:cstheme="majorHAnsi"/>
          <w:sz w:val="24"/>
          <w:szCs w:val="24"/>
          <w:lang w:val="ro-MD"/>
        </w:rPr>
        <w:t>ț</w:t>
      </w:r>
      <w:r w:rsidR="00CD3A08" w:rsidRPr="00691502">
        <w:rPr>
          <w:rFonts w:asciiTheme="majorHAnsi" w:hAnsiTheme="majorHAnsi" w:cstheme="majorHAnsi"/>
          <w:sz w:val="24"/>
          <w:szCs w:val="24"/>
          <w:lang w:val="ro-MD"/>
        </w:rPr>
        <w:t>iile de învă</w:t>
      </w:r>
      <w:r w:rsidR="000F48F5">
        <w:rPr>
          <w:rFonts w:asciiTheme="majorHAnsi" w:hAnsiTheme="majorHAnsi" w:cstheme="majorHAnsi"/>
          <w:sz w:val="24"/>
          <w:szCs w:val="24"/>
          <w:lang w:val="ro-MD"/>
        </w:rPr>
        <w:t>ț</w:t>
      </w:r>
      <w:r w:rsidR="00CD3A08" w:rsidRPr="00691502">
        <w:rPr>
          <w:rFonts w:asciiTheme="majorHAnsi" w:hAnsiTheme="majorHAnsi" w:cstheme="majorHAnsi"/>
          <w:sz w:val="24"/>
          <w:szCs w:val="24"/>
          <w:lang w:val="ro-MD"/>
        </w:rPr>
        <w:t>ământ pentru anul 2019. Potrivit ordinului men</w:t>
      </w:r>
      <w:r w:rsidR="000F48F5">
        <w:rPr>
          <w:rFonts w:asciiTheme="majorHAnsi" w:hAnsiTheme="majorHAnsi" w:cstheme="majorHAnsi"/>
          <w:sz w:val="24"/>
          <w:szCs w:val="24"/>
          <w:lang w:val="ro-MD"/>
        </w:rPr>
        <w:t>ț</w:t>
      </w:r>
      <w:r w:rsidR="00CD3A08" w:rsidRPr="00691502">
        <w:rPr>
          <w:rFonts w:asciiTheme="majorHAnsi" w:hAnsiTheme="majorHAnsi" w:cstheme="majorHAnsi"/>
          <w:sz w:val="24"/>
          <w:szCs w:val="24"/>
          <w:lang w:val="ro-MD"/>
        </w:rPr>
        <w:t>ionat, norma financiară pentru copiii din institu</w:t>
      </w:r>
      <w:r w:rsidR="000F48F5">
        <w:rPr>
          <w:rFonts w:asciiTheme="majorHAnsi" w:hAnsiTheme="majorHAnsi" w:cstheme="majorHAnsi"/>
          <w:sz w:val="24"/>
          <w:szCs w:val="24"/>
          <w:lang w:val="ro-MD"/>
        </w:rPr>
        <w:t>ț</w:t>
      </w:r>
      <w:r w:rsidR="00CD3A08" w:rsidRPr="00691502">
        <w:rPr>
          <w:rFonts w:asciiTheme="majorHAnsi" w:hAnsiTheme="majorHAnsi" w:cstheme="majorHAnsi"/>
          <w:sz w:val="24"/>
          <w:szCs w:val="24"/>
          <w:lang w:val="ro-MD"/>
        </w:rPr>
        <w:t>iile de educa</w:t>
      </w:r>
      <w:r w:rsidR="000F48F5">
        <w:rPr>
          <w:rFonts w:asciiTheme="majorHAnsi" w:hAnsiTheme="majorHAnsi" w:cstheme="majorHAnsi"/>
          <w:sz w:val="24"/>
          <w:szCs w:val="24"/>
          <w:lang w:val="ro-MD"/>
        </w:rPr>
        <w:t>ț</w:t>
      </w:r>
      <w:r w:rsidR="00CD3A08" w:rsidRPr="00691502">
        <w:rPr>
          <w:rFonts w:asciiTheme="majorHAnsi" w:hAnsiTheme="majorHAnsi" w:cstheme="majorHAnsi"/>
          <w:sz w:val="24"/>
          <w:szCs w:val="24"/>
          <w:lang w:val="ro-MD"/>
        </w:rPr>
        <w:t>ie antepre</w:t>
      </w:r>
      <w:r w:rsidR="000F48F5">
        <w:rPr>
          <w:rFonts w:asciiTheme="majorHAnsi" w:hAnsiTheme="majorHAnsi" w:cstheme="majorHAnsi"/>
          <w:sz w:val="24"/>
          <w:szCs w:val="24"/>
          <w:lang w:val="ro-MD"/>
        </w:rPr>
        <w:t>ș</w:t>
      </w:r>
      <w:r w:rsidR="00CD3A08" w:rsidRPr="00691502">
        <w:rPr>
          <w:rFonts w:asciiTheme="majorHAnsi" w:hAnsiTheme="majorHAnsi" w:cstheme="majorHAnsi"/>
          <w:sz w:val="24"/>
          <w:szCs w:val="24"/>
          <w:lang w:val="ro-MD"/>
        </w:rPr>
        <w:t xml:space="preserve">colară </w:t>
      </w:r>
      <w:r w:rsidR="000F48F5">
        <w:rPr>
          <w:rFonts w:asciiTheme="majorHAnsi" w:hAnsiTheme="majorHAnsi" w:cstheme="majorHAnsi"/>
          <w:sz w:val="24"/>
          <w:szCs w:val="24"/>
          <w:lang w:val="ro-MD"/>
        </w:rPr>
        <w:t>ș</w:t>
      </w:r>
      <w:r w:rsidR="00CD3A08" w:rsidRPr="00691502">
        <w:rPr>
          <w:rFonts w:asciiTheme="majorHAnsi" w:hAnsiTheme="majorHAnsi" w:cstheme="majorHAnsi"/>
          <w:sz w:val="24"/>
          <w:szCs w:val="24"/>
          <w:lang w:val="ro-MD"/>
        </w:rPr>
        <w:t>i de învă</w:t>
      </w:r>
      <w:r w:rsidR="000F48F5">
        <w:rPr>
          <w:rFonts w:asciiTheme="majorHAnsi" w:hAnsiTheme="majorHAnsi" w:cstheme="majorHAnsi"/>
          <w:sz w:val="24"/>
          <w:szCs w:val="24"/>
          <w:lang w:val="ro-MD"/>
        </w:rPr>
        <w:t>ț</w:t>
      </w:r>
      <w:r w:rsidR="00CD3A08" w:rsidRPr="00691502">
        <w:rPr>
          <w:rFonts w:asciiTheme="majorHAnsi" w:hAnsiTheme="majorHAnsi" w:cstheme="majorHAnsi"/>
          <w:sz w:val="24"/>
          <w:szCs w:val="24"/>
          <w:lang w:val="ro-MD"/>
        </w:rPr>
        <w:t>ământ pre</w:t>
      </w:r>
      <w:r w:rsidR="000F48F5">
        <w:rPr>
          <w:rFonts w:asciiTheme="majorHAnsi" w:hAnsiTheme="majorHAnsi" w:cstheme="majorHAnsi"/>
          <w:sz w:val="24"/>
          <w:szCs w:val="24"/>
          <w:lang w:val="ro-MD"/>
        </w:rPr>
        <w:t>ș</w:t>
      </w:r>
      <w:r w:rsidR="00CD3A08" w:rsidRPr="00691502">
        <w:rPr>
          <w:rFonts w:asciiTheme="majorHAnsi" w:hAnsiTheme="majorHAnsi" w:cstheme="majorHAnsi"/>
          <w:sz w:val="24"/>
          <w:szCs w:val="24"/>
          <w:lang w:val="ro-MD"/>
        </w:rPr>
        <w:t xml:space="preserve">colar a constituit 14,20 lei/zi </w:t>
      </w:r>
      <w:r w:rsidR="000F48F5">
        <w:rPr>
          <w:rFonts w:asciiTheme="majorHAnsi" w:hAnsiTheme="majorHAnsi" w:cstheme="majorHAnsi"/>
          <w:sz w:val="24"/>
          <w:szCs w:val="24"/>
          <w:lang w:val="ro-MD"/>
        </w:rPr>
        <w:t>ș</w:t>
      </w:r>
      <w:r w:rsidR="00CD3A08" w:rsidRPr="00691502">
        <w:rPr>
          <w:rFonts w:asciiTheme="majorHAnsi" w:hAnsiTheme="majorHAnsi" w:cstheme="majorHAnsi"/>
          <w:sz w:val="24"/>
          <w:szCs w:val="24"/>
          <w:lang w:val="ro-MD"/>
        </w:rPr>
        <w:t>i, respectiv,17,5 lei/zi. Totodată, a fost aprobată taxa de între</w:t>
      </w:r>
      <w:r w:rsidR="000F48F5">
        <w:rPr>
          <w:rFonts w:asciiTheme="majorHAnsi" w:hAnsiTheme="majorHAnsi" w:cstheme="majorHAnsi"/>
          <w:sz w:val="24"/>
          <w:szCs w:val="24"/>
          <w:lang w:val="ro-MD"/>
        </w:rPr>
        <w:t>ț</w:t>
      </w:r>
      <w:r w:rsidR="00CD3A08" w:rsidRPr="00691502">
        <w:rPr>
          <w:rFonts w:asciiTheme="majorHAnsi" w:hAnsiTheme="majorHAnsi" w:cstheme="majorHAnsi"/>
          <w:sz w:val="24"/>
          <w:szCs w:val="24"/>
          <w:lang w:val="ro-MD"/>
        </w:rPr>
        <w:t>inere în institu</w:t>
      </w:r>
      <w:r w:rsidR="000F48F5">
        <w:rPr>
          <w:rFonts w:asciiTheme="majorHAnsi" w:hAnsiTheme="majorHAnsi" w:cstheme="majorHAnsi"/>
          <w:sz w:val="24"/>
          <w:szCs w:val="24"/>
          <w:lang w:val="ro-MD"/>
        </w:rPr>
        <w:t>ț</w:t>
      </w:r>
      <w:r w:rsidR="00CD3A08" w:rsidRPr="00691502">
        <w:rPr>
          <w:rFonts w:asciiTheme="majorHAnsi" w:hAnsiTheme="majorHAnsi" w:cstheme="majorHAnsi"/>
          <w:sz w:val="24"/>
          <w:szCs w:val="24"/>
          <w:lang w:val="ro-MD"/>
        </w:rPr>
        <w:t>iile pre</w:t>
      </w:r>
      <w:r w:rsidR="000F48F5">
        <w:rPr>
          <w:rFonts w:asciiTheme="majorHAnsi" w:hAnsiTheme="majorHAnsi" w:cstheme="majorHAnsi"/>
          <w:sz w:val="24"/>
          <w:szCs w:val="24"/>
          <w:lang w:val="ro-MD"/>
        </w:rPr>
        <w:t>ș</w:t>
      </w:r>
      <w:r w:rsidR="00CD3A08" w:rsidRPr="00691502">
        <w:rPr>
          <w:rFonts w:asciiTheme="majorHAnsi" w:hAnsiTheme="majorHAnsi" w:cstheme="majorHAnsi"/>
          <w:sz w:val="24"/>
          <w:szCs w:val="24"/>
          <w:lang w:val="ro-MD"/>
        </w:rPr>
        <w:t>colare pentru fiecare zi frecventată în mărime de 50 la sută din costul normelor de cheltuieli pentru alimentarea copiilor (elevilor), suportate de la buget.</w:t>
      </w:r>
    </w:p>
    <w:p w14:paraId="3E4F04B1" w14:textId="431A2270" w:rsidR="00CD3A08" w:rsidRPr="00691502" w:rsidRDefault="00CD3A08" w:rsidP="00691502">
      <w:pPr>
        <w:pStyle w:val="ListParagraph"/>
        <w:tabs>
          <w:tab w:val="left" w:pos="567"/>
        </w:tabs>
        <w:spacing w:after="0" w:line="276" w:lineRule="auto"/>
        <w:ind w:left="0" w:firstLine="567"/>
        <w:jc w:val="both"/>
        <w:rPr>
          <w:rFonts w:asciiTheme="majorHAnsi" w:eastAsia="Calibri" w:hAnsiTheme="majorHAnsi" w:cstheme="majorHAnsi"/>
          <w:sz w:val="24"/>
          <w:szCs w:val="24"/>
          <w:lang w:val="ro-MD"/>
        </w:rPr>
      </w:pPr>
      <w:r w:rsidRPr="00691502">
        <w:rPr>
          <w:rFonts w:asciiTheme="majorHAnsi" w:hAnsiTheme="majorHAnsi" w:cstheme="majorHAnsi"/>
          <w:sz w:val="24"/>
          <w:szCs w:val="24"/>
          <w:lang w:val="ro-MD"/>
        </w:rPr>
        <w:t>Astfel, norma financiară pentru alimenta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ia copiilor pe anul 2019 a constituit 21,30 lei/zi</w:t>
      </w:r>
      <w:r w:rsidRPr="00691502" w:rsidDel="00594A5D">
        <w:rPr>
          <w:rFonts w:asciiTheme="majorHAnsi" w:hAnsiTheme="majorHAnsi" w:cstheme="majorHAnsi"/>
          <w:sz w:val="24"/>
          <w:szCs w:val="24"/>
          <w:lang w:val="ro-MD"/>
        </w:rPr>
        <w:t xml:space="preserv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respectiv, 26,25 lei/zi. Probele de audit relevă că, de</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cheltuielile pentru produsele alimentare au fost aprobate/precizate în mărimi depline, în anul de raportare Primăria mun. Ungheni nu a asigurat institu</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iile cu norma financiară de alimentare a copiilor prevăzută de cadrul normativ, aceasta fiind mic</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orată fa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ă de prevederile regulamentare în total cu </w:t>
      </w:r>
      <w:r w:rsidRPr="00691502">
        <w:rPr>
          <w:rFonts w:asciiTheme="majorHAnsi" w:hAnsiTheme="majorHAnsi" w:cstheme="majorHAnsi"/>
          <w:b/>
          <w:sz w:val="24"/>
          <w:szCs w:val="24"/>
          <w:lang w:val="ro-MD"/>
        </w:rPr>
        <w:t>1 275,5 mii lei</w:t>
      </w:r>
      <w:r w:rsidRPr="00691502">
        <w:rPr>
          <w:rStyle w:val="FootnoteReference"/>
          <w:rFonts w:asciiTheme="majorHAnsi" w:hAnsiTheme="majorHAnsi" w:cstheme="majorHAnsi"/>
          <w:sz w:val="24"/>
          <w:szCs w:val="24"/>
          <w:lang w:val="ro-MD"/>
        </w:rPr>
        <w:footnoteReference w:id="49"/>
      </w:r>
      <w:r w:rsidRPr="00691502">
        <w:rPr>
          <w:rFonts w:asciiTheme="majorHAnsi" w:hAnsiTheme="majorHAnsi" w:cstheme="majorHAnsi"/>
          <w:b/>
          <w:sz w:val="24"/>
          <w:szCs w:val="24"/>
          <w:lang w:val="ro-MD"/>
        </w:rPr>
        <w:t>.</w:t>
      </w:r>
      <w:r w:rsidRPr="00691502">
        <w:rPr>
          <w:rFonts w:asciiTheme="majorHAnsi" w:eastAsia="Calibri" w:hAnsiTheme="majorHAnsi" w:cstheme="majorHAnsi"/>
          <w:sz w:val="24"/>
          <w:szCs w:val="24"/>
          <w:lang w:val="ro-MD"/>
        </w:rPr>
        <w:t xml:space="preserve"> Astfel, în anul 2019 pentru alimentarea unui copil în grădini</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 xml:space="preserve">ele din mun. Ungheni au fost cheltuite mijloace financiare în sumă totală de 7674,5 mii lei, din care: 4747,5 mii lei – din contul bugetului, </w:t>
      </w:r>
      <w:r w:rsidR="000F48F5">
        <w:rPr>
          <w:rFonts w:asciiTheme="majorHAnsi" w:eastAsia="Calibri" w:hAnsiTheme="majorHAnsi" w:cstheme="majorHAnsi"/>
          <w:sz w:val="24"/>
          <w:szCs w:val="24"/>
          <w:lang w:val="ro-MD"/>
        </w:rPr>
        <w:t>ș</w:t>
      </w:r>
      <w:r w:rsidRPr="00691502">
        <w:rPr>
          <w:rFonts w:asciiTheme="majorHAnsi" w:eastAsia="Calibri" w:hAnsiTheme="majorHAnsi" w:cstheme="majorHAnsi"/>
          <w:sz w:val="24"/>
          <w:szCs w:val="24"/>
          <w:lang w:val="ro-MD"/>
        </w:rPr>
        <w:t>i 2927 mii lei – din contul părin</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 xml:space="preserve">ilor. Însă, </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 xml:space="preserve">inând cont de numărul de zile/copii realizat </w:t>
      </w:r>
      <w:r w:rsidR="000F48F5">
        <w:rPr>
          <w:rFonts w:asciiTheme="majorHAnsi" w:eastAsia="Calibri" w:hAnsiTheme="majorHAnsi" w:cstheme="majorHAnsi"/>
          <w:sz w:val="24"/>
          <w:szCs w:val="24"/>
          <w:lang w:val="ro-MD"/>
        </w:rPr>
        <w:t>ș</w:t>
      </w:r>
      <w:r w:rsidRPr="00691502">
        <w:rPr>
          <w:rFonts w:asciiTheme="majorHAnsi" w:eastAsia="Calibri" w:hAnsiTheme="majorHAnsi" w:cstheme="majorHAnsi"/>
          <w:sz w:val="24"/>
          <w:szCs w:val="24"/>
          <w:lang w:val="ro-MD"/>
        </w:rPr>
        <w:t xml:space="preserve">i normativul aprobat, cheltuielile efective urmau să constituie 8950,0 mii lei, din care: 5966,7 mii lei din contul bugetului (sau cu 1219,2 mii lei mai mult decât a fost cheltuit efectiv) </w:t>
      </w:r>
      <w:r w:rsidR="000F48F5">
        <w:rPr>
          <w:rFonts w:asciiTheme="majorHAnsi" w:eastAsia="Calibri" w:hAnsiTheme="majorHAnsi" w:cstheme="majorHAnsi"/>
          <w:sz w:val="24"/>
          <w:szCs w:val="24"/>
          <w:lang w:val="ro-MD"/>
        </w:rPr>
        <w:t>ș</w:t>
      </w:r>
      <w:r w:rsidRPr="00691502">
        <w:rPr>
          <w:rFonts w:asciiTheme="majorHAnsi" w:eastAsia="Calibri" w:hAnsiTheme="majorHAnsi" w:cstheme="majorHAnsi"/>
          <w:sz w:val="24"/>
          <w:szCs w:val="24"/>
          <w:lang w:val="ro-MD"/>
        </w:rPr>
        <w:t>i 2983,30 mii lei din contul părin</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 xml:space="preserve">ilor (sau cu 56,30 mii lei mai mult). Astfel, normativul financiar zilnic a constituit </w:t>
      </w:r>
      <w:r w:rsidRPr="00691502">
        <w:rPr>
          <w:rFonts w:asciiTheme="majorHAnsi" w:eastAsia="Calibri" w:hAnsiTheme="majorHAnsi" w:cstheme="majorHAnsi"/>
          <w:b/>
          <w:sz w:val="24"/>
          <w:szCs w:val="24"/>
          <w:lang w:val="ro-MD"/>
        </w:rPr>
        <w:t>13,70</w:t>
      </w:r>
      <w:r w:rsidRPr="00691502">
        <w:rPr>
          <w:rFonts w:asciiTheme="majorHAnsi" w:eastAsia="Calibri" w:hAnsiTheme="majorHAnsi" w:cstheme="majorHAnsi"/>
          <w:sz w:val="24"/>
          <w:szCs w:val="24"/>
          <w:lang w:val="ro-MD"/>
        </w:rPr>
        <w:t xml:space="preserve"> </w:t>
      </w:r>
      <w:r w:rsidRPr="00691502">
        <w:rPr>
          <w:rFonts w:asciiTheme="majorHAnsi" w:eastAsia="Calibri" w:hAnsiTheme="majorHAnsi" w:cstheme="majorHAnsi"/>
          <w:b/>
          <w:sz w:val="24"/>
          <w:szCs w:val="24"/>
          <w:lang w:val="ro-MD"/>
        </w:rPr>
        <w:t>lei</w:t>
      </w:r>
      <w:r w:rsidRPr="00691502">
        <w:rPr>
          <w:rFonts w:asciiTheme="majorHAnsi" w:eastAsia="Calibri" w:hAnsiTheme="majorHAnsi" w:cstheme="majorHAnsi"/>
          <w:sz w:val="24"/>
          <w:szCs w:val="24"/>
          <w:lang w:val="ro-MD"/>
        </w:rPr>
        <w:t xml:space="preserve"> – din contul bugetului, </w:t>
      </w:r>
      <w:r w:rsidR="000F48F5">
        <w:rPr>
          <w:rFonts w:asciiTheme="majorHAnsi" w:eastAsia="Calibri" w:hAnsiTheme="majorHAnsi" w:cstheme="majorHAnsi"/>
          <w:sz w:val="24"/>
          <w:szCs w:val="24"/>
          <w:lang w:val="ro-MD"/>
        </w:rPr>
        <w:t>ș</w:t>
      </w:r>
      <w:r w:rsidRPr="00691502">
        <w:rPr>
          <w:rFonts w:asciiTheme="majorHAnsi" w:eastAsia="Calibri" w:hAnsiTheme="majorHAnsi" w:cstheme="majorHAnsi"/>
          <w:sz w:val="24"/>
          <w:szCs w:val="24"/>
          <w:lang w:val="ro-MD"/>
        </w:rPr>
        <w:t xml:space="preserve">i </w:t>
      </w:r>
      <w:r w:rsidRPr="00691502">
        <w:rPr>
          <w:rFonts w:asciiTheme="majorHAnsi" w:eastAsia="Calibri" w:hAnsiTheme="majorHAnsi" w:cstheme="majorHAnsi"/>
          <w:b/>
          <w:sz w:val="24"/>
          <w:szCs w:val="24"/>
          <w:lang w:val="ro-MD"/>
        </w:rPr>
        <w:t>8,5</w:t>
      </w:r>
      <w:r w:rsidRPr="00691502">
        <w:rPr>
          <w:rFonts w:asciiTheme="majorHAnsi" w:eastAsia="Calibri" w:hAnsiTheme="majorHAnsi" w:cstheme="majorHAnsi"/>
          <w:sz w:val="24"/>
          <w:szCs w:val="24"/>
          <w:lang w:val="ro-MD"/>
        </w:rPr>
        <w:t xml:space="preserve"> </w:t>
      </w:r>
      <w:r w:rsidRPr="00691502">
        <w:rPr>
          <w:rFonts w:asciiTheme="majorHAnsi" w:eastAsia="Calibri" w:hAnsiTheme="majorHAnsi" w:cstheme="majorHAnsi"/>
          <w:b/>
          <w:sz w:val="24"/>
          <w:szCs w:val="24"/>
          <w:lang w:val="ro-MD"/>
        </w:rPr>
        <w:t>lei</w:t>
      </w:r>
      <w:r w:rsidRPr="00691502">
        <w:rPr>
          <w:rFonts w:asciiTheme="majorHAnsi" w:eastAsia="Calibri" w:hAnsiTheme="majorHAnsi" w:cstheme="majorHAnsi"/>
          <w:sz w:val="24"/>
          <w:szCs w:val="24"/>
          <w:lang w:val="ro-MD"/>
        </w:rPr>
        <w:t xml:space="preserve"> – din contul părin</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 xml:space="preserve">ilor, sau cu 3,3 lei </w:t>
      </w:r>
      <w:r w:rsidR="000F48F5">
        <w:rPr>
          <w:rFonts w:asciiTheme="majorHAnsi" w:eastAsia="Calibri" w:hAnsiTheme="majorHAnsi" w:cstheme="majorHAnsi"/>
          <w:sz w:val="24"/>
          <w:szCs w:val="24"/>
          <w:lang w:val="ro-MD"/>
        </w:rPr>
        <w:t>ș</w:t>
      </w:r>
      <w:r w:rsidRPr="00691502">
        <w:rPr>
          <w:rFonts w:asciiTheme="majorHAnsi" w:eastAsia="Calibri" w:hAnsiTheme="majorHAnsi" w:cstheme="majorHAnsi"/>
          <w:sz w:val="24"/>
          <w:szCs w:val="24"/>
          <w:lang w:val="ro-MD"/>
        </w:rPr>
        <w:t>i, respectiv, 0,01 lei mai pu</w:t>
      </w:r>
      <w:r w:rsidR="000F48F5">
        <w:rPr>
          <w:rFonts w:asciiTheme="majorHAnsi" w:eastAsia="Calibri" w:hAnsiTheme="majorHAnsi" w:cstheme="majorHAnsi"/>
          <w:sz w:val="24"/>
          <w:szCs w:val="24"/>
          <w:lang w:val="ro-MD"/>
        </w:rPr>
        <w:t>ț</w:t>
      </w:r>
      <w:r w:rsidRPr="00691502">
        <w:rPr>
          <w:rFonts w:asciiTheme="majorHAnsi" w:eastAsia="Calibri" w:hAnsiTheme="majorHAnsi" w:cstheme="majorHAnsi"/>
          <w:sz w:val="24"/>
          <w:szCs w:val="24"/>
          <w:lang w:val="ro-MD"/>
        </w:rPr>
        <w:t>in decât prevede cadrul normativ.</w:t>
      </w:r>
    </w:p>
    <w:p w14:paraId="433D001A" w14:textId="645D9216" w:rsidR="00781F18" w:rsidRPr="00691502" w:rsidRDefault="002171B1" w:rsidP="002171B1">
      <w:pPr>
        <w:spacing w:after="0" w:line="276" w:lineRule="auto"/>
        <w:ind w:firstLine="567"/>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b/>
          <w:i/>
          <w:sz w:val="24"/>
          <w:szCs w:val="24"/>
          <w:lang w:val="ro-MD"/>
        </w:rPr>
        <w:t>4.2.2</w:t>
      </w:r>
      <w:r w:rsidRPr="00691502">
        <w:rPr>
          <w:rFonts w:asciiTheme="majorHAnsi" w:eastAsia="Times New Roman" w:hAnsiTheme="majorHAnsi" w:cstheme="majorHAnsi"/>
          <w:sz w:val="24"/>
          <w:szCs w:val="24"/>
          <w:lang w:val="ro-MD"/>
        </w:rPr>
        <w:t xml:space="preserve"> </w:t>
      </w:r>
      <w:r w:rsidR="00781F18" w:rsidRPr="00691502">
        <w:rPr>
          <w:rFonts w:asciiTheme="majorHAnsi" w:hAnsiTheme="majorHAnsi" w:cstheme="majorHAnsi"/>
          <w:b/>
          <w:i/>
          <w:sz w:val="24"/>
          <w:szCs w:val="24"/>
          <w:lang w:val="ro-MD"/>
        </w:rPr>
        <w:t xml:space="preserve">Neimplementarea sistemului de management </w:t>
      </w:r>
      <w:r w:rsidR="00923AA6" w:rsidRPr="00691502">
        <w:rPr>
          <w:rFonts w:asciiTheme="majorHAnsi" w:hAnsiTheme="majorHAnsi" w:cstheme="majorHAnsi"/>
          <w:b/>
          <w:i/>
          <w:sz w:val="24"/>
          <w:szCs w:val="24"/>
          <w:lang w:val="ro-MD"/>
        </w:rPr>
        <w:t xml:space="preserve">financiar </w:t>
      </w:r>
      <w:r w:rsidR="000F48F5">
        <w:rPr>
          <w:rFonts w:asciiTheme="majorHAnsi" w:hAnsiTheme="majorHAnsi" w:cstheme="majorHAnsi"/>
          <w:b/>
          <w:i/>
          <w:sz w:val="24"/>
          <w:szCs w:val="24"/>
          <w:lang w:val="ro-MD"/>
        </w:rPr>
        <w:t>ș</w:t>
      </w:r>
      <w:r w:rsidR="00923AA6" w:rsidRPr="00691502">
        <w:rPr>
          <w:rFonts w:asciiTheme="majorHAnsi" w:hAnsiTheme="majorHAnsi" w:cstheme="majorHAnsi"/>
          <w:b/>
          <w:i/>
          <w:sz w:val="24"/>
          <w:szCs w:val="24"/>
          <w:lang w:val="ro-MD"/>
        </w:rPr>
        <w:t xml:space="preserve">i control în cadrul </w:t>
      </w:r>
      <w:r w:rsidR="00781F18" w:rsidRPr="00691502">
        <w:rPr>
          <w:rFonts w:asciiTheme="majorHAnsi" w:hAnsiTheme="majorHAnsi" w:cstheme="majorHAnsi"/>
          <w:b/>
          <w:i/>
          <w:sz w:val="24"/>
          <w:szCs w:val="24"/>
          <w:lang w:val="ro-MD"/>
        </w:rPr>
        <w:t xml:space="preserve">APL </w:t>
      </w:r>
      <w:r w:rsidR="006B5608" w:rsidRPr="00691502">
        <w:rPr>
          <w:rFonts w:asciiTheme="majorHAnsi" w:hAnsiTheme="majorHAnsi" w:cstheme="majorHAnsi"/>
          <w:b/>
          <w:i/>
          <w:sz w:val="24"/>
          <w:szCs w:val="24"/>
          <w:lang w:val="ro-MD"/>
        </w:rPr>
        <w:t xml:space="preserve">a </w:t>
      </w:r>
      <w:r w:rsidR="00781F18" w:rsidRPr="00691502">
        <w:rPr>
          <w:rFonts w:asciiTheme="majorHAnsi" w:hAnsiTheme="majorHAnsi" w:cstheme="majorHAnsi"/>
          <w:b/>
          <w:i/>
          <w:sz w:val="24"/>
          <w:szCs w:val="24"/>
          <w:lang w:val="ro-MD"/>
        </w:rPr>
        <w:t>mun</w:t>
      </w:r>
      <w:r w:rsidR="00702A63" w:rsidRPr="00691502">
        <w:rPr>
          <w:rFonts w:asciiTheme="majorHAnsi" w:hAnsiTheme="majorHAnsi" w:cstheme="majorHAnsi"/>
          <w:b/>
          <w:i/>
          <w:sz w:val="24"/>
          <w:szCs w:val="24"/>
          <w:lang w:val="ro-MD"/>
        </w:rPr>
        <w:t>.</w:t>
      </w:r>
      <w:r w:rsidR="00781F18" w:rsidRPr="00691502">
        <w:rPr>
          <w:rFonts w:asciiTheme="majorHAnsi" w:hAnsiTheme="majorHAnsi" w:cstheme="majorHAnsi"/>
          <w:b/>
          <w:i/>
          <w:sz w:val="24"/>
          <w:szCs w:val="24"/>
          <w:lang w:val="ro-MD"/>
        </w:rPr>
        <w:t xml:space="preserve"> </w:t>
      </w:r>
      <w:r w:rsidR="00923AA6" w:rsidRPr="00691502">
        <w:rPr>
          <w:rFonts w:asciiTheme="majorHAnsi" w:hAnsiTheme="majorHAnsi" w:cstheme="majorHAnsi"/>
          <w:b/>
          <w:i/>
          <w:sz w:val="24"/>
          <w:szCs w:val="24"/>
          <w:lang w:val="ro-MD"/>
        </w:rPr>
        <w:t>Ungheni</w:t>
      </w:r>
      <w:r w:rsidR="00781F18" w:rsidRPr="00691502">
        <w:rPr>
          <w:rFonts w:asciiTheme="majorHAnsi" w:hAnsiTheme="majorHAnsi" w:cstheme="majorHAnsi"/>
          <w:b/>
          <w:i/>
          <w:sz w:val="24"/>
          <w:szCs w:val="24"/>
          <w:lang w:val="ro-MD"/>
        </w:rPr>
        <w:t xml:space="preserve"> a influen</w:t>
      </w:r>
      <w:r w:rsidR="000F48F5">
        <w:rPr>
          <w:rFonts w:asciiTheme="majorHAnsi" w:hAnsiTheme="majorHAnsi" w:cstheme="majorHAnsi"/>
          <w:b/>
          <w:i/>
          <w:sz w:val="24"/>
          <w:szCs w:val="24"/>
          <w:lang w:val="ro-MD"/>
        </w:rPr>
        <w:t>ț</w:t>
      </w:r>
      <w:r w:rsidR="00781F18" w:rsidRPr="00691502">
        <w:rPr>
          <w:rFonts w:asciiTheme="majorHAnsi" w:hAnsiTheme="majorHAnsi" w:cstheme="majorHAnsi"/>
          <w:b/>
          <w:i/>
          <w:sz w:val="24"/>
          <w:szCs w:val="24"/>
          <w:lang w:val="ro-MD"/>
        </w:rPr>
        <w:t>at conformitatea desfă</w:t>
      </w:r>
      <w:r w:rsidR="000F48F5">
        <w:rPr>
          <w:rFonts w:asciiTheme="majorHAnsi" w:hAnsiTheme="majorHAnsi" w:cstheme="majorHAnsi"/>
          <w:b/>
          <w:i/>
          <w:sz w:val="24"/>
          <w:szCs w:val="24"/>
          <w:lang w:val="ro-MD"/>
        </w:rPr>
        <w:t>ș</w:t>
      </w:r>
      <w:r w:rsidR="00781F18" w:rsidRPr="00691502">
        <w:rPr>
          <w:rFonts w:asciiTheme="majorHAnsi" w:hAnsiTheme="majorHAnsi" w:cstheme="majorHAnsi"/>
          <w:b/>
          <w:i/>
          <w:sz w:val="24"/>
          <w:szCs w:val="24"/>
          <w:lang w:val="ro-MD"/>
        </w:rPr>
        <w:t>urării procedurilor de achizi</w:t>
      </w:r>
      <w:r w:rsidR="000F48F5">
        <w:rPr>
          <w:rFonts w:asciiTheme="majorHAnsi" w:hAnsiTheme="majorHAnsi" w:cstheme="majorHAnsi"/>
          <w:b/>
          <w:i/>
          <w:sz w:val="24"/>
          <w:szCs w:val="24"/>
          <w:lang w:val="ro-MD"/>
        </w:rPr>
        <w:t>ț</w:t>
      </w:r>
      <w:r w:rsidR="00781F18" w:rsidRPr="00691502">
        <w:rPr>
          <w:rFonts w:asciiTheme="majorHAnsi" w:hAnsiTheme="majorHAnsi" w:cstheme="majorHAnsi"/>
          <w:b/>
          <w:i/>
          <w:sz w:val="24"/>
          <w:szCs w:val="24"/>
          <w:lang w:val="ro-MD"/>
        </w:rPr>
        <w:t>ii publice</w:t>
      </w:r>
      <w:bookmarkEnd w:id="17"/>
      <w:r w:rsidR="00702A63" w:rsidRPr="00691502">
        <w:rPr>
          <w:rFonts w:asciiTheme="majorHAnsi" w:hAnsiTheme="majorHAnsi" w:cstheme="majorHAnsi"/>
          <w:b/>
          <w:i/>
          <w:sz w:val="24"/>
          <w:szCs w:val="24"/>
          <w:lang w:val="ro-MD"/>
        </w:rPr>
        <w:t>.</w:t>
      </w:r>
    </w:p>
    <w:p w14:paraId="36807C9B" w14:textId="1B6FC540" w:rsidR="00567AEB" w:rsidRPr="00691502" w:rsidRDefault="00676C3C" w:rsidP="00FE3AA6">
      <w:pPr>
        <w:shd w:val="clear" w:color="auto" w:fill="FFFFFF"/>
        <w:spacing w:after="0" w:line="276" w:lineRule="auto"/>
        <w:ind w:firstLine="567"/>
        <w:jc w:val="both"/>
        <w:rPr>
          <w:rFonts w:asciiTheme="majorHAnsi" w:eastAsia="Times New Roman" w:hAnsiTheme="majorHAnsi" w:cstheme="majorHAnsi"/>
          <w:color w:val="212121"/>
          <w:sz w:val="24"/>
          <w:szCs w:val="24"/>
          <w:lang w:val="ro-MD" w:eastAsia="ru-RU"/>
        </w:rPr>
      </w:pPr>
      <w:r w:rsidRPr="00691502">
        <w:rPr>
          <w:rFonts w:asciiTheme="majorHAnsi" w:eastAsia="Times New Roman" w:hAnsiTheme="majorHAnsi" w:cstheme="majorHAnsi"/>
          <w:color w:val="212121"/>
          <w:sz w:val="24"/>
          <w:szCs w:val="24"/>
          <w:lang w:val="ro-MD" w:eastAsia="ru-RU"/>
        </w:rPr>
        <w:lastRenderedPageBreak/>
        <w:t>Potrivit informa</w:t>
      </w:r>
      <w:r w:rsidR="000F48F5">
        <w:rPr>
          <w:rFonts w:asciiTheme="majorHAnsi" w:eastAsia="Times New Roman" w:hAnsiTheme="majorHAnsi" w:cstheme="majorHAnsi"/>
          <w:color w:val="212121"/>
          <w:sz w:val="24"/>
          <w:szCs w:val="24"/>
          <w:lang w:val="ro-MD" w:eastAsia="ru-RU"/>
        </w:rPr>
        <w:t>ț</w:t>
      </w:r>
      <w:r w:rsidRPr="00691502">
        <w:rPr>
          <w:rFonts w:asciiTheme="majorHAnsi" w:eastAsia="Times New Roman" w:hAnsiTheme="majorHAnsi" w:cstheme="majorHAnsi"/>
          <w:color w:val="212121"/>
          <w:sz w:val="24"/>
          <w:szCs w:val="24"/>
          <w:lang w:val="ro-MD" w:eastAsia="ru-RU"/>
        </w:rPr>
        <w:t xml:space="preserve">iei prezentate, pe parcursul anului 2019, </w:t>
      </w:r>
      <w:r w:rsidR="00567AEB" w:rsidRPr="00691502">
        <w:rPr>
          <w:rFonts w:asciiTheme="majorHAnsi" w:eastAsia="Times New Roman" w:hAnsiTheme="majorHAnsi" w:cstheme="majorHAnsi"/>
          <w:color w:val="212121"/>
          <w:sz w:val="24"/>
          <w:szCs w:val="24"/>
          <w:lang w:val="ro-MD" w:eastAsia="ru-RU"/>
        </w:rPr>
        <w:t>Primăria mun</w:t>
      </w:r>
      <w:r w:rsidR="00702A63" w:rsidRPr="00691502">
        <w:rPr>
          <w:rFonts w:asciiTheme="majorHAnsi" w:eastAsia="Times New Roman" w:hAnsiTheme="majorHAnsi" w:cstheme="majorHAnsi"/>
          <w:color w:val="212121"/>
          <w:sz w:val="24"/>
          <w:szCs w:val="24"/>
          <w:lang w:val="ro-MD" w:eastAsia="ru-RU"/>
        </w:rPr>
        <w:t>.</w:t>
      </w:r>
      <w:r w:rsidR="00567AEB" w:rsidRPr="00691502">
        <w:rPr>
          <w:rFonts w:asciiTheme="majorHAnsi" w:eastAsia="Times New Roman" w:hAnsiTheme="majorHAnsi" w:cstheme="majorHAnsi"/>
          <w:color w:val="212121"/>
          <w:sz w:val="24"/>
          <w:szCs w:val="24"/>
          <w:lang w:val="ro-MD" w:eastAsia="ru-RU"/>
        </w:rPr>
        <w:t xml:space="preserve"> Ungheni a  încheiat 345 cont</w:t>
      </w:r>
      <w:r w:rsidR="0036504D" w:rsidRPr="00691502">
        <w:rPr>
          <w:rFonts w:asciiTheme="majorHAnsi" w:eastAsia="Times New Roman" w:hAnsiTheme="majorHAnsi" w:cstheme="majorHAnsi"/>
          <w:color w:val="212121"/>
          <w:sz w:val="24"/>
          <w:szCs w:val="24"/>
          <w:lang w:val="ro-MD" w:eastAsia="ru-RU"/>
        </w:rPr>
        <w:t>r</w:t>
      </w:r>
      <w:r w:rsidR="00567AEB" w:rsidRPr="00691502">
        <w:rPr>
          <w:rFonts w:asciiTheme="majorHAnsi" w:eastAsia="Times New Roman" w:hAnsiTheme="majorHAnsi" w:cstheme="majorHAnsi"/>
          <w:color w:val="212121"/>
          <w:sz w:val="24"/>
          <w:szCs w:val="24"/>
          <w:lang w:val="ro-MD" w:eastAsia="ru-RU"/>
        </w:rPr>
        <w:t>acte de achizi</w:t>
      </w:r>
      <w:r w:rsidR="000F48F5">
        <w:rPr>
          <w:rFonts w:asciiTheme="majorHAnsi" w:eastAsia="Times New Roman" w:hAnsiTheme="majorHAnsi" w:cstheme="majorHAnsi"/>
          <w:color w:val="212121"/>
          <w:sz w:val="24"/>
          <w:szCs w:val="24"/>
          <w:lang w:val="ro-MD" w:eastAsia="ru-RU"/>
        </w:rPr>
        <w:t>ț</w:t>
      </w:r>
      <w:r w:rsidR="00567AEB" w:rsidRPr="00691502">
        <w:rPr>
          <w:rFonts w:asciiTheme="majorHAnsi" w:eastAsia="Times New Roman" w:hAnsiTheme="majorHAnsi" w:cstheme="majorHAnsi"/>
          <w:color w:val="212121"/>
          <w:sz w:val="24"/>
          <w:szCs w:val="24"/>
          <w:lang w:val="ro-MD" w:eastAsia="ru-RU"/>
        </w:rPr>
        <w:t>ii publice</w:t>
      </w:r>
      <w:r w:rsidR="000A3B99" w:rsidRPr="00691502">
        <w:rPr>
          <w:rFonts w:asciiTheme="majorHAnsi" w:eastAsia="Times New Roman" w:hAnsiTheme="majorHAnsi" w:cstheme="majorHAnsi"/>
          <w:color w:val="212121"/>
          <w:sz w:val="24"/>
          <w:szCs w:val="24"/>
          <w:lang w:val="ro-MD" w:eastAsia="ru-RU"/>
        </w:rPr>
        <w:t xml:space="preserve"> în valoare totală de 84,2 mil</w:t>
      </w:r>
      <w:r w:rsidR="00702A63" w:rsidRPr="00691502">
        <w:rPr>
          <w:rFonts w:asciiTheme="majorHAnsi" w:eastAsia="Times New Roman" w:hAnsiTheme="majorHAnsi" w:cstheme="majorHAnsi"/>
          <w:color w:val="212121"/>
          <w:sz w:val="24"/>
          <w:szCs w:val="24"/>
          <w:lang w:val="ro-MD" w:eastAsia="ru-RU"/>
        </w:rPr>
        <w:t>.</w:t>
      </w:r>
      <w:r w:rsidR="000A3B99" w:rsidRPr="00691502">
        <w:rPr>
          <w:rFonts w:asciiTheme="majorHAnsi" w:eastAsia="Times New Roman" w:hAnsiTheme="majorHAnsi" w:cstheme="majorHAnsi"/>
          <w:color w:val="212121"/>
          <w:sz w:val="24"/>
          <w:szCs w:val="24"/>
          <w:lang w:val="ro-MD" w:eastAsia="ru-RU"/>
        </w:rPr>
        <w:t>lei</w:t>
      </w:r>
      <w:r w:rsidRPr="00691502">
        <w:rPr>
          <w:rFonts w:asciiTheme="majorHAnsi" w:eastAsia="Times New Roman" w:hAnsiTheme="majorHAnsi" w:cstheme="majorHAnsi"/>
          <w:color w:val="212121"/>
          <w:sz w:val="24"/>
          <w:szCs w:val="24"/>
          <w:lang w:val="ro-MD" w:eastAsia="ru-RU"/>
        </w:rPr>
        <w:t xml:space="preserve">, din acestea 279 </w:t>
      </w:r>
      <w:r w:rsidR="00AF79BE" w:rsidRPr="00691502">
        <w:rPr>
          <w:rFonts w:asciiTheme="majorHAnsi" w:eastAsia="Times New Roman" w:hAnsiTheme="majorHAnsi" w:cstheme="majorHAnsi"/>
          <w:color w:val="212121"/>
          <w:sz w:val="24"/>
          <w:szCs w:val="24"/>
          <w:lang w:val="ro-MD" w:eastAsia="ru-RU"/>
        </w:rPr>
        <w:t xml:space="preserve">de </w:t>
      </w:r>
      <w:r w:rsidRPr="00691502">
        <w:rPr>
          <w:rFonts w:asciiTheme="majorHAnsi" w:eastAsia="Times New Roman" w:hAnsiTheme="majorHAnsi" w:cstheme="majorHAnsi"/>
          <w:color w:val="212121"/>
          <w:sz w:val="24"/>
          <w:szCs w:val="24"/>
          <w:lang w:val="ro-MD" w:eastAsia="ru-RU"/>
        </w:rPr>
        <w:t>contracte</w:t>
      </w:r>
      <w:r w:rsidR="000A3B99" w:rsidRPr="00691502">
        <w:rPr>
          <w:rFonts w:asciiTheme="majorHAnsi" w:eastAsia="Times New Roman" w:hAnsiTheme="majorHAnsi" w:cstheme="majorHAnsi"/>
          <w:color w:val="212121"/>
          <w:sz w:val="24"/>
          <w:szCs w:val="24"/>
          <w:lang w:val="ro-MD" w:eastAsia="ru-RU"/>
        </w:rPr>
        <w:t xml:space="preserve"> în valoare de 31,4 mil</w:t>
      </w:r>
      <w:r w:rsidR="00702A63" w:rsidRPr="00691502">
        <w:rPr>
          <w:rFonts w:asciiTheme="majorHAnsi" w:eastAsia="Times New Roman" w:hAnsiTheme="majorHAnsi" w:cstheme="majorHAnsi"/>
          <w:color w:val="212121"/>
          <w:sz w:val="24"/>
          <w:szCs w:val="24"/>
          <w:lang w:val="ro-MD" w:eastAsia="ru-RU"/>
        </w:rPr>
        <w:t>.</w:t>
      </w:r>
      <w:r w:rsidR="000A3B99" w:rsidRPr="00691502">
        <w:rPr>
          <w:rFonts w:asciiTheme="majorHAnsi" w:eastAsia="Times New Roman" w:hAnsiTheme="majorHAnsi" w:cstheme="majorHAnsi"/>
          <w:color w:val="212121"/>
          <w:sz w:val="24"/>
          <w:szCs w:val="24"/>
          <w:lang w:val="ro-MD" w:eastAsia="ru-RU"/>
        </w:rPr>
        <w:t>lei</w:t>
      </w:r>
      <w:r w:rsidR="00C10075" w:rsidRPr="00691502">
        <w:rPr>
          <w:rFonts w:asciiTheme="majorHAnsi" w:eastAsia="Times New Roman" w:hAnsiTheme="majorHAnsi" w:cstheme="majorHAnsi"/>
          <w:color w:val="212121"/>
          <w:sz w:val="24"/>
          <w:szCs w:val="24"/>
          <w:lang w:val="ro-MD" w:eastAsia="ru-RU"/>
        </w:rPr>
        <w:t>,</w:t>
      </w:r>
      <w:r w:rsidRPr="00691502">
        <w:rPr>
          <w:rFonts w:asciiTheme="majorHAnsi" w:eastAsia="Times New Roman" w:hAnsiTheme="majorHAnsi" w:cstheme="majorHAnsi"/>
          <w:color w:val="212121"/>
          <w:sz w:val="24"/>
          <w:szCs w:val="24"/>
          <w:lang w:val="ro-MD" w:eastAsia="ru-RU"/>
        </w:rPr>
        <w:t xml:space="preserve"> sau </w:t>
      </w:r>
      <w:r w:rsidR="000A3B99" w:rsidRPr="00691502">
        <w:rPr>
          <w:rFonts w:asciiTheme="majorHAnsi" w:eastAsia="Times New Roman" w:hAnsiTheme="majorHAnsi" w:cstheme="majorHAnsi"/>
          <w:color w:val="212121"/>
          <w:sz w:val="24"/>
          <w:szCs w:val="24"/>
          <w:lang w:val="ro-MD" w:eastAsia="ru-RU"/>
        </w:rPr>
        <w:t>37,2</w:t>
      </w:r>
      <w:r w:rsidRPr="00691502">
        <w:rPr>
          <w:rFonts w:asciiTheme="majorHAnsi" w:eastAsia="Times New Roman" w:hAnsiTheme="majorHAnsi" w:cstheme="majorHAnsi"/>
          <w:color w:val="212121"/>
          <w:sz w:val="24"/>
          <w:szCs w:val="24"/>
          <w:lang w:val="ro-MD" w:eastAsia="ru-RU"/>
        </w:rPr>
        <w:t xml:space="preserve"> la sută </w:t>
      </w:r>
      <w:r w:rsidR="009307ED" w:rsidRPr="00691502">
        <w:rPr>
          <w:rFonts w:asciiTheme="majorHAnsi" w:eastAsia="Times New Roman" w:hAnsiTheme="majorHAnsi" w:cstheme="majorHAnsi"/>
          <w:color w:val="212121"/>
          <w:sz w:val="24"/>
          <w:szCs w:val="24"/>
          <w:lang w:val="ro-MD" w:eastAsia="ru-RU"/>
        </w:rPr>
        <w:t>sunt</w:t>
      </w:r>
      <w:r w:rsidR="000A3B99" w:rsidRPr="00691502">
        <w:rPr>
          <w:rFonts w:asciiTheme="majorHAnsi" w:eastAsia="Times New Roman" w:hAnsiTheme="majorHAnsi" w:cstheme="majorHAnsi"/>
          <w:color w:val="212121"/>
          <w:sz w:val="24"/>
          <w:szCs w:val="24"/>
          <w:lang w:val="ro-MD" w:eastAsia="ru-RU"/>
        </w:rPr>
        <w:t xml:space="preserve"> </w:t>
      </w:r>
      <w:r w:rsidRPr="00691502">
        <w:rPr>
          <w:rFonts w:asciiTheme="majorHAnsi" w:eastAsia="Times New Roman" w:hAnsiTheme="majorHAnsi" w:cstheme="majorHAnsi"/>
          <w:color w:val="212121"/>
          <w:sz w:val="24"/>
          <w:szCs w:val="24"/>
          <w:lang w:val="ro-MD" w:eastAsia="ru-RU"/>
        </w:rPr>
        <w:t xml:space="preserve">de valoare mică </w:t>
      </w:r>
      <w:r w:rsidR="000F48F5">
        <w:rPr>
          <w:rFonts w:asciiTheme="majorHAnsi" w:eastAsia="Times New Roman" w:hAnsiTheme="majorHAnsi" w:cstheme="majorHAnsi"/>
          <w:color w:val="212121"/>
          <w:sz w:val="24"/>
          <w:szCs w:val="24"/>
          <w:lang w:val="ro-MD" w:eastAsia="ru-RU"/>
        </w:rPr>
        <w:t>ș</w:t>
      </w:r>
      <w:r w:rsidRPr="00691502">
        <w:rPr>
          <w:rFonts w:asciiTheme="majorHAnsi" w:eastAsia="Times New Roman" w:hAnsiTheme="majorHAnsi" w:cstheme="majorHAnsi"/>
          <w:color w:val="212121"/>
          <w:sz w:val="24"/>
          <w:szCs w:val="24"/>
          <w:lang w:val="ro-MD" w:eastAsia="ru-RU"/>
        </w:rPr>
        <w:t>i 59</w:t>
      </w:r>
      <w:r w:rsidR="000A3B99" w:rsidRPr="00691502">
        <w:rPr>
          <w:rFonts w:asciiTheme="majorHAnsi" w:eastAsia="Times New Roman" w:hAnsiTheme="majorHAnsi" w:cstheme="majorHAnsi"/>
          <w:color w:val="212121"/>
          <w:sz w:val="24"/>
          <w:szCs w:val="24"/>
          <w:lang w:val="ro-MD" w:eastAsia="ru-RU"/>
        </w:rPr>
        <w:t xml:space="preserve"> </w:t>
      </w:r>
      <w:r w:rsidR="009307ED" w:rsidRPr="00691502">
        <w:rPr>
          <w:rFonts w:asciiTheme="majorHAnsi" w:eastAsia="Times New Roman" w:hAnsiTheme="majorHAnsi" w:cstheme="majorHAnsi"/>
          <w:color w:val="212121"/>
          <w:sz w:val="24"/>
          <w:szCs w:val="24"/>
          <w:lang w:val="ro-MD" w:eastAsia="ru-RU"/>
        </w:rPr>
        <w:t xml:space="preserve">contracte </w:t>
      </w:r>
      <w:r w:rsidR="000A3B99" w:rsidRPr="00691502">
        <w:rPr>
          <w:rFonts w:asciiTheme="majorHAnsi" w:eastAsia="Times New Roman" w:hAnsiTheme="majorHAnsi" w:cstheme="majorHAnsi"/>
          <w:color w:val="212121"/>
          <w:sz w:val="24"/>
          <w:szCs w:val="24"/>
          <w:lang w:val="ro-MD" w:eastAsia="ru-RU"/>
        </w:rPr>
        <w:t>în valoare de 42,8 mil</w:t>
      </w:r>
      <w:r w:rsidR="00702A63" w:rsidRPr="00691502">
        <w:rPr>
          <w:rFonts w:asciiTheme="majorHAnsi" w:eastAsia="Times New Roman" w:hAnsiTheme="majorHAnsi" w:cstheme="majorHAnsi"/>
          <w:color w:val="212121"/>
          <w:sz w:val="24"/>
          <w:szCs w:val="24"/>
          <w:lang w:val="ro-MD" w:eastAsia="ru-RU"/>
        </w:rPr>
        <w:t>.</w:t>
      </w:r>
      <w:r w:rsidR="000A3B99" w:rsidRPr="00691502">
        <w:rPr>
          <w:rFonts w:asciiTheme="majorHAnsi" w:eastAsia="Times New Roman" w:hAnsiTheme="majorHAnsi" w:cstheme="majorHAnsi"/>
          <w:color w:val="212121"/>
          <w:sz w:val="24"/>
          <w:szCs w:val="24"/>
          <w:lang w:val="ro-MD" w:eastAsia="ru-RU"/>
        </w:rPr>
        <w:t>lei</w:t>
      </w:r>
      <w:r w:rsidR="00C10075" w:rsidRPr="00691502">
        <w:rPr>
          <w:rFonts w:asciiTheme="majorHAnsi" w:eastAsia="Times New Roman" w:hAnsiTheme="majorHAnsi" w:cstheme="majorHAnsi"/>
          <w:color w:val="212121"/>
          <w:sz w:val="24"/>
          <w:szCs w:val="24"/>
          <w:lang w:val="ro-MD" w:eastAsia="ru-RU"/>
        </w:rPr>
        <w:t>,</w:t>
      </w:r>
      <w:r w:rsidRPr="00691502">
        <w:rPr>
          <w:rFonts w:asciiTheme="majorHAnsi" w:eastAsia="Times New Roman" w:hAnsiTheme="majorHAnsi" w:cstheme="majorHAnsi"/>
          <w:color w:val="212121"/>
          <w:sz w:val="24"/>
          <w:szCs w:val="24"/>
          <w:lang w:val="ro-MD" w:eastAsia="ru-RU"/>
        </w:rPr>
        <w:t xml:space="preserve"> sau </w:t>
      </w:r>
      <w:r w:rsidR="000A3B99" w:rsidRPr="00691502">
        <w:rPr>
          <w:rFonts w:asciiTheme="majorHAnsi" w:eastAsia="Times New Roman" w:hAnsiTheme="majorHAnsi" w:cstheme="majorHAnsi"/>
          <w:color w:val="212121"/>
          <w:sz w:val="24"/>
          <w:szCs w:val="24"/>
          <w:lang w:val="ro-MD" w:eastAsia="ru-RU"/>
        </w:rPr>
        <w:t>50,</w:t>
      </w:r>
      <w:r w:rsidR="000314AE" w:rsidRPr="00691502">
        <w:rPr>
          <w:rFonts w:asciiTheme="majorHAnsi" w:eastAsia="Times New Roman" w:hAnsiTheme="majorHAnsi" w:cstheme="majorHAnsi"/>
          <w:color w:val="212121"/>
          <w:sz w:val="24"/>
          <w:szCs w:val="24"/>
          <w:lang w:val="ro-MD" w:eastAsia="ru-RU"/>
        </w:rPr>
        <w:t>8</w:t>
      </w:r>
      <w:r w:rsidRPr="00691502">
        <w:rPr>
          <w:rFonts w:asciiTheme="majorHAnsi" w:eastAsia="Times New Roman" w:hAnsiTheme="majorHAnsi" w:cstheme="majorHAnsi"/>
          <w:color w:val="212121"/>
          <w:sz w:val="24"/>
          <w:szCs w:val="24"/>
          <w:lang w:val="ro-MD" w:eastAsia="ru-RU"/>
        </w:rPr>
        <w:t xml:space="preserve"> la sută </w:t>
      </w:r>
      <w:r w:rsidR="0036504D" w:rsidRPr="00691502">
        <w:rPr>
          <w:rFonts w:asciiTheme="majorHAnsi" w:eastAsia="Times New Roman" w:hAnsiTheme="majorHAnsi" w:cstheme="majorHAnsi"/>
          <w:color w:val="212121"/>
          <w:sz w:val="24"/>
          <w:szCs w:val="24"/>
          <w:lang w:val="ro-MD" w:eastAsia="ru-RU"/>
        </w:rPr>
        <w:t xml:space="preserve">sunt </w:t>
      </w:r>
      <w:r w:rsidRPr="00691502">
        <w:rPr>
          <w:rFonts w:asciiTheme="majorHAnsi" w:eastAsia="Times New Roman" w:hAnsiTheme="majorHAnsi" w:cstheme="majorHAnsi"/>
          <w:color w:val="212121"/>
          <w:sz w:val="24"/>
          <w:szCs w:val="24"/>
          <w:lang w:val="ro-MD" w:eastAsia="ru-RU"/>
        </w:rPr>
        <w:t>contracte desfă</w:t>
      </w:r>
      <w:r w:rsidR="000F48F5">
        <w:rPr>
          <w:rFonts w:asciiTheme="majorHAnsi" w:eastAsia="Times New Roman" w:hAnsiTheme="majorHAnsi" w:cstheme="majorHAnsi"/>
          <w:color w:val="212121"/>
          <w:sz w:val="24"/>
          <w:szCs w:val="24"/>
          <w:lang w:val="ro-MD" w:eastAsia="ru-RU"/>
        </w:rPr>
        <w:t>ș</w:t>
      </w:r>
      <w:r w:rsidRPr="00691502">
        <w:rPr>
          <w:rFonts w:asciiTheme="majorHAnsi" w:eastAsia="Times New Roman" w:hAnsiTheme="majorHAnsi" w:cstheme="majorHAnsi"/>
          <w:color w:val="212121"/>
          <w:sz w:val="24"/>
          <w:szCs w:val="24"/>
          <w:lang w:val="ro-MD" w:eastAsia="ru-RU"/>
        </w:rPr>
        <w:t>urate prin licita</w:t>
      </w:r>
      <w:r w:rsidR="000F48F5">
        <w:rPr>
          <w:rFonts w:asciiTheme="majorHAnsi" w:eastAsia="Times New Roman" w:hAnsiTheme="majorHAnsi" w:cstheme="majorHAnsi"/>
          <w:color w:val="212121"/>
          <w:sz w:val="24"/>
          <w:szCs w:val="24"/>
          <w:lang w:val="ro-MD" w:eastAsia="ru-RU"/>
        </w:rPr>
        <w:t>ț</w:t>
      </w:r>
      <w:r w:rsidRPr="00691502">
        <w:rPr>
          <w:rFonts w:asciiTheme="majorHAnsi" w:eastAsia="Times New Roman" w:hAnsiTheme="majorHAnsi" w:cstheme="majorHAnsi"/>
          <w:color w:val="212121"/>
          <w:sz w:val="24"/>
          <w:szCs w:val="24"/>
          <w:lang w:val="ro-MD" w:eastAsia="ru-RU"/>
        </w:rPr>
        <w:t xml:space="preserve">ie publică </w:t>
      </w:r>
      <w:r w:rsidR="000F48F5">
        <w:rPr>
          <w:rFonts w:asciiTheme="majorHAnsi" w:eastAsia="Times New Roman" w:hAnsiTheme="majorHAnsi" w:cstheme="majorHAnsi"/>
          <w:color w:val="212121"/>
          <w:sz w:val="24"/>
          <w:szCs w:val="24"/>
          <w:lang w:val="ro-MD" w:eastAsia="ru-RU"/>
        </w:rPr>
        <w:t>ș</w:t>
      </w:r>
      <w:r w:rsidRPr="00691502">
        <w:rPr>
          <w:rFonts w:asciiTheme="majorHAnsi" w:eastAsia="Times New Roman" w:hAnsiTheme="majorHAnsi" w:cstheme="majorHAnsi"/>
          <w:color w:val="212121"/>
          <w:sz w:val="24"/>
          <w:szCs w:val="24"/>
          <w:lang w:val="ro-MD" w:eastAsia="ru-RU"/>
        </w:rPr>
        <w:t>i cererea ofertei de pre</w:t>
      </w:r>
      <w:r w:rsidR="000F48F5">
        <w:rPr>
          <w:rFonts w:asciiTheme="majorHAnsi" w:eastAsia="Times New Roman" w:hAnsiTheme="majorHAnsi" w:cstheme="majorHAnsi"/>
          <w:color w:val="212121"/>
          <w:sz w:val="24"/>
          <w:szCs w:val="24"/>
          <w:lang w:val="ro-MD" w:eastAsia="ru-RU"/>
        </w:rPr>
        <w:t>ț</w:t>
      </w:r>
      <w:r w:rsidR="00702A63" w:rsidRPr="00691502">
        <w:rPr>
          <w:rFonts w:asciiTheme="majorHAnsi" w:eastAsia="Times New Roman" w:hAnsiTheme="majorHAnsi" w:cstheme="majorHAnsi"/>
          <w:color w:val="212121"/>
          <w:sz w:val="24"/>
          <w:szCs w:val="24"/>
          <w:lang w:val="ro-MD" w:eastAsia="ru-RU"/>
        </w:rPr>
        <w:t>.</w:t>
      </w:r>
      <w:r w:rsidR="00567AEB" w:rsidRPr="00691502">
        <w:rPr>
          <w:rFonts w:asciiTheme="majorHAnsi" w:eastAsia="Times New Roman" w:hAnsiTheme="majorHAnsi" w:cstheme="majorHAnsi"/>
          <w:color w:val="212121"/>
          <w:sz w:val="24"/>
          <w:szCs w:val="24"/>
          <w:lang w:val="ro-MD" w:eastAsia="ru-RU"/>
        </w:rPr>
        <w:t xml:space="preserve"> O analiză mai detaliată se prezintă în tabelul de mai jos:</w:t>
      </w:r>
    </w:p>
    <w:p w14:paraId="7AEF765B" w14:textId="6A229865" w:rsidR="00567AEB" w:rsidRPr="00691502" w:rsidRDefault="00567AEB" w:rsidP="000E4A61">
      <w:pPr>
        <w:pStyle w:val="ListParagraph"/>
        <w:spacing w:after="0" w:line="276" w:lineRule="auto"/>
        <w:ind w:left="396"/>
        <w:jc w:val="center"/>
        <w:rPr>
          <w:rFonts w:asciiTheme="majorHAnsi" w:eastAsia="Times New Roman" w:hAnsiTheme="majorHAnsi" w:cstheme="majorHAnsi"/>
          <w:b/>
          <w:bCs/>
          <w:color w:val="212121"/>
          <w:sz w:val="20"/>
          <w:szCs w:val="20"/>
          <w:lang w:val="ro-MD" w:eastAsia="ru-RU"/>
        </w:rPr>
      </w:pPr>
      <w:r w:rsidRPr="00691502">
        <w:rPr>
          <w:rFonts w:asciiTheme="majorHAnsi" w:eastAsia="Times New Roman" w:hAnsiTheme="majorHAnsi" w:cstheme="majorHAnsi"/>
          <w:b/>
          <w:bCs/>
          <w:color w:val="212121"/>
          <w:sz w:val="20"/>
          <w:szCs w:val="20"/>
          <w:lang w:val="ro-MD" w:eastAsia="ru-RU"/>
        </w:rPr>
        <w:t>Tabelul nr</w:t>
      </w:r>
      <w:r w:rsidR="00702A63" w:rsidRPr="00691502">
        <w:rPr>
          <w:rFonts w:asciiTheme="majorHAnsi" w:eastAsia="Times New Roman" w:hAnsiTheme="majorHAnsi" w:cstheme="majorHAnsi"/>
          <w:b/>
          <w:bCs/>
          <w:color w:val="212121"/>
          <w:sz w:val="20"/>
          <w:szCs w:val="20"/>
          <w:lang w:val="ro-MD" w:eastAsia="ru-RU"/>
        </w:rPr>
        <w:t>.</w:t>
      </w:r>
      <w:r w:rsidRPr="00691502">
        <w:rPr>
          <w:rFonts w:asciiTheme="majorHAnsi" w:eastAsia="Times New Roman" w:hAnsiTheme="majorHAnsi" w:cstheme="majorHAnsi"/>
          <w:b/>
          <w:bCs/>
          <w:color w:val="212121"/>
          <w:sz w:val="20"/>
          <w:szCs w:val="20"/>
          <w:lang w:val="ro-MD" w:eastAsia="ru-RU"/>
        </w:rPr>
        <w:t>2: Informa</w:t>
      </w:r>
      <w:r w:rsidR="000F48F5">
        <w:rPr>
          <w:rFonts w:asciiTheme="majorHAnsi" w:eastAsia="Times New Roman" w:hAnsiTheme="majorHAnsi" w:cstheme="majorHAnsi"/>
          <w:b/>
          <w:bCs/>
          <w:color w:val="212121"/>
          <w:sz w:val="20"/>
          <w:szCs w:val="20"/>
          <w:lang w:val="ro-MD" w:eastAsia="ru-RU"/>
        </w:rPr>
        <w:t>ț</w:t>
      </w:r>
      <w:r w:rsidRPr="00691502">
        <w:rPr>
          <w:rFonts w:asciiTheme="majorHAnsi" w:eastAsia="Times New Roman" w:hAnsiTheme="majorHAnsi" w:cstheme="majorHAnsi"/>
          <w:b/>
          <w:bCs/>
          <w:color w:val="212121"/>
          <w:sz w:val="20"/>
          <w:szCs w:val="20"/>
          <w:lang w:val="ro-MD" w:eastAsia="ru-RU"/>
        </w:rPr>
        <w:t>ia cu privire la tipul achizi</w:t>
      </w:r>
      <w:r w:rsidR="000F48F5">
        <w:rPr>
          <w:rFonts w:asciiTheme="majorHAnsi" w:eastAsia="Times New Roman" w:hAnsiTheme="majorHAnsi" w:cstheme="majorHAnsi"/>
          <w:b/>
          <w:bCs/>
          <w:color w:val="212121"/>
          <w:sz w:val="20"/>
          <w:szCs w:val="20"/>
          <w:lang w:val="ro-MD" w:eastAsia="ru-RU"/>
        </w:rPr>
        <w:t>ț</w:t>
      </w:r>
      <w:r w:rsidRPr="00691502">
        <w:rPr>
          <w:rFonts w:asciiTheme="majorHAnsi" w:eastAsia="Times New Roman" w:hAnsiTheme="majorHAnsi" w:cstheme="majorHAnsi"/>
          <w:b/>
          <w:bCs/>
          <w:color w:val="212121"/>
          <w:sz w:val="20"/>
          <w:szCs w:val="20"/>
          <w:lang w:val="ro-MD" w:eastAsia="ru-RU"/>
        </w:rPr>
        <w:t xml:space="preserve">iilor </w:t>
      </w:r>
      <w:r w:rsidR="002D745A" w:rsidRPr="00691502">
        <w:rPr>
          <w:rFonts w:asciiTheme="majorHAnsi" w:eastAsia="Times New Roman" w:hAnsiTheme="majorHAnsi" w:cstheme="majorHAnsi"/>
          <w:b/>
          <w:bCs/>
          <w:color w:val="212121"/>
          <w:sz w:val="20"/>
          <w:szCs w:val="20"/>
          <w:lang w:val="ro-MD" w:eastAsia="ru-RU"/>
        </w:rPr>
        <w:t xml:space="preserve">efectuate </w:t>
      </w:r>
      <w:r w:rsidRPr="00691502">
        <w:rPr>
          <w:rFonts w:asciiTheme="majorHAnsi" w:eastAsia="Times New Roman" w:hAnsiTheme="majorHAnsi" w:cstheme="majorHAnsi"/>
          <w:b/>
          <w:bCs/>
          <w:color w:val="212121"/>
          <w:sz w:val="20"/>
          <w:szCs w:val="20"/>
          <w:lang w:val="ro-MD" w:eastAsia="ru-RU"/>
        </w:rPr>
        <w:t>pe parcursul anului 2019</w:t>
      </w:r>
    </w:p>
    <w:tbl>
      <w:tblPr>
        <w:tblW w:w="9376" w:type="dxa"/>
        <w:tblLook w:val="04A0" w:firstRow="1" w:lastRow="0" w:firstColumn="1" w:lastColumn="0" w:noHBand="0" w:noVBand="1"/>
      </w:tblPr>
      <w:tblGrid>
        <w:gridCol w:w="3823"/>
        <w:gridCol w:w="1868"/>
        <w:gridCol w:w="1843"/>
        <w:gridCol w:w="1842"/>
      </w:tblGrid>
      <w:tr w:rsidR="00567AEB" w:rsidRPr="00691502" w14:paraId="44EEE3B8" w14:textId="77777777" w:rsidTr="00FD465E">
        <w:trPr>
          <w:trHeight w:val="20"/>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9C74AC" w14:textId="77777777"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Tipul procedurii</w:t>
            </w:r>
          </w:p>
        </w:tc>
        <w:tc>
          <w:tcPr>
            <w:tcW w:w="5553" w:type="dxa"/>
            <w:gridSpan w:val="3"/>
            <w:tcBorders>
              <w:top w:val="single" w:sz="4" w:space="0" w:color="auto"/>
              <w:left w:val="nil"/>
              <w:bottom w:val="single" w:sz="4" w:space="0" w:color="auto"/>
              <w:right w:val="single" w:sz="4" w:space="0" w:color="auto"/>
            </w:tcBorders>
            <w:shd w:val="clear" w:color="auto" w:fill="auto"/>
            <w:vAlign w:val="center"/>
            <w:hideMark/>
          </w:tcPr>
          <w:p w14:paraId="4034CED0" w14:textId="77777777"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Anul 2019</w:t>
            </w:r>
          </w:p>
        </w:tc>
      </w:tr>
      <w:tr w:rsidR="00567AEB" w:rsidRPr="00691502" w14:paraId="42F5B9FA" w14:textId="77777777" w:rsidTr="00FD465E">
        <w:trPr>
          <w:trHeight w:val="20"/>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1BA2E1BD" w14:textId="77777777" w:rsidR="00567AEB" w:rsidRPr="00691502" w:rsidRDefault="00567AEB" w:rsidP="000E4A61">
            <w:pPr>
              <w:spacing w:after="0" w:line="276" w:lineRule="auto"/>
              <w:rPr>
                <w:rFonts w:asciiTheme="majorHAnsi" w:eastAsia="Times New Roman" w:hAnsiTheme="majorHAnsi" w:cstheme="majorHAnsi"/>
                <w:b/>
                <w:bCs/>
                <w:color w:val="000000"/>
                <w:sz w:val="16"/>
                <w:szCs w:val="16"/>
                <w:lang w:val="ro-MD"/>
              </w:rPr>
            </w:pPr>
          </w:p>
        </w:tc>
        <w:tc>
          <w:tcPr>
            <w:tcW w:w="1868" w:type="dxa"/>
            <w:vMerge w:val="restart"/>
            <w:tcBorders>
              <w:top w:val="nil"/>
              <w:left w:val="single" w:sz="4" w:space="0" w:color="auto"/>
              <w:bottom w:val="single" w:sz="4" w:space="0" w:color="auto"/>
              <w:right w:val="single" w:sz="4" w:space="0" w:color="auto"/>
            </w:tcBorders>
            <w:shd w:val="clear" w:color="auto" w:fill="auto"/>
            <w:vAlign w:val="center"/>
            <w:hideMark/>
          </w:tcPr>
          <w:p w14:paraId="52BAC59C" w14:textId="651A7FCC"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Nr</w:t>
            </w:r>
            <w:r w:rsidR="00C21EE6" w:rsidRPr="00691502">
              <w:rPr>
                <w:rFonts w:asciiTheme="majorHAnsi" w:eastAsia="Times New Roman" w:hAnsiTheme="majorHAnsi" w:cstheme="majorHAnsi"/>
                <w:b/>
                <w:bCs/>
                <w:color w:val="000000"/>
                <w:sz w:val="16"/>
                <w:szCs w:val="16"/>
                <w:lang w:val="ro-MD"/>
              </w:rPr>
              <w:t>,</w:t>
            </w:r>
            <w:r w:rsidRPr="00691502">
              <w:rPr>
                <w:rFonts w:asciiTheme="majorHAnsi" w:eastAsia="Times New Roman" w:hAnsiTheme="majorHAnsi" w:cstheme="majorHAnsi"/>
                <w:b/>
                <w:bCs/>
                <w:color w:val="000000"/>
                <w:sz w:val="16"/>
                <w:szCs w:val="16"/>
                <w:lang w:val="ro-MD"/>
              </w:rPr>
              <w:t xml:space="preserve"> de contracte (unită</w:t>
            </w:r>
            <w:r w:rsidR="000F48F5">
              <w:rPr>
                <w:rFonts w:asciiTheme="majorHAnsi" w:eastAsia="Times New Roman" w:hAnsiTheme="majorHAnsi" w:cstheme="majorHAnsi"/>
                <w:b/>
                <w:bCs/>
                <w:color w:val="000000"/>
                <w:sz w:val="16"/>
                <w:szCs w:val="16"/>
                <w:lang w:val="ro-MD"/>
              </w:rPr>
              <w:t>ț</w:t>
            </w:r>
            <w:r w:rsidRPr="00691502">
              <w:rPr>
                <w:rFonts w:asciiTheme="majorHAnsi" w:eastAsia="Times New Roman" w:hAnsiTheme="majorHAnsi" w:cstheme="majorHAnsi"/>
                <w:b/>
                <w:bCs/>
                <w:color w:val="000000"/>
                <w:sz w:val="16"/>
                <w:szCs w:val="16"/>
                <w:lang w:val="ro-MD"/>
              </w:rPr>
              <w:t>i)</w:t>
            </w:r>
          </w:p>
        </w:tc>
        <w:tc>
          <w:tcPr>
            <w:tcW w:w="1843" w:type="dxa"/>
            <w:tcBorders>
              <w:top w:val="nil"/>
              <w:left w:val="nil"/>
              <w:bottom w:val="single" w:sz="4" w:space="0" w:color="auto"/>
              <w:right w:val="single" w:sz="4" w:space="0" w:color="auto"/>
            </w:tcBorders>
            <w:shd w:val="clear" w:color="auto" w:fill="auto"/>
            <w:vAlign w:val="center"/>
            <w:hideMark/>
          </w:tcPr>
          <w:p w14:paraId="623BC31E" w14:textId="77777777"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 xml:space="preserve">Valoarea contractelor     </w:t>
            </w:r>
          </w:p>
        </w:tc>
        <w:tc>
          <w:tcPr>
            <w:tcW w:w="1842" w:type="dxa"/>
            <w:tcBorders>
              <w:top w:val="nil"/>
              <w:left w:val="nil"/>
              <w:bottom w:val="single" w:sz="4" w:space="0" w:color="auto"/>
              <w:right w:val="single" w:sz="4" w:space="0" w:color="auto"/>
            </w:tcBorders>
            <w:shd w:val="clear" w:color="auto" w:fill="auto"/>
            <w:vAlign w:val="center"/>
            <w:hideMark/>
          </w:tcPr>
          <w:p w14:paraId="29B940BF" w14:textId="77777777"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 xml:space="preserve">Suma executată </w:t>
            </w:r>
          </w:p>
        </w:tc>
      </w:tr>
      <w:tr w:rsidR="00567AEB" w:rsidRPr="00691502" w14:paraId="424F6482" w14:textId="77777777" w:rsidTr="00FD465E">
        <w:trPr>
          <w:trHeight w:val="20"/>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67EC7672" w14:textId="77777777" w:rsidR="00567AEB" w:rsidRPr="00691502" w:rsidRDefault="00567AEB" w:rsidP="000E4A61">
            <w:pPr>
              <w:spacing w:after="0" w:line="276" w:lineRule="auto"/>
              <w:rPr>
                <w:rFonts w:asciiTheme="majorHAnsi" w:eastAsia="Times New Roman" w:hAnsiTheme="majorHAnsi" w:cstheme="majorHAnsi"/>
                <w:b/>
                <w:bCs/>
                <w:color w:val="000000"/>
                <w:sz w:val="16"/>
                <w:szCs w:val="16"/>
                <w:lang w:val="ro-MD"/>
              </w:rPr>
            </w:pPr>
          </w:p>
        </w:tc>
        <w:tc>
          <w:tcPr>
            <w:tcW w:w="1868" w:type="dxa"/>
            <w:vMerge/>
            <w:tcBorders>
              <w:top w:val="nil"/>
              <w:left w:val="single" w:sz="4" w:space="0" w:color="auto"/>
              <w:bottom w:val="single" w:sz="4" w:space="0" w:color="auto"/>
              <w:right w:val="single" w:sz="4" w:space="0" w:color="auto"/>
            </w:tcBorders>
            <w:vAlign w:val="center"/>
            <w:hideMark/>
          </w:tcPr>
          <w:p w14:paraId="7588F051" w14:textId="77777777" w:rsidR="00567AEB" w:rsidRPr="00691502" w:rsidRDefault="00567AEB" w:rsidP="000E4A61">
            <w:pPr>
              <w:spacing w:after="0" w:line="276" w:lineRule="auto"/>
              <w:rPr>
                <w:rFonts w:asciiTheme="majorHAnsi" w:eastAsia="Times New Roman" w:hAnsiTheme="majorHAnsi" w:cstheme="majorHAnsi"/>
                <w:b/>
                <w:bCs/>
                <w:color w:val="000000"/>
                <w:sz w:val="16"/>
                <w:szCs w:val="16"/>
                <w:lang w:val="ro-MD"/>
              </w:rPr>
            </w:pPr>
          </w:p>
        </w:tc>
        <w:tc>
          <w:tcPr>
            <w:tcW w:w="1843" w:type="dxa"/>
            <w:tcBorders>
              <w:top w:val="nil"/>
              <w:left w:val="nil"/>
              <w:bottom w:val="single" w:sz="4" w:space="0" w:color="auto"/>
              <w:right w:val="single" w:sz="4" w:space="0" w:color="auto"/>
            </w:tcBorders>
            <w:shd w:val="clear" w:color="auto" w:fill="auto"/>
            <w:vAlign w:val="center"/>
            <w:hideMark/>
          </w:tcPr>
          <w:p w14:paraId="21784BC3" w14:textId="77777777"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(mii lei)</w:t>
            </w:r>
          </w:p>
        </w:tc>
        <w:tc>
          <w:tcPr>
            <w:tcW w:w="1842" w:type="dxa"/>
            <w:tcBorders>
              <w:top w:val="nil"/>
              <w:left w:val="nil"/>
              <w:bottom w:val="single" w:sz="4" w:space="0" w:color="auto"/>
              <w:right w:val="single" w:sz="4" w:space="0" w:color="auto"/>
            </w:tcBorders>
            <w:shd w:val="clear" w:color="auto" w:fill="auto"/>
            <w:vAlign w:val="center"/>
            <w:hideMark/>
          </w:tcPr>
          <w:p w14:paraId="1EFF46E4" w14:textId="77777777"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(mii lei)</w:t>
            </w:r>
          </w:p>
        </w:tc>
      </w:tr>
      <w:tr w:rsidR="00567AEB" w:rsidRPr="00691502" w14:paraId="00D94C00" w14:textId="77777777" w:rsidTr="00FD465E">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7ACF943B" w14:textId="2229E6C2" w:rsidR="00567AEB" w:rsidRPr="00691502" w:rsidRDefault="00567AEB" w:rsidP="000E4A61">
            <w:pPr>
              <w:spacing w:after="0" w:line="276" w:lineRule="auto"/>
              <w:rPr>
                <w:rFonts w:asciiTheme="majorHAnsi" w:eastAsia="Times New Roman" w:hAnsiTheme="majorHAnsi" w:cstheme="majorHAnsi"/>
                <w:bCs/>
                <w:color w:val="000000"/>
                <w:sz w:val="16"/>
                <w:szCs w:val="16"/>
                <w:lang w:val="ro-MD"/>
              </w:rPr>
            </w:pPr>
            <w:r w:rsidRPr="00691502">
              <w:rPr>
                <w:rFonts w:asciiTheme="majorHAnsi" w:eastAsia="Times New Roman" w:hAnsiTheme="majorHAnsi" w:cstheme="majorHAnsi"/>
                <w:bCs/>
                <w:color w:val="000000"/>
                <w:sz w:val="16"/>
                <w:szCs w:val="16"/>
                <w:lang w:val="ro-MD"/>
              </w:rPr>
              <w:t>Licita</w:t>
            </w:r>
            <w:r w:rsidR="000F48F5">
              <w:rPr>
                <w:rFonts w:asciiTheme="majorHAnsi" w:eastAsia="Times New Roman" w:hAnsiTheme="majorHAnsi" w:cstheme="majorHAnsi"/>
                <w:bCs/>
                <w:color w:val="000000"/>
                <w:sz w:val="16"/>
                <w:szCs w:val="16"/>
                <w:lang w:val="ro-MD"/>
              </w:rPr>
              <w:t>ț</w:t>
            </w:r>
            <w:r w:rsidRPr="00691502">
              <w:rPr>
                <w:rFonts w:asciiTheme="majorHAnsi" w:eastAsia="Times New Roman" w:hAnsiTheme="majorHAnsi" w:cstheme="majorHAnsi"/>
                <w:bCs/>
                <w:color w:val="000000"/>
                <w:sz w:val="16"/>
                <w:szCs w:val="16"/>
                <w:lang w:val="ro-MD"/>
              </w:rPr>
              <w:t>ii publice (LP)</w:t>
            </w:r>
          </w:p>
        </w:tc>
        <w:tc>
          <w:tcPr>
            <w:tcW w:w="1868" w:type="dxa"/>
            <w:tcBorders>
              <w:top w:val="nil"/>
              <w:left w:val="nil"/>
              <w:bottom w:val="single" w:sz="4" w:space="0" w:color="auto"/>
              <w:right w:val="single" w:sz="4" w:space="0" w:color="auto"/>
            </w:tcBorders>
            <w:shd w:val="clear" w:color="auto" w:fill="auto"/>
            <w:vAlign w:val="center"/>
            <w:hideMark/>
          </w:tcPr>
          <w:p w14:paraId="0876A6CE" w14:textId="77777777"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48</w:t>
            </w:r>
          </w:p>
        </w:tc>
        <w:tc>
          <w:tcPr>
            <w:tcW w:w="1843" w:type="dxa"/>
            <w:tcBorders>
              <w:top w:val="nil"/>
              <w:left w:val="nil"/>
              <w:bottom w:val="single" w:sz="4" w:space="0" w:color="auto"/>
              <w:right w:val="single" w:sz="4" w:space="0" w:color="auto"/>
            </w:tcBorders>
            <w:shd w:val="clear" w:color="auto" w:fill="auto"/>
            <w:vAlign w:val="center"/>
            <w:hideMark/>
          </w:tcPr>
          <w:p w14:paraId="4AE9DA9E" w14:textId="19F54116"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32473</w:t>
            </w:r>
            <w:r w:rsidR="00C21EE6" w:rsidRPr="00691502">
              <w:rPr>
                <w:rFonts w:asciiTheme="majorHAnsi" w:eastAsia="Times New Roman" w:hAnsiTheme="majorHAnsi" w:cstheme="majorHAnsi"/>
                <w:b/>
                <w:bCs/>
                <w:color w:val="000000"/>
                <w:sz w:val="16"/>
                <w:szCs w:val="16"/>
                <w:lang w:val="ro-MD"/>
              </w:rPr>
              <w:t>,</w:t>
            </w:r>
            <w:r w:rsidRPr="00691502">
              <w:rPr>
                <w:rFonts w:asciiTheme="majorHAnsi" w:eastAsia="Times New Roman" w:hAnsiTheme="majorHAnsi" w:cstheme="majorHAnsi"/>
                <w:b/>
                <w:bCs/>
                <w:color w:val="000000"/>
                <w:sz w:val="16"/>
                <w:szCs w:val="16"/>
                <w:lang w:val="ro-MD"/>
              </w:rPr>
              <w:t>00</w:t>
            </w:r>
          </w:p>
        </w:tc>
        <w:tc>
          <w:tcPr>
            <w:tcW w:w="1842" w:type="dxa"/>
            <w:tcBorders>
              <w:top w:val="nil"/>
              <w:left w:val="nil"/>
              <w:bottom w:val="single" w:sz="4" w:space="0" w:color="auto"/>
              <w:right w:val="single" w:sz="4" w:space="0" w:color="auto"/>
            </w:tcBorders>
            <w:shd w:val="clear" w:color="auto" w:fill="auto"/>
            <w:vAlign w:val="center"/>
            <w:hideMark/>
          </w:tcPr>
          <w:p w14:paraId="0874B891" w14:textId="70CEB5B7"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26331</w:t>
            </w:r>
            <w:r w:rsidR="00C21EE6" w:rsidRPr="00691502">
              <w:rPr>
                <w:rFonts w:asciiTheme="majorHAnsi" w:eastAsia="Times New Roman" w:hAnsiTheme="majorHAnsi" w:cstheme="majorHAnsi"/>
                <w:b/>
                <w:bCs/>
                <w:color w:val="000000"/>
                <w:sz w:val="16"/>
                <w:szCs w:val="16"/>
                <w:lang w:val="ro-MD"/>
              </w:rPr>
              <w:t>,</w:t>
            </w:r>
            <w:r w:rsidRPr="00691502">
              <w:rPr>
                <w:rFonts w:asciiTheme="majorHAnsi" w:eastAsia="Times New Roman" w:hAnsiTheme="majorHAnsi" w:cstheme="majorHAnsi"/>
                <w:b/>
                <w:bCs/>
                <w:color w:val="000000"/>
                <w:sz w:val="16"/>
                <w:szCs w:val="16"/>
                <w:lang w:val="ro-MD"/>
              </w:rPr>
              <w:t>4</w:t>
            </w:r>
          </w:p>
        </w:tc>
      </w:tr>
      <w:tr w:rsidR="00567AEB" w:rsidRPr="00691502" w14:paraId="79E96C10" w14:textId="77777777" w:rsidTr="00FD465E">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B454DC1" w14:textId="08F08213" w:rsidR="00567AEB" w:rsidRPr="00691502" w:rsidRDefault="00567AEB" w:rsidP="000E4A61">
            <w:pPr>
              <w:spacing w:after="0" w:line="276" w:lineRule="auto"/>
              <w:rPr>
                <w:rFonts w:asciiTheme="majorHAnsi" w:eastAsia="Times New Roman" w:hAnsiTheme="majorHAnsi" w:cstheme="majorHAnsi"/>
                <w:bCs/>
                <w:color w:val="000000"/>
                <w:sz w:val="16"/>
                <w:szCs w:val="16"/>
                <w:lang w:val="ro-MD"/>
              </w:rPr>
            </w:pPr>
            <w:r w:rsidRPr="00691502">
              <w:rPr>
                <w:rFonts w:asciiTheme="majorHAnsi" w:eastAsia="Times New Roman" w:hAnsiTheme="majorHAnsi" w:cstheme="majorHAnsi"/>
                <w:bCs/>
                <w:color w:val="000000"/>
                <w:sz w:val="16"/>
                <w:szCs w:val="16"/>
                <w:lang w:val="ro-MD"/>
              </w:rPr>
              <w:t>Cererea ofertelor de pre</w:t>
            </w:r>
            <w:r w:rsidR="000F48F5">
              <w:rPr>
                <w:rFonts w:asciiTheme="majorHAnsi" w:eastAsia="Times New Roman" w:hAnsiTheme="majorHAnsi" w:cstheme="majorHAnsi"/>
                <w:bCs/>
                <w:color w:val="000000"/>
                <w:sz w:val="16"/>
                <w:szCs w:val="16"/>
                <w:lang w:val="ro-MD"/>
              </w:rPr>
              <w:t>ț</w:t>
            </w:r>
            <w:r w:rsidRPr="00691502">
              <w:rPr>
                <w:rFonts w:asciiTheme="majorHAnsi" w:eastAsia="Times New Roman" w:hAnsiTheme="majorHAnsi" w:cstheme="majorHAnsi"/>
                <w:bCs/>
                <w:color w:val="000000"/>
                <w:sz w:val="16"/>
                <w:szCs w:val="16"/>
                <w:lang w:val="ro-MD"/>
              </w:rPr>
              <w:t>uri (COP)</w:t>
            </w:r>
          </w:p>
        </w:tc>
        <w:tc>
          <w:tcPr>
            <w:tcW w:w="1868" w:type="dxa"/>
            <w:tcBorders>
              <w:top w:val="nil"/>
              <w:left w:val="nil"/>
              <w:bottom w:val="single" w:sz="4" w:space="0" w:color="auto"/>
              <w:right w:val="single" w:sz="4" w:space="0" w:color="auto"/>
            </w:tcBorders>
            <w:shd w:val="clear" w:color="auto" w:fill="auto"/>
            <w:vAlign w:val="center"/>
            <w:hideMark/>
          </w:tcPr>
          <w:p w14:paraId="1CC4AFF8" w14:textId="77777777"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11</w:t>
            </w:r>
          </w:p>
        </w:tc>
        <w:tc>
          <w:tcPr>
            <w:tcW w:w="1843" w:type="dxa"/>
            <w:tcBorders>
              <w:top w:val="nil"/>
              <w:left w:val="nil"/>
              <w:bottom w:val="single" w:sz="4" w:space="0" w:color="auto"/>
              <w:right w:val="single" w:sz="4" w:space="0" w:color="auto"/>
            </w:tcBorders>
            <w:shd w:val="clear" w:color="auto" w:fill="auto"/>
            <w:vAlign w:val="center"/>
            <w:hideMark/>
          </w:tcPr>
          <w:p w14:paraId="409F8DAE" w14:textId="451E2DAF"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10321</w:t>
            </w:r>
            <w:r w:rsidR="00C21EE6" w:rsidRPr="00691502">
              <w:rPr>
                <w:rFonts w:asciiTheme="majorHAnsi" w:eastAsia="Times New Roman" w:hAnsiTheme="majorHAnsi" w:cstheme="majorHAnsi"/>
                <w:b/>
                <w:bCs/>
                <w:color w:val="000000"/>
                <w:sz w:val="16"/>
                <w:szCs w:val="16"/>
                <w:lang w:val="ro-MD"/>
              </w:rPr>
              <w:t>,</w:t>
            </w:r>
            <w:r w:rsidRPr="00691502">
              <w:rPr>
                <w:rFonts w:asciiTheme="majorHAnsi" w:eastAsia="Times New Roman" w:hAnsiTheme="majorHAnsi" w:cstheme="majorHAnsi"/>
                <w:b/>
                <w:bCs/>
                <w:color w:val="000000"/>
                <w:sz w:val="16"/>
                <w:szCs w:val="16"/>
                <w:lang w:val="ro-MD"/>
              </w:rPr>
              <w:t>70</w:t>
            </w:r>
          </w:p>
        </w:tc>
        <w:tc>
          <w:tcPr>
            <w:tcW w:w="1842" w:type="dxa"/>
            <w:tcBorders>
              <w:top w:val="nil"/>
              <w:left w:val="nil"/>
              <w:bottom w:val="single" w:sz="4" w:space="0" w:color="auto"/>
              <w:right w:val="single" w:sz="4" w:space="0" w:color="auto"/>
            </w:tcBorders>
            <w:shd w:val="clear" w:color="auto" w:fill="auto"/>
            <w:vAlign w:val="center"/>
            <w:hideMark/>
          </w:tcPr>
          <w:p w14:paraId="440B2078" w14:textId="31CB6452"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5805</w:t>
            </w:r>
            <w:r w:rsidR="00C21EE6" w:rsidRPr="00691502">
              <w:rPr>
                <w:rFonts w:asciiTheme="majorHAnsi" w:eastAsia="Times New Roman" w:hAnsiTheme="majorHAnsi" w:cstheme="majorHAnsi"/>
                <w:b/>
                <w:bCs/>
                <w:color w:val="000000"/>
                <w:sz w:val="16"/>
                <w:szCs w:val="16"/>
                <w:lang w:val="ro-MD"/>
              </w:rPr>
              <w:t>,</w:t>
            </w:r>
            <w:r w:rsidRPr="00691502">
              <w:rPr>
                <w:rFonts w:asciiTheme="majorHAnsi" w:eastAsia="Times New Roman" w:hAnsiTheme="majorHAnsi" w:cstheme="majorHAnsi"/>
                <w:b/>
                <w:bCs/>
                <w:color w:val="000000"/>
                <w:sz w:val="16"/>
                <w:szCs w:val="16"/>
                <w:lang w:val="ro-MD"/>
              </w:rPr>
              <w:t>1</w:t>
            </w:r>
          </w:p>
        </w:tc>
      </w:tr>
      <w:tr w:rsidR="00567AEB" w:rsidRPr="00691502" w14:paraId="568AD5BD" w14:textId="77777777" w:rsidTr="00FD465E">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AE3A52A" w14:textId="77777777" w:rsidR="00567AEB" w:rsidRPr="00691502" w:rsidRDefault="00567AEB" w:rsidP="000E4A61">
            <w:pPr>
              <w:spacing w:after="0" w:line="276" w:lineRule="auto"/>
              <w:rPr>
                <w:rFonts w:asciiTheme="majorHAnsi" w:eastAsia="Times New Roman" w:hAnsiTheme="majorHAnsi" w:cstheme="majorHAnsi"/>
                <w:bCs/>
                <w:color w:val="000000"/>
                <w:sz w:val="16"/>
                <w:szCs w:val="16"/>
                <w:lang w:val="ro-MD"/>
              </w:rPr>
            </w:pPr>
            <w:r w:rsidRPr="00691502">
              <w:rPr>
                <w:rFonts w:asciiTheme="majorHAnsi" w:eastAsia="Times New Roman" w:hAnsiTheme="majorHAnsi" w:cstheme="majorHAnsi"/>
                <w:bCs/>
                <w:color w:val="000000"/>
                <w:sz w:val="16"/>
                <w:szCs w:val="16"/>
                <w:lang w:val="ro-MD"/>
              </w:rPr>
              <w:t>Contracte de valoare mică (VM)</w:t>
            </w:r>
          </w:p>
        </w:tc>
        <w:tc>
          <w:tcPr>
            <w:tcW w:w="1868" w:type="dxa"/>
            <w:tcBorders>
              <w:top w:val="nil"/>
              <w:left w:val="nil"/>
              <w:bottom w:val="single" w:sz="4" w:space="0" w:color="auto"/>
              <w:right w:val="single" w:sz="4" w:space="0" w:color="auto"/>
            </w:tcBorders>
            <w:shd w:val="clear" w:color="auto" w:fill="auto"/>
            <w:vAlign w:val="center"/>
            <w:hideMark/>
          </w:tcPr>
          <w:p w14:paraId="5A43FFC4" w14:textId="77777777"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279</w:t>
            </w:r>
          </w:p>
        </w:tc>
        <w:tc>
          <w:tcPr>
            <w:tcW w:w="1843" w:type="dxa"/>
            <w:tcBorders>
              <w:top w:val="nil"/>
              <w:left w:val="nil"/>
              <w:bottom w:val="single" w:sz="4" w:space="0" w:color="auto"/>
              <w:right w:val="single" w:sz="4" w:space="0" w:color="auto"/>
            </w:tcBorders>
            <w:shd w:val="clear" w:color="auto" w:fill="auto"/>
            <w:vAlign w:val="center"/>
            <w:hideMark/>
          </w:tcPr>
          <w:p w14:paraId="7DB7F54A" w14:textId="62D47E25"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31381</w:t>
            </w:r>
            <w:r w:rsidR="00C21EE6" w:rsidRPr="00691502">
              <w:rPr>
                <w:rFonts w:asciiTheme="majorHAnsi" w:eastAsia="Times New Roman" w:hAnsiTheme="majorHAnsi" w:cstheme="majorHAnsi"/>
                <w:b/>
                <w:bCs/>
                <w:color w:val="000000"/>
                <w:sz w:val="16"/>
                <w:szCs w:val="16"/>
                <w:lang w:val="ro-MD"/>
              </w:rPr>
              <w:t>,</w:t>
            </w:r>
            <w:r w:rsidRPr="00691502">
              <w:rPr>
                <w:rFonts w:asciiTheme="majorHAnsi" w:eastAsia="Times New Roman" w:hAnsiTheme="majorHAnsi" w:cstheme="majorHAnsi"/>
                <w:b/>
                <w:bCs/>
                <w:color w:val="000000"/>
                <w:sz w:val="16"/>
                <w:szCs w:val="16"/>
                <w:lang w:val="ro-MD"/>
              </w:rPr>
              <w:t>10</w:t>
            </w:r>
          </w:p>
        </w:tc>
        <w:tc>
          <w:tcPr>
            <w:tcW w:w="1842" w:type="dxa"/>
            <w:tcBorders>
              <w:top w:val="nil"/>
              <w:left w:val="nil"/>
              <w:bottom w:val="single" w:sz="4" w:space="0" w:color="auto"/>
              <w:right w:val="single" w:sz="4" w:space="0" w:color="auto"/>
            </w:tcBorders>
            <w:shd w:val="clear" w:color="auto" w:fill="auto"/>
            <w:vAlign w:val="center"/>
            <w:hideMark/>
          </w:tcPr>
          <w:p w14:paraId="154A1817" w14:textId="77777777"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29003</w:t>
            </w:r>
          </w:p>
        </w:tc>
      </w:tr>
      <w:tr w:rsidR="00567AEB" w:rsidRPr="00691502" w14:paraId="47758560" w14:textId="77777777" w:rsidTr="00FD465E">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27369405" w14:textId="77777777" w:rsidR="00567AEB" w:rsidRPr="00691502" w:rsidRDefault="00567AEB" w:rsidP="000E4A61">
            <w:pPr>
              <w:spacing w:after="0" w:line="276" w:lineRule="auto"/>
              <w:rPr>
                <w:rFonts w:asciiTheme="majorHAnsi" w:eastAsia="Times New Roman" w:hAnsiTheme="majorHAnsi" w:cstheme="majorHAnsi"/>
                <w:bCs/>
                <w:color w:val="000000"/>
                <w:sz w:val="16"/>
                <w:szCs w:val="16"/>
                <w:lang w:val="ro-MD"/>
              </w:rPr>
            </w:pPr>
            <w:r w:rsidRPr="00691502">
              <w:rPr>
                <w:rFonts w:asciiTheme="majorHAnsi" w:eastAsia="Times New Roman" w:hAnsiTheme="majorHAnsi" w:cstheme="majorHAnsi"/>
                <w:bCs/>
                <w:color w:val="000000"/>
                <w:sz w:val="16"/>
                <w:szCs w:val="16"/>
                <w:lang w:val="ro-MD"/>
              </w:rPr>
              <w:t>alte</w:t>
            </w:r>
          </w:p>
        </w:tc>
        <w:tc>
          <w:tcPr>
            <w:tcW w:w="1868" w:type="dxa"/>
            <w:tcBorders>
              <w:top w:val="nil"/>
              <w:left w:val="nil"/>
              <w:bottom w:val="single" w:sz="4" w:space="0" w:color="auto"/>
              <w:right w:val="single" w:sz="4" w:space="0" w:color="auto"/>
            </w:tcBorders>
            <w:shd w:val="clear" w:color="auto" w:fill="auto"/>
            <w:vAlign w:val="center"/>
            <w:hideMark/>
          </w:tcPr>
          <w:p w14:paraId="73D94DEB" w14:textId="77777777"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7</w:t>
            </w:r>
          </w:p>
        </w:tc>
        <w:tc>
          <w:tcPr>
            <w:tcW w:w="1843" w:type="dxa"/>
            <w:tcBorders>
              <w:top w:val="nil"/>
              <w:left w:val="nil"/>
              <w:bottom w:val="single" w:sz="4" w:space="0" w:color="auto"/>
              <w:right w:val="single" w:sz="4" w:space="0" w:color="auto"/>
            </w:tcBorders>
            <w:shd w:val="clear" w:color="auto" w:fill="auto"/>
            <w:vAlign w:val="center"/>
            <w:hideMark/>
          </w:tcPr>
          <w:p w14:paraId="728F22DC" w14:textId="0CF841EA"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9976</w:t>
            </w:r>
            <w:r w:rsidR="00C21EE6" w:rsidRPr="00691502">
              <w:rPr>
                <w:rFonts w:asciiTheme="majorHAnsi" w:eastAsia="Times New Roman" w:hAnsiTheme="majorHAnsi" w:cstheme="majorHAnsi"/>
                <w:b/>
                <w:bCs/>
                <w:color w:val="000000"/>
                <w:sz w:val="16"/>
                <w:szCs w:val="16"/>
                <w:lang w:val="ro-MD"/>
              </w:rPr>
              <w:t>,</w:t>
            </w:r>
            <w:r w:rsidRPr="00691502">
              <w:rPr>
                <w:rFonts w:asciiTheme="majorHAnsi" w:eastAsia="Times New Roman" w:hAnsiTheme="majorHAnsi" w:cstheme="majorHAnsi"/>
                <w:b/>
                <w:bCs/>
                <w:color w:val="000000"/>
                <w:sz w:val="16"/>
                <w:szCs w:val="16"/>
                <w:lang w:val="ro-MD"/>
              </w:rPr>
              <w:t>00</w:t>
            </w:r>
          </w:p>
        </w:tc>
        <w:tc>
          <w:tcPr>
            <w:tcW w:w="1842" w:type="dxa"/>
            <w:tcBorders>
              <w:top w:val="nil"/>
              <w:left w:val="nil"/>
              <w:bottom w:val="single" w:sz="4" w:space="0" w:color="auto"/>
              <w:right w:val="single" w:sz="4" w:space="0" w:color="auto"/>
            </w:tcBorders>
            <w:shd w:val="clear" w:color="auto" w:fill="auto"/>
            <w:vAlign w:val="center"/>
            <w:hideMark/>
          </w:tcPr>
          <w:p w14:paraId="783940BD" w14:textId="2B0553C6"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9155</w:t>
            </w:r>
            <w:r w:rsidR="00C21EE6" w:rsidRPr="00691502">
              <w:rPr>
                <w:rFonts w:asciiTheme="majorHAnsi" w:eastAsia="Times New Roman" w:hAnsiTheme="majorHAnsi" w:cstheme="majorHAnsi"/>
                <w:b/>
                <w:bCs/>
                <w:color w:val="000000"/>
                <w:sz w:val="16"/>
                <w:szCs w:val="16"/>
                <w:lang w:val="ro-MD"/>
              </w:rPr>
              <w:t>,</w:t>
            </w:r>
            <w:r w:rsidRPr="00691502">
              <w:rPr>
                <w:rFonts w:asciiTheme="majorHAnsi" w:eastAsia="Times New Roman" w:hAnsiTheme="majorHAnsi" w:cstheme="majorHAnsi"/>
                <w:b/>
                <w:bCs/>
                <w:color w:val="000000"/>
                <w:sz w:val="16"/>
                <w:szCs w:val="16"/>
                <w:lang w:val="ro-MD"/>
              </w:rPr>
              <w:t>2</w:t>
            </w:r>
          </w:p>
        </w:tc>
      </w:tr>
      <w:tr w:rsidR="00567AEB" w:rsidRPr="00691502" w14:paraId="6E717C1B" w14:textId="77777777" w:rsidTr="00FD465E">
        <w:trPr>
          <w:trHeight w:val="20"/>
        </w:trPr>
        <w:tc>
          <w:tcPr>
            <w:tcW w:w="3823" w:type="dxa"/>
            <w:tcBorders>
              <w:top w:val="nil"/>
              <w:left w:val="single" w:sz="4" w:space="0" w:color="auto"/>
              <w:bottom w:val="single" w:sz="4" w:space="0" w:color="auto"/>
              <w:right w:val="single" w:sz="4" w:space="0" w:color="auto"/>
            </w:tcBorders>
            <w:shd w:val="clear" w:color="auto" w:fill="auto"/>
            <w:vAlign w:val="center"/>
            <w:hideMark/>
          </w:tcPr>
          <w:p w14:paraId="028A9151" w14:textId="77777777" w:rsidR="00567AEB" w:rsidRPr="00691502" w:rsidRDefault="00567AEB" w:rsidP="000E4A61">
            <w:pPr>
              <w:spacing w:after="0" w:line="276" w:lineRule="auto"/>
              <w:jc w:val="center"/>
              <w:rPr>
                <w:rFonts w:asciiTheme="majorHAnsi" w:eastAsia="Times New Roman" w:hAnsiTheme="majorHAnsi" w:cstheme="majorHAnsi"/>
                <w:bCs/>
                <w:color w:val="000000"/>
                <w:sz w:val="16"/>
                <w:szCs w:val="16"/>
                <w:lang w:val="ro-MD"/>
              </w:rPr>
            </w:pPr>
            <w:r w:rsidRPr="00691502">
              <w:rPr>
                <w:rFonts w:asciiTheme="majorHAnsi" w:eastAsia="Times New Roman" w:hAnsiTheme="majorHAnsi" w:cstheme="majorHAnsi"/>
                <w:bCs/>
                <w:color w:val="000000"/>
                <w:sz w:val="16"/>
                <w:szCs w:val="16"/>
                <w:lang w:val="ro-MD"/>
              </w:rPr>
              <w:t>TOTAL 2019</w:t>
            </w:r>
          </w:p>
        </w:tc>
        <w:tc>
          <w:tcPr>
            <w:tcW w:w="1868" w:type="dxa"/>
            <w:tcBorders>
              <w:top w:val="nil"/>
              <w:left w:val="nil"/>
              <w:bottom w:val="single" w:sz="4" w:space="0" w:color="auto"/>
              <w:right w:val="single" w:sz="4" w:space="0" w:color="auto"/>
            </w:tcBorders>
            <w:shd w:val="clear" w:color="auto" w:fill="auto"/>
            <w:vAlign w:val="center"/>
            <w:hideMark/>
          </w:tcPr>
          <w:p w14:paraId="18F570F3" w14:textId="77777777"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345</w:t>
            </w:r>
          </w:p>
        </w:tc>
        <w:tc>
          <w:tcPr>
            <w:tcW w:w="1843" w:type="dxa"/>
            <w:tcBorders>
              <w:top w:val="nil"/>
              <w:left w:val="nil"/>
              <w:bottom w:val="single" w:sz="4" w:space="0" w:color="auto"/>
              <w:right w:val="single" w:sz="4" w:space="0" w:color="auto"/>
            </w:tcBorders>
            <w:shd w:val="clear" w:color="auto" w:fill="auto"/>
            <w:vAlign w:val="center"/>
            <w:hideMark/>
          </w:tcPr>
          <w:p w14:paraId="1AFAC750" w14:textId="066B9B64"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84151</w:t>
            </w:r>
            <w:r w:rsidR="00C21EE6" w:rsidRPr="00691502">
              <w:rPr>
                <w:rFonts w:asciiTheme="majorHAnsi" w:eastAsia="Times New Roman" w:hAnsiTheme="majorHAnsi" w:cstheme="majorHAnsi"/>
                <w:b/>
                <w:bCs/>
                <w:color w:val="000000"/>
                <w:sz w:val="16"/>
                <w:szCs w:val="16"/>
                <w:lang w:val="ro-MD"/>
              </w:rPr>
              <w:t>,</w:t>
            </w:r>
            <w:r w:rsidRPr="00691502">
              <w:rPr>
                <w:rFonts w:asciiTheme="majorHAnsi" w:eastAsia="Times New Roman" w:hAnsiTheme="majorHAnsi" w:cstheme="majorHAnsi"/>
                <w:b/>
                <w:bCs/>
                <w:color w:val="000000"/>
                <w:sz w:val="16"/>
                <w:szCs w:val="16"/>
                <w:lang w:val="ro-MD"/>
              </w:rPr>
              <w:t>8</w:t>
            </w:r>
          </w:p>
        </w:tc>
        <w:tc>
          <w:tcPr>
            <w:tcW w:w="1842" w:type="dxa"/>
            <w:tcBorders>
              <w:top w:val="nil"/>
              <w:left w:val="nil"/>
              <w:bottom w:val="single" w:sz="4" w:space="0" w:color="auto"/>
              <w:right w:val="single" w:sz="4" w:space="0" w:color="auto"/>
            </w:tcBorders>
            <w:shd w:val="clear" w:color="auto" w:fill="auto"/>
            <w:vAlign w:val="center"/>
            <w:hideMark/>
          </w:tcPr>
          <w:p w14:paraId="21BD18EA" w14:textId="6934F13D"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70294</w:t>
            </w:r>
            <w:r w:rsidR="00C21EE6" w:rsidRPr="00691502">
              <w:rPr>
                <w:rFonts w:asciiTheme="majorHAnsi" w:eastAsia="Times New Roman" w:hAnsiTheme="majorHAnsi" w:cstheme="majorHAnsi"/>
                <w:b/>
                <w:bCs/>
                <w:color w:val="000000"/>
                <w:sz w:val="16"/>
                <w:szCs w:val="16"/>
                <w:lang w:val="ro-MD"/>
              </w:rPr>
              <w:t>,</w:t>
            </w:r>
            <w:r w:rsidRPr="00691502">
              <w:rPr>
                <w:rFonts w:asciiTheme="majorHAnsi" w:eastAsia="Times New Roman" w:hAnsiTheme="majorHAnsi" w:cstheme="majorHAnsi"/>
                <w:b/>
                <w:bCs/>
                <w:color w:val="000000"/>
                <w:sz w:val="16"/>
                <w:szCs w:val="16"/>
                <w:lang w:val="ro-MD"/>
              </w:rPr>
              <w:t>7</w:t>
            </w:r>
          </w:p>
        </w:tc>
      </w:tr>
      <w:tr w:rsidR="00567AEB" w:rsidRPr="00691502" w14:paraId="256C457A" w14:textId="77777777" w:rsidTr="00FD465E">
        <w:trPr>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2B3135E" w14:textId="77777777" w:rsidR="00567AEB" w:rsidRPr="00691502" w:rsidRDefault="00567AEB" w:rsidP="000E4A61">
            <w:pPr>
              <w:spacing w:after="0" w:line="276" w:lineRule="auto"/>
              <w:jc w:val="center"/>
              <w:rPr>
                <w:rFonts w:asciiTheme="majorHAnsi" w:eastAsia="Times New Roman" w:hAnsiTheme="majorHAnsi" w:cstheme="majorHAnsi"/>
                <w:bCs/>
                <w:color w:val="000000"/>
                <w:sz w:val="16"/>
                <w:szCs w:val="16"/>
                <w:lang w:val="ro-MD"/>
              </w:rPr>
            </w:pPr>
            <w:r w:rsidRPr="00691502">
              <w:rPr>
                <w:rFonts w:asciiTheme="majorHAnsi" w:eastAsia="Times New Roman" w:hAnsiTheme="majorHAnsi" w:cstheme="majorHAnsi"/>
                <w:bCs/>
                <w:color w:val="000000"/>
                <w:sz w:val="16"/>
                <w:szCs w:val="16"/>
                <w:lang w:val="ro-MD"/>
              </w:rPr>
              <w:t>Contracte 2018-2019</w:t>
            </w:r>
          </w:p>
        </w:tc>
        <w:tc>
          <w:tcPr>
            <w:tcW w:w="1868" w:type="dxa"/>
            <w:tcBorders>
              <w:top w:val="nil"/>
              <w:left w:val="nil"/>
              <w:bottom w:val="single" w:sz="4" w:space="0" w:color="auto"/>
              <w:right w:val="single" w:sz="4" w:space="0" w:color="auto"/>
            </w:tcBorders>
            <w:shd w:val="clear" w:color="auto" w:fill="auto"/>
            <w:noWrap/>
            <w:vAlign w:val="bottom"/>
            <w:hideMark/>
          </w:tcPr>
          <w:p w14:paraId="7AFAC4DA" w14:textId="77777777"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5ED8E2" w14:textId="2F17ADEB"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11277</w:t>
            </w:r>
            <w:r w:rsidR="00C21EE6" w:rsidRPr="00691502">
              <w:rPr>
                <w:rFonts w:asciiTheme="majorHAnsi" w:eastAsia="Times New Roman" w:hAnsiTheme="majorHAnsi" w:cstheme="majorHAnsi"/>
                <w:b/>
                <w:bCs/>
                <w:color w:val="000000"/>
                <w:sz w:val="16"/>
                <w:szCs w:val="16"/>
                <w:lang w:val="ro-MD"/>
              </w:rPr>
              <w:t>,</w:t>
            </w:r>
            <w:r w:rsidRPr="00691502">
              <w:rPr>
                <w:rFonts w:asciiTheme="majorHAnsi" w:eastAsia="Times New Roman" w:hAnsiTheme="majorHAnsi" w:cstheme="majorHAnsi"/>
                <w:b/>
                <w:bCs/>
                <w:color w:val="000000"/>
                <w:sz w:val="16"/>
                <w:szCs w:val="16"/>
                <w:lang w:val="ro-MD"/>
              </w:rPr>
              <w:t>4</w:t>
            </w:r>
          </w:p>
        </w:tc>
        <w:tc>
          <w:tcPr>
            <w:tcW w:w="1842" w:type="dxa"/>
            <w:tcBorders>
              <w:top w:val="nil"/>
              <w:left w:val="nil"/>
              <w:bottom w:val="single" w:sz="4" w:space="0" w:color="auto"/>
              <w:right w:val="single" w:sz="4" w:space="0" w:color="auto"/>
            </w:tcBorders>
            <w:shd w:val="clear" w:color="auto" w:fill="auto"/>
            <w:noWrap/>
            <w:vAlign w:val="bottom"/>
            <w:hideMark/>
          </w:tcPr>
          <w:p w14:paraId="2EB308FB" w14:textId="3A77D468"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5532</w:t>
            </w:r>
            <w:r w:rsidR="00C21EE6" w:rsidRPr="00691502">
              <w:rPr>
                <w:rFonts w:asciiTheme="majorHAnsi" w:eastAsia="Times New Roman" w:hAnsiTheme="majorHAnsi" w:cstheme="majorHAnsi"/>
                <w:b/>
                <w:bCs/>
                <w:color w:val="000000"/>
                <w:sz w:val="16"/>
                <w:szCs w:val="16"/>
                <w:lang w:val="ro-MD"/>
              </w:rPr>
              <w:t>,</w:t>
            </w:r>
            <w:r w:rsidRPr="00691502">
              <w:rPr>
                <w:rFonts w:asciiTheme="majorHAnsi" w:eastAsia="Times New Roman" w:hAnsiTheme="majorHAnsi" w:cstheme="majorHAnsi"/>
                <w:b/>
                <w:bCs/>
                <w:color w:val="000000"/>
                <w:sz w:val="16"/>
                <w:szCs w:val="16"/>
                <w:lang w:val="ro-MD"/>
              </w:rPr>
              <w:t>6</w:t>
            </w:r>
          </w:p>
        </w:tc>
      </w:tr>
      <w:tr w:rsidR="00567AEB" w:rsidRPr="00691502" w14:paraId="06A324AA" w14:textId="77777777" w:rsidTr="00FD465E">
        <w:trPr>
          <w:trHeight w:val="2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45B21274" w14:textId="77777777" w:rsidR="00567AEB" w:rsidRPr="00691502" w:rsidRDefault="00567AEB" w:rsidP="000E4A61">
            <w:pPr>
              <w:spacing w:after="0" w:line="276" w:lineRule="auto"/>
              <w:jc w:val="center"/>
              <w:rPr>
                <w:rFonts w:asciiTheme="majorHAnsi" w:eastAsia="Times New Roman" w:hAnsiTheme="majorHAnsi" w:cstheme="majorHAnsi"/>
                <w:bCs/>
                <w:color w:val="000000"/>
                <w:sz w:val="16"/>
                <w:szCs w:val="16"/>
                <w:lang w:val="ro-MD"/>
              </w:rPr>
            </w:pPr>
            <w:r w:rsidRPr="00691502">
              <w:rPr>
                <w:rFonts w:asciiTheme="majorHAnsi" w:eastAsia="Times New Roman" w:hAnsiTheme="majorHAnsi" w:cstheme="majorHAnsi"/>
                <w:bCs/>
                <w:color w:val="000000"/>
                <w:sz w:val="16"/>
                <w:szCs w:val="16"/>
                <w:lang w:val="ro-MD"/>
              </w:rPr>
              <w:t xml:space="preserve">TOTAL </w:t>
            </w:r>
          </w:p>
        </w:tc>
        <w:tc>
          <w:tcPr>
            <w:tcW w:w="1868" w:type="dxa"/>
            <w:tcBorders>
              <w:top w:val="nil"/>
              <w:left w:val="nil"/>
              <w:bottom w:val="single" w:sz="4" w:space="0" w:color="auto"/>
              <w:right w:val="single" w:sz="4" w:space="0" w:color="auto"/>
            </w:tcBorders>
            <w:shd w:val="clear" w:color="auto" w:fill="auto"/>
            <w:noWrap/>
            <w:vAlign w:val="bottom"/>
            <w:hideMark/>
          </w:tcPr>
          <w:p w14:paraId="5B7AC604" w14:textId="77777777"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 </w:t>
            </w:r>
          </w:p>
        </w:tc>
        <w:tc>
          <w:tcPr>
            <w:tcW w:w="1843" w:type="dxa"/>
            <w:tcBorders>
              <w:top w:val="nil"/>
              <w:left w:val="nil"/>
              <w:bottom w:val="single" w:sz="4" w:space="0" w:color="auto"/>
              <w:right w:val="single" w:sz="4" w:space="0" w:color="auto"/>
            </w:tcBorders>
            <w:shd w:val="clear" w:color="auto" w:fill="auto"/>
            <w:noWrap/>
            <w:vAlign w:val="bottom"/>
            <w:hideMark/>
          </w:tcPr>
          <w:p w14:paraId="100B6FC2" w14:textId="221C70ED"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95429</w:t>
            </w:r>
            <w:r w:rsidR="00C21EE6" w:rsidRPr="00691502">
              <w:rPr>
                <w:rFonts w:asciiTheme="majorHAnsi" w:eastAsia="Times New Roman" w:hAnsiTheme="majorHAnsi" w:cstheme="majorHAnsi"/>
                <w:b/>
                <w:bCs/>
                <w:color w:val="000000"/>
                <w:sz w:val="16"/>
                <w:szCs w:val="16"/>
                <w:lang w:val="ro-MD"/>
              </w:rPr>
              <w:t>,</w:t>
            </w:r>
            <w:r w:rsidRPr="00691502">
              <w:rPr>
                <w:rFonts w:asciiTheme="majorHAnsi" w:eastAsia="Times New Roman" w:hAnsiTheme="majorHAnsi" w:cstheme="majorHAnsi"/>
                <w:b/>
                <w:bCs/>
                <w:color w:val="000000"/>
                <w:sz w:val="16"/>
                <w:szCs w:val="16"/>
                <w:lang w:val="ro-MD"/>
              </w:rPr>
              <w:t>2</w:t>
            </w:r>
          </w:p>
        </w:tc>
        <w:tc>
          <w:tcPr>
            <w:tcW w:w="1842" w:type="dxa"/>
            <w:tcBorders>
              <w:top w:val="nil"/>
              <w:left w:val="nil"/>
              <w:bottom w:val="single" w:sz="4" w:space="0" w:color="auto"/>
              <w:right w:val="single" w:sz="4" w:space="0" w:color="auto"/>
            </w:tcBorders>
            <w:shd w:val="clear" w:color="auto" w:fill="auto"/>
            <w:noWrap/>
            <w:vAlign w:val="bottom"/>
            <w:hideMark/>
          </w:tcPr>
          <w:p w14:paraId="21CB12F6" w14:textId="3824F117" w:rsidR="00567AEB" w:rsidRPr="00691502" w:rsidRDefault="00567AEB" w:rsidP="000E4A61">
            <w:pPr>
              <w:spacing w:after="0" w:line="276" w:lineRule="auto"/>
              <w:jc w:val="center"/>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75827</w:t>
            </w:r>
            <w:r w:rsidR="00C21EE6" w:rsidRPr="00691502">
              <w:rPr>
                <w:rFonts w:asciiTheme="majorHAnsi" w:eastAsia="Times New Roman" w:hAnsiTheme="majorHAnsi" w:cstheme="majorHAnsi"/>
                <w:b/>
                <w:bCs/>
                <w:color w:val="000000"/>
                <w:sz w:val="16"/>
                <w:szCs w:val="16"/>
                <w:lang w:val="ro-MD"/>
              </w:rPr>
              <w:t>,</w:t>
            </w:r>
            <w:r w:rsidRPr="00691502">
              <w:rPr>
                <w:rFonts w:asciiTheme="majorHAnsi" w:eastAsia="Times New Roman" w:hAnsiTheme="majorHAnsi" w:cstheme="majorHAnsi"/>
                <w:b/>
                <w:bCs/>
                <w:color w:val="000000"/>
                <w:sz w:val="16"/>
                <w:szCs w:val="16"/>
                <w:lang w:val="ro-MD"/>
              </w:rPr>
              <w:t>3</w:t>
            </w:r>
          </w:p>
        </w:tc>
      </w:tr>
    </w:tbl>
    <w:p w14:paraId="3BC23133" w14:textId="51310AB8" w:rsidR="00567AEB" w:rsidRPr="00691502" w:rsidRDefault="00567AEB" w:rsidP="000E4A61">
      <w:pPr>
        <w:shd w:val="clear" w:color="auto" w:fill="FFFFFF"/>
        <w:spacing w:after="0" w:line="276" w:lineRule="auto"/>
        <w:rPr>
          <w:rFonts w:asciiTheme="majorHAnsi" w:eastAsia="Times New Roman" w:hAnsiTheme="majorHAnsi" w:cstheme="majorHAnsi"/>
          <w:color w:val="212121"/>
          <w:sz w:val="16"/>
          <w:szCs w:val="16"/>
          <w:lang w:val="ro-MD" w:eastAsia="ru-RU"/>
        </w:rPr>
      </w:pPr>
      <w:r w:rsidRPr="00691502">
        <w:rPr>
          <w:rFonts w:asciiTheme="majorHAnsi" w:eastAsia="Times New Roman" w:hAnsiTheme="majorHAnsi" w:cstheme="majorHAnsi"/>
          <w:b/>
          <w:bCs/>
          <w:color w:val="212121"/>
          <w:sz w:val="16"/>
          <w:szCs w:val="16"/>
          <w:lang w:val="ro-MD" w:eastAsia="ru-RU"/>
        </w:rPr>
        <w:t>Sursa:</w:t>
      </w:r>
      <w:r w:rsidRPr="00691502">
        <w:rPr>
          <w:rFonts w:asciiTheme="majorHAnsi" w:eastAsia="Times New Roman" w:hAnsiTheme="majorHAnsi" w:cstheme="majorHAnsi"/>
          <w:color w:val="212121"/>
          <w:sz w:val="16"/>
          <w:szCs w:val="16"/>
          <w:lang w:val="ro-MD" w:eastAsia="ru-RU"/>
        </w:rPr>
        <w:t> </w:t>
      </w:r>
      <w:r w:rsidRPr="00691502">
        <w:rPr>
          <w:rFonts w:asciiTheme="majorHAnsi" w:eastAsia="Times New Roman" w:hAnsiTheme="majorHAnsi" w:cstheme="majorHAnsi"/>
          <w:i/>
          <w:iCs/>
          <w:color w:val="212121"/>
          <w:sz w:val="16"/>
          <w:szCs w:val="16"/>
          <w:lang w:val="ro-MD" w:eastAsia="ru-RU"/>
        </w:rPr>
        <w:t>Dările de seamă privind contractele de achizi</w:t>
      </w:r>
      <w:r w:rsidR="000F48F5">
        <w:rPr>
          <w:rFonts w:asciiTheme="majorHAnsi" w:eastAsia="Times New Roman" w:hAnsiTheme="majorHAnsi" w:cstheme="majorHAnsi"/>
          <w:i/>
          <w:iCs/>
          <w:color w:val="212121"/>
          <w:sz w:val="16"/>
          <w:szCs w:val="16"/>
          <w:lang w:val="ro-MD" w:eastAsia="ru-RU"/>
        </w:rPr>
        <w:t>ț</w:t>
      </w:r>
      <w:r w:rsidRPr="00691502">
        <w:rPr>
          <w:rFonts w:asciiTheme="majorHAnsi" w:eastAsia="Times New Roman" w:hAnsiTheme="majorHAnsi" w:cstheme="majorHAnsi"/>
          <w:i/>
          <w:iCs/>
          <w:color w:val="212121"/>
          <w:sz w:val="16"/>
          <w:szCs w:val="16"/>
          <w:lang w:val="ro-MD" w:eastAsia="ru-RU"/>
        </w:rPr>
        <w:t>ii publice încheiate pe parcursul anului 2019</w:t>
      </w:r>
      <w:r w:rsidR="004D6CED" w:rsidRPr="00691502">
        <w:rPr>
          <w:rFonts w:asciiTheme="majorHAnsi" w:eastAsia="Times New Roman" w:hAnsiTheme="majorHAnsi" w:cstheme="majorHAnsi"/>
          <w:i/>
          <w:iCs/>
          <w:color w:val="212121"/>
          <w:sz w:val="16"/>
          <w:szCs w:val="16"/>
          <w:lang w:val="ro-MD" w:eastAsia="ru-RU"/>
        </w:rPr>
        <w:t>.</w:t>
      </w:r>
    </w:p>
    <w:p w14:paraId="23E64826" w14:textId="6AF07E9A" w:rsidR="00567AEB" w:rsidRPr="00691502" w:rsidRDefault="00567AEB" w:rsidP="000E4A61">
      <w:pPr>
        <w:pStyle w:val="ListParagraph"/>
        <w:shd w:val="clear" w:color="auto" w:fill="FFFFFF"/>
        <w:spacing w:after="0" w:line="276" w:lineRule="auto"/>
        <w:ind w:left="396"/>
        <w:rPr>
          <w:rFonts w:asciiTheme="majorHAnsi" w:eastAsia="Times New Roman" w:hAnsiTheme="majorHAnsi" w:cstheme="majorHAnsi"/>
          <w:bCs/>
          <w:i/>
          <w:color w:val="212121"/>
          <w:sz w:val="16"/>
          <w:szCs w:val="16"/>
          <w:lang w:val="ro-MD" w:eastAsia="ru-RU"/>
        </w:rPr>
      </w:pPr>
    </w:p>
    <w:p w14:paraId="1639C8BA" w14:textId="0B01CA56" w:rsidR="00781F18" w:rsidRPr="00691502" w:rsidRDefault="00781F18" w:rsidP="009307ED">
      <w:pPr>
        <w:spacing w:after="0" w:line="276" w:lineRule="auto"/>
        <w:ind w:firstLine="567"/>
        <w:jc w:val="both"/>
        <w:rPr>
          <w:rFonts w:asciiTheme="majorHAnsi" w:hAnsiTheme="majorHAnsi" w:cstheme="majorHAnsi"/>
          <w:sz w:val="24"/>
          <w:szCs w:val="24"/>
          <w:lang w:val="ro-MD"/>
        </w:rPr>
      </w:pPr>
      <w:r w:rsidRPr="00691502">
        <w:rPr>
          <w:rFonts w:asciiTheme="majorHAnsi" w:hAnsiTheme="majorHAnsi" w:cstheme="majorHAnsi"/>
          <w:i/>
          <w:sz w:val="24"/>
          <w:szCs w:val="24"/>
          <w:lang w:val="ro-MD"/>
        </w:rPr>
        <w:t>În calitate de autoritate contractantă, Primăria mun</w:t>
      </w:r>
      <w:r w:rsidR="00702A63" w:rsidRPr="00691502">
        <w:rPr>
          <w:rFonts w:asciiTheme="majorHAnsi" w:hAnsiTheme="majorHAnsi" w:cstheme="majorHAnsi"/>
          <w:i/>
          <w:sz w:val="24"/>
          <w:szCs w:val="24"/>
          <w:lang w:val="ro-MD"/>
        </w:rPr>
        <w:t>.</w:t>
      </w:r>
      <w:r w:rsidR="00473E11" w:rsidRPr="00691502">
        <w:rPr>
          <w:rFonts w:asciiTheme="majorHAnsi" w:hAnsiTheme="majorHAnsi" w:cstheme="majorHAnsi"/>
          <w:i/>
          <w:sz w:val="24"/>
          <w:szCs w:val="24"/>
          <w:lang w:val="ro-MD"/>
        </w:rPr>
        <w:t xml:space="preserve"> </w:t>
      </w:r>
      <w:r w:rsidR="00923AA6" w:rsidRPr="00691502">
        <w:rPr>
          <w:rFonts w:asciiTheme="majorHAnsi" w:hAnsiTheme="majorHAnsi" w:cstheme="majorHAnsi"/>
          <w:i/>
          <w:sz w:val="24"/>
          <w:szCs w:val="24"/>
          <w:lang w:val="ro-MD"/>
        </w:rPr>
        <w:t>Ungheni</w:t>
      </w:r>
      <w:r w:rsidRPr="00691502">
        <w:rPr>
          <w:rFonts w:asciiTheme="majorHAnsi" w:hAnsiTheme="majorHAnsi" w:cstheme="majorHAnsi"/>
          <w:i/>
          <w:sz w:val="24"/>
          <w:szCs w:val="24"/>
          <w:lang w:val="ro-MD"/>
        </w:rPr>
        <w:t xml:space="preserve"> are obliga</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ia să asigure legalitatea, transparen</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 xml:space="preserve">a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 eficien</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a achizi</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iilor publice</w:t>
      </w:r>
      <w:r w:rsidR="009307ED" w:rsidRPr="00691502">
        <w:rPr>
          <w:rFonts w:asciiTheme="majorHAnsi" w:hAnsiTheme="majorHAnsi" w:cstheme="majorHAnsi"/>
          <w:i/>
          <w:sz w:val="24"/>
          <w:szCs w:val="24"/>
          <w:lang w:val="ro-MD"/>
        </w:rPr>
        <w:t>.</w:t>
      </w:r>
      <w:r w:rsidRPr="00691502">
        <w:rPr>
          <w:rFonts w:asciiTheme="majorHAnsi" w:hAnsiTheme="majorHAnsi" w:cstheme="majorHAnsi"/>
          <w:i/>
          <w:sz w:val="24"/>
          <w:szCs w:val="24"/>
          <w:lang w:val="ro-MD"/>
        </w:rPr>
        <w:t xml:space="preserve"> Analizând modul cum au fost desfă</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urate procedurile de achizi</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ii publice nominalizate</w:t>
      </w:r>
      <w:r w:rsidR="009307ED" w:rsidRPr="00691502">
        <w:rPr>
          <w:rStyle w:val="FootnoteReference"/>
          <w:rFonts w:asciiTheme="majorHAnsi" w:hAnsiTheme="majorHAnsi" w:cstheme="majorHAnsi"/>
          <w:i/>
          <w:sz w:val="24"/>
          <w:szCs w:val="24"/>
          <w:lang w:val="ro-MD"/>
        </w:rPr>
        <w:footnoteReference w:id="50"/>
      </w:r>
      <w:r w:rsidRPr="00691502">
        <w:rPr>
          <w:rFonts w:asciiTheme="majorHAnsi" w:hAnsiTheme="majorHAnsi" w:cstheme="majorHAnsi"/>
          <w:i/>
          <w:sz w:val="24"/>
          <w:szCs w:val="24"/>
          <w:lang w:val="ro-MD"/>
        </w:rPr>
        <w:t>, auditul a stabilit ignor</w:t>
      </w:r>
      <w:r w:rsidR="00B76295" w:rsidRPr="00691502">
        <w:rPr>
          <w:rFonts w:asciiTheme="majorHAnsi" w:hAnsiTheme="majorHAnsi" w:cstheme="majorHAnsi"/>
          <w:i/>
          <w:sz w:val="24"/>
          <w:szCs w:val="24"/>
          <w:lang w:val="ro-MD"/>
        </w:rPr>
        <w:t xml:space="preserve">area </w:t>
      </w:r>
      <w:r w:rsidRPr="00691502">
        <w:rPr>
          <w:rFonts w:asciiTheme="majorHAnsi" w:hAnsiTheme="majorHAnsi" w:cstheme="majorHAnsi"/>
          <w:i/>
          <w:iCs/>
          <w:sz w:val="24"/>
          <w:szCs w:val="24"/>
          <w:lang w:val="ro-MD"/>
        </w:rPr>
        <w:t>prevederilor</w:t>
      </w:r>
      <w:r w:rsidR="009F478E" w:rsidRPr="00691502">
        <w:rPr>
          <w:rFonts w:asciiTheme="majorHAnsi" w:hAnsiTheme="majorHAnsi" w:cstheme="majorHAnsi"/>
          <w:i/>
          <w:iCs/>
          <w:sz w:val="24"/>
          <w:szCs w:val="24"/>
          <w:lang w:val="ro-MD"/>
        </w:rPr>
        <w:t xml:space="preserve"> legale</w:t>
      </w:r>
      <w:r w:rsidRPr="00691502">
        <w:rPr>
          <w:rFonts w:asciiTheme="majorHAnsi" w:hAnsiTheme="majorHAnsi" w:cstheme="majorHAnsi"/>
          <w:i/>
          <w:iCs/>
          <w:sz w:val="24"/>
          <w:szCs w:val="24"/>
          <w:vertAlign w:val="superscript"/>
          <w:lang w:val="ro-MD"/>
        </w:rPr>
        <w:footnoteReference w:id="51"/>
      </w:r>
      <w:r w:rsidR="00702A63" w:rsidRPr="00691502">
        <w:rPr>
          <w:rFonts w:asciiTheme="majorHAnsi" w:hAnsiTheme="majorHAnsi" w:cstheme="majorHAnsi"/>
          <w:i/>
          <w:iCs/>
          <w:sz w:val="24"/>
          <w:szCs w:val="24"/>
          <w:lang w:val="ro-MD"/>
        </w:rPr>
        <w:t>.</w:t>
      </w:r>
      <w:r w:rsidRPr="00691502">
        <w:rPr>
          <w:rFonts w:asciiTheme="majorHAnsi" w:hAnsiTheme="majorHAnsi" w:cstheme="majorHAnsi"/>
          <w:i/>
          <w:iCs/>
          <w:sz w:val="24"/>
          <w:szCs w:val="24"/>
          <w:lang w:val="ro-MD"/>
        </w:rPr>
        <w:t xml:space="preserve"> </w:t>
      </w:r>
      <w:r w:rsidR="00473E11" w:rsidRPr="00691502">
        <w:rPr>
          <w:rFonts w:asciiTheme="majorHAnsi" w:hAnsiTheme="majorHAnsi" w:cstheme="majorHAnsi"/>
          <w:i/>
          <w:sz w:val="24"/>
          <w:szCs w:val="24"/>
          <w:lang w:val="ro-MD"/>
        </w:rPr>
        <w:t>Ca</w:t>
      </w:r>
      <w:r w:rsidRPr="00691502">
        <w:rPr>
          <w:rFonts w:asciiTheme="majorHAnsi" w:hAnsiTheme="majorHAnsi" w:cstheme="majorHAnsi"/>
          <w:i/>
          <w:sz w:val="24"/>
          <w:szCs w:val="24"/>
          <w:lang w:val="ro-MD"/>
        </w:rPr>
        <w:t xml:space="preserve"> rezultat, activită</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ile de control impuse prin cadrul normativ, pentru a diminua riscurile autorită</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ii contractante, au fost desfă</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urate selectiv, periclitând caracterul impar</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 xml:space="preserve">ial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 nediscriminatoriu al achizi</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iilor publice desfă</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urate</w:t>
      </w:r>
      <w:r w:rsidR="00702A63" w:rsidRPr="00691502">
        <w:rPr>
          <w:rFonts w:asciiTheme="majorHAnsi" w:hAnsiTheme="majorHAnsi" w:cstheme="majorHAnsi"/>
          <w:i/>
          <w:sz w:val="24"/>
          <w:szCs w:val="24"/>
          <w:lang w:val="ro-MD"/>
        </w:rPr>
        <w:t>.</w:t>
      </w:r>
      <w:r w:rsidRPr="00691502">
        <w:rPr>
          <w:rFonts w:asciiTheme="majorHAnsi" w:hAnsiTheme="majorHAnsi" w:cstheme="majorHAnsi"/>
          <w:i/>
          <w:sz w:val="24"/>
          <w:szCs w:val="24"/>
          <w:lang w:val="ro-MD"/>
        </w:rPr>
        <w:t xml:space="preserve"> </w:t>
      </w:r>
      <w:r w:rsidRPr="00691502">
        <w:rPr>
          <w:rFonts w:asciiTheme="majorHAnsi" w:hAnsiTheme="majorHAnsi" w:cstheme="majorHAnsi"/>
          <w:sz w:val="24"/>
          <w:szCs w:val="24"/>
          <w:lang w:val="ro-MD"/>
        </w:rPr>
        <w:t xml:space="preserve">În acest context, </w:t>
      </w:r>
      <w:r w:rsidR="00607C7F" w:rsidRPr="00691502">
        <w:rPr>
          <w:rFonts w:asciiTheme="majorHAnsi" w:hAnsiTheme="majorHAnsi" w:cstheme="majorHAnsi"/>
          <w:sz w:val="24"/>
          <w:szCs w:val="24"/>
          <w:lang w:val="ro-MD"/>
        </w:rPr>
        <w:t xml:space="preserve">probele de audit relevă </w:t>
      </w:r>
      <w:r w:rsidRPr="00691502">
        <w:rPr>
          <w:rFonts w:asciiTheme="majorHAnsi" w:hAnsiTheme="majorHAnsi" w:cstheme="majorHAnsi"/>
          <w:sz w:val="24"/>
          <w:szCs w:val="24"/>
          <w:lang w:val="ro-MD"/>
        </w:rPr>
        <w:t xml:space="preserve">următoarele abateri: </w:t>
      </w:r>
    </w:p>
    <w:p w14:paraId="337DD13D" w14:textId="6CA8F7DC" w:rsidR="00F453DF" w:rsidRPr="00691502" w:rsidRDefault="00473E11" w:rsidP="004740FB">
      <w:pPr>
        <w:pStyle w:val="ListParagraph"/>
        <w:numPr>
          <w:ilvl w:val="0"/>
          <w:numId w:val="5"/>
        </w:numPr>
        <w:spacing w:line="276" w:lineRule="auto"/>
        <w:ind w:left="0" w:firstLine="0"/>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c</w:t>
      </w:r>
      <w:r w:rsidR="00781F18" w:rsidRPr="00691502">
        <w:rPr>
          <w:rFonts w:asciiTheme="majorHAnsi" w:hAnsiTheme="majorHAnsi" w:cstheme="majorHAnsi"/>
          <w:sz w:val="24"/>
          <w:szCs w:val="24"/>
          <w:lang w:val="ro-MD"/>
        </w:rPr>
        <w:t xml:space="preserve">ontrar </w:t>
      </w:r>
      <w:r w:rsidR="00781F18" w:rsidRPr="00691502">
        <w:rPr>
          <w:rFonts w:asciiTheme="majorHAnsi" w:hAnsiTheme="majorHAnsi" w:cstheme="majorHAnsi"/>
          <w:iCs/>
          <w:sz w:val="24"/>
          <w:szCs w:val="24"/>
          <w:lang w:val="ro-MD"/>
        </w:rPr>
        <w:t xml:space="preserve">prevederilor </w:t>
      </w:r>
      <w:r w:rsidR="005F7316" w:rsidRPr="00691502">
        <w:rPr>
          <w:rFonts w:asciiTheme="majorHAnsi" w:hAnsiTheme="majorHAnsi" w:cstheme="majorHAnsi"/>
          <w:iCs/>
          <w:sz w:val="24"/>
          <w:szCs w:val="24"/>
          <w:lang w:val="ro-MD"/>
        </w:rPr>
        <w:t>regulamentare</w:t>
      </w:r>
      <w:r w:rsidR="00781F18" w:rsidRPr="00691502">
        <w:rPr>
          <w:rFonts w:asciiTheme="majorHAnsi" w:hAnsiTheme="majorHAnsi" w:cstheme="majorHAnsi"/>
          <w:sz w:val="24"/>
          <w:szCs w:val="24"/>
          <w:vertAlign w:val="superscript"/>
          <w:lang w:val="ro-MD"/>
        </w:rPr>
        <w:footnoteReference w:id="52"/>
      </w:r>
      <w:r w:rsidR="00781F18" w:rsidRPr="00691502">
        <w:rPr>
          <w:rFonts w:asciiTheme="majorHAnsi" w:hAnsiTheme="majorHAnsi" w:cstheme="majorHAnsi"/>
          <w:iCs/>
          <w:sz w:val="24"/>
          <w:szCs w:val="24"/>
          <w:lang w:val="ro-MD"/>
        </w:rPr>
        <w:t xml:space="preserve">, </w:t>
      </w:r>
      <w:r w:rsidR="00781F18" w:rsidRPr="00691502">
        <w:rPr>
          <w:rFonts w:asciiTheme="majorHAnsi" w:hAnsiTheme="majorHAnsi" w:cstheme="majorHAnsi"/>
          <w:sz w:val="24"/>
          <w:szCs w:val="24"/>
          <w:lang w:val="ro-MD"/>
        </w:rPr>
        <w:t>Primăria mun</w:t>
      </w:r>
      <w:r w:rsidR="00702A63" w:rsidRPr="00691502">
        <w:rPr>
          <w:rFonts w:asciiTheme="majorHAnsi" w:hAnsiTheme="majorHAnsi" w:cstheme="majorHAnsi"/>
          <w:sz w:val="24"/>
          <w:szCs w:val="24"/>
          <w:lang w:val="ro-MD"/>
        </w:rPr>
        <w:t>.</w:t>
      </w:r>
      <w:r w:rsidR="00923AA6" w:rsidRPr="00691502">
        <w:rPr>
          <w:rFonts w:asciiTheme="majorHAnsi" w:hAnsiTheme="majorHAnsi" w:cstheme="majorHAnsi"/>
          <w:sz w:val="24"/>
          <w:szCs w:val="24"/>
          <w:lang w:val="ro-MD"/>
        </w:rPr>
        <w:t>Ungheni</w:t>
      </w:r>
      <w:r w:rsidR="00781F18" w:rsidRPr="00691502">
        <w:rPr>
          <w:rFonts w:asciiTheme="majorHAnsi" w:hAnsiTheme="majorHAnsi" w:cstheme="majorHAnsi"/>
          <w:sz w:val="24"/>
          <w:szCs w:val="24"/>
          <w:lang w:val="ro-MD"/>
        </w:rPr>
        <w:t xml:space="preserve"> nu a asigurat publicarea pe pagina sa web (</w:t>
      </w:r>
      <w:hyperlink r:id="rId14" w:history="1">
        <w:r w:rsidR="00344639" w:rsidRPr="00691502">
          <w:rPr>
            <w:rStyle w:val="Hyperlink"/>
            <w:rFonts w:asciiTheme="majorHAnsi" w:hAnsiTheme="majorHAnsi" w:cstheme="majorHAnsi"/>
            <w:sz w:val="24"/>
            <w:szCs w:val="24"/>
            <w:lang w:val="ro-MD"/>
          </w:rPr>
          <w:t>http://ungheni.md/</w:t>
        </w:r>
      </w:hyperlink>
      <w:r w:rsidR="00781F18" w:rsidRPr="00691502">
        <w:rPr>
          <w:rFonts w:asciiTheme="majorHAnsi" w:hAnsiTheme="majorHAnsi" w:cstheme="majorHAnsi"/>
          <w:sz w:val="24"/>
          <w:szCs w:val="24"/>
          <w:lang w:val="ro-MD"/>
        </w:rPr>
        <w:t>) a Planului anual de ach</w:t>
      </w:r>
      <w:r w:rsidR="0045771F" w:rsidRPr="00691502">
        <w:rPr>
          <w:rFonts w:asciiTheme="majorHAnsi" w:hAnsiTheme="majorHAnsi" w:cstheme="majorHAnsi"/>
          <w:sz w:val="24"/>
          <w:szCs w:val="24"/>
          <w:lang w:val="ro-MD"/>
        </w:rPr>
        <w:t>izi</w:t>
      </w:r>
      <w:r w:rsidR="000F48F5">
        <w:rPr>
          <w:rFonts w:asciiTheme="majorHAnsi" w:hAnsiTheme="majorHAnsi" w:cstheme="majorHAnsi"/>
          <w:sz w:val="24"/>
          <w:szCs w:val="24"/>
          <w:lang w:val="ro-MD"/>
        </w:rPr>
        <w:t>ț</w:t>
      </w:r>
      <w:r w:rsidR="0045771F" w:rsidRPr="00691502">
        <w:rPr>
          <w:rFonts w:asciiTheme="majorHAnsi" w:hAnsiTheme="majorHAnsi" w:cstheme="majorHAnsi"/>
          <w:sz w:val="24"/>
          <w:szCs w:val="24"/>
          <w:lang w:val="ro-MD"/>
        </w:rPr>
        <w:t>ii publice pentru anul 2019</w:t>
      </w:r>
      <w:r w:rsidR="00702A63" w:rsidRPr="00691502">
        <w:rPr>
          <w:rFonts w:asciiTheme="majorHAnsi" w:hAnsiTheme="majorHAnsi" w:cstheme="majorHAnsi"/>
          <w:sz w:val="24"/>
          <w:szCs w:val="24"/>
          <w:lang w:val="ro-MD"/>
        </w:rPr>
        <w:t>.</w:t>
      </w:r>
      <w:r w:rsidR="0045771F" w:rsidRPr="00691502">
        <w:rPr>
          <w:rFonts w:asciiTheme="majorHAnsi" w:hAnsiTheme="majorHAnsi" w:cstheme="majorHAnsi"/>
          <w:sz w:val="24"/>
          <w:szCs w:val="24"/>
          <w:lang w:val="ro-MD"/>
        </w:rPr>
        <w:t xml:space="preserve"> De men</w:t>
      </w:r>
      <w:r w:rsidR="000F48F5">
        <w:rPr>
          <w:rFonts w:asciiTheme="majorHAnsi" w:hAnsiTheme="majorHAnsi" w:cstheme="majorHAnsi"/>
          <w:sz w:val="24"/>
          <w:szCs w:val="24"/>
          <w:lang w:val="ro-MD"/>
        </w:rPr>
        <w:t>ț</w:t>
      </w:r>
      <w:r w:rsidR="0045771F" w:rsidRPr="00691502">
        <w:rPr>
          <w:rFonts w:asciiTheme="majorHAnsi" w:hAnsiTheme="majorHAnsi" w:cstheme="majorHAnsi"/>
          <w:sz w:val="24"/>
          <w:szCs w:val="24"/>
          <w:lang w:val="ro-MD"/>
        </w:rPr>
        <w:t xml:space="preserve">ionat că aceasta nu practică elaborarea Planurilor trimestriale </w:t>
      </w:r>
      <w:r w:rsidR="000F48F5">
        <w:rPr>
          <w:rFonts w:asciiTheme="majorHAnsi" w:hAnsiTheme="majorHAnsi" w:cstheme="majorHAnsi"/>
          <w:sz w:val="24"/>
          <w:szCs w:val="24"/>
          <w:lang w:val="ro-MD"/>
        </w:rPr>
        <w:t>ș</w:t>
      </w:r>
      <w:r w:rsidR="0045771F" w:rsidRPr="00691502">
        <w:rPr>
          <w:rFonts w:asciiTheme="majorHAnsi" w:hAnsiTheme="majorHAnsi" w:cstheme="majorHAnsi"/>
          <w:sz w:val="24"/>
          <w:szCs w:val="24"/>
          <w:lang w:val="ro-MD"/>
        </w:rPr>
        <w:t>i modificarea Planurilor aprobate în cazul identificării unor noi resurse financiare</w:t>
      </w:r>
      <w:r w:rsidRPr="00691502">
        <w:rPr>
          <w:rFonts w:asciiTheme="majorHAnsi" w:hAnsiTheme="majorHAnsi" w:cstheme="majorHAnsi"/>
          <w:sz w:val="24"/>
          <w:szCs w:val="24"/>
          <w:lang w:val="ro-MD"/>
        </w:rPr>
        <w:t>;</w:t>
      </w:r>
      <w:r w:rsidR="0045771F" w:rsidRPr="00691502">
        <w:rPr>
          <w:rFonts w:asciiTheme="majorHAnsi" w:hAnsiTheme="majorHAnsi" w:cstheme="majorHAnsi"/>
          <w:sz w:val="24"/>
          <w:szCs w:val="24"/>
          <w:lang w:val="ro-MD"/>
        </w:rPr>
        <w:t xml:space="preserve"> </w:t>
      </w:r>
    </w:p>
    <w:p w14:paraId="5683C06A" w14:textId="208C1E92" w:rsidR="006629F4" w:rsidRPr="00691502" w:rsidRDefault="009E2933" w:rsidP="004740FB">
      <w:pPr>
        <w:pStyle w:val="ListParagraph"/>
        <w:numPr>
          <w:ilvl w:val="0"/>
          <w:numId w:val="5"/>
        </w:numPr>
        <w:spacing w:line="276" w:lineRule="auto"/>
        <w:ind w:left="0" w:firstLine="0"/>
        <w:jc w:val="both"/>
        <w:rPr>
          <w:rFonts w:asciiTheme="majorHAnsi" w:hAnsiTheme="majorHAnsi" w:cstheme="majorHAnsi"/>
          <w:lang w:val="ro-MD"/>
        </w:rPr>
      </w:pPr>
      <w:r w:rsidRPr="00691502">
        <w:rPr>
          <w:rFonts w:asciiTheme="majorHAnsi" w:eastAsia="Times New Roman" w:hAnsiTheme="majorHAnsi" w:cstheme="majorHAnsi"/>
          <w:color w:val="212121"/>
          <w:sz w:val="24"/>
          <w:szCs w:val="24"/>
          <w:lang w:val="ro-MD" w:eastAsia="ru-RU"/>
        </w:rPr>
        <w:t>c</w:t>
      </w:r>
      <w:r w:rsidR="006629F4" w:rsidRPr="00691502">
        <w:rPr>
          <w:rFonts w:asciiTheme="majorHAnsi" w:eastAsia="Times New Roman" w:hAnsiTheme="majorHAnsi" w:cstheme="majorHAnsi"/>
          <w:color w:val="212121"/>
          <w:sz w:val="24"/>
          <w:szCs w:val="24"/>
          <w:lang w:val="ro-MD" w:eastAsia="ru-RU"/>
        </w:rPr>
        <w:t xml:space="preserve">ontrar prevederilor </w:t>
      </w:r>
      <w:r w:rsidR="005F7316" w:rsidRPr="00691502">
        <w:rPr>
          <w:rFonts w:asciiTheme="majorHAnsi" w:eastAsia="Times New Roman" w:hAnsiTheme="majorHAnsi" w:cstheme="majorHAnsi"/>
          <w:color w:val="212121"/>
          <w:sz w:val="24"/>
          <w:szCs w:val="24"/>
          <w:lang w:val="ro-MD" w:eastAsia="ru-RU"/>
        </w:rPr>
        <w:t>regulamentare</w:t>
      </w:r>
      <w:r w:rsidR="005F7316" w:rsidRPr="00691502">
        <w:rPr>
          <w:rStyle w:val="FootnoteReference"/>
          <w:rFonts w:asciiTheme="majorHAnsi" w:eastAsia="Times New Roman" w:hAnsiTheme="majorHAnsi" w:cstheme="majorHAnsi"/>
          <w:color w:val="212121"/>
          <w:sz w:val="24"/>
          <w:szCs w:val="24"/>
          <w:lang w:val="ro-MD" w:eastAsia="ru-RU"/>
        </w:rPr>
        <w:footnoteReference w:id="53"/>
      </w:r>
      <w:r w:rsidR="006629F4" w:rsidRPr="00691502">
        <w:rPr>
          <w:rFonts w:asciiTheme="majorHAnsi" w:eastAsia="Times New Roman" w:hAnsiTheme="majorHAnsi" w:cstheme="majorHAnsi"/>
          <w:color w:val="212121"/>
          <w:sz w:val="24"/>
          <w:szCs w:val="24"/>
          <w:lang w:val="ro-MD" w:eastAsia="ru-RU"/>
        </w:rPr>
        <w:t>, Primăria mun</w:t>
      </w:r>
      <w:r w:rsidR="00702A63" w:rsidRPr="00691502">
        <w:rPr>
          <w:rFonts w:asciiTheme="majorHAnsi" w:eastAsia="Times New Roman" w:hAnsiTheme="majorHAnsi" w:cstheme="majorHAnsi"/>
          <w:color w:val="212121"/>
          <w:sz w:val="24"/>
          <w:szCs w:val="24"/>
          <w:lang w:val="ro-MD" w:eastAsia="ru-RU"/>
        </w:rPr>
        <w:t>.</w:t>
      </w:r>
      <w:r w:rsidR="006629F4" w:rsidRPr="00691502">
        <w:rPr>
          <w:rFonts w:asciiTheme="majorHAnsi" w:eastAsia="Times New Roman" w:hAnsiTheme="majorHAnsi" w:cstheme="majorHAnsi"/>
          <w:color w:val="212121"/>
          <w:sz w:val="24"/>
          <w:szCs w:val="24"/>
          <w:lang w:val="ro-MD" w:eastAsia="ru-RU"/>
        </w:rPr>
        <w:t xml:space="preserve"> </w:t>
      </w:r>
      <w:r w:rsidR="00A504FE" w:rsidRPr="00691502">
        <w:rPr>
          <w:rFonts w:asciiTheme="majorHAnsi" w:eastAsia="Times New Roman" w:hAnsiTheme="majorHAnsi" w:cstheme="majorHAnsi"/>
          <w:color w:val="212121"/>
          <w:sz w:val="24"/>
          <w:szCs w:val="24"/>
          <w:lang w:val="ro-MD" w:eastAsia="ru-RU"/>
        </w:rPr>
        <w:t>Ungheni</w:t>
      </w:r>
      <w:r w:rsidR="006629F4" w:rsidRPr="00691502">
        <w:rPr>
          <w:rFonts w:asciiTheme="majorHAnsi" w:eastAsia="Times New Roman" w:hAnsiTheme="majorHAnsi" w:cstheme="majorHAnsi"/>
          <w:color w:val="212121"/>
          <w:sz w:val="24"/>
          <w:szCs w:val="24"/>
          <w:lang w:val="ro-MD" w:eastAsia="ru-RU"/>
        </w:rPr>
        <w:t xml:space="preserve"> </w:t>
      </w:r>
      <w:r w:rsidR="0036504D" w:rsidRPr="00691502">
        <w:rPr>
          <w:rFonts w:asciiTheme="majorHAnsi" w:eastAsia="Times New Roman" w:hAnsiTheme="majorHAnsi" w:cstheme="majorHAnsi"/>
          <w:color w:val="212121"/>
          <w:sz w:val="24"/>
          <w:szCs w:val="24"/>
          <w:lang w:val="ro-MD" w:eastAsia="ru-RU"/>
        </w:rPr>
        <w:t xml:space="preserve">elaborează </w:t>
      </w:r>
      <w:r w:rsidR="006629F4" w:rsidRPr="00691502">
        <w:rPr>
          <w:rFonts w:asciiTheme="majorHAnsi" w:eastAsia="Times New Roman" w:hAnsiTheme="majorHAnsi" w:cstheme="majorHAnsi"/>
          <w:color w:val="212121"/>
          <w:sz w:val="24"/>
          <w:szCs w:val="24"/>
          <w:lang w:val="ro-MD" w:eastAsia="ru-RU"/>
        </w:rPr>
        <w:t>planul anual de efectuare a achizi</w:t>
      </w:r>
      <w:r w:rsidR="000F48F5">
        <w:rPr>
          <w:rFonts w:asciiTheme="majorHAnsi" w:eastAsia="Times New Roman" w:hAnsiTheme="majorHAnsi" w:cstheme="majorHAnsi"/>
          <w:color w:val="212121"/>
          <w:sz w:val="24"/>
          <w:szCs w:val="24"/>
          <w:lang w:val="ro-MD" w:eastAsia="ru-RU"/>
        </w:rPr>
        <w:t>ț</w:t>
      </w:r>
      <w:r w:rsidR="006629F4" w:rsidRPr="00691502">
        <w:rPr>
          <w:rFonts w:asciiTheme="majorHAnsi" w:eastAsia="Times New Roman" w:hAnsiTheme="majorHAnsi" w:cstheme="majorHAnsi"/>
          <w:color w:val="212121"/>
          <w:sz w:val="24"/>
          <w:szCs w:val="24"/>
          <w:lang w:val="ro-MD" w:eastAsia="ru-RU"/>
        </w:rPr>
        <w:t>iilor în lipsa corelării cu finan</w:t>
      </w:r>
      <w:r w:rsidR="000F48F5">
        <w:rPr>
          <w:rFonts w:asciiTheme="majorHAnsi" w:eastAsia="Times New Roman" w:hAnsiTheme="majorHAnsi" w:cstheme="majorHAnsi"/>
          <w:color w:val="212121"/>
          <w:sz w:val="24"/>
          <w:szCs w:val="24"/>
          <w:lang w:val="ro-MD" w:eastAsia="ru-RU"/>
        </w:rPr>
        <w:t>ț</w:t>
      </w:r>
      <w:r w:rsidR="006629F4" w:rsidRPr="00691502">
        <w:rPr>
          <w:rFonts w:asciiTheme="majorHAnsi" w:eastAsia="Times New Roman" w:hAnsiTheme="majorHAnsi" w:cstheme="majorHAnsi"/>
          <w:color w:val="212121"/>
          <w:sz w:val="24"/>
          <w:szCs w:val="24"/>
          <w:lang w:val="ro-MD" w:eastAsia="ru-RU"/>
        </w:rPr>
        <w:t xml:space="preserve">area inclusă în bugetul </w:t>
      </w:r>
      <w:r w:rsidR="00A504FE" w:rsidRPr="00691502">
        <w:rPr>
          <w:rFonts w:asciiTheme="majorHAnsi" w:eastAsia="Times New Roman" w:hAnsiTheme="majorHAnsi" w:cstheme="majorHAnsi"/>
          <w:color w:val="212121"/>
          <w:sz w:val="24"/>
          <w:szCs w:val="24"/>
          <w:lang w:val="ro-MD" w:eastAsia="ru-RU"/>
        </w:rPr>
        <w:t>municipal</w:t>
      </w:r>
      <w:r w:rsidR="00D829D5" w:rsidRPr="00691502">
        <w:rPr>
          <w:rFonts w:asciiTheme="majorHAnsi" w:eastAsia="Times New Roman" w:hAnsiTheme="majorHAnsi" w:cstheme="majorHAnsi"/>
          <w:color w:val="212121"/>
          <w:sz w:val="24"/>
          <w:szCs w:val="24"/>
          <w:lang w:val="ro-MD" w:eastAsia="ru-RU"/>
        </w:rPr>
        <w:t>.</w:t>
      </w:r>
      <w:r w:rsidR="006629F4" w:rsidRPr="00691502">
        <w:rPr>
          <w:rFonts w:asciiTheme="majorHAnsi" w:eastAsia="Times New Roman" w:hAnsiTheme="majorHAnsi" w:cstheme="majorHAnsi"/>
          <w:color w:val="212121"/>
          <w:sz w:val="24"/>
          <w:szCs w:val="24"/>
          <w:lang w:val="ro-MD" w:eastAsia="ru-RU"/>
        </w:rPr>
        <w:t xml:space="preserve"> Astfel, în anul 2019 valoarea achizi</w:t>
      </w:r>
      <w:r w:rsidR="000F48F5">
        <w:rPr>
          <w:rFonts w:asciiTheme="majorHAnsi" w:eastAsia="Times New Roman" w:hAnsiTheme="majorHAnsi" w:cstheme="majorHAnsi"/>
          <w:color w:val="212121"/>
          <w:sz w:val="24"/>
          <w:szCs w:val="24"/>
          <w:lang w:val="ro-MD" w:eastAsia="ru-RU"/>
        </w:rPr>
        <w:t>ț</w:t>
      </w:r>
      <w:r w:rsidR="006629F4" w:rsidRPr="00691502">
        <w:rPr>
          <w:rFonts w:asciiTheme="majorHAnsi" w:eastAsia="Times New Roman" w:hAnsiTheme="majorHAnsi" w:cstheme="majorHAnsi"/>
          <w:color w:val="212121"/>
          <w:sz w:val="24"/>
          <w:szCs w:val="24"/>
          <w:lang w:val="ro-MD" w:eastAsia="ru-RU"/>
        </w:rPr>
        <w:t xml:space="preserve">iilor trebuia să constituie, conform bugetului aprobat, suma de </w:t>
      </w:r>
      <w:r w:rsidR="0081365C" w:rsidRPr="00691502">
        <w:rPr>
          <w:rFonts w:asciiTheme="majorHAnsi" w:eastAsia="Times New Roman" w:hAnsiTheme="majorHAnsi" w:cstheme="majorHAnsi"/>
          <w:color w:val="212121"/>
          <w:sz w:val="24"/>
          <w:szCs w:val="24"/>
          <w:lang w:val="ro-MD" w:eastAsia="ru-RU"/>
        </w:rPr>
        <w:t>43</w:t>
      </w:r>
      <w:r w:rsidRPr="00691502">
        <w:rPr>
          <w:rFonts w:asciiTheme="majorHAnsi" w:eastAsia="Times New Roman" w:hAnsiTheme="majorHAnsi" w:cstheme="majorHAnsi"/>
          <w:color w:val="212121"/>
          <w:sz w:val="24"/>
          <w:szCs w:val="24"/>
          <w:lang w:val="ro-MD" w:eastAsia="ru-RU"/>
        </w:rPr>
        <w:t xml:space="preserve"> </w:t>
      </w:r>
      <w:r w:rsidR="0081365C" w:rsidRPr="00691502">
        <w:rPr>
          <w:rFonts w:asciiTheme="majorHAnsi" w:eastAsia="Times New Roman" w:hAnsiTheme="majorHAnsi" w:cstheme="majorHAnsi"/>
          <w:color w:val="212121"/>
          <w:sz w:val="24"/>
          <w:szCs w:val="24"/>
          <w:lang w:val="ro-MD" w:eastAsia="ru-RU"/>
        </w:rPr>
        <w:t>789,</w:t>
      </w:r>
      <w:r w:rsidR="00A504FE" w:rsidRPr="00691502">
        <w:rPr>
          <w:rFonts w:asciiTheme="majorHAnsi" w:eastAsia="Times New Roman" w:hAnsiTheme="majorHAnsi" w:cstheme="majorHAnsi"/>
          <w:color w:val="212121"/>
          <w:sz w:val="24"/>
          <w:szCs w:val="24"/>
          <w:lang w:val="ro-MD" w:eastAsia="ru-RU"/>
        </w:rPr>
        <w:t>6</w:t>
      </w:r>
      <w:r w:rsidR="006629F4" w:rsidRPr="00691502">
        <w:rPr>
          <w:rFonts w:asciiTheme="majorHAnsi" w:eastAsia="Times New Roman" w:hAnsiTheme="majorHAnsi" w:cstheme="majorHAnsi"/>
          <w:color w:val="212121"/>
          <w:sz w:val="24"/>
          <w:szCs w:val="24"/>
          <w:lang w:val="ro-MD" w:eastAsia="ru-RU"/>
        </w:rPr>
        <w:t xml:space="preserve"> mii </w:t>
      </w:r>
      <w:r w:rsidR="00A504FE" w:rsidRPr="00691502">
        <w:rPr>
          <w:rFonts w:asciiTheme="majorHAnsi" w:eastAsia="Times New Roman" w:hAnsiTheme="majorHAnsi" w:cstheme="majorHAnsi"/>
          <w:color w:val="212121"/>
          <w:sz w:val="24"/>
          <w:szCs w:val="24"/>
          <w:lang w:val="ro-MD" w:eastAsia="ru-RU"/>
        </w:rPr>
        <w:t>lei</w:t>
      </w:r>
      <w:r w:rsidR="006629F4" w:rsidRPr="00691502">
        <w:rPr>
          <w:rFonts w:asciiTheme="majorHAnsi" w:eastAsia="Times New Roman" w:hAnsiTheme="majorHAnsi" w:cstheme="majorHAnsi"/>
          <w:color w:val="212121"/>
          <w:sz w:val="24"/>
          <w:szCs w:val="24"/>
          <w:lang w:val="ro-MD" w:eastAsia="ru-RU"/>
        </w:rPr>
        <w:t xml:space="preserve">, iar conform bugetului precizat – </w:t>
      </w:r>
      <w:r w:rsidR="0081365C" w:rsidRPr="00691502">
        <w:rPr>
          <w:rFonts w:asciiTheme="majorHAnsi" w:eastAsia="Times New Roman" w:hAnsiTheme="majorHAnsi" w:cstheme="majorHAnsi"/>
          <w:color w:val="212121"/>
          <w:sz w:val="24"/>
          <w:szCs w:val="24"/>
          <w:lang w:val="ro-MD" w:eastAsia="ru-RU"/>
        </w:rPr>
        <w:t>58</w:t>
      </w:r>
      <w:r w:rsidRPr="00691502">
        <w:rPr>
          <w:rFonts w:asciiTheme="majorHAnsi" w:eastAsia="Times New Roman" w:hAnsiTheme="majorHAnsi" w:cstheme="majorHAnsi"/>
          <w:color w:val="212121"/>
          <w:sz w:val="24"/>
          <w:szCs w:val="24"/>
          <w:lang w:val="ro-MD" w:eastAsia="ru-RU"/>
        </w:rPr>
        <w:t xml:space="preserve"> </w:t>
      </w:r>
      <w:r w:rsidR="0081365C" w:rsidRPr="00691502">
        <w:rPr>
          <w:rFonts w:asciiTheme="majorHAnsi" w:eastAsia="Times New Roman" w:hAnsiTheme="majorHAnsi" w:cstheme="majorHAnsi"/>
          <w:color w:val="212121"/>
          <w:sz w:val="24"/>
          <w:szCs w:val="24"/>
          <w:lang w:val="ro-MD" w:eastAsia="ru-RU"/>
        </w:rPr>
        <w:t>232,</w:t>
      </w:r>
      <w:r w:rsidR="00A504FE" w:rsidRPr="00691502">
        <w:rPr>
          <w:rFonts w:asciiTheme="majorHAnsi" w:eastAsia="Times New Roman" w:hAnsiTheme="majorHAnsi" w:cstheme="majorHAnsi"/>
          <w:color w:val="212121"/>
          <w:sz w:val="24"/>
          <w:szCs w:val="24"/>
          <w:lang w:val="ro-MD" w:eastAsia="ru-RU"/>
        </w:rPr>
        <w:t>8</w:t>
      </w:r>
      <w:r w:rsidR="006629F4" w:rsidRPr="00691502">
        <w:rPr>
          <w:rFonts w:asciiTheme="majorHAnsi" w:eastAsia="Times New Roman" w:hAnsiTheme="majorHAnsi" w:cstheme="majorHAnsi"/>
          <w:color w:val="212121"/>
          <w:sz w:val="24"/>
          <w:szCs w:val="24"/>
          <w:lang w:val="ro-MD" w:eastAsia="ru-RU"/>
        </w:rPr>
        <w:t xml:space="preserve"> mii </w:t>
      </w:r>
      <w:r w:rsidR="00A504FE" w:rsidRPr="00691502">
        <w:rPr>
          <w:rFonts w:asciiTheme="majorHAnsi" w:eastAsia="Times New Roman" w:hAnsiTheme="majorHAnsi" w:cstheme="majorHAnsi"/>
          <w:color w:val="212121"/>
          <w:sz w:val="24"/>
          <w:szCs w:val="24"/>
          <w:lang w:val="ro-MD" w:eastAsia="ru-RU"/>
        </w:rPr>
        <w:t>lei</w:t>
      </w:r>
      <w:r w:rsidR="006629F4" w:rsidRPr="00691502">
        <w:rPr>
          <w:rFonts w:asciiTheme="majorHAnsi" w:eastAsia="Times New Roman" w:hAnsiTheme="majorHAnsi" w:cstheme="majorHAnsi"/>
          <w:color w:val="212121"/>
          <w:sz w:val="24"/>
          <w:szCs w:val="24"/>
          <w:lang w:val="ro-MD" w:eastAsia="ru-RU"/>
        </w:rPr>
        <w:t>, însă în Planul de achizi</w:t>
      </w:r>
      <w:r w:rsidR="000F48F5">
        <w:rPr>
          <w:rFonts w:asciiTheme="majorHAnsi" w:eastAsia="Times New Roman" w:hAnsiTheme="majorHAnsi" w:cstheme="majorHAnsi"/>
          <w:color w:val="212121"/>
          <w:sz w:val="24"/>
          <w:szCs w:val="24"/>
          <w:lang w:val="ro-MD" w:eastAsia="ru-RU"/>
        </w:rPr>
        <w:t>ț</w:t>
      </w:r>
      <w:r w:rsidR="006629F4" w:rsidRPr="00691502">
        <w:rPr>
          <w:rFonts w:asciiTheme="majorHAnsi" w:eastAsia="Times New Roman" w:hAnsiTheme="majorHAnsi" w:cstheme="majorHAnsi"/>
          <w:color w:val="212121"/>
          <w:sz w:val="24"/>
          <w:szCs w:val="24"/>
          <w:lang w:val="ro-MD" w:eastAsia="ru-RU"/>
        </w:rPr>
        <w:t xml:space="preserve">ie pentru anul 2019 acestea constituie </w:t>
      </w:r>
      <w:r w:rsidR="00A504FE" w:rsidRPr="00691502">
        <w:rPr>
          <w:rFonts w:asciiTheme="majorHAnsi" w:eastAsia="Times New Roman" w:hAnsiTheme="majorHAnsi" w:cstheme="majorHAnsi"/>
          <w:color w:val="212121"/>
          <w:sz w:val="24"/>
          <w:szCs w:val="24"/>
          <w:lang w:val="ro-MD" w:eastAsia="ru-RU"/>
        </w:rPr>
        <w:t>25</w:t>
      </w:r>
      <w:r w:rsidRPr="00691502">
        <w:rPr>
          <w:rFonts w:asciiTheme="majorHAnsi" w:eastAsia="Times New Roman" w:hAnsiTheme="majorHAnsi" w:cstheme="majorHAnsi"/>
          <w:color w:val="212121"/>
          <w:sz w:val="24"/>
          <w:szCs w:val="24"/>
          <w:lang w:val="ro-MD" w:eastAsia="ru-RU"/>
        </w:rPr>
        <w:t xml:space="preserve"> </w:t>
      </w:r>
      <w:r w:rsidR="00A504FE" w:rsidRPr="00691502">
        <w:rPr>
          <w:rFonts w:asciiTheme="majorHAnsi" w:eastAsia="Times New Roman" w:hAnsiTheme="majorHAnsi" w:cstheme="majorHAnsi"/>
          <w:color w:val="212121"/>
          <w:sz w:val="24"/>
          <w:szCs w:val="24"/>
          <w:lang w:val="ro-MD" w:eastAsia="ru-RU"/>
        </w:rPr>
        <w:t>986</w:t>
      </w:r>
      <w:r w:rsidR="006629F4" w:rsidRPr="00691502">
        <w:rPr>
          <w:rFonts w:asciiTheme="majorHAnsi" w:eastAsia="Times New Roman" w:hAnsiTheme="majorHAnsi" w:cstheme="majorHAnsi"/>
          <w:color w:val="212121"/>
          <w:sz w:val="24"/>
          <w:szCs w:val="24"/>
          <w:lang w:val="ro-MD" w:eastAsia="ru-RU"/>
        </w:rPr>
        <w:t xml:space="preserve"> mii </w:t>
      </w:r>
      <w:r w:rsidR="00A504FE" w:rsidRPr="00691502">
        <w:rPr>
          <w:rFonts w:asciiTheme="majorHAnsi" w:eastAsia="Times New Roman" w:hAnsiTheme="majorHAnsi" w:cstheme="majorHAnsi"/>
          <w:color w:val="212121"/>
          <w:sz w:val="24"/>
          <w:szCs w:val="24"/>
          <w:lang w:val="ro-MD" w:eastAsia="ru-RU"/>
        </w:rPr>
        <w:t>lei</w:t>
      </w:r>
      <w:r w:rsidR="00D829D5" w:rsidRPr="00691502">
        <w:rPr>
          <w:rFonts w:asciiTheme="majorHAnsi" w:eastAsia="Times New Roman" w:hAnsiTheme="majorHAnsi" w:cstheme="majorHAnsi"/>
          <w:color w:val="212121"/>
          <w:sz w:val="24"/>
          <w:szCs w:val="24"/>
          <w:lang w:val="ro-MD" w:eastAsia="ru-RU"/>
        </w:rPr>
        <w:t>.</w:t>
      </w:r>
      <w:r w:rsidR="006629F4" w:rsidRPr="00691502">
        <w:rPr>
          <w:rFonts w:asciiTheme="majorHAnsi" w:eastAsia="Times New Roman" w:hAnsiTheme="majorHAnsi" w:cstheme="majorHAnsi"/>
          <w:color w:val="212121"/>
          <w:sz w:val="24"/>
          <w:szCs w:val="24"/>
          <w:lang w:val="ro-MD" w:eastAsia="ru-RU"/>
        </w:rPr>
        <w:t xml:space="preserve"> Men</w:t>
      </w:r>
      <w:r w:rsidR="000F48F5">
        <w:rPr>
          <w:rFonts w:asciiTheme="majorHAnsi" w:eastAsia="Times New Roman" w:hAnsiTheme="majorHAnsi" w:cstheme="majorHAnsi"/>
          <w:color w:val="212121"/>
          <w:sz w:val="24"/>
          <w:szCs w:val="24"/>
          <w:lang w:val="ro-MD" w:eastAsia="ru-RU"/>
        </w:rPr>
        <w:t>ț</w:t>
      </w:r>
      <w:r w:rsidR="006629F4" w:rsidRPr="00691502">
        <w:rPr>
          <w:rFonts w:asciiTheme="majorHAnsi" w:eastAsia="Times New Roman" w:hAnsiTheme="majorHAnsi" w:cstheme="majorHAnsi"/>
          <w:color w:val="212121"/>
          <w:sz w:val="24"/>
          <w:szCs w:val="24"/>
          <w:lang w:val="ro-MD" w:eastAsia="ru-RU"/>
        </w:rPr>
        <w:t xml:space="preserve">ionăm că în plan lipsesc unele </w:t>
      </w:r>
      <w:r w:rsidR="005200C6" w:rsidRPr="00691502">
        <w:rPr>
          <w:rFonts w:asciiTheme="majorHAnsi" w:eastAsia="Times New Roman" w:hAnsiTheme="majorHAnsi" w:cstheme="majorHAnsi"/>
          <w:color w:val="212121"/>
          <w:sz w:val="24"/>
          <w:szCs w:val="24"/>
          <w:lang w:val="ro-MD" w:eastAsia="ru-RU"/>
        </w:rPr>
        <w:t>achizi</w:t>
      </w:r>
      <w:r w:rsidR="000F48F5">
        <w:rPr>
          <w:rFonts w:asciiTheme="majorHAnsi" w:eastAsia="Times New Roman" w:hAnsiTheme="majorHAnsi" w:cstheme="majorHAnsi"/>
          <w:color w:val="212121"/>
          <w:sz w:val="24"/>
          <w:szCs w:val="24"/>
          <w:lang w:val="ro-MD" w:eastAsia="ru-RU"/>
        </w:rPr>
        <w:t>ț</w:t>
      </w:r>
      <w:r w:rsidR="005200C6" w:rsidRPr="00691502">
        <w:rPr>
          <w:rFonts w:asciiTheme="majorHAnsi" w:eastAsia="Times New Roman" w:hAnsiTheme="majorHAnsi" w:cstheme="majorHAnsi"/>
          <w:color w:val="212121"/>
          <w:sz w:val="24"/>
          <w:szCs w:val="24"/>
          <w:lang w:val="ro-MD" w:eastAsia="ru-RU"/>
        </w:rPr>
        <w:t xml:space="preserve">ii de bunuri </w:t>
      </w:r>
      <w:r w:rsidR="000F48F5">
        <w:rPr>
          <w:rFonts w:asciiTheme="majorHAnsi" w:eastAsia="Times New Roman" w:hAnsiTheme="majorHAnsi" w:cstheme="majorHAnsi"/>
          <w:color w:val="212121"/>
          <w:sz w:val="24"/>
          <w:szCs w:val="24"/>
          <w:lang w:val="ro-MD" w:eastAsia="ru-RU"/>
        </w:rPr>
        <w:t>ș</w:t>
      </w:r>
      <w:r w:rsidR="005200C6" w:rsidRPr="00691502">
        <w:rPr>
          <w:rFonts w:asciiTheme="majorHAnsi" w:eastAsia="Times New Roman" w:hAnsiTheme="majorHAnsi" w:cstheme="majorHAnsi"/>
          <w:color w:val="212121"/>
          <w:sz w:val="24"/>
          <w:szCs w:val="24"/>
          <w:lang w:val="ro-MD" w:eastAsia="ru-RU"/>
        </w:rPr>
        <w:t>i servicii/lucrări</w:t>
      </w:r>
      <w:r w:rsidR="00D829D5" w:rsidRPr="00691502">
        <w:rPr>
          <w:rFonts w:asciiTheme="majorHAnsi" w:eastAsia="Times New Roman" w:hAnsiTheme="majorHAnsi" w:cstheme="majorHAnsi"/>
          <w:color w:val="212121"/>
          <w:sz w:val="24"/>
          <w:szCs w:val="24"/>
          <w:lang w:val="ro-MD" w:eastAsia="ru-RU"/>
        </w:rPr>
        <w:t>.</w:t>
      </w:r>
      <w:r w:rsidR="006629F4" w:rsidRPr="00691502">
        <w:rPr>
          <w:rFonts w:asciiTheme="majorHAnsi" w:eastAsia="Times New Roman" w:hAnsiTheme="majorHAnsi" w:cstheme="majorHAnsi"/>
          <w:color w:val="212121"/>
          <w:sz w:val="24"/>
          <w:szCs w:val="24"/>
          <w:lang w:val="ro-MD" w:eastAsia="ru-RU"/>
        </w:rPr>
        <w:t xml:space="preserve"> În real</w:t>
      </w:r>
      <w:r w:rsidR="00B76295" w:rsidRPr="00691502">
        <w:rPr>
          <w:rFonts w:asciiTheme="majorHAnsi" w:eastAsia="Times New Roman" w:hAnsiTheme="majorHAnsi" w:cstheme="majorHAnsi"/>
          <w:color w:val="212121"/>
          <w:sz w:val="24"/>
          <w:szCs w:val="24"/>
          <w:lang w:val="ro-MD" w:eastAsia="ru-RU"/>
        </w:rPr>
        <w:t>itate</w:t>
      </w:r>
      <w:r w:rsidR="006629F4" w:rsidRPr="00691502">
        <w:rPr>
          <w:rFonts w:asciiTheme="majorHAnsi" w:eastAsia="Times New Roman" w:hAnsiTheme="majorHAnsi" w:cstheme="majorHAnsi"/>
          <w:color w:val="212121"/>
          <w:sz w:val="24"/>
          <w:szCs w:val="24"/>
          <w:lang w:val="ro-MD" w:eastAsia="ru-RU"/>
        </w:rPr>
        <w:t xml:space="preserve">, contractele au fost încheiate în valoare de </w:t>
      </w:r>
      <w:r w:rsidR="005200C6" w:rsidRPr="00691502">
        <w:rPr>
          <w:rFonts w:asciiTheme="majorHAnsi" w:eastAsia="Times New Roman" w:hAnsiTheme="majorHAnsi" w:cstheme="majorHAnsi"/>
          <w:color w:val="212121"/>
          <w:sz w:val="24"/>
          <w:szCs w:val="24"/>
          <w:lang w:val="ro-MD" w:eastAsia="ru-RU"/>
        </w:rPr>
        <w:t>84</w:t>
      </w:r>
      <w:r w:rsidRPr="00691502">
        <w:rPr>
          <w:rFonts w:asciiTheme="majorHAnsi" w:eastAsia="Times New Roman" w:hAnsiTheme="majorHAnsi" w:cstheme="majorHAnsi"/>
          <w:color w:val="212121"/>
          <w:sz w:val="24"/>
          <w:szCs w:val="24"/>
          <w:lang w:val="ro-MD" w:eastAsia="ru-RU"/>
        </w:rPr>
        <w:t xml:space="preserve"> </w:t>
      </w:r>
      <w:r w:rsidR="005200C6" w:rsidRPr="00691502">
        <w:rPr>
          <w:rFonts w:asciiTheme="majorHAnsi" w:eastAsia="Times New Roman" w:hAnsiTheme="majorHAnsi" w:cstheme="majorHAnsi"/>
          <w:color w:val="212121"/>
          <w:sz w:val="24"/>
          <w:szCs w:val="24"/>
          <w:lang w:val="ro-MD" w:eastAsia="ru-RU"/>
        </w:rPr>
        <w:t>151,8</w:t>
      </w:r>
      <w:r w:rsidR="006629F4" w:rsidRPr="00691502">
        <w:rPr>
          <w:rFonts w:asciiTheme="majorHAnsi" w:eastAsia="Times New Roman" w:hAnsiTheme="majorHAnsi" w:cstheme="majorHAnsi"/>
          <w:color w:val="212121"/>
          <w:sz w:val="24"/>
          <w:szCs w:val="24"/>
          <w:lang w:val="ro-MD" w:eastAsia="ru-RU"/>
        </w:rPr>
        <w:t xml:space="preserve"> mii </w:t>
      </w:r>
      <w:r w:rsidR="00737F59" w:rsidRPr="00691502">
        <w:rPr>
          <w:rFonts w:asciiTheme="majorHAnsi" w:eastAsia="Times New Roman" w:hAnsiTheme="majorHAnsi" w:cstheme="majorHAnsi"/>
          <w:color w:val="212121"/>
          <w:sz w:val="24"/>
          <w:szCs w:val="24"/>
          <w:lang w:val="ro-MD" w:eastAsia="ru-RU"/>
        </w:rPr>
        <w:t>I</w:t>
      </w:r>
      <w:r w:rsidR="0081365C" w:rsidRPr="00691502">
        <w:rPr>
          <w:rFonts w:asciiTheme="majorHAnsi" w:eastAsia="Times New Roman" w:hAnsiTheme="majorHAnsi" w:cstheme="majorHAnsi"/>
          <w:color w:val="212121"/>
          <w:sz w:val="24"/>
          <w:szCs w:val="24"/>
          <w:lang w:val="ro-MD" w:eastAsia="ru-RU"/>
        </w:rPr>
        <w:t>ei</w:t>
      </w:r>
      <w:r w:rsidR="006629F4" w:rsidRPr="00691502">
        <w:rPr>
          <w:rFonts w:asciiTheme="majorHAnsi" w:eastAsia="Times New Roman" w:hAnsiTheme="majorHAnsi" w:cstheme="majorHAnsi"/>
          <w:color w:val="212121"/>
          <w:sz w:val="24"/>
          <w:szCs w:val="24"/>
          <w:lang w:val="ro-MD" w:eastAsia="ru-RU"/>
        </w:rPr>
        <w:t>, generând riscul de evaluare incorectă a necesită</w:t>
      </w:r>
      <w:r w:rsidR="000F48F5">
        <w:rPr>
          <w:rFonts w:asciiTheme="majorHAnsi" w:eastAsia="Times New Roman" w:hAnsiTheme="majorHAnsi" w:cstheme="majorHAnsi"/>
          <w:color w:val="212121"/>
          <w:sz w:val="24"/>
          <w:szCs w:val="24"/>
          <w:lang w:val="ro-MD" w:eastAsia="ru-RU"/>
        </w:rPr>
        <w:t>ț</w:t>
      </w:r>
      <w:r w:rsidR="006629F4" w:rsidRPr="00691502">
        <w:rPr>
          <w:rFonts w:asciiTheme="majorHAnsi" w:eastAsia="Times New Roman" w:hAnsiTheme="majorHAnsi" w:cstheme="majorHAnsi"/>
          <w:color w:val="212121"/>
          <w:sz w:val="24"/>
          <w:szCs w:val="24"/>
          <w:lang w:val="ro-MD" w:eastAsia="ru-RU"/>
        </w:rPr>
        <w:t>ilor</w:t>
      </w:r>
      <w:r w:rsidRPr="00691502">
        <w:rPr>
          <w:rFonts w:asciiTheme="majorHAnsi" w:eastAsia="Times New Roman" w:hAnsiTheme="majorHAnsi" w:cstheme="majorHAnsi"/>
          <w:color w:val="212121"/>
          <w:sz w:val="24"/>
          <w:szCs w:val="24"/>
          <w:lang w:val="ro-MD" w:eastAsia="ru-RU"/>
        </w:rPr>
        <w:t>;</w:t>
      </w:r>
    </w:p>
    <w:p w14:paraId="7E4E9653" w14:textId="7D9F1827" w:rsidR="00B65173" w:rsidRPr="00691502" w:rsidRDefault="009E2933" w:rsidP="004740FB">
      <w:pPr>
        <w:pStyle w:val="ListParagraph"/>
        <w:numPr>
          <w:ilvl w:val="0"/>
          <w:numId w:val="5"/>
        </w:numPr>
        <w:spacing w:line="276" w:lineRule="auto"/>
        <w:ind w:left="0" w:firstLine="0"/>
        <w:jc w:val="both"/>
        <w:rPr>
          <w:rFonts w:asciiTheme="majorHAnsi" w:hAnsiTheme="majorHAnsi" w:cstheme="majorHAnsi"/>
          <w:lang w:val="ro-MD"/>
        </w:rPr>
      </w:pPr>
      <w:r w:rsidRPr="00691502">
        <w:rPr>
          <w:rFonts w:asciiTheme="majorHAnsi" w:hAnsiTheme="majorHAnsi" w:cstheme="majorHAnsi"/>
          <w:sz w:val="24"/>
          <w:szCs w:val="24"/>
          <w:lang w:val="ro-MD"/>
        </w:rPr>
        <w:t>n</w:t>
      </w:r>
      <w:r w:rsidR="00B65173" w:rsidRPr="00691502">
        <w:rPr>
          <w:rFonts w:asciiTheme="majorHAnsi" w:hAnsiTheme="majorHAnsi" w:cstheme="majorHAnsi"/>
          <w:sz w:val="24"/>
          <w:szCs w:val="24"/>
          <w:lang w:val="ro-MD"/>
        </w:rPr>
        <w:t>erespect</w:t>
      </w:r>
      <w:r w:rsidRPr="00691502">
        <w:rPr>
          <w:rFonts w:asciiTheme="majorHAnsi" w:hAnsiTheme="majorHAnsi" w:cstheme="majorHAnsi"/>
          <w:sz w:val="24"/>
          <w:szCs w:val="24"/>
          <w:lang w:val="ro-MD"/>
        </w:rPr>
        <w:t>â</w:t>
      </w:r>
      <w:r w:rsidR="00B65173" w:rsidRPr="00691502">
        <w:rPr>
          <w:rFonts w:asciiTheme="majorHAnsi" w:hAnsiTheme="majorHAnsi" w:cstheme="majorHAnsi"/>
          <w:sz w:val="24"/>
          <w:szCs w:val="24"/>
          <w:lang w:val="ro-MD"/>
        </w:rPr>
        <w:t xml:space="preserve">nd prevederile </w:t>
      </w:r>
      <w:r w:rsidR="00D81148" w:rsidRPr="00691502">
        <w:rPr>
          <w:rFonts w:asciiTheme="majorHAnsi" w:hAnsiTheme="majorHAnsi" w:cstheme="majorHAnsi"/>
          <w:sz w:val="24"/>
          <w:szCs w:val="24"/>
          <w:lang w:val="ro-MD"/>
        </w:rPr>
        <w:t>regulamentare</w:t>
      </w:r>
      <w:r w:rsidR="00D81148" w:rsidRPr="00691502">
        <w:rPr>
          <w:rStyle w:val="FootnoteReference"/>
          <w:rFonts w:asciiTheme="majorHAnsi" w:hAnsiTheme="majorHAnsi" w:cstheme="majorHAnsi"/>
          <w:sz w:val="24"/>
          <w:szCs w:val="24"/>
          <w:lang w:val="ro-MD"/>
        </w:rPr>
        <w:footnoteReference w:id="54"/>
      </w:r>
      <w:r w:rsidR="00B65173" w:rsidRPr="00691502">
        <w:rPr>
          <w:rFonts w:asciiTheme="majorHAnsi" w:hAnsiTheme="majorHAnsi" w:cstheme="majorHAnsi"/>
          <w:sz w:val="24"/>
          <w:szCs w:val="24"/>
          <w:lang w:val="ro-MD"/>
        </w:rPr>
        <w:t xml:space="preserve">, care </w:t>
      </w:r>
      <w:r w:rsidR="009307ED" w:rsidRPr="00691502">
        <w:rPr>
          <w:rFonts w:asciiTheme="majorHAnsi" w:hAnsiTheme="majorHAnsi" w:cstheme="majorHAnsi"/>
          <w:sz w:val="24"/>
          <w:szCs w:val="24"/>
          <w:lang w:val="ro-MD"/>
        </w:rPr>
        <w:t xml:space="preserve">indică </w:t>
      </w:r>
      <w:r w:rsidR="00B65173" w:rsidRPr="00691502">
        <w:rPr>
          <w:rFonts w:asciiTheme="majorHAnsi" w:hAnsiTheme="majorHAnsi" w:cstheme="majorHAnsi"/>
          <w:sz w:val="24"/>
          <w:szCs w:val="24"/>
          <w:lang w:val="ro-MD"/>
        </w:rPr>
        <w:t>necesitatea de a publica anun</w:t>
      </w:r>
      <w:r w:rsidR="000F48F5">
        <w:rPr>
          <w:rFonts w:asciiTheme="majorHAnsi" w:hAnsiTheme="majorHAnsi" w:cstheme="majorHAnsi"/>
          <w:sz w:val="24"/>
          <w:szCs w:val="24"/>
          <w:lang w:val="ro-MD"/>
        </w:rPr>
        <w:t>ț</w:t>
      </w:r>
      <w:r w:rsidR="00B65173" w:rsidRPr="00691502">
        <w:rPr>
          <w:rFonts w:asciiTheme="majorHAnsi" w:hAnsiTheme="majorHAnsi" w:cstheme="majorHAnsi"/>
          <w:sz w:val="24"/>
          <w:szCs w:val="24"/>
          <w:lang w:val="ro-MD"/>
        </w:rPr>
        <w:t>ul de inten</w:t>
      </w:r>
      <w:r w:rsidR="000F48F5">
        <w:rPr>
          <w:rFonts w:asciiTheme="majorHAnsi" w:hAnsiTheme="majorHAnsi" w:cstheme="majorHAnsi"/>
          <w:sz w:val="24"/>
          <w:szCs w:val="24"/>
          <w:lang w:val="ro-MD"/>
        </w:rPr>
        <w:t>ț</w:t>
      </w:r>
      <w:r w:rsidR="00B65173" w:rsidRPr="00691502">
        <w:rPr>
          <w:rFonts w:asciiTheme="majorHAnsi" w:hAnsiTheme="majorHAnsi" w:cstheme="majorHAnsi"/>
          <w:sz w:val="24"/>
          <w:szCs w:val="24"/>
          <w:lang w:val="ro-MD"/>
        </w:rPr>
        <w:t>ie în B</w:t>
      </w:r>
      <w:r w:rsidR="009307ED" w:rsidRPr="00691502">
        <w:rPr>
          <w:rFonts w:asciiTheme="majorHAnsi" w:hAnsiTheme="majorHAnsi" w:cstheme="majorHAnsi"/>
          <w:sz w:val="24"/>
          <w:szCs w:val="24"/>
          <w:lang w:val="ro-MD"/>
        </w:rPr>
        <w:t xml:space="preserve">uletinul </w:t>
      </w:r>
      <w:r w:rsidR="00B65173" w:rsidRPr="00691502">
        <w:rPr>
          <w:rFonts w:asciiTheme="majorHAnsi" w:hAnsiTheme="majorHAnsi" w:cstheme="majorHAnsi"/>
          <w:sz w:val="24"/>
          <w:szCs w:val="24"/>
          <w:lang w:val="ro-MD"/>
        </w:rPr>
        <w:t>A</w:t>
      </w:r>
      <w:r w:rsidR="009307ED" w:rsidRPr="00691502">
        <w:rPr>
          <w:rFonts w:asciiTheme="majorHAnsi" w:hAnsiTheme="majorHAnsi" w:cstheme="majorHAnsi"/>
          <w:sz w:val="24"/>
          <w:szCs w:val="24"/>
          <w:lang w:val="ro-MD"/>
        </w:rPr>
        <w:t>chizi</w:t>
      </w:r>
      <w:r w:rsidR="000F48F5">
        <w:rPr>
          <w:rFonts w:asciiTheme="majorHAnsi" w:hAnsiTheme="majorHAnsi" w:cstheme="majorHAnsi"/>
          <w:sz w:val="24"/>
          <w:szCs w:val="24"/>
          <w:lang w:val="ro-MD"/>
        </w:rPr>
        <w:t>ț</w:t>
      </w:r>
      <w:r w:rsidR="009307ED" w:rsidRPr="00691502">
        <w:rPr>
          <w:rFonts w:asciiTheme="majorHAnsi" w:hAnsiTheme="majorHAnsi" w:cstheme="majorHAnsi"/>
          <w:sz w:val="24"/>
          <w:szCs w:val="24"/>
          <w:lang w:val="ro-MD"/>
        </w:rPr>
        <w:t xml:space="preserve">iilor </w:t>
      </w:r>
      <w:r w:rsidR="00B65173" w:rsidRPr="00691502">
        <w:rPr>
          <w:rFonts w:asciiTheme="majorHAnsi" w:hAnsiTheme="majorHAnsi" w:cstheme="majorHAnsi"/>
          <w:sz w:val="24"/>
          <w:szCs w:val="24"/>
          <w:lang w:val="ro-MD"/>
        </w:rPr>
        <w:t>P</w:t>
      </w:r>
      <w:r w:rsidR="009307ED" w:rsidRPr="00691502">
        <w:rPr>
          <w:rFonts w:asciiTheme="majorHAnsi" w:hAnsiTheme="majorHAnsi" w:cstheme="majorHAnsi"/>
          <w:sz w:val="24"/>
          <w:szCs w:val="24"/>
          <w:lang w:val="ro-MD"/>
        </w:rPr>
        <w:t>ublice (BAP)</w:t>
      </w:r>
      <w:r w:rsidR="00B65173" w:rsidRPr="00691502">
        <w:rPr>
          <w:rFonts w:asciiTheme="majorHAnsi" w:hAnsiTheme="majorHAnsi" w:cstheme="majorHAnsi"/>
          <w:sz w:val="24"/>
          <w:szCs w:val="24"/>
          <w:lang w:val="ro-MD"/>
        </w:rPr>
        <w:t xml:space="preserve"> în termen de 30 de zile de la data aprobării bugetului autorită</w:t>
      </w:r>
      <w:r w:rsidR="000F48F5">
        <w:rPr>
          <w:rFonts w:asciiTheme="majorHAnsi" w:hAnsiTheme="majorHAnsi" w:cstheme="majorHAnsi"/>
          <w:sz w:val="24"/>
          <w:szCs w:val="24"/>
          <w:lang w:val="ro-MD"/>
        </w:rPr>
        <w:t>ț</w:t>
      </w:r>
      <w:r w:rsidR="00B65173" w:rsidRPr="00691502">
        <w:rPr>
          <w:rFonts w:asciiTheme="majorHAnsi" w:hAnsiTheme="majorHAnsi" w:cstheme="majorHAnsi"/>
          <w:sz w:val="24"/>
          <w:szCs w:val="24"/>
          <w:lang w:val="ro-MD"/>
        </w:rPr>
        <w:t>ii contractante</w:t>
      </w:r>
      <w:r w:rsidR="00D829D5" w:rsidRPr="00691502">
        <w:rPr>
          <w:rFonts w:asciiTheme="majorHAnsi" w:hAnsiTheme="majorHAnsi" w:cstheme="majorHAnsi"/>
          <w:sz w:val="24"/>
          <w:szCs w:val="24"/>
          <w:lang w:val="ro-MD"/>
        </w:rPr>
        <w:t>.</w:t>
      </w:r>
      <w:r w:rsidR="00B65173" w:rsidRPr="00691502">
        <w:rPr>
          <w:rFonts w:asciiTheme="majorHAnsi" w:eastAsia="Times New Roman" w:hAnsiTheme="majorHAnsi" w:cstheme="majorHAnsi"/>
          <w:sz w:val="24"/>
          <w:szCs w:val="24"/>
          <w:lang w:val="ro-MD"/>
        </w:rPr>
        <w:t xml:space="preserve"> </w:t>
      </w:r>
      <w:r w:rsidRPr="00691502">
        <w:rPr>
          <w:rFonts w:asciiTheme="majorHAnsi" w:eastAsia="Times New Roman" w:hAnsiTheme="majorHAnsi" w:cstheme="majorHAnsi"/>
          <w:sz w:val="24"/>
          <w:szCs w:val="24"/>
          <w:lang w:val="ro-MD"/>
        </w:rPr>
        <w:t>P</w:t>
      </w:r>
      <w:r w:rsidR="00B65173" w:rsidRPr="00691502">
        <w:rPr>
          <w:rFonts w:asciiTheme="majorHAnsi" w:eastAsia="Times New Roman" w:hAnsiTheme="majorHAnsi" w:cstheme="majorHAnsi"/>
          <w:sz w:val="24"/>
          <w:szCs w:val="24"/>
          <w:lang w:val="ro-MD"/>
        </w:rPr>
        <w:t>rimăria</w:t>
      </w:r>
      <w:r w:rsidR="00B65173" w:rsidRPr="00691502">
        <w:rPr>
          <w:rFonts w:asciiTheme="majorHAnsi" w:eastAsia="Times New Roman" w:hAnsiTheme="majorHAnsi" w:cstheme="majorHAnsi"/>
          <w:i/>
          <w:iCs/>
          <w:sz w:val="24"/>
          <w:szCs w:val="24"/>
          <w:lang w:val="ro-MD"/>
        </w:rPr>
        <w:t xml:space="preserve"> mun</w:t>
      </w:r>
      <w:r w:rsidR="00D829D5" w:rsidRPr="00691502">
        <w:rPr>
          <w:rFonts w:asciiTheme="majorHAnsi" w:eastAsia="Times New Roman" w:hAnsiTheme="majorHAnsi" w:cstheme="majorHAnsi"/>
          <w:i/>
          <w:iCs/>
          <w:sz w:val="24"/>
          <w:szCs w:val="24"/>
          <w:lang w:val="ro-MD"/>
        </w:rPr>
        <w:t>.</w:t>
      </w:r>
      <w:r w:rsidRPr="00691502">
        <w:rPr>
          <w:rFonts w:asciiTheme="majorHAnsi" w:eastAsia="Times New Roman" w:hAnsiTheme="majorHAnsi" w:cstheme="majorHAnsi"/>
          <w:i/>
          <w:iCs/>
          <w:sz w:val="24"/>
          <w:szCs w:val="24"/>
          <w:lang w:val="ro-MD"/>
        </w:rPr>
        <w:t xml:space="preserve"> </w:t>
      </w:r>
      <w:r w:rsidR="00B65173" w:rsidRPr="00691502">
        <w:rPr>
          <w:rFonts w:asciiTheme="majorHAnsi" w:eastAsia="Times New Roman" w:hAnsiTheme="majorHAnsi" w:cstheme="majorHAnsi"/>
          <w:i/>
          <w:iCs/>
          <w:sz w:val="24"/>
          <w:szCs w:val="24"/>
          <w:lang w:val="ro-MD"/>
        </w:rPr>
        <w:t xml:space="preserve">Ungheni </w:t>
      </w:r>
      <w:r w:rsidR="00B65173" w:rsidRPr="00691502">
        <w:rPr>
          <w:rFonts w:asciiTheme="majorHAnsi" w:eastAsia="Times New Roman" w:hAnsiTheme="majorHAnsi" w:cstheme="majorHAnsi"/>
          <w:sz w:val="24"/>
          <w:szCs w:val="24"/>
          <w:lang w:val="ro-MD"/>
        </w:rPr>
        <w:t xml:space="preserve">nu a asigurat publicarea </w:t>
      </w:r>
      <w:r w:rsidRPr="00691502">
        <w:rPr>
          <w:rFonts w:asciiTheme="majorHAnsi" w:eastAsia="Times New Roman" w:hAnsiTheme="majorHAnsi" w:cstheme="majorHAnsi"/>
          <w:sz w:val="24"/>
          <w:szCs w:val="24"/>
          <w:lang w:val="ro-MD"/>
        </w:rPr>
        <w:t>unui</w:t>
      </w:r>
      <w:r w:rsidR="00B65173" w:rsidRPr="00691502">
        <w:rPr>
          <w:rFonts w:asciiTheme="majorHAnsi" w:eastAsia="Times New Roman" w:hAnsiTheme="majorHAnsi" w:cstheme="majorHAnsi"/>
          <w:sz w:val="24"/>
          <w:szCs w:val="24"/>
          <w:lang w:val="ro-MD"/>
        </w:rPr>
        <w:t xml:space="preserve"> contract de achizi</w:t>
      </w:r>
      <w:r w:rsidR="000F48F5">
        <w:rPr>
          <w:rFonts w:asciiTheme="majorHAnsi" w:eastAsia="Times New Roman" w:hAnsiTheme="majorHAnsi" w:cstheme="majorHAnsi"/>
          <w:sz w:val="24"/>
          <w:szCs w:val="24"/>
          <w:lang w:val="ro-MD"/>
        </w:rPr>
        <w:t>ț</w:t>
      </w:r>
      <w:r w:rsidR="00B65173" w:rsidRPr="00691502">
        <w:rPr>
          <w:rFonts w:asciiTheme="majorHAnsi" w:eastAsia="Times New Roman" w:hAnsiTheme="majorHAnsi" w:cstheme="majorHAnsi"/>
          <w:sz w:val="24"/>
          <w:szCs w:val="24"/>
          <w:lang w:val="ro-MD"/>
        </w:rPr>
        <w:t xml:space="preserve">ii publice de bunuri în sumă totală de </w:t>
      </w:r>
      <w:r w:rsidR="00782D21" w:rsidRPr="00691502">
        <w:rPr>
          <w:rFonts w:asciiTheme="majorHAnsi" w:eastAsia="Times New Roman" w:hAnsiTheme="majorHAnsi" w:cstheme="majorHAnsi"/>
          <w:sz w:val="24"/>
          <w:szCs w:val="24"/>
          <w:lang w:val="ro-MD"/>
        </w:rPr>
        <w:t>1640,</w:t>
      </w:r>
      <w:r w:rsidR="00B65173" w:rsidRPr="00691502">
        <w:rPr>
          <w:rFonts w:asciiTheme="majorHAnsi" w:eastAsia="Times New Roman" w:hAnsiTheme="majorHAnsi" w:cstheme="majorHAnsi"/>
          <w:sz w:val="24"/>
          <w:szCs w:val="24"/>
          <w:lang w:val="ro-MD"/>
        </w:rPr>
        <w:t>0 mii lei</w:t>
      </w:r>
      <w:r w:rsidR="00B65173" w:rsidRPr="00691502">
        <w:rPr>
          <w:rStyle w:val="FootnoteReference"/>
          <w:rFonts w:asciiTheme="majorHAnsi" w:eastAsia="Times New Roman" w:hAnsiTheme="majorHAnsi" w:cstheme="majorHAnsi"/>
          <w:sz w:val="24"/>
          <w:szCs w:val="24"/>
          <w:lang w:val="ro-MD"/>
        </w:rPr>
        <w:footnoteReference w:id="55"/>
      </w:r>
      <w:r w:rsidRPr="00691502">
        <w:rPr>
          <w:rFonts w:asciiTheme="majorHAnsi" w:eastAsia="Times New Roman" w:hAnsiTheme="majorHAnsi" w:cstheme="majorHAnsi"/>
          <w:sz w:val="24"/>
          <w:szCs w:val="24"/>
          <w:lang w:val="ro-MD"/>
        </w:rPr>
        <w:t>;</w:t>
      </w:r>
      <w:r w:rsidR="00B65173" w:rsidRPr="00691502">
        <w:rPr>
          <w:rFonts w:asciiTheme="majorHAnsi" w:eastAsia="Times New Roman" w:hAnsiTheme="majorHAnsi" w:cstheme="majorHAnsi"/>
          <w:sz w:val="24"/>
          <w:szCs w:val="24"/>
          <w:vertAlign w:val="superscript"/>
          <w:lang w:val="ro-MD"/>
        </w:rPr>
        <w:t xml:space="preserve"> </w:t>
      </w:r>
    </w:p>
    <w:p w14:paraId="27E9E092" w14:textId="526232A7" w:rsidR="00B65173" w:rsidRPr="00691502" w:rsidRDefault="009E2933" w:rsidP="00DE76F4">
      <w:pPr>
        <w:pStyle w:val="ListParagraph"/>
        <w:numPr>
          <w:ilvl w:val="0"/>
          <w:numId w:val="5"/>
        </w:numPr>
        <w:spacing w:line="276" w:lineRule="auto"/>
        <w:ind w:left="0" w:firstLine="0"/>
        <w:jc w:val="both"/>
        <w:rPr>
          <w:rFonts w:asciiTheme="majorHAnsi" w:hAnsiTheme="majorHAnsi" w:cstheme="majorHAnsi"/>
          <w:lang w:val="ro-MD"/>
        </w:rPr>
      </w:pPr>
      <w:r w:rsidRPr="00691502">
        <w:rPr>
          <w:rFonts w:asciiTheme="majorHAnsi" w:hAnsiTheme="majorHAnsi" w:cstheme="majorHAnsi"/>
          <w:i/>
          <w:sz w:val="24"/>
          <w:szCs w:val="24"/>
          <w:lang w:val="ro-MD"/>
        </w:rPr>
        <w:t>c</w:t>
      </w:r>
      <w:r w:rsidR="006B7960" w:rsidRPr="00691502">
        <w:rPr>
          <w:rFonts w:asciiTheme="majorHAnsi" w:hAnsiTheme="majorHAnsi" w:cstheme="majorHAnsi"/>
          <w:i/>
          <w:sz w:val="24"/>
          <w:szCs w:val="24"/>
          <w:lang w:val="ro-MD"/>
        </w:rPr>
        <w:t>aietele de sarcini întocmite de grupul de lucru pentru achizi</w:t>
      </w:r>
      <w:r w:rsidR="000F48F5">
        <w:rPr>
          <w:rFonts w:asciiTheme="majorHAnsi" w:hAnsiTheme="majorHAnsi" w:cstheme="majorHAnsi"/>
          <w:i/>
          <w:sz w:val="24"/>
          <w:szCs w:val="24"/>
          <w:lang w:val="ro-MD"/>
        </w:rPr>
        <w:t>ț</w:t>
      </w:r>
      <w:r w:rsidR="006B7960" w:rsidRPr="00691502">
        <w:rPr>
          <w:rFonts w:asciiTheme="majorHAnsi" w:hAnsiTheme="majorHAnsi" w:cstheme="majorHAnsi"/>
          <w:i/>
          <w:sz w:val="24"/>
          <w:szCs w:val="24"/>
          <w:lang w:val="ro-MD"/>
        </w:rPr>
        <w:t xml:space="preserve">ionarea produselor alimentare nu au fost coordonate în modul stabilit </w:t>
      </w:r>
      <w:r w:rsidR="006B7960" w:rsidRPr="00691502">
        <w:rPr>
          <w:rFonts w:asciiTheme="majorHAnsi" w:eastAsia="Times New Roman" w:hAnsiTheme="majorHAnsi" w:cstheme="majorHAnsi"/>
          <w:i/>
          <w:sz w:val="24"/>
          <w:szCs w:val="24"/>
          <w:lang w:val="ro-MD"/>
        </w:rPr>
        <w:t>sub aspectul siguran</w:t>
      </w:r>
      <w:r w:rsidR="000F48F5">
        <w:rPr>
          <w:rFonts w:asciiTheme="majorHAnsi" w:eastAsia="Times New Roman" w:hAnsiTheme="majorHAnsi" w:cstheme="majorHAnsi"/>
          <w:i/>
          <w:sz w:val="24"/>
          <w:szCs w:val="24"/>
          <w:lang w:val="ro-MD"/>
        </w:rPr>
        <w:t>ț</w:t>
      </w:r>
      <w:r w:rsidR="006B7960" w:rsidRPr="00691502">
        <w:rPr>
          <w:rFonts w:asciiTheme="majorHAnsi" w:eastAsia="Times New Roman" w:hAnsiTheme="majorHAnsi" w:cstheme="majorHAnsi"/>
          <w:i/>
          <w:sz w:val="24"/>
          <w:szCs w:val="24"/>
          <w:lang w:val="ro-MD"/>
        </w:rPr>
        <w:t>ei alimentelor</w:t>
      </w:r>
      <w:r w:rsidR="006B7960" w:rsidRPr="00691502">
        <w:rPr>
          <w:rFonts w:asciiTheme="majorHAnsi" w:eastAsia="Times New Roman" w:hAnsiTheme="majorHAnsi" w:cstheme="majorHAnsi"/>
          <w:vertAlign w:val="superscript"/>
          <w:lang w:val="ro-MD"/>
        </w:rPr>
        <w:footnoteReference w:id="56"/>
      </w:r>
      <w:r w:rsidR="00D829D5" w:rsidRPr="00691502">
        <w:rPr>
          <w:rFonts w:asciiTheme="majorHAnsi" w:eastAsia="Times New Roman" w:hAnsiTheme="majorHAnsi" w:cstheme="majorHAnsi"/>
          <w:i/>
          <w:sz w:val="24"/>
          <w:szCs w:val="24"/>
          <w:lang w:val="ro-MD"/>
        </w:rPr>
        <w:t>.</w:t>
      </w:r>
      <w:r w:rsidR="006B7960" w:rsidRPr="00691502">
        <w:rPr>
          <w:rFonts w:asciiTheme="majorHAnsi" w:hAnsiTheme="majorHAnsi" w:cstheme="majorHAnsi"/>
          <w:i/>
          <w:sz w:val="24"/>
          <w:szCs w:val="24"/>
          <w:lang w:val="ro-MD"/>
        </w:rPr>
        <w:t xml:space="preserve"> </w:t>
      </w:r>
      <w:r w:rsidR="006B7960" w:rsidRPr="00691502">
        <w:rPr>
          <w:rFonts w:asciiTheme="majorHAnsi" w:hAnsiTheme="majorHAnsi" w:cstheme="majorHAnsi"/>
          <w:sz w:val="24"/>
          <w:szCs w:val="24"/>
          <w:lang w:val="ro-MD"/>
        </w:rPr>
        <w:t>Ca r</w:t>
      </w:r>
      <w:r w:rsidR="006B7960" w:rsidRPr="00691502">
        <w:rPr>
          <w:rFonts w:asciiTheme="majorHAnsi" w:eastAsia="Times New Roman" w:hAnsiTheme="majorHAnsi" w:cstheme="majorHAnsi"/>
          <w:sz w:val="24"/>
          <w:szCs w:val="24"/>
          <w:lang w:val="ro-MD"/>
        </w:rPr>
        <w:t>ezultat, primăria nu a coordonat regulamentar cu subdiviziunile teritoriale pentru siguran</w:t>
      </w:r>
      <w:r w:rsidR="000F48F5">
        <w:rPr>
          <w:rFonts w:asciiTheme="majorHAnsi" w:eastAsia="Times New Roman" w:hAnsiTheme="majorHAnsi" w:cstheme="majorHAnsi"/>
          <w:sz w:val="24"/>
          <w:szCs w:val="24"/>
          <w:lang w:val="ro-MD"/>
        </w:rPr>
        <w:t>ț</w:t>
      </w:r>
      <w:r w:rsidR="006B7960" w:rsidRPr="00691502">
        <w:rPr>
          <w:rFonts w:asciiTheme="majorHAnsi" w:eastAsia="Times New Roman" w:hAnsiTheme="majorHAnsi" w:cstheme="majorHAnsi"/>
          <w:sz w:val="24"/>
          <w:szCs w:val="24"/>
          <w:lang w:val="ro-MD"/>
        </w:rPr>
        <w:t xml:space="preserve">a alimentelor caietele de </w:t>
      </w:r>
      <w:r w:rsidR="006B7960" w:rsidRPr="00691502">
        <w:rPr>
          <w:rFonts w:asciiTheme="majorHAnsi" w:eastAsia="Times New Roman" w:hAnsiTheme="majorHAnsi" w:cstheme="majorHAnsi"/>
          <w:sz w:val="24"/>
          <w:szCs w:val="24"/>
          <w:lang w:val="ro-MD"/>
        </w:rPr>
        <w:lastRenderedPageBreak/>
        <w:t>sarcini</w:t>
      </w:r>
      <w:r w:rsidR="00C60228" w:rsidRPr="00691502">
        <w:rPr>
          <w:rFonts w:asciiTheme="majorHAnsi" w:hAnsiTheme="majorHAnsi" w:cstheme="majorHAnsi"/>
          <w:i/>
          <w:sz w:val="24"/>
          <w:szCs w:val="24"/>
          <w:lang w:val="ro-MD"/>
        </w:rPr>
        <w:t xml:space="preserve"> </w:t>
      </w:r>
      <w:r w:rsidR="00C60228" w:rsidRPr="00691502">
        <w:rPr>
          <w:rFonts w:asciiTheme="majorHAnsi" w:hAnsiTheme="majorHAnsi" w:cstheme="majorHAnsi"/>
          <w:sz w:val="24"/>
          <w:szCs w:val="24"/>
          <w:lang w:val="ro-MD"/>
        </w:rPr>
        <w:t>pentru achizi</w:t>
      </w:r>
      <w:r w:rsidR="000F48F5">
        <w:rPr>
          <w:rFonts w:asciiTheme="majorHAnsi" w:hAnsiTheme="majorHAnsi" w:cstheme="majorHAnsi"/>
          <w:sz w:val="24"/>
          <w:szCs w:val="24"/>
          <w:lang w:val="ro-MD"/>
        </w:rPr>
        <w:t>ț</w:t>
      </w:r>
      <w:r w:rsidR="00C60228" w:rsidRPr="00691502">
        <w:rPr>
          <w:rFonts w:asciiTheme="majorHAnsi" w:hAnsiTheme="majorHAnsi" w:cstheme="majorHAnsi"/>
          <w:sz w:val="24"/>
          <w:szCs w:val="24"/>
          <w:lang w:val="ro-MD"/>
        </w:rPr>
        <w:t>ionarea produselor alimentare</w:t>
      </w:r>
      <w:r w:rsidR="006B7960" w:rsidRPr="00691502">
        <w:rPr>
          <w:rFonts w:asciiTheme="majorHAnsi" w:eastAsia="Times New Roman" w:hAnsiTheme="majorHAnsi" w:cstheme="majorHAnsi"/>
          <w:sz w:val="24"/>
          <w:szCs w:val="24"/>
          <w:lang w:val="ro-MD"/>
        </w:rPr>
        <w:t xml:space="preserve"> elaborate în sumă totală de </w:t>
      </w:r>
      <w:r w:rsidR="00C60228" w:rsidRPr="00691502">
        <w:rPr>
          <w:rFonts w:asciiTheme="majorHAnsi" w:eastAsia="Times New Roman" w:hAnsiTheme="majorHAnsi" w:cstheme="majorHAnsi"/>
          <w:sz w:val="24"/>
          <w:szCs w:val="24"/>
          <w:lang w:val="ro-MD"/>
        </w:rPr>
        <w:t xml:space="preserve">circa </w:t>
      </w:r>
      <w:r w:rsidR="006B7960" w:rsidRPr="00691502">
        <w:rPr>
          <w:rFonts w:asciiTheme="majorHAnsi" w:eastAsia="Times New Roman" w:hAnsiTheme="majorHAnsi" w:cstheme="majorHAnsi"/>
          <w:sz w:val="24"/>
          <w:szCs w:val="24"/>
          <w:lang w:val="ro-MD"/>
        </w:rPr>
        <w:t>7</w:t>
      </w:r>
      <w:r w:rsidRPr="00691502">
        <w:rPr>
          <w:rFonts w:asciiTheme="majorHAnsi" w:eastAsia="Times New Roman" w:hAnsiTheme="majorHAnsi" w:cstheme="majorHAnsi"/>
          <w:sz w:val="24"/>
          <w:szCs w:val="24"/>
          <w:lang w:val="ro-MD"/>
        </w:rPr>
        <w:t xml:space="preserve"> </w:t>
      </w:r>
      <w:r w:rsidR="006B7960" w:rsidRPr="00691502">
        <w:rPr>
          <w:rFonts w:asciiTheme="majorHAnsi" w:eastAsia="Times New Roman" w:hAnsiTheme="majorHAnsi" w:cstheme="majorHAnsi"/>
          <w:sz w:val="24"/>
          <w:szCs w:val="24"/>
          <w:lang w:val="ro-MD"/>
        </w:rPr>
        <w:t>300 mii lei (fără TVA)</w:t>
      </w:r>
      <w:r w:rsidRPr="00691502">
        <w:rPr>
          <w:rFonts w:asciiTheme="majorHAnsi" w:eastAsia="Times New Roman" w:hAnsiTheme="majorHAnsi" w:cstheme="majorHAnsi"/>
          <w:sz w:val="24"/>
          <w:szCs w:val="24"/>
          <w:lang w:val="ro-MD"/>
        </w:rPr>
        <w:t>;</w:t>
      </w:r>
      <w:r w:rsidR="006B7960" w:rsidRPr="00691502">
        <w:rPr>
          <w:rFonts w:asciiTheme="majorHAnsi" w:eastAsia="Times New Roman" w:hAnsiTheme="majorHAnsi" w:cstheme="majorHAnsi"/>
          <w:sz w:val="24"/>
          <w:szCs w:val="24"/>
          <w:lang w:val="ro-MD"/>
        </w:rPr>
        <w:t xml:space="preserve"> </w:t>
      </w:r>
    </w:p>
    <w:p w14:paraId="5495625C" w14:textId="7DC029DE" w:rsidR="00DE1512" w:rsidRPr="00691502" w:rsidRDefault="009E2933" w:rsidP="004740FB">
      <w:pPr>
        <w:pStyle w:val="ListParagraph"/>
        <w:numPr>
          <w:ilvl w:val="0"/>
          <w:numId w:val="5"/>
        </w:numPr>
        <w:spacing w:line="276" w:lineRule="auto"/>
        <w:ind w:left="0" w:firstLine="0"/>
        <w:jc w:val="both"/>
        <w:rPr>
          <w:rFonts w:asciiTheme="majorHAnsi" w:hAnsiTheme="majorHAnsi" w:cstheme="majorHAnsi"/>
          <w:lang w:val="ro-MD"/>
        </w:rPr>
      </w:pPr>
      <w:r w:rsidRPr="00691502">
        <w:rPr>
          <w:rFonts w:asciiTheme="majorHAnsi" w:eastAsia="Times New Roman" w:hAnsiTheme="majorHAnsi" w:cstheme="majorHAnsi"/>
          <w:sz w:val="24"/>
          <w:szCs w:val="28"/>
          <w:lang w:val="ro-MD"/>
        </w:rPr>
        <w:t>p</w:t>
      </w:r>
      <w:r w:rsidR="00DE1512" w:rsidRPr="00691502">
        <w:rPr>
          <w:rFonts w:asciiTheme="majorHAnsi" w:eastAsia="Times New Roman" w:hAnsiTheme="majorHAnsi" w:cstheme="majorHAnsi"/>
          <w:sz w:val="24"/>
          <w:szCs w:val="28"/>
          <w:lang w:val="ro-MD"/>
        </w:rPr>
        <w:t>lanificarea nerealistă a achizi</w:t>
      </w:r>
      <w:r w:rsidR="000F48F5">
        <w:rPr>
          <w:rFonts w:asciiTheme="majorHAnsi" w:eastAsia="Times New Roman" w:hAnsiTheme="majorHAnsi" w:cstheme="majorHAnsi"/>
          <w:sz w:val="24"/>
          <w:szCs w:val="28"/>
          <w:lang w:val="ro-MD"/>
        </w:rPr>
        <w:t>ț</w:t>
      </w:r>
      <w:r w:rsidR="00DE1512" w:rsidRPr="00691502">
        <w:rPr>
          <w:rFonts w:asciiTheme="majorHAnsi" w:eastAsia="Times New Roman" w:hAnsiTheme="majorHAnsi" w:cstheme="majorHAnsi"/>
          <w:sz w:val="24"/>
          <w:szCs w:val="28"/>
          <w:lang w:val="ro-MD"/>
        </w:rPr>
        <w:t>iilor publice</w:t>
      </w:r>
      <w:r w:rsidR="00212F1A" w:rsidRPr="00691502">
        <w:rPr>
          <w:rStyle w:val="FootnoteReference"/>
          <w:rFonts w:asciiTheme="majorHAnsi" w:eastAsia="Times New Roman" w:hAnsiTheme="majorHAnsi" w:cstheme="majorHAnsi"/>
          <w:sz w:val="24"/>
          <w:szCs w:val="28"/>
          <w:lang w:val="ro-MD"/>
        </w:rPr>
        <w:footnoteReference w:id="57"/>
      </w:r>
      <w:r w:rsidR="00DE1512" w:rsidRPr="00691502">
        <w:rPr>
          <w:rFonts w:asciiTheme="majorHAnsi" w:eastAsia="Times New Roman" w:hAnsiTheme="majorHAnsi" w:cstheme="majorHAnsi"/>
          <w:sz w:val="24"/>
          <w:szCs w:val="28"/>
          <w:lang w:val="ro-MD"/>
        </w:rPr>
        <w:t xml:space="preserve"> efectuate de primărie a dus la achizi</w:t>
      </w:r>
      <w:r w:rsidR="000F48F5">
        <w:rPr>
          <w:rFonts w:asciiTheme="majorHAnsi" w:eastAsia="Times New Roman" w:hAnsiTheme="majorHAnsi" w:cstheme="majorHAnsi"/>
          <w:sz w:val="24"/>
          <w:szCs w:val="28"/>
          <w:lang w:val="ro-MD"/>
        </w:rPr>
        <w:t>ț</w:t>
      </w:r>
      <w:r w:rsidR="00DE1512" w:rsidRPr="00691502">
        <w:rPr>
          <w:rFonts w:asciiTheme="majorHAnsi" w:eastAsia="Times New Roman" w:hAnsiTheme="majorHAnsi" w:cstheme="majorHAnsi"/>
          <w:sz w:val="24"/>
          <w:szCs w:val="28"/>
          <w:lang w:val="ro-MD"/>
        </w:rPr>
        <w:t>ionarea excesivă a materialelor</w:t>
      </w:r>
      <w:r w:rsidR="007F0C69" w:rsidRPr="00691502">
        <w:rPr>
          <w:rFonts w:asciiTheme="majorHAnsi" w:eastAsia="Times New Roman" w:hAnsiTheme="majorHAnsi" w:cstheme="majorHAnsi"/>
          <w:sz w:val="24"/>
          <w:szCs w:val="28"/>
          <w:lang w:val="ro-MD"/>
        </w:rPr>
        <w:t xml:space="preserve"> de construc</w:t>
      </w:r>
      <w:r w:rsidR="000F48F5">
        <w:rPr>
          <w:rFonts w:asciiTheme="majorHAnsi" w:eastAsia="Times New Roman" w:hAnsiTheme="majorHAnsi" w:cstheme="majorHAnsi"/>
          <w:sz w:val="24"/>
          <w:szCs w:val="28"/>
          <w:lang w:val="ro-MD"/>
        </w:rPr>
        <w:t>ț</w:t>
      </w:r>
      <w:r w:rsidR="007F0C69" w:rsidRPr="00691502">
        <w:rPr>
          <w:rFonts w:asciiTheme="majorHAnsi" w:eastAsia="Times New Roman" w:hAnsiTheme="majorHAnsi" w:cstheme="majorHAnsi"/>
          <w:sz w:val="24"/>
          <w:szCs w:val="28"/>
          <w:lang w:val="ro-MD"/>
        </w:rPr>
        <w:t xml:space="preserve">ie </w:t>
      </w:r>
      <w:r w:rsidR="000F48F5">
        <w:rPr>
          <w:rFonts w:asciiTheme="majorHAnsi" w:eastAsia="Times New Roman" w:hAnsiTheme="majorHAnsi" w:cstheme="majorHAnsi"/>
          <w:sz w:val="24"/>
          <w:szCs w:val="28"/>
          <w:lang w:val="ro-MD"/>
        </w:rPr>
        <w:t>ș</w:t>
      </w:r>
      <w:r w:rsidR="007F0C69" w:rsidRPr="00691502">
        <w:rPr>
          <w:rFonts w:asciiTheme="majorHAnsi" w:eastAsia="Times New Roman" w:hAnsiTheme="majorHAnsi" w:cstheme="majorHAnsi"/>
          <w:sz w:val="24"/>
          <w:szCs w:val="28"/>
          <w:lang w:val="ro-MD"/>
        </w:rPr>
        <w:t>i altor materiale</w:t>
      </w:r>
      <w:r w:rsidR="00DE1512" w:rsidRPr="00691502">
        <w:rPr>
          <w:rFonts w:asciiTheme="majorHAnsi" w:eastAsia="Times New Roman" w:hAnsiTheme="majorHAnsi" w:cstheme="majorHAnsi"/>
          <w:sz w:val="24"/>
          <w:szCs w:val="28"/>
          <w:lang w:val="ro-MD"/>
        </w:rPr>
        <w:t>, care ulterior au fost depozitate,</w:t>
      </w:r>
      <w:r w:rsidR="00DE1512" w:rsidRPr="00691502">
        <w:rPr>
          <w:rFonts w:asciiTheme="majorHAnsi" w:eastAsia="Times New Roman" w:hAnsiTheme="majorHAnsi" w:cstheme="majorHAnsi"/>
          <w:i/>
          <w:sz w:val="24"/>
          <w:szCs w:val="28"/>
          <w:lang w:val="ro-MD"/>
        </w:rPr>
        <w:t xml:space="preserve"> creând astfel suprastocuri la finele anului 2019 în sumă de </w:t>
      </w:r>
      <w:r w:rsidR="007F0C69" w:rsidRPr="00691502">
        <w:rPr>
          <w:rFonts w:asciiTheme="majorHAnsi" w:eastAsia="Times New Roman" w:hAnsiTheme="majorHAnsi" w:cstheme="majorHAnsi"/>
          <w:i/>
          <w:sz w:val="24"/>
          <w:szCs w:val="28"/>
          <w:lang w:val="ro-MD"/>
        </w:rPr>
        <w:t>553,7</w:t>
      </w:r>
      <w:r w:rsidR="00DE1512" w:rsidRPr="00691502">
        <w:rPr>
          <w:rFonts w:asciiTheme="majorHAnsi" w:eastAsia="Times New Roman" w:hAnsiTheme="majorHAnsi" w:cstheme="majorHAnsi"/>
          <w:i/>
          <w:sz w:val="24"/>
          <w:szCs w:val="28"/>
          <w:lang w:val="ro-MD"/>
        </w:rPr>
        <w:t xml:space="preserve"> mii le</w:t>
      </w:r>
      <w:r w:rsidR="00DC428B" w:rsidRPr="00691502">
        <w:rPr>
          <w:rFonts w:asciiTheme="majorHAnsi" w:eastAsia="Times New Roman" w:hAnsiTheme="majorHAnsi" w:cstheme="majorHAnsi"/>
          <w:i/>
          <w:sz w:val="24"/>
          <w:szCs w:val="28"/>
          <w:lang w:val="ro-MD"/>
        </w:rPr>
        <w:t>i</w:t>
      </w:r>
      <w:r w:rsidR="00DC428B" w:rsidRPr="00691502">
        <w:rPr>
          <w:rStyle w:val="FootnoteReference"/>
          <w:rFonts w:asciiTheme="majorHAnsi" w:eastAsia="Times New Roman" w:hAnsiTheme="majorHAnsi" w:cstheme="majorHAnsi"/>
          <w:i/>
          <w:sz w:val="24"/>
          <w:szCs w:val="28"/>
          <w:lang w:val="ro-MD"/>
        </w:rPr>
        <w:footnoteReference w:id="58"/>
      </w:r>
      <w:r w:rsidRPr="00691502">
        <w:rPr>
          <w:rFonts w:asciiTheme="majorHAnsi" w:eastAsia="Times New Roman" w:hAnsiTheme="majorHAnsi" w:cstheme="majorHAnsi"/>
          <w:sz w:val="24"/>
          <w:szCs w:val="28"/>
          <w:lang w:val="ro-MD"/>
        </w:rPr>
        <w:t>;</w:t>
      </w:r>
      <w:r w:rsidR="005B7C5B" w:rsidRPr="00691502">
        <w:rPr>
          <w:rFonts w:asciiTheme="majorHAnsi" w:eastAsia="Times New Roman" w:hAnsiTheme="majorHAnsi" w:cstheme="majorHAnsi"/>
          <w:sz w:val="24"/>
          <w:szCs w:val="28"/>
          <w:lang w:val="ro-MD"/>
        </w:rPr>
        <w:t xml:space="preserve">  </w:t>
      </w:r>
    </w:p>
    <w:p w14:paraId="7685F085" w14:textId="5946F1E7" w:rsidR="00BF27CC" w:rsidRPr="00691502" w:rsidRDefault="00BF27CC" w:rsidP="004740FB">
      <w:pPr>
        <w:pStyle w:val="ListParagraph"/>
        <w:numPr>
          <w:ilvl w:val="0"/>
          <w:numId w:val="5"/>
        </w:numPr>
        <w:spacing w:line="276" w:lineRule="auto"/>
        <w:ind w:left="0" w:firstLine="0"/>
        <w:jc w:val="both"/>
        <w:rPr>
          <w:rFonts w:asciiTheme="majorHAnsi" w:hAnsiTheme="majorHAnsi" w:cstheme="majorHAnsi"/>
          <w:lang w:val="ro-MD"/>
        </w:rPr>
      </w:pPr>
      <w:r w:rsidRPr="00691502">
        <w:rPr>
          <w:rFonts w:asciiTheme="majorHAnsi" w:hAnsiTheme="majorHAnsi" w:cstheme="majorHAnsi"/>
          <w:i/>
          <w:sz w:val="24"/>
          <w:szCs w:val="24"/>
          <w:lang w:val="ro-MD"/>
        </w:rPr>
        <w:t>împuterniciril</w:t>
      </w:r>
      <w:r w:rsidR="009E2933" w:rsidRPr="00691502">
        <w:rPr>
          <w:rFonts w:asciiTheme="majorHAnsi" w:hAnsiTheme="majorHAnsi" w:cstheme="majorHAnsi"/>
          <w:i/>
          <w:sz w:val="24"/>
          <w:szCs w:val="24"/>
          <w:lang w:val="ro-MD"/>
        </w:rPr>
        <w:t>e delegate</w:t>
      </w:r>
      <w:r w:rsidRPr="00691502">
        <w:rPr>
          <w:rFonts w:asciiTheme="majorHAnsi" w:hAnsiTheme="majorHAnsi" w:cstheme="majorHAnsi"/>
          <w:i/>
          <w:sz w:val="24"/>
          <w:szCs w:val="24"/>
          <w:lang w:val="ro-MD"/>
        </w:rPr>
        <w:t xml:space="preserve"> de utilizare a platformei electronice de achizi</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ii nu sunt aprobate de primărie, potrivit Regulamentului privind atribu</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 xml:space="preserve">iile grupului de lucru,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w:t>
      </w:r>
      <w:r w:rsidR="004D6953" w:rsidRPr="00691502">
        <w:rPr>
          <w:rFonts w:asciiTheme="majorHAnsi" w:hAnsiTheme="majorHAnsi" w:cstheme="majorHAnsi"/>
          <w:i/>
          <w:sz w:val="24"/>
          <w:szCs w:val="24"/>
          <w:lang w:val="ro-MD"/>
        </w:rPr>
        <w:t xml:space="preserve"> nu sunt incluse </w:t>
      </w:r>
      <w:r w:rsidRPr="00691502">
        <w:rPr>
          <w:rFonts w:asciiTheme="majorHAnsi" w:hAnsiTheme="majorHAnsi" w:cstheme="majorHAnsi"/>
          <w:i/>
          <w:sz w:val="24"/>
          <w:szCs w:val="24"/>
          <w:lang w:val="ro-MD"/>
        </w:rPr>
        <w:t xml:space="preserve"> în fi</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 xml:space="preserve">ele  postului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w:t>
      </w:r>
      <w:r w:rsidR="009E2933" w:rsidRPr="00691502">
        <w:rPr>
          <w:rFonts w:asciiTheme="majorHAnsi" w:hAnsiTheme="majorHAnsi" w:cstheme="majorHAnsi"/>
          <w:i/>
          <w:sz w:val="24"/>
          <w:szCs w:val="24"/>
          <w:lang w:val="ro-MD"/>
        </w:rPr>
        <w:t>,</w:t>
      </w:r>
      <w:r w:rsidRPr="00691502">
        <w:rPr>
          <w:rFonts w:asciiTheme="majorHAnsi" w:hAnsiTheme="majorHAnsi" w:cstheme="majorHAnsi"/>
          <w:i/>
          <w:sz w:val="24"/>
          <w:szCs w:val="24"/>
          <w:lang w:val="ro-MD"/>
        </w:rPr>
        <w:t xml:space="preserve"> prin urmare</w:t>
      </w:r>
      <w:r w:rsidR="009E2933" w:rsidRPr="00691502">
        <w:rPr>
          <w:rFonts w:asciiTheme="majorHAnsi" w:hAnsiTheme="majorHAnsi" w:cstheme="majorHAnsi"/>
          <w:i/>
          <w:sz w:val="24"/>
          <w:szCs w:val="24"/>
          <w:lang w:val="ro-MD"/>
        </w:rPr>
        <w:t>, nu sunt</w:t>
      </w:r>
      <w:r w:rsidRPr="00691502">
        <w:rPr>
          <w:rFonts w:asciiTheme="majorHAnsi" w:hAnsiTheme="majorHAnsi" w:cstheme="majorHAnsi"/>
          <w:i/>
          <w:sz w:val="24"/>
          <w:szCs w:val="24"/>
          <w:lang w:val="ro-MD"/>
        </w:rPr>
        <w:t xml:space="preserve"> asigurate cu putere juridică de decizie a ac</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iunilor autorită</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ii în procesul de operare în cadrul sistemului de achizi</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ii electronice</w:t>
      </w:r>
      <w:r w:rsidR="009E2933" w:rsidRPr="00691502">
        <w:rPr>
          <w:rFonts w:asciiTheme="majorHAnsi" w:hAnsiTheme="majorHAnsi" w:cstheme="majorHAnsi"/>
          <w:i/>
          <w:sz w:val="24"/>
          <w:szCs w:val="24"/>
          <w:lang w:val="ro-MD"/>
        </w:rPr>
        <w:t>;</w:t>
      </w:r>
    </w:p>
    <w:p w14:paraId="7F5CEE00" w14:textId="5D28504D" w:rsidR="00F646F0" w:rsidRPr="00691502" w:rsidRDefault="0098362B" w:rsidP="004740FB">
      <w:pPr>
        <w:pStyle w:val="ListParagraph"/>
        <w:numPr>
          <w:ilvl w:val="0"/>
          <w:numId w:val="5"/>
        </w:numPr>
        <w:spacing w:line="276" w:lineRule="auto"/>
        <w:ind w:left="0" w:firstLine="0"/>
        <w:jc w:val="both"/>
        <w:rPr>
          <w:rFonts w:asciiTheme="majorHAnsi" w:hAnsiTheme="majorHAnsi" w:cstheme="majorHAnsi"/>
          <w:lang w:val="ro-MD"/>
        </w:rPr>
      </w:pPr>
      <w:r w:rsidRPr="00691502">
        <w:rPr>
          <w:rFonts w:asciiTheme="majorHAnsi" w:eastAsia="Times New Roman" w:hAnsiTheme="majorHAnsi" w:cstheme="majorHAnsi"/>
          <w:bCs/>
          <w:i/>
          <w:iCs/>
          <w:sz w:val="24"/>
          <w:szCs w:val="28"/>
          <w:lang w:val="ro-MD"/>
        </w:rPr>
        <w:t>p</w:t>
      </w:r>
      <w:r w:rsidR="00F646F0" w:rsidRPr="00691502">
        <w:rPr>
          <w:rFonts w:asciiTheme="majorHAnsi" w:eastAsia="Times New Roman" w:hAnsiTheme="majorHAnsi" w:cstheme="majorHAnsi"/>
          <w:bCs/>
          <w:i/>
          <w:iCs/>
          <w:sz w:val="24"/>
          <w:szCs w:val="28"/>
          <w:lang w:val="ro-MD"/>
        </w:rPr>
        <w:t>rimăria nu asigură respectarea r</w:t>
      </w:r>
      <w:r w:rsidR="00F646F0" w:rsidRPr="00691502">
        <w:rPr>
          <w:rFonts w:asciiTheme="majorHAnsi" w:eastAsia="Times New Roman" w:hAnsiTheme="majorHAnsi" w:cstheme="majorHAnsi"/>
          <w:i/>
          <w:sz w:val="24"/>
          <w:szCs w:val="28"/>
          <w:lang w:val="ro-MD"/>
        </w:rPr>
        <w:t>egulilor de evitare a conflictului de interese</w:t>
      </w:r>
      <w:r w:rsidR="00F646F0" w:rsidRPr="00691502">
        <w:rPr>
          <w:rFonts w:asciiTheme="majorHAnsi" w:eastAsia="Times New Roman" w:hAnsiTheme="majorHAnsi" w:cstheme="majorHAnsi"/>
          <w:bCs/>
          <w:i/>
          <w:iCs/>
          <w:sz w:val="24"/>
          <w:szCs w:val="28"/>
          <w:lang w:val="ro-MD"/>
        </w:rPr>
        <w:t xml:space="preserve"> stabilite de cadrul legal la realizarea achizi</w:t>
      </w:r>
      <w:r w:rsidR="000F48F5">
        <w:rPr>
          <w:rFonts w:asciiTheme="majorHAnsi" w:eastAsia="Times New Roman" w:hAnsiTheme="majorHAnsi" w:cstheme="majorHAnsi"/>
          <w:bCs/>
          <w:i/>
          <w:iCs/>
          <w:sz w:val="24"/>
          <w:szCs w:val="28"/>
          <w:lang w:val="ro-MD"/>
        </w:rPr>
        <w:t>ț</w:t>
      </w:r>
      <w:r w:rsidR="00F646F0" w:rsidRPr="00691502">
        <w:rPr>
          <w:rFonts w:asciiTheme="majorHAnsi" w:eastAsia="Times New Roman" w:hAnsiTheme="majorHAnsi" w:cstheme="majorHAnsi"/>
          <w:bCs/>
          <w:i/>
          <w:iCs/>
          <w:sz w:val="24"/>
          <w:szCs w:val="28"/>
          <w:lang w:val="ro-MD"/>
        </w:rPr>
        <w:t>iilor de valoare mică</w:t>
      </w:r>
      <w:r w:rsidR="00D829D5" w:rsidRPr="00691502">
        <w:rPr>
          <w:rFonts w:asciiTheme="majorHAnsi" w:eastAsia="Times New Roman" w:hAnsiTheme="majorHAnsi" w:cstheme="majorHAnsi"/>
          <w:bCs/>
          <w:i/>
          <w:iCs/>
          <w:sz w:val="24"/>
          <w:szCs w:val="28"/>
          <w:lang w:val="ro-MD"/>
        </w:rPr>
        <w:t>.</w:t>
      </w:r>
      <w:r w:rsidR="004740FB" w:rsidRPr="00691502">
        <w:rPr>
          <w:rFonts w:asciiTheme="majorHAnsi" w:eastAsia="Times New Roman" w:hAnsiTheme="majorHAnsi" w:cstheme="majorHAnsi"/>
          <w:bCs/>
          <w:i/>
          <w:iCs/>
          <w:sz w:val="24"/>
          <w:szCs w:val="28"/>
          <w:lang w:val="ro-MD"/>
        </w:rPr>
        <w:t xml:space="preserve"> </w:t>
      </w:r>
      <w:r w:rsidR="00F646F0" w:rsidRPr="00691502">
        <w:rPr>
          <w:rFonts w:asciiTheme="majorHAnsi" w:eastAsia="Times New Roman" w:hAnsiTheme="majorHAnsi" w:cstheme="majorHAnsi"/>
          <w:sz w:val="24"/>
          <w:szCs w:val="28"/>
          <w:lang w:val="ro-MD"/>
        </w:rPr>
        <w:t>Astfel, în conformitate cu prevederile normative</w:t>
      </w:r>
      <w:r w:rsidR="00F646F0" w:rsidRPr="00691502">
        <w:rPr>
          <w:rFonts w:asciiTheme="majorHAnsi" w:hAnsiTheme="majorHAnsi" w:cstheme="majorHAnsi"/>
          <w:vertAlign w:val="superscript"/>
          <w:lang w:val="ro-MD"/>
        </w:rPr>
        <w:footnoteReference w:id="59"/>
      </w:r>
      <w:r w:rsidR="00F646F0" w:rsidRPr="00691502">
        <w:rPr>
          <w:rFonts w:asciiTheme="majorHAnsi" w:eastAsia="Times New Roman" w:hAnsiTheme="majorHAnsi" w:cstheme="majorHAnsi"/>
          <w:sz w:val="24"/>
          <w:szCs w:val="28"/>
          <w:lang w:val="ro-MD"/>
        </w:rPr>
        <w:t>, la realizarea achizi</w:t>
      </w:r>
      <w:r w:rsidR="000F48F5">
        <w:rPr>
          <w:rFonts w:asciiTheme="majorHAnsi" w:eastAsia="Times New Roman" w:hAnsiTheme="majorHAnsi" w:cstheme="majorHAnsi"/>
          <w:sz w:val="24"/>
          <w:szCs w:val="28"/>
          <w:lang w:val="ro-MD"/>
        </w:rPr>
        <w:t>ț</w:t>
      </w:r>
      <w:r w:rsidR="00F646F0" w:rsidRPr="00691502">
        <w:rPr>
          <w:rFonts w:asciiTheme="majorHAnsi" w:eastAsia="Times New Roman" w:hAnsiTheme="majorHAnsi" w:cstheme="majorHAnsi"/>
          <w:sz w:val="24"/>
          <w:szCs w:val="28"/>
          <w:lang w:val="ro-MD"/>
        </w:rPr>
        <w:t xml:space="preserve">iilor publice de valoare mică, autoritatea contractantă </w:t>
      </w:r>
      <w:r w:rsidR="004D6953" w:rsidRPr="00691502">
        <w:rPr>
          <w:rFonts w:asciiTheme="majorHAnsi" w:eastAsia="Times New Roman" w:hAnsiTheme="majorHAnsi" w:cstheme="majorHAnsi"/>
          <w:sz w:val="24"/>
          <w:szCs w:val="28"/>
          <w:lang w:val="ro-MD"/>
        </w:rPr>
        <w:t xml:space="preserve">urmează să </w:t>
      </w:r>
      <w:r w:rsidR="00F646F0" w:rsidRPr="00691502">
        <w:rPr>
          <w:rFonts w:asciiTheme="majorHAnsi" w:eastAsia="Times New Roman" w:hAnsiTheme="majorHAnsi" w:cstheme="majorHAnsi"/>
          <w:sz w:val="24"/>
          <w:szCs w:val="28"/>
          <w:lang w:val="ro-MD"/>
        </w:rPr>
        <w:t>asigur</w:t>
      </w:r>
      <w:r w:rsidR="004D6953" w:rsidRPr="00691502">
        <w:rPr>
          <w:rFonts w:asciiTheme="majorHAnsi" w:eastAsia="Times New Roman" w:hAnsiTheme="majorHAnsi" w:cstheme="majorHAnsi"/>
          <w:sz w:val="24"/>
          <w:szCs w:val="28"/>
          <w:lang w:val="ro-MD"/>
        </w:rPr>
        <w:t>e</w:t>
      </w:r>
      <w:r w:rsidR="00F646F0" w:rsidRPr="00691502">
        <w:rPr>
          <w:rFonts w:asciiTheme="majorHAnsi" w:eastAsia="Times New Roman" w:hAnsiTheme="majorHAnsi" w:cstheme="majorHAnsi"/>
          <w:sz w:val="24"/>
          <w:szCs w:val="28"/>
          <w:lang w:val="ro-MD"/>
        </w:rPr>
        <w:t xml:space="preserve"> impar</w:t>
      </w:r>
      <w:r w:rsidR="000F48F5">
        <w:rPr>
          <w:rFonts w:asciiTheme="majorHAnsi" w:eastAsia="Times New Roman" w:hAnsiTheme="majorHAnsi" w:cstheme="majorHAnsi"/>
          <w:sz w:val="24"/>
          <w:szCs w:val="28"/>
          <w:lang w:val="ro-MD"/>
        </w:rPr>
        <w:t>ț</w:t>
      </w:r>
      <w:r w:rsidR="00F646F0" w:rsidRPr="00691502">
        <w:rPr>
          <w:rFonts w:asciiTheme="majorHAnsi" w:eastAsia="Times New Roman" w:hAnsiTheme="majorHAnsi" w:cstheme="majorHAnsi"/>
          <w:sz w:val="24"/>
          <w:szCs w:val="28"/>
          <w:lang w:val="ro-MD"/>
        </w:rPr>
        <w:t>ialitatea procesului de achizi</w:t>
      </w:r>
      <w:r w:rsidR="000F48F5">
        <w:rPr>
          <w:rFonts w:asciiTheme="majorHAnsi" w:eastAsia="Times New Roman" w:hAnsiTheme="majorHAnsi" w:cstheme="majorHAnsi"/>
          <w:sz w:val="24"/>
          <w:szCs w:val="28"/>
          <w:lang w:val="ro-MD"/>
        </w:rPr>
        <w:t>ț</w:t>
      </w:r>
      <w:r w:rsidR="00F646F0" w:rsidRPr="00691502">
        <w:rPr>
          <w:rFonts w:asciiTheme="majorHAnsi" w:eastAsia="Times New Roman" w:hAnsiTheme="majorHAnsi" w:cstheme="majorHAnsi"/>
          <w:sz w:val="24"/>
          <w:szCs w:val="28"/>
          <w:lang w:val="ro-MD"/>
        </w:rPr>
        <w:t xml:space="preserve">ie </w:t>
      </w:r>
      <w:r w:rsidR="000F48F5">
        <w:rPr>
          <w:rFonts w:asciiTheme="majorHAnsi" w:eastAsia="Times New Roman" w:hAnsiTheme="majorHAnsi" w:cstheme="majorHAnsi"/>
          <w:sz w:val="24"/>
          <w:szCs w:val="28"/>
          <w:lang w:val="ro-MD"/>
        </w:rPr>
        <w:t>ș</w:t>
      </w:r>
      <w:r w:rsidR="00F646F0" w:rsidRPr="00691502">
        <w:rPr>
          <w:rFonts w:asciiTheme="majorHAnsi" w:eastAsia="Times New Roman" w:hAnsiTheme="majorHAnsi" w:cstheme="majorHAnsi"/>
          <w:sz w:val="24"/>
          <w:szCs w:val="28"/>
          <w:lang w:val="ro-MD"/>
        </w:rPr>
        <w:t>i încrederea publică fa</w:t>
      </w:r>
      <w:r w:rsidR="000F48F5">
        <w:rPr>
          <w:rFonts w:asciiTheme="majorHAnsi" w:eastAsia="Times New Roman" w:hAnsiTheme="majorHAnsi" w:cstheme="majorHAnsi"/>
          <w:sz w:val="24"/>
          <w:szCs w:val="28"/>
          <w:lang w:val="ro-MD"/>
        </w:rPr>
        <w:t>ț</w:t>
      </w:r>
      <w:r w:rsidR="00F646F0" w:rsidRPr="00691502">
        <w:rPr>
          <w:rFonts w:asciiTheme="majorHAnsi" w:eastAsia="Times New Roman" w:hAnsiTheme="majorHAnsi" w:cstheme="majorHAnsi"/>
          <w:sz w:val="24"/>
          <w:szCs w:val="28"/>
          <w:lang w:val="ro-MD"/>
        </w:rPr>
        <w:t>ă de acesta</w:t>
      </w:r>
      <w:r w:rsidR="00D829D5" w:rsidRPr="00691502">
        <w:rPr>
          <w:rFonts w:asciiTheme="majorHAnsi" w:eastAsia="Times New Roman" w:hAnsiTheme="majorHAnsi" w:cstheme="majorHAnsi"/>
          <w:sz w:val="24"/>
          <w:szCs w:val="28"/>
          <w:lang w:val="ro-MD"/>
        </w:rPr>
        <w:t>.</w:t>
      </w:r>
      <w:r w:rsidR="00F646F0" w:rsidRPr="00691502">
        <w:rPr>
          <w:rFonts w:asciiTheme="majorHAnsi" w:eastAsia="Times New Roman" w:hAnsiTheme="majorHAnsi" w:cstheme="majorHAnsi"/>
          <w:sz w:val="24"/>
          <w:szCs w:val="28"/>
          <w:lang w:val="ro-MD"/>
        </w:rPr>
        <w:t xml:space="preserve"> Lipsa declara</w:t>
      </w:r>
      <w:r w:rsidR="000F48F5">
        <w:rPr>
          <w:rFonts w:asciiTheme="majorHAnsi" w:eastAsia="Times New Roman" w:hAnsiTheme="majorHAnsi" w:cstheme="majorHAnsi"/>
          <w:sz w:val="24"/>
          <w:szCs w:val="28"/>
          <w:lang w:val="ro-MD"/>
        </w:rPr>
        <w:t>ț</w:t>
      </w:r>
      <w:r w:rsidR="00F646F0" w:rsidRPr="00691502">
        <w:rPr>
          <w:rFonts w:asciiTheme="majorHAnsi" w:eastAsia="Times New Roman" w:hAnsiTheme="majorHAnsi" w:cstheme="majorHAnsi"/>
          <w:sz w:val="24"/>
          <w:szCs w:val="28"/>
          <w:lang w:val="ro-MD"/>
        </w:rPr>
        <w:t>iilor de confiden</w:t>
      </w:r>
      <w:r w:rsidR="000F48F5">
        <w:rPr>
          <w:rFonts w:asciiTheme="majorHAnsi" w:eastAsia="Times New Roman" w:hAnsiTheme="majorHAnsi" w:cstheme="majorHAnsi"/>
          <w:sz w:val="24"/>
          <w:szCs w:val="28"/>
          <w:lang w:val="ro-MD"/>
        </w:rPr>
        <w:t>ț</w:t>
      </w:r>
      <w:r w:rsidR="00F646F0" w:rsidRPr="00691502">
        <w:rPr>
          <w:rFonts w:asciiTheme="majorHAnsi" w:eastAsia="Times New Roman" w:hAnsiTheme="majorHAnsi" w:cstheme="majorHAnsi"/>
          <w:sz w:val="24"/>
          <w:szCs w:val="28"/>
          <w:lang w:val="ro-MD"/>
        </w:rPr>
        <w:t xml:space="preserve">ialitate </w:t>
      </w:r>
      <w:r w:rsidR="000F48F5">
        <w:rPr>
          <w:rFonts w:asciiTheme="majorHAnsi" w:eastAsia="Times New Roman" w:hAnsiTheme="majorHAnsi" w:cstheme="majorHAnsi"/>
          <w:sz w:val="24"/>
          <w:szCs w:val="28"/>
          <w:lang w:val="ro-MD"/>
        </w:rPr>
        <w:t>ș</w:t>
      </w:r>
      <w:r w:rsidR="00F646F0" w:rsidRPr="00691502">
        <w:rPr>
          <w:rFonts w:asciiTheme="majorHAnsi" w:eastAsia="Times New Roman" w:hAnsiTheme="majorHAnsi" w:cstheme="majorHAnsi"/>
          <w:sz w:val="24"/>
          <w:szCs w:val="28"/>
          <w:lang w:val="ro-MD"/>
        </w:rPr>
        <w:t>i impar</w:t>
      </w:r>
      <w:r w:rsidR="000F48F5">
        <w:rPr>
          <w:rFonts w:asciiTheme="majorHAnsi" w:eastAsia="Times New Roman" w:hAnsiTheme="majorHAnsi" w:cstheme="majorHAnsi"/>
          <w:sz w:val="24"/>
          <w:szCs w:val="28"/>
          <w:lang w:val="ro-MD"/>
        </w:rPr>
        <w:t>ț</w:t>
      </w:r>
      <w:r w:rsidR="00F646F0" w:rsidRPr="00691502">
        <w:rPr>
          <w:rFonts w:asciiTheme="majorHAnsi" w:eastAsia="Times New Roman" w:hAnsiTheme="majorHAnsi" w:cstheme="majorHAnsi"/>
          <w:sz w:val="24"/>
          <w:szCs w:val="28"/>
          <w:lang w:val="ro-MD"/>
        </w:rPr>
        <w:t>ialitate ale autorită</w:t>
      </w:r>
      <w:r w:rsidR="000F48F5">
        <w:rPr>
          <w:rFonts w:asciiTheme="majorHAnsi" w:eastAsia="Times New Roman" w:hAnsiTheme="majorHAnsi" w:cstheme="majorHAnsi"/>
          <w:sz w:val="24"/>
          <w:szCs w:val="28"/>
          <w:lang w:val="ro-MD"/>
        </w:rPr>
        <w:t>ț</w:t>
      </w:r>
      <w:r w:rsidR="00F646F0" w:rsidRPr="00691502">
        <w:rPr>
          <w:rFonts w:asciiTheme="majorHAnsi" w:eastAsia="Times New Roman" w:hAnsiTheme="majorHAnsi" w:cstheme="majorHAnsi"/>
          <w:sz w:val="24"/>
          <w:szCs w:val="28"/>
          <w:lang w:val="ro-MD"/>
        </w:rPr>
        <w:t>ii contractante provoacă cre</w:t>
      </w:r>
      <w:r w:rsidR="000F48F5">
        <w:rPr>
          <w:rFonts w:asciiTheme="majorHAnsi" w:eastAsia="Times New Roman" w:hAnsiTheme="majorHAnsi" w:cstheme="majorHAnsi"/>
          <w:sz w:val="24"/>
          <w:szCs w:val="28"/>
          <w:lang w:val="ro-MD"/>
        </w:rPr>
        <w:t>ș</w:t>
      </w:r>
      <w:r w:rsidR="00F646F0" w:rsidRPr="00691502">
        <w:rPr>
          <w:rFonts w:asciiTheme="majorHAnsi" w:eastAsia="Times New Roman" w:hAnsiTheme="majorHAnsi" w:cstheme="majorHAnsi"/>
          <w:sz w:val="24"/>
          <w:szCs w:val="28"/>
          <w:lang w:val="ro-MD"/>
        </w:rPr>
        <w:t xml:space="preserve">terea riscului conflictului de interese </w:t>
      </w:r>
      <w:r w:rsidR="000F48F5">
        <w:rPr>
          <w:rFonts w:asciiTheme="majorHAnsi" w:eastAsia="Times New Roman" w:hAnsiTheme="majorHAnsi" w:cstheme="majorHAnsi"/>
          <w:sz w:val="24"/>
          <w:szCs w:val="28"/>
          <w:lang w:val="ro-MD"/>
        </w:rPr>
        <w:t>ș</w:t>
      </w:r>
      <w:r w:rsidR="00F646F0" w:rsidRPr="00691502">
        <w:rPr>
          <w:rFonts w:asciiTheme="majorHAnsi" w:eastAsia="Times New Roman" w:hAnsiTheme="majorHAnsi" w:cstheme="majorHAnsi"/>
          <w:sz w:val="24"/>
          <w:szCs w:val="28"/>
          <w:lang w:val="ro-MD"/>
        </w:rPr>
        <w:t xml:space="preserve">i, respectiv, lipsa </w:t>
      </w:r>
      <w:r w:rsidR="00F646F0" w:rsidRPr="00691502">
        <w:rPr>
          <w:rFonts w:asciiTheme="majorHAnsi" w:eastAsia="Times New Roman" w:hAnsiTheme="majorHAnsi" w:cstheme="majorHAnsi"/>
          <w:sz w:val="24"/>
          <w:szCs w:val="24"/>
          <w:lang w:val="ro-MD"/>
        </w:rPr>
        <w:t>asigurării că atribuirea contractelor de achizi</w:t>
      </w:r>
      <w:r w:rsidR="000F48F5">
        <w:rPr>
          <w:rFonts w:asciiTheme="majorHAnsi" w:eastAsia="Times New Roman" w:hAnsiTheme="majorHAnsi" w:cstheme="majorHAnsi"/>
          <w:sz w:val="24"/>
          <w:szCs w:val="24"/>
          <w:lang w:val="ro-MD"/>
        </w:rPr>
        <w:t>ț</w:t>
      </w:r>
      <w:r w:rsidR="00F646F0" w:rsidRPr="00691502">
        <w:rPr>
          <w:rFonts w:asciiTheme="majorHAnsi" w:eastAsia="Times New Roman" w:hAnsiTheme="majorHAnsi" w:cstheme="majorHAnsi"/>
          <w:sz w:val="24"/>
          <w:szCs w:val="24"/>
          <w:lang w:val="ro-MD"/>
        </w:rPr>
        <w:t xml:space="preserve">ii s-a efectuat în mod independent </w:t>
      </w:r>
      <w:r w:rsidR="000F48F5">
        <w:rPr>
          <w:rFonts w:asciiTheme="majorHAnsi" w:eastAsia="Times New Roman" w:hAnsiTheme="majorHAnsi" w:cstheme="majorHAnsi"/>
          <w:sz w:val="24"/>
          <w:szCs w:val="24"/>
          <w:lang w:val="ro-MD"/>
        </w:rPr>
        <w:t>ș</w:t>
      </w:r>
      <w:r w:rsidR="00F646F0" w:rsidRPr="00691502">
        <w:rPr>
          <w:rFonts w:asciiTheme="majorHAnsi" w:eastAsia="Times New Roman" w:hAnsiTheme="majorHAnsi" w:cstheme="majorHAnsi"/>
          <w:sz w:val="24"/>
          <w:szCs w:val="24"/>
          <w:lang w:val="ro-MD"/>
        </w:rPr>
        <w:t>i impar</w:t>
      </w:r>
      <w:r w:rsidR="000F48F5">
        <w:rPr>
          <w:rFonts w:asciiTheme="majorHAnsi" w:eastAsia="Times New Roman" w:hAnsiTheme="majorHAnsi" w:cstheme="majorHAnsi"/>
          <w:sz w:val="24"/>
          <w:szCs w:val="24"/>
          <w:lang w:val="ro-MD"/>
        </w:rPr>
        <w:t>ț</w:t>
      </w:r>
      <w:r w:rsidR="00F646F0" w:rsidRPr="00691502">
        <w:rPr>
          <w:rFonts w:asciiTheme="majorHAnsi" w:eastAsia="Times New Roman" w:hAnsiTheme="majorHAnsi" w:cstheme="majorHAnsi"/>
          <w:sz w:val="24"/>
          <w:szCs w:val="24"/>
          <w:lang w:val="ro-MD"/>
        </w:rPr>
        <w:t>ial</w:t>
      </w:r>
      <w:r w:rsidRPr="00691502">
        <w:rPr>
          <w:rFonts w:asciiTheme="majorHAnsi" w:eastAsia="Times New Roman" w:hAnsiTheme="majorHAnsi" w:cstheme="majorHAnsi"/>
          <w:sz w:val="24"/>
          <w:szCs w:val="24"/>
          <w:lang w:val="ro-MD"/>
        </w:rPr>
        <w:t>;</w:t>
      </w:r>
    </w:p>
    <w:p w14:paraId="277A77DF" w14:textId="5F6C38C1" w:rsidR="00DE1512" w:rsidRPr="00691502" w:rsidRDefault="002C220B" w:rsidP="004740FB">
      <w:pPr>
        <w:pStyle w:val="ListParagraph"/>
        <w:numPr>
          <w:ilvl w:val="0"/>
          <w:numId w:val="5"/>
        </w:numPr>
        <w:spacing w:line="276" w:lineRule="auto"/>
        <w:ind w:left="0" w:firstLine="0"/>
        <w:jc w:val="both"/>
        <w:rPr>
          <w:rFonts w:asciiTheme="majorHAnsi" w:hAnsiTheme="majorHAnsi" w:cstheme="majorHAnsi"/>
          <w:lang w:val="ro-MD"/>
        </w:rPr>
      </w:pPr>
      <w:r w:rsidRPr="00691502">
        <w:rPr>
          <w:rFonts w:asciiTheme="majorHAnsi" w:eastAsia="Times New Roman" w:hAnsiTheme="majorHAnsi" w:cstheme="majorHAnsi"/>
          <w:i/>
          <w:sz w:val="24"/>
          <w:szCs w:val="24"/>
          <w:lang w:val="ro-MD"/>
        </w:rPr>
        <w:t>d</w:t>
      </w:r>
      <w:r w:rsidR="004C6674" w:rsidRPr="00691502">
        <w:rPr>
          <w:rFonts w:asciiTheme="majorHAnsi" w:eastAsia="Times New Roman" w:hAnsiTheme="majorHAnsi" w:cstheme="majorHAnsi"/>
          <w:i/>
          <w:sz w:val="24"/>
          <w:szCs w:val="24"/>
          <w:lang w:val="ro-MD"/>
        </w:rPr>
        <w:t>e</w:t>
      </w:r>
      <w:r w:rsidR="000F48F5">
        <w:rPr>
          <w:rFonts w:asciiTheme="majorHAnsi" w:eastAsia="Times New Roman" w:hAnsiTheme="majorHAnsi" w:cstheme="majorHAnsi"/>
          <w:i/>
          <w:sz w:val="24"/>
          <w:szCs w:val="24"/>
          <w:lang w:val="ro-MD"/>
        </w:rPr>
        <w:t>ș</w:t>
      </w:r>
      <w:r w:rsidR="004C6674" w:rsidRPr="00691502">
        <w:rPr>
          <w:rFonts w:asciiTheme="majorHAnsi" w:eastAsia="Times New Roman" w:hAnsiTheme="majorHAnsi" w:cstheme="majorHAnsi"/>
          <w:i/>
          <w:sz w:val="24"/>
          <w:szCs w:val="24"/>
          <w:lang w:val="ro-MD"/>
        </w:rPr>
        <w:t>i primăria a utilizat sistemul electronic de efectuare a achizi</w:t>
      </w:r>
      <w:r w:rsidR="000F48F5">
        <w:rPr>
          <w:rFonts w:asciiTheme="majorHAnsi" w:eastAsia="Times New Roman" w:hAnsiTheme="majorHAnsi" w:cstheme="majorHAnsi"/>
          <w:i/>
          <w:sz w:val="24"/>
          <w:szCs w:val="24"/>
          <w:lang w:val="ro-MD"/>
        </w:rPr>
        <w:t>ț</w:t>
      </w:r>
      <w:r w:rsidR="004C6674" w:rsidRPr="00691502">
        <w:rPr>
          <w:rFonts w:asciiTheme="majorHAnsi" w:eastAsia="Times New Roman" w:hAnsiTheme="majorHAnsi" w:cstheme="majorHAnsi"/>
          <w:i/>
          <w:sz w:val="24"/>
          <w:szCs w:val="24"/>
          <w:lang w:val="ro-MD"/>
        </w:rPr>
        <w:t>iilor, ace</w:t>
      </w:r>
      <w:r w:rsidR="004D6953" w:rsidRPr="00691502">
        <w:rPr>
          <w:rFonts w:asciiTheme="majorHAnsi" w:eastAsia="Times New Roman" w:hAnsiTheme="majorHAnsi" w:cstheme="majorHAnsi"/>
          <w:i/>
          <w:sz w:val="24"/>
          <w:szCs w:val="24"/>
          <w:lang w:val="ro-MD"/>
        </w:rPr>
        <w:t>a</w:t>
      </w:r>
      <w:r w:rsidR="004C6674" w:rsidRPr="00691502">
        <w:rPr>
          <w:rFonts w:asciiTheme="majorHAnsi" w:eastAsia="Times New Roman" w:hAnsiTheme="majorHAnsi" w:cstheme="majorHAnsi"/>
          <w:i/>
          <w:sz w:val="24"/>
          <w:szCs w:val="24"/>
          <w:lang w:val="ro-MD"/>
        </w:rPr>
        <w:t>sta nu a plasat toate documentele aferente procedurilor, fapt ce reduce din transparen</w:t>
      </w:r>
      <w:r w:rsidR="000F48F5">
        <w:rPr>
          <w:rFonts w:asciiTheme="majorHAnsi" w:eastAsia="Times New Roman" w:hAnsiTheme="majorHAnsi" w:cstheme="majorHAnsi"/>
          <w:i/>
          <w:sz w:val="24"/>
          <w:szCs w:val="24"/>
          <w:lang w:val="ro-MD"/>
        </w:rPr>
        <w:t>ț</w:t>
      </w:r>
      <w:r w:rsidR="004C6674" w:rsidRPr="00691502">
        <w:rPr>
          <w:rFonts w:asciiTheme="majorHAnsi" w:eastAsia="Times New Roman" w:hAnsiTheme="majorHAnsi" w:cstheme="majorHAnsi"/>
          <w:i/>
          <w:sz w:val="24"/>
          <w:szCs w:val="24"/>
          <w:lang w:val="ro-MD"/>
        </w:rPr>
        <w:t>a achizi</w:t>
      </w:r>
      <w:r w:rsidR="000F48F5">
        <w:rPr>
          <w:rFonts w:asciiTheme="majorHAnsi" w:eastAsia="Times New Roman" w:hAnsiTheme="majorHAnsi" w:cstheme="majorHAnsi"/>
          <w:i/>
          <w:sz w:val="24"/>
          <w:szCs w:val="24"/>
          <w:lang w:val="ro-MD"/>
        </w:rPr>
        <w:t>ț</w:t>
      </w:r>
      <w:r w:rsidR="004C6674" w:rsidRPr="00691502">
        <w:rPr>
          <w:rFonts w:asciiTheme="majorHAnsi" w:eastAsia="Times New Roman" w:hAnsiTheme="majorHAnsi" w:cstheme="majorHAnsi"/>
          <w:i/>
          <w:sz w:val="24"/>
          <w:szCs w:val="24"/>
          <w:lang w:val="ro-MD"/>
        </w:rPr>
        <w:t>iei efectuate</w:t>
      </w:r>
      <w:r w:rsidR="00D4262D" w:rsidRPr="00691502">
        <w:rPr>
          <w:rFonts w:asciiTheme="majorHAnsi" w:eastAsia="Times New Roman" w:hAnsiTheme="majorHAnsi" w:cstheme="majorHAnsi"/>
          <w:i/>
          <w:sz w:val="24"/>
          <w:szCs w:val="24"/>
          <w:lang w:val="ro-MD"/>
        </w:rPr>
        <w:t>.</w:t>
      </w:r>
      <w:r w:rsidR="00D4262D" w:rsidRPr="00691502">
        <w:rPr>
          <w:rFonts w:asciiTheme="majorHAnsi" w:eastAsia="Times New Roman" w:hAnsiTheme="majorHAnsi" w:cstheme="majorHAnsi"/>
          <w:b/>
          <w:sz w:val="24"/>
          <w:szCs w:val="24"/>
          <w:lang w:val="ro-MD"/>
        </w:rPr>
        <w:t xml:space="preserve"> </w:t>
      </w:r>
      <w:r w:rsidR="004C6674" w:rsidRPr="00691502">
        <w:rPr>
          <w:rFonts w:asciiTheme="majorHAnsi" w:eastAsia="Times New Roman" w:hAnsiTheme="majorHAnsi" w:cstheme="majorHAnsi"/>
          <w:sz w:val="24"/>
          <w:szCs w:val="24"/>
          <w:lang w:val="ro-MD"/>
        </w:rPr>
        <w:t>Spre exemplu, nu a</w:t>
      </w:r>
      <w:r w:rsidR="004D6953" w:rsidRPr="00691502">
        <w:rPr>
          <w:rFonts w:asciiTheme="majorHAnsi" w:eastAsia="Times New Roman" w:hAnsiTheme="majorHAnsi" w:cstheme="majorHAnsi"/>
          <w:sz w:val="24"/>
          <w:szCs w:val="24"/>
          <w:lang w:val="ro-MD"/>
        </w:rPr>
        <w:t>u fost</w:t>
      </w:r>
      <w:r w:rsidR="004C6674" w:rsidRPr="00691502">
        <w:rPr>
          <w:rFonts w:asciiTheme="majorHAnsi" w:eastAsia="Times New Roman" w:hAnsiTheme="majorHAnsi" w:cstheme="majorHAnsi"/>
          <w:sz w:val="24"/>
          <w:szCs w:val="24"/>
          <w:lang w:val="ro-MD"/>
        </w:rPr>
        <w:t xml:space="preserve"> plasat</w:t>
      </w:r>
      <w:r w:rsidR="004D6953" w:rsidRPr="00691502">
        <w:rPr>
          <w:rFonts w:asciiTheme="majorHAnsi" w:eastAsia="Times New Roman" w:hAnsiTheme="majorHAnsi" w:cstheme="majorHAnsi"/>
          <w:sz w:val="24"/>
          <w:szCs w:val="24"/>
          <w:lang w:val="ro-MD"/>
        </w:rPr>
        <w:t>e</w:t>
      </w:r>
      <w:r w:rsidR="004C6674" w:rsidRPr="00691502">
        <w:rPr>
          <w:rFonts w:asciiTheme="majorHAnsi" w:eastAsia="Times New Roman" w:hAnsiTheme="majorHAnsi" w:cstheme="majorHAnsi"/>
          <w:sz w:val="24"/>
          <w:szCs w:val="24"/>
          <w:lang w:val="ro-MD"/>
        </w:rPr>
        <w:t>: decizia de atribuire a contractului de achizi</w:t>
      </w:r>
      <w:r w:rsidR="000F48F5">
        <w:rPr>
          <w:rFonts w:asciiTheme="majorHAnsi" w:eastAsia="Times New Roman" w:hAnsiTheme="majorHAnsi" w:cstheme="majorHAnsi"/>
          <w:sz w:val="24"/>
          <w:szCs w:val="24"/>
          <w:lang w:val="ro-MD"/>
        </w:rPr>
        <w:t>ț</w:t>
      </w:r>
      <w:r w:rsidR="004C6674" w:rsidRPr="00691502">
        <w:rPr>
          <w:rFonts w:asciiTheme="majorHAnsi" w:eastAsia="Times New Roman" w:hAnsiTheme="majorHAnsi" w:cstheme="majorHAnsi"/>
          <w:sz w:val="24"/>
          <w:szCs w:val="24"/>
          <w:lang w:val="ro-MD"/>
        </w:rPr>
        <w:t>ie publică, darea de seamă privind desfă</w:t>
      </w:r>
      <w:r w:rsidR="000F48F5">
        <w:rPr>
          <w:rFonts w:asciiTheme="majorHAnsi" w:eastAsia="Times New Roman" w:hAnsiTheme="majorHAnsi" w:cstheme="majorHAnsi"/>
          <w:sz w:val="24"/>
          <w:szCs w:val="24"/>
          <w:lang w:val="ro-MD"/>
        </w:rPr>
        <w:t>ș</w:t>
      </w:r>
      <w:r w:rsidR="004C6674" w:rsidRPr="00691502">
        <w:rPr>
          <w:rFonts w:asciiTheme="majorHAnsi" w:eastAsia="Times New Roman" w:hAnsiTheme="majorHAnsi" w:cstheme="majorHAnsi"/>
          <w:sz w:val="24"/>
          <w:szCs w:val="24"/>
          <w:lang w:val="ro-MD"/>
        </w:rPr>
        <w:t>urarea procedurii de achizi</w:t>
      </w:r>
      <w:r w:rsidR="000F48F5">
        <w:rPr>
          <w:rFonts w:asciiTheme="majorHAnsi" w:eastAsia="Times New Roman" w:hAnsiTheme="majorHAnsi" w:cstheme="majorHAnsi"/>
          <w:sz w:val="24"/>
          <w:szCs w:val="24"/>
          <w:lang w:val="ro-MD"/>
        </w:rPr>
        <w:t>ț</w:t>
      </w:r>
      <w:r w:rsidR="004C6674" w:rsidRPr="00691502">
        <w:rPr>
          <w:rFonts w:asciiTheme="majorHAnsi" w:eastAsia="Times New Roman" w:hAnsiTheme="majorHAnsi" w:cstheme="majorHAnsi"/>
          <w:sz w:val="24"/>
          <w:szCs w:val="24"/>
          <w:lang w:val="ro-MD"/>
        </w:rPr>
        <w:t>ie, anun</w:t>
      </w:r>
      <w:r w:rsidR="000F48F5">
        <w:rPr>
          <w:rFonts w:asciiTheme="majorHAnsi" w:eastAsia="Times New Roman" w:hAnsiTheme="majorHAnsi" w:cstheme="majorHAnsi"/>
          <w:sz w:val="24"/>
          <w:szCs w:val="24"/>
          <w:lang w:val="ro-MD"/>
        </w:rPr>
        <w:t>ț</w:t>
      </w:r>
      <w:r w:rsidR="004C6674" w:rsidRPr="00691502">
        <w:rPr>
          <w:rFonts w:asciiTheme="majorHAnsi" w:eastAsia="Times New Roman" w:hAnsiTheme="majorHAnsi" w:cstheme="majorHAnsi"/>
          <w:sz w:val="24"/>
          <w:szCs w:val="24"/>
          <w:lang w:val="ro-MD"/>
        </w:rPr>
        <w:t>ul de atribuire a contractelor, contractul de achizi</w:t>
      </w:r>
      <w:r w:rsidR="000F48F5">
        <w:rPr>
          <w:rFonts w:asciiTheme="majorHAnsi" w:eastAsia="Times New Roman" w:hAnsiTheme="majorHAnsi" w:cstheme="majorHAnsi"/>
          <w:sz w:val="24"/>
          <w:szCs w:val="24"/>
          <w:lang w:val="ro-MD"/>
        </w:rPr>
        <w:t>ț</w:t>
      </w:r>
      <w:r w:rsidR="004C6674" w:rsidRPr="00691502">
        <w:rPr>
          <w:rFonts w:asciiTheme="majorHAnsi" w:eastAsia="Times New Roman" w:hAnsiTheme="majorHAnsi" w:cstheme="majorHAnsi"/>
          <w:sz w:val="24"/>
          <w:szCs w:val="24"/>
          <w:lang w:val="ro-MD"/>
        </w:rPr>
        <w:t xml:space="preserve">ii publice </w:t>
      </w:r>
      <w:r w:rsidR="000F48F5">
        <w:rPr>
          <w:rFonts w:asciiTheme="majorHAnsi" w:eastAsia="Times New Roman" w:hAnsiTheme="majorHAnsi" w:cstheme="majorHAnsi"/>
          <w:sz w:val="24"/>
          <w:szCs w:val="24"/>
          <w:lang w:val="ro-MD"/>
        </w:rPr>
        <w:t>ș</w:t>
      </w:r>
      <w:r w:rsidR="004C6674" w:rsidRPr="00691502">
        <w:rPr>
          <w:rFonts w:asciiTheme="majorHAnsi" w:eastAsia="Times New Roman" w:hAnsiTheme="majorHAnsi" w:cstheme="majorHAnsi"/>
          <w:sz w:val="24"/>
          <w:szCs w:val="24"/>
          <w:lang w:val="ro-MD"/>
        </w:rPr>
        <w:t>i altele</w:t>
      </w:r>
      <w:r w:rsidRPr="00691502">
        <w:rPr>
          <w:rFonts w:asciiTheme="majorHAnsi" w:eastAsia="Times New Roman" w:hAnsiTheme="majorHAnsi" w:cstheme="majorHAnsi"/>
          <w:sz w:val="24"/>
          <w:szCs w:val="24"/>
          <w:lang w:val="ro-MD"/>
        </w:rPr>
        <w:t>;</w:t>
      </w:r>
      <w:r w:rsidR="004C6674" w:rsidRPr="00691502">
        <w:rPr>
          <w:rFonts w:asciiTheme="majorHAnsi" w:eastAsia="Times New Roman" w:hAnsiTheme="majorHAnsi" w:cstheme="majorHAnsi"/>
          <w:sz w:val="24"/>
          <w:szCs w:val="24"/>
          <w:lang w:val="ro-MD"/>
        </w:rPr>
        <w:t xml:space="preserve"> </w:t>
      </w:r>
    </w:p>
    <w:p w14:paraId="685C43A6" w14:textId="4886CD4F" w:rsidR="00DC5636" w:rsidRPr="00691502" w:rsidRDefault="00DC5636" w:rsidP="006F47D2">
      <w:pPr>
        <w:pStyle w:val="ListParagraph"/>
        <w:numPr>
          <w:ilvl w:val="0"/>
          <w:numId w:val="5"/>
        </w:numPr>
        <w:spacing w:after="0" w:line="276" w:lineRule="auto"/>
        <w:ind w:left="0" w:firstLine="0"/>
        <w:jc w:val="both"/>
        <w:rPr>
          <w:rFonts w:asciiTheme="majorHAnsi" w:hAnsiTheme="majorHAnsi" w:cstheme="majorHAnsi"/>
          <w:lang w:val="ro-MD"/>
        </w:rPr>
      </w:pPr>
      <w:r w:rsidRPr="00691502">
        <w:rPr>
          <w:rFonts w:asciiTheme="majorHAnsi" w:hAnsiTheme="majorHAnsi" w:cstheme="majorHAnsi"/>
          <w:i/>
          <w:sz w:val="24"/>
          <w:szCs w:val="24"/>
          <w:lang w:val="ro-MD"/>
        </w:rPr>
        <w:t>APL a</w:t>
      </w:r>
      <w:r w:rsidR="001829F1" w:rsidRPr="00691502">
        <w:rPr>
          <w:rFonts w:asciiTheme="majorHAnsi" w:hAnsiTheme="majorHAnsi" w:cstheme="majorHAnsi"/>
          <w:i/>
          <w:sz w:val="24"/>
          <w:szCs w:val="24"/>
          <w:lang w:val="ro-MD"/>
        </w:rPr>
        <w:t>le</w:t>
      </w:r>
      <w:r w:rsidRPr="00691502">
        <w:rPr>
          <w:rFonts w:asciiTheme="majorHAnsi" w:hAnsiTheme="majorHAnsi" w:cstheme="majorHAnsi"/>
          <w:i/>
          <w:sz w:val="24"/>
          <w:szCs w:val="24"/>
          <w:lang w:val="ro-MD"/>
        </w:rPr>
        <w:t xml:space="preserve"> mun</w:t>
      </w:r>
      <w:r w:rsidR="00847053" w:rsidRPr="00691502">
        <w:rPr>
          <w:rFonts w:asciiTheme="majorHAnsi" w:hAnsiTheme="majorHAnsi" w:cstheme="majorHAnsi"/>
          <w:i/>
          <w:sz w:val="24"/>
          <w:szCs w:val="24"/>
          <w:lang w:val="ro-MD"/>
        </w:rPr>
        <w:t>.</w:t>
      </w:r>
      <w:r w:rsidR="002C220B" w:rsidRPr="00691502">
        <w:rPr>
          <w:rFonts w:asciiTheme="majorHAnsi" w:hAnsiTheme="majorHAnsi" w:cstheme="majorHAnsi"/>
          <w:i/>
          <w:sz w:val="24"/>
          <w:szCs w:val="24"/>
          <w:lang w:val="ro-MD"/>
        </w:rPr>
        <w:t xml:space="preserve"> </w:t>
      </w:r>
      <w:r w:rsidRPr="00691502">
        <w:rPr>
          <w:rFonts w:asciiTheme="majorHAnsi" w:hAnsiTheme="majorHAnsi" w:cstheme="majorHAnsi"/>
          <w:i/>
          <w:sz w:val="24"/>
          <w:szCs w:val="24"/>
          <w:lang w:val="ro-MD"/>
        </w:rPr>
        <w:t>Ungheni</w:t>
      </w:r>
      <w:r w:rsidR="00FD6C8B" w:rsidRPr="00691502">
        <w:rPr>
          <w:rFonts w:asciiTheme="majorHAnsi" w:hAnsiTheme="majorHAnsi" w:cstheme="majorHAnsi"/>
          <w:i/>
          <w:sz w:val="24"/>
          <w:szCs w:val="24"/>
          <w:lang w:val="ro-MD"/>
        </w:rPr>
        <w:t xml:space="preserve"> nu au asigurat transparen</w:t>
      </w:r>
      <w:r w:rsidR="000F48F5">
        <w:rPr>
          <w:rFonts w:asciiTheme="majorHAnsi" w:hAnsiTheme="majorHAnsi" w:cstheme="majorHAnsi"/>
          <w:i/>
          <w:sz w:val="24"/>
          <w:szCs w:val="24"/>
          <w:lang w:val="ro-MD"/>
        </w:rPr>
        <w:t>ț</w:t>
      </w:r>
      <w:r w:rsidR="00FD6C8B" w:rsidRPr="00691502">
        <w:rPr>
          <w:rFonts w:asciiTheme="majorHAnsi" w:hAnsiTheme="majorHAnsi" w:cstheme="majorHAnsi"/>
          <w:i/>
          <w:sz w:val="24"/>
          <w:szCs w:val="24"/>
          <w:lang w:val="ro-MD"/>
        </w:rPr>
        <w:t>a achizi</w:t>
      </w:r>
      <w:r w:rsidR="000F48F5">
        <w:rPr>
          <w:rFonts w:asciiTheme="majorHAnsi" w:hAnsiTheme="majorHAnsi" w:cstheme="majorHAnsi"/>
          <w:i/>
          <w:sz w:val="24"/>
          <w:szCs w:val="24"/>
          <w:lang w:val="ro-MD"/>
        </w:rPr>
        <w:t>ț</w:t>
      </w:r>
      <w:r w:rsidR="00FD6C8B" w:rsidRPr="00691502">
        <w:rPr>
          <w:rFonts w:asciiTheme="majorHAnsi" w:hAnsiTheme="majorHAnsi" w:cstheme="majorHAnsi"/>
          <w:i/>
          <w:sz w:val="24"/>
          <w:szCs w:val="24"/>
          <w:lang w:val="ro-MD"/>
        </w:rPr>
        <w:t xml:space="preserve">iilor publice de valoare mică prin conformarea acestora la o modalitate clară </w:t>
      </w:r>
      <w:r w:rsidR="000F48F5">
        <w:rPr>
          <w:rFonts w:asciiTheme="majorHAnsi" w:hAnsiTheme="majorHAnsi" w:cstheme="majorHAnsi"/>
          <w:i/>
          <w:sz w:val="24"/>
          <w:szCs w:val="24"/>
          <w:lang w:val="ro-MD"/>
        </w:rPr>
        <w:t>ș</w:t>
      </w:r>
      <w:r w:rsidR="00FD6C8B" w:rsidRPr="00691502">
        <w:rPr>
          <w:rFonts w:asciiTheme="majorHAnsi" w:hAnsiTheme="majorHAnsi" w:cstheme="majorHAnsi"/>
          <w:i/>
          <w:sz w:val="24"/>
          <w:szCs w:val="24"/>
          <w:lang w:val="ro-MD"/>
        </w:rPr>
        <w:t>i formalizată de efectuare a lor</w:t>
      </w:r>
      <w:r w:rsidR="00D829D5" w:rsidRPr="00691502">
        <w:rPr>
          <w:rFonts w:asciiTheme="majorHAnsi" w:hAnsiTheme="majorHAnsi" w:cstheme="majorHAnsi"/>
          <w:i/>
          <w:sz w:val="24"/>
          <w:szCs w:val="24"/>
          <w:lang w:val="ro-MD"/>
        </w:rPr>
        <w:t>.</w:t>
      </w:r>
    </w:p>
    <w:p w14:paraId="5157BBD8" w14:textId="56F7A495" w:rsidR="00FD6C8B" w:rsidRPr="00691502" w:rsidRDefault="00FD6C8B" w:rsidP="000E4A61">
      <w:pPr>
        <w:autoSpaceDE w:val="0"/>
        <w:autoSpaceDN w:val="0"/>
        <w:adjustRightInd w:val="0"/>
        <w:spacing w:after="0" w:line="276" w:lineRule="auto"/>
        <w:ind w:firstLine="547"/>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 xml:space="preserve">Pornind de la necesitatea consolidării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monitorizării modului de desfă</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urare a achizi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iilor publice de valoare mică, dar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de la cerin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ele normative</w:t>
      </w:r>
      <w:r w:rsidRPr="00691502">
        <w:rPr>
          <w:rStyle w:val="FootnoteReference"/>
          <w:rFonts w:asciiTheme="majorHAnsi" w:hAnsiTheme="majorHAnsi" w:cstheme="majorHAnsi"/>
          <w:sz w:val="24"/>
          <w:szCs w:val="24"/>
          <w:lang w:val="ro-MD"/>
        </w:rPr>
        <w:footnoteReference w:id="60"/>
      </w:r>
      <w:r w:rsidRPr="00691502">
        <w:rPr>
          <w:rFonts w:asciiTheme="majorHAnsi" w:hAnsiTheme="majorHAnsi" w:cstheme="majorHAnsi"/>
          <w:sz w:val="24"/>
          <w:szCs w:val="24"/>
          <w:lang w:val="ro-MD"/>
        </w:rPr>
        <w:t>, autoritatea contractantă este în drept să aplice una dintre procedurile de achizi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ie publică stabilite de legisla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ia cu inciden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ă în domeniul achizi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iilor publice</w:t>
      </w:r>
      <w:r w:rsidR="00D829D5" w:rsidRPr="00691502">
        <w:rPr>
          <w:rFonts w:asciiTheme="majorHAnsi" w:hAnsiTheme="majorHAnsi" w:cstheme="majorHAnsi"/>
          <w:sz w:val="24"/>
          <w:szCs w:val="24"/>
          <w:lang w:val="ro-MD"/>
        </w:rPr>
        <w:t>.</w:t>
      </w:r>
    </w:p>
    <w:p w14:paraId="2DCE377E" w14:textId="554D849B" w:rsidR="00FD6C8B" w:rsidRPr="00691502" w:rsidRDefault="00FD6C8B" w:rsidP="000E4A61">
      <w:pPr>
        <w:autoSpaceDE w:val="0"/>
        <w:autoSpaceDN w:val="0"/>
        <w:adjustRightInd w:val="0"/>
        <w:spacing w:after="60" w:line="276" w:lineRule="auto"/>
        <w:ind w:firstLine="547"/>
        <w:jc w:val="both"/>
        <w:rPr>
          <w:rFonts w:asciiTheme="majorHAnsi" w:hAnsiTheme="majorHAnsi" w:cstheme="majorHAnsi"/>
          <w:sz w:val="24"/>
          <w:szCs w:val="28"/>
          <w:lang w:val="ro-MD"/>
        </w:rPr>
      </w:pPr>
      <w:r w:rsidRPr="00691502">
        <w:rPr>
          <w:rFonts w:asciiTheme="majorHAnsi" w:hAnsiTheme="majorHAnsi" w:cstheme="majorHAnsi"/>
          <w:i/>
          <w:sz w:val="24"/>
          <w:szCs w:val="28"/>
          <w:lang w:val="ro-MD"/>
        </w:rPr>
        <w:t xml:space="preserve">Prin urmare, aceste prevederi urmează a fi documentate </w:t>
      </w:r>
      <w:r w:rsidR="000F48F5">
        <w:rPr>
          <w:rFonts w:asciiTheme="majorHAnsi" w:hAnsiTheme="majorHAnsi" w:cstheme="majorHAnsi"/>
          <w:i/>
          <w:sz w:val="24"/>
          <w:szCs w:val="28"/>
          <w:lang w:val="ro-MD"/>
        </w:rPr>
        <w:t>ș</w:t>
      </w:r>
      <w:r w:rsidRPr="00691502">
        <w:rPr>
          <w:rFonts w:asciiTheme="majorHAnsi" w:hAnsiTheme="majorHAnsi" w:cstheme="majorHAnsi"/>
          <w:i/>
          <w:sz w:val="24"/>
          <w:szCs w:val="28"/>
          <w:lang w:val="ro-MD"/>
        </w:rPr>
        <w:t>i aprobate în mod obligatoriu de către fiecare autoritate contractantă</w:t>
      </w:r>
      <w:r w:rsidRPr="00691502">
        <w:rPr>
          <w:rFonts w:asciiTheme="majorHAnsi" w:hAnsiTheme="majorHAnsi" w:cstheme="majorHAnsi"/>
          <w:sz w:val="24"/>
          <w:szCs w:val="28"/>
          <w:lang w:val="ro-MD"/>
        </w:rPr>
        <w:t>, condi</w:t>
      </w:r>
      <w:r w:rsidR="000F48F5">
        <w:rPr>
          <w:rFonts w:asciiTheme="majorHAnsi" w:hAnsiTheme="majorHAnsi" w:cstheme="majorHAnsi"/>
          <w:sz w:val="24"/>
          <w:szCs w:val="28"/>
          <w:lang w:val="ro-MD"/>
        </w:rPr>
        <w:t>ț</w:t>
      </w:r>
      <w:r w:rsidRPr="00691502">
        <w:rPr>
          <w:rFonts w:asciiTheme="majorHAnsi" w:hAnsiTheme="majorHAnsi" w:cstheme="majorHAnsi"/>
          <w:sz w:val="24"/>
          <w:szCs w:val="28"/>
          <w:lang w:val="ro-MD"/>
        </w:rPr>
        <w:t xml:space="preserve">ii suplimentate </w:t>
      </w:r>
      <w:r w:rsidR="000F48F5">
        <w:rPr>
          <w:rFonts w:asciiTheme="majorHAnsi" w:hAnsiTheme="majorHAnsi" w:cstheme="majorHAnsi"/>
          <w:sz w:val="24"/>
          <w:szCs w:val="28"/>
          <w:lang w:val="ro-MD"/>
        </w:rPr>
        <w:t>ș</w:t>
      </w:r>
      <w:r w:rsidRPr="00691502">
        <w:rPr>
          <w:rFonts w:asciiTheme="majorHAnsi" w:hAnsiTheme="majorHAnsi" w:cstheme="majorHAnsi"/>
          <w:sz w:val="24"/>
          <w:szCs w:val="28"/>
          <w:lang w:val="ro-MD"/>
        </w:rPr>
        <w:t>i de Legea nr</w:t>
      </w:r>
      <w:r w:rsidR="00847053" w:rsidRPr="00691502">
        <w:rPr>
          <w:rFonts w:asciiTheme="majorHAnsi" w:hAnsiTheme="majorHAnsi" w:cstheme="majorHAnsi"/>
          <w:sz w:val="24"/>
          <w:szCs w:val="28"/>
          <w:lang w:val="ro-MD"/>
        </w:rPr>
        <w:t>.</w:t>
      </w:r>
      <w:r w:rsidRPr="00691502">
        <w:rPr>
          <w:rFonts w:asciiTheme="majorHAnsi" w:hAnsiTheme="majorHAnsi" w:cstheme="majorHAnsi"/>
          <w:sz w:val="24"/>
          <w:szCs w:val="28"/>
          <w:lang w:val="ro-MD"/>
        </w:rPr>
        <w:t>229</w:t>
      </w:r>
      <w:r w:rsidR="00847053" w:rsidRPr="00691502">
        <w:rPr>
          <w:rFonts w:asciiTheme="majorHAnsi" w:hAnsiTheme="majorHAnsi" w:cstheme="majorHAnsi"/>
          <w:sz w:val="24"/>
          <w:szCs w:val="28"/>
          <w:lang w:val="ro-MD"/>
        </w:rPr>
        <w:t xml:space="preserve"> din </w:t>
      </w:r>
      <w:r w:rsidRPr="00691502">
        <w:rPr>
          <w:rFonts w:asciiTheme="majorHAnsi" w:hAnsiTheme="majorHAnsi" w:cstheme="majorHAnsi"/>
          <w:sz w:val="24"/>
          <w:szCs w:val="28"/>
          <w:lang w:val="ro-MD"/>
        </w:rPr>
        <w:t>23</w:t>
      </w:r>
      <w:r w:rsidR="00847053" w:rsidRPr="00691502">
        <w:rPr>
          <w:rFonts w:asciiTheme="majorHAnsi" w:hAnsiTheme="majorHAnsi" w:cstheme="majorHAnsi"/>
          <w:sz w:val="24"/>
          <w:szCs w:val="28"/>
          <w:lang w:val="ro-MD"/>
        </w:rPr>
        <w:t>.</w:t>
      </w:r>
      <w:r w:rsidRPr="00691502">
        <w:rPr>
          <w:rFonts w:asciiTheme="majorHAnsi" w:hAnsiTheme="majorHAnsi" w:cstheme="majorHAnsi"/>
          <w:sz w:val="24"/>
          <w:szCs w:val="28"/>
          <w:lang w:val="ro-MD"/>
        </w:rPr>
        <w:t>09</w:t>
      </w:r>
      <w:r w:rsidR="00847053" w:rsidRPr="00691502">
        <w:rPr>
          <w:rFonts w:asciiTheme="majorHAnsi" w:hAnsiTheme="majorHAnsi" w:cstheme="majorHAnsi"/>
          <w:sz w:val="24"/>
          <w:szCs w:val="28"/>
          <w:lang w:val="ro-MD"/>
        </w:rPr>
        <w:t>.</w:t>
      </w:r>
      <w:r w:rsidRPr="00691502">
        <w:rPr>
          <w:rFonts w:asciiTheme="majorHAnsi" w:hAnsiTheme="majorHAnsi" w:cstheme="majorHAnsi"/>
          <w:sz w:val="24"/>
          <w:szCs w:val="28"/>
          <w:lang w:val="ro-MD"/>
        </w:rPr>
        <w:t>2010</w:t>
      </w:r>
      <w:r w:rsidR="00CE53D5" w:rsidRPr="00691502">
        <w:rPr>
          <w:rStyle w:val="FootnoteReference"/>
          <w:rFonts w:asciiTheme="majorHAnsi" w:hAnsiTheme="majorHAnsi" w:cstheme="majorHAnsi"/>
          <w:sz w:val="24"/>
          <w:szCs w:val="28"/>
          <w:lang w:val="ro-MD"/>
        </w:rPr>
        <w:footnoteReference w:id="61"/>
      </w:r>
      <w:r w:rsidRPr="00691502">
        <w:rPr>
          <w:rFonts w:asciiTheme="majorHAnsi" w:hAnsiTheme="majorHAnsi" w:cstheme="majorHAnsi"/>
          <w:sz w:val="24"/>
          <w:szCs w:val="28"/>
          <w:lang w:val="ro-MD"/>
        </w:rPr>
        <w:t xml:space="preserve"> </w:t>
      </w:r>
      <w:r w:rsidR="000F48F5">
        <w:rPr>
          <w:rFonts w:asciiTheme="majorHAnsi" w:hAnsiTheme="majorHAnsi" w:cstheme="majorHAnsi"/>
          <w:sz w:val="24"/>
          <w:szCs w:val="28"/>
          <w:lang w:val="ro-MD"/>
        </w:rPr>
        <w:t>ș</w:t>
      </w:r>
      <w:r w:rsidRPr="00691502">
        <w:rPr>
          <w:rFonts w:asciiTheme="majorHAnsi" w:hAnsiTheme="majorHAnsi" w:cstheme="majorHAnsi"/>
          <w:sz w:val="24"/>
          <w:szCs w:val="28"/>
          <w:lang w:val="ro-MD"/>
        </w:rPr>
        <w:t xml:space="preserve">i </w:t>
      </w:r>
      <w:r w:rsidR="0022132A" w:rsidRPr="00691502">
        <w:rPr>
          <w:rFonts w:asciiTheme="majorHAnsi" w:hAnsiTheme="majorHAnsi" w:cstheme="majorHAnsi"/>
          <w:sz w:val="24"/>
          <w:szCs w:val="28"/>
          <w:lang w:val="ro-MD"/>
        </w:rPr>
        <w:t>Ordinul MF</w:t>
      </w:r>
      <w:r w:rsidR="0022132A" w:rsidRPr="00691502">
        <w:rPr>
          <w:rStyle w:val="FootnoteReference"/>
          <w:rFonts w:asciiTheme="majorHAnsi" w:hAnsiTheme="majorHAnsi" w:cstheme="majorHAnsi"/>
          <w:sz w:val="24"/>
          <w:szCs w:val="28"/>
          <w:lang w:val="ro-MD"/>
        </w:rPr>
        <w:footnoteReference w:id="62"/>
      </w:r>
      <w:r w:rsidR="0022132A" w:rsidRPr="00691502">
        <w:rPr>
          <w:rFonts w:asciiTheme="majorHAnsi" w:hAnsiTheme="majorHAnsi" w:cstheme="majorHAnsi"/>
          <w:sz w:val="24"/>
          <w:szCs w:val="28"/>
          <w:lang w:val="ro-MD"/>
        </w:rPr>
        <w:t xml:space="preserve">, </w:t>
      </w:r>
      <w:r w:rsidRPr="00691502">
        <w:rPr>
          <w:rFonts w:asciiTheme="majorHAnsi" w:hAnsiTheme="majorHAnsi" w:cstheme="majorHAnsi"/>
          <w:sz w:val="24"/>
          <w:szCs w:val="28"/>
          <w:lang w:val="ro-MD"/>
        </w:rPr>
        <w:t xml:space="preserve">prin stabilirea Strategiei de management al riscurilor, în baza căreia </w:t>
      </w:r>
      <w:r w:rsidR="00D4262D" w:rsidRPr="00691502">
        <w:rPr>
          <w:rFonts w:asciiTheme="majorHAnsi" w:hAnsiTheme="majorHAnsi" w:cstheme="majorHAnsi"/>
          <w:sz w:val="24"/>
          <w:szCs w:val="28"/>
          <w:lang w:val="ro-MD"/>
        </w:rPr>
        <w:t xml:space="preserve">entitatea </w:t>
      </w:r>
      <w:r w:rsidRPr="00691502">
        <w:rPr>
          <w:rFonts w:asciiTheme="majorHAnsi" w:hAnsiTheme="majorHAnsi" w:cstheme="majorHAnsi"/>
          <w:sz w:val="24"/>
          <w:szCs w:val="28"/>
          <w:lang w:val="ro-MD"/>
        </w:rPr>
        <w:t xml:space="preserve">identifică, înregistrează, evaluează, controlează, monitorizează </w:t>
      </w:r>
      <w:r w:rsidR="000F48F5">
        <w:rPr>
          <w:rFonts w:asciiTheme="majorHAnsi" w:hAnsiTheme="majorHAnsi" w:cstheme="majorHAnsi"/>
          <w:sz w:val="24"/>
          <w:szCs w:val="28"/>
          <w:lang w:val="ro-MD"/>
        </w:rPr>
        <w:t>ș</w:t>
      </w:r>
      <w:r w:rsidRPr="00691502">
        <w:rPr>
          <w:rFonts w:asciiTheme="majorHAnsi" w:hAnsiTheme="majorHAnsi" w:cstheme="majorHAnsi"/>
          <w:sz w:val="24"/>
          <w:szCs w:val="28"/>
          <w:lang w:val="ro-MD"/>
        </w:rPr>
        <w:t xml:space="preserve">i raportează sistematic riscurile care pot afecta îndeplinirea obiectivelor, inclusiv </w:t>
      </w:r>
      <w:r w:rsidR="002C220B" w:rsidRPr="00691502">
        <w:rPr>
          <w:rFonts w:asciiTheme="majorHAnsi" w:hAnsiTheme="majorHAnsi" w:cstheme="majorHAnsi"/>
          <w:sz w:val="24"/>
          <w:szCs w:val="28"/>
          <w:lang w:val="ro-MD"/>
        </w:rPr>
        <w:t xml:space="preserve">a celor </w:t>
      </w:r>
      <w:r w:rsidRPr="00691502">
        <w:rPr>
          <w:rFonts w:asciiTheme="majorHAnsi" w:hAnsiTheme="majorHAnsi" w:cstheme="majorHAnsi"/>
          <w:sz w:val="24"/>
          <w:szCs w:val="28"/>
          <w:lang w:val="ro-MD"/>
        </w:rPr>
        <w:t>aferente realizării achizi</w:t>
      </w:r>
      <w:r w:rsidR="000F48F5">
        <w:rPr>
          <w:rFonts w:asciiTheme="majorHAnsi" w:hAnsiTheme="majorHAnsi" w:cstheme="majorHAnsi"/>
          <w:sz w:val="24"/>
          <w:szCs w:val="28"/>
          <w:lang w:val="ro-MD"/>
        </w:rPr>
        <w:t>ț</w:t>
      </w:r>
      <w:r w:rsidRPr="00691502">
        <w:rPr>
          <w:rFonts w:asciiTheme="majorHAnsi" w:hAnsiTheme="majorHAnsi" w:cstheme="majorHAnsi"/>
          <w:sz w:val="24"/>
          <w:szCs w:val="28"/>
          <w:lang w:val="ro-MD"/>
        </w:rPr>
        <w:t>iilor</w:t>
      </w:r>
      <w:r w:rsidR="00D829D5" w:rsidRPr="00691502">
        <w:rPr>
          <w:rFonts w:asciiTheme="majorHAnsi" w:hAnsiTheme="majorHAnsi" w:cstheme="majorHAnsi"/>
          <w:sz w:val="24"/>
          <w:szCs w:val="28"/>
          <w:lang w:val="ro-MD"/>
        </w:rPr>
        <w:t>.</w:t>
      </w:r>
    </w:p>
    <w:p w14:paraId="6A111548" w14:textId="3036C6A9" w:rsidR="00FD6C8B" w:rsidRPr="00691502" w:rsidRDefault="00D4262D" w:rsidP="000F48F5">
      <w:pPr>
        <w:spacing w:after="0" w:line="276" w:lineRule="auto"/>
        <w:ind w:firstLine="547"/>
        <w:jc w:val="both"/>
        <w:rPr>
          <w:rFonts w:asciiTheme="majorHAnsi" w:hAnsiTheme="majorHAnsi" w:cstheme="majorHAnsi"/>
          <w:sz w:val="24"/>
          <w:szCs w:val="26"/>
          <w:lang w:val="ro-MD"/>
        </w:rPr>
      </w:pPr>
      <w:r w:rsidRPr="00691502">
        <w:rPr>
          <w:rFonts w:asciiTheme="majorHAnsi" w:hAnsiTheme="majorHAnsi" w:cstheme="majorHAnsi"/>
          <w:sz w:val="24"/>
          <w:szCs w:val="24"/>
          <w:lang w:val="ro-MD"/>
        </w:rPr>
        <w:t>Achizi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iile publice de valoare mică urmează să fie realizate de către autoritatea contractantă </w:t>
      </w:r>
      <w:r w:rsidRPr="00691502">
        <w:rPr>
          <w:rFonts w:asciiTheme="majorHAnsi" w:hAnsiTheme="majorHAnsi" w:cstheme="majorHAnsi"/>
          <w:i/>
          <w:sz w:val="24"/>
          <w:szCs w:val="24"/>
          <w:lang w:val="ro-MD"/>
        </w:rPr>
        <w:t>în baza planurilor anuale</w:t>
      </w:r>
      <w:r w:rsidRPr="00691502">
        <w:rPr>
          <w:rFonts w:asciiTheme="majorHAnsi" w:hAnsiTheme="majorHAnsi" w:cstheme="majorHAnsi"/>
          <w:sz w:val="24"/>
          <w:szCs w:val="24"/>
          <w:lang w:val="ro-MD"/>
        </w:rPr>
        <w:t xml:space="preserve"> de efectuare a achizi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iilor publice </w:t>
      </w:r>
      <w:r w:rsidRPr="00691502">
        <w:rPr>
          <w:rFonts w:asciiTheme="majorHAnsi" w:hAnsiTheme="majorHAnsi" w:cstheme="majorHAnsi"/>
          <w:i/>
          <w:sz w:val="24"/>
          <w:szCs w:val="24"/>
          <w:lang w:val="ro-MD"/>
        </w:rPr>
        <w:t>sau</w:t>
      </w:r>
      <w:r w:rsidRPr="00691502">
        <w:rPr>
          <w:rFonts w:asciiTheme="majorHAnsi" w:hAnsiTheme="majorHAnsi" w:cstheme="majorHAnsi"/>
          <w:sz w:val="24"/>
          <w:szCs w:val="24"/>
          <w:lang w:val="ro-MD"/>
        </w:rPr>
        <w:t xml:space="preserve"> din motive de urgen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ă, ca urmare a apari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iei unor necesită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 neplanificate sau evenimente imprevizibile, motive care vor fi stabilite de grupul de lucru printr-un proces-verbal.</w:t>
      </w:r>
      <w:r w:rsidRPr="00691502">
        <w:rPr>
          <w:rFonts w:asciiTheme="majorHAnsi" w:hAnsiTheme="majorHAnsi" w:cstheme="majorHAnsi"/>
          <w:sz w:val="24"/>
          <w:szCs w:val="26"/>
          <w:lang w:val="ro-MD"/>
        </w:rPr>
        <w:t xml:space="preserve"> </w:t>
      </w:r>
      <w:r w:rsidR="00FD6C8B" w:rsidRPr="00691502">
        <w:rPr>
          <w:rFonts w:asciiTheme="majorHAnsi" w:hAnsiTheme="majorHAnsi" w:cstheme="majorHAnsi"/>
          <w:sz w:val="24"/>
          <w:szCs w:val="26"/>
          <w:lang w:val="ro-MD"/>
        </w:rPr>
        <w:t>Evaluarea situa</w:t>
      </w:r>
      <w:r w:rsidR="000F48F5">
        <w:rPr>
          <w:rFonts w:asciiTheme="majorHAnsi" w:hAnsiTheme="majorHAnsi" w:cstheme="majorHAnsi"/>
          <w:sz w:val="24"/>
          <w:szCs w:val="26"/>
          <w:lang w:val="ro-MD"/>
        </w:rPr>
        <w:t>ț</w:t>
      </w:r>
      <w:r w:rsidR="00FD6C8B" w:rsidRPr="00691502">
        <w:rPr>
          <w:rFonts w:asciiTheme="majorHAnsi" w:hAnsiTheme="majorHAnsi" w:cstheme="majorHAnsi"/>
          <w:sz w:val="24"/>
          <w:szCs w:val="26"/>
          <w:lang w:val="ro-MD"/>
        </w:rPr>
        <w:t xml:space="preserve">iei la nivelul </w:t>
      </w:r>
      <w:r w:rsidR="00DC5636" w:rsidRPr="00691502">
        <w:rPr>
          <w:rFonts w:asciiTheme="majorHAnsi" w:hAnsiTheme="majorHAnsi" w:cstheme="majorHAnsi"/>
          <w:sz w:val="24"/>
          <w:szCs w:val="26"/>
          <w:lang w:val="ro-MD"/>
        </w:rPr>
        <w:t>primăriei</w:t>
      </w:r>
      <w:r w:rsidR="00FD6C8B" w:rsidRPr="00691502">
        <w:rPr>
          <w:rFonts w:asciiTheme="majorHAnsi" w:hAnsiTheme="majorHAnsi" w:cstheme="majorHAnsi"/>
          <w:sz w:val="24"/>
          <w:szCs w:val="26"/>
          <w:lang w:val="ro-MD"/>
        </w:rPr>
        <w:t xml:space="preserve"> relevă că nu au </w:t>
      </w:r>
      <w:r w:rsidR="00DC5636" w:rsidRPr="00691502">
        <w:rPr>
          <w:rFonts w:asciiTheme="majorHAnsi" w:hAnsiTheme="majorHAnsi" w:cstheme="majorHAnsi"/>
          <w:sz w:val="24"/>
          <w:szCs w:val="26"/>
          <w:lang w:val="ro-MD"/>
        </w:rPr>
        <w:lastRenderedPageBreak/>
        <w:t xml:space="preserve">fost </w:t>
      </w:r>
      <w:r w:rsidR="00FD6C8B" w:rsidRPr="00691502">
        <w:rPr>
          <w:rFonts w:asciiTheme="majorHAnsi" w:hAnsiTheme="majorHAnsi" w:cstheme="majorHAnsi"/>
          <w:sz w:val="24"/>
          <w:szCs w:val="26"/>
          <w:lang w:val="ro-MD"/>
        </w:rPr>
        <w:t>aprobat</w:t>
      </w:r>
      <w:r w:rsidR="00DC5636" w:rsidRPr="00691502">
        <w:rPr>
          <w:rFonts w:asciiTheme="majorHAnsi" w:hAnsiTheme="majorHAnsi" w:cstheme="majorHAnsi"/>
          <w:sz w:val="24"/>
          <w:szCs w:val="26"/>
          <w:lang w:val="ro-MD"/>
        </w:rPr>
        <w:t>e</w:t>
      </w:r>
      <w:r w:rsidR="00FD6C8B" w:rsidRPr="00691502">
        <w:rPr>
          <w:rFonts w:asciiTheme="majorHAnsi" w:hAnsiTheme="majorHAnsi" w:cstheme="majorHAnsi"/>
          <w:sz w:val="24"/>
          <w:szCs w:val="26"/>
          <w:lang w:val="ro-MD"/>
        </w:rPr>
        <w:t xml:space="preserve"> reglementări formalizate </w:t>
      </w:r>
      <w:r w:rsidR="004D6953" w:rsidRPr="00691502">
        <w:rPr>
          <w:rFonts w:asciiTheme="majorHAnsi" w:hAnsiTheme="majorHAnsi" w:cstheme="majorHAnsi"/>
          <w:sz w:val="24"/>
          <w:szCs w:val="26"/>
          <w:lang w:val="ro-MD"/>
        </w:rPr>
        <w:t xml:space="preserve">de detaliere a procesului </w:t>
      </w:r>
      <w:r w:rsidR="00FD6C8B" w:rsidRPr="00691502">
        <w:rPr>
          <w:rFonts w:asciiTheme="majorHAnsi" w:hAnsiTheme="majorHAnsi" w:cstheme="majorHAnsi"/>
          <w:sz w:val="24"/>
          <w:szCs w:val="26"/>
          <w:lang w:val="ro-MD"/>
        </w:rPr>
        <w:t>de efectuare a achizi</w:t>
      </w:r>
      <w:r w:rsidR="000F48F5">
        <w:rPr>
          <w:rFonts w:asciiTheme="majorHAnsi" w:hAnsiTheme="majorHAnsi" w:cstheme="majorHAnsi"/>
          <w:sz w:val="24"/>
          <w:szCs w:val="26"/>
          <w:lang w:val="ro-MD"/>
        </w:rPr>
        <w:t>ț</w:t>
      </w:r>
      <w:r w:rsidR="00FD6C8B" w:rsidRPr="00691502">
        <w:rPr>
          <w:rFonts w:asciiTheme="majorHAnsi" w:hAnsiTheme="majorHAnsi" w:cstheme="majorHAnsi"/>
          <w:sz w:val="24"/>
          <w:szCs w:val="26"/>
          <w:lang w:val="ro-MD"/>
        </w:rPr>
        <w:t>iilor de valoare mică</w:t>
      </w:r>
      <w:r w:rsidR="002C220B" w:rsidRPr="00691502">
        <w:rPr>
          <w:rFonts w:asciiTheme="majorHAnsi" w:hAnsiTheme="majorHAnsi" w:cstheme="majorHAnsi"/>
          <w:sz w:val="24"/>
          <w:szCs w:val="26"/>
          <w:lang w:val="ro-MD"/>
        </w:rPr>
        <w:t>,</w:t>
      </w:r>
      <w:r w:rsidR="00FD6C8B" w:rsidRPr="00691502">
        <w:rPr>
          <w:rFonts w:asciiTheme="majorHAnsi" w:hAnsiTheme="majorHAnsi" w:cstheme="majorHAnsi"/>
          <w:sz w:val="24"/>
          <w:szCs w:val="26"/>
          <w:lang w:val="ro-MD"/>
        </w:rPr>
        <w:t xml:space="preserve"> </w:t>
      </w:r>
      <w:r w:rsidR="004D6953" w:rsidRPr="00691502">
        <w:rPr>
          <w:rFonts w:asciiTheme="majorHAnsi" w:hAnsiTheme="majorHAnsi" w:cstheme="majorHAnsi"/>
          <w:sz w:val="24"/>
          <w:szCs w:val="26"/>
          <w:lang w:val="ro-MD"/>
        </w:rPr>
        <w:t>care constituie</w:t>
      </w:r>
      <w:r w:rsidR="003B0BCA" w:rsidRPr="00691502">
        <w:rPr>
          <w:rFonts w:asciiTheme="majorHAnsi" w:hAnsiTheme="majorHAnsi" w:cstheme="majorHAnsi"/>
          <w:sz w:val="24"/>
          <w:szCs w:val="26"/>
          <w:lang w:val="ro-MD"/>
        </w:rPr>
        <w:t xml:space="preserve"> </w:t>
      </w:r>
      <w:r w:rsidR="002F3F96" w:rsidRPr="00691502">
        <w:rPr>
          <w:rFonts w:asciiTheme="majorHAnsi" w:hAnsiTheme="majorHAnsi" w:cstheme="majorHAnsi"/>
          <w:sz w:val="24"/>
          <w:szCs w:val="26"/>
          <w:lang w:val="ro-MD"/>
        </w:rPr>
        <w:t>37,2</w:t>
      </w:r>
      <w:r w:rsidR="003B0BCA" w:rsidRPr="00691502">
        <w:rPr>
          <w:rFonts w:asciiTheme="majorHAnsi" w:hAnsiTheme="majorHAnsi" w:cstheme="majorHAnsi"/>
          <w:sz w:val="24"/>
          <w:szCs w:val="26"/>
          <w:lang w:val="ro-MD"/>
        </w:rPr>
        <w:t xml:space="preserve"> la sută din </w:t>
      </w:r>
      <w:r w:rsidR="002F3F96" w:rsidRPr="00691502">
        <w:rPr>
          <w:rFonts w:asciiTheme="majorHAnsi" w:hAnsiTheme="majorHAnsi" w:cstheme="majorHAnsi"/>
          <w:sz w:val="24"/>
          <w:szCs w:val="26"/>
          <w:lang w:val="ro-MD"/>
        </w:rPr>
        <w:t xml:space="preserve">valoarea </w:t>
      </w:r>
      <w:r w:rsidR="003B0BCA" w:rsidRPr="00691502">
        <w:rPr>
          <w:rFonts w:asciiTheme="majorHAnsi" w:hAnsiTheme="majorHAnsi" w:cstheme="majorHAnsi"/>
          <w:sz w:val="24"/>
          <w:szCs w:val="26"/>
          <w:lang w:val="ro-MD"/>
        </w:rPr>
        <w:t>total</w:t>
      </w:r>
      <w:r w:rsidR="002F3F96" w:rsidRPr="00691502">
        <w:rPr>
          <w:rFonts w:asciiTheme="majorHAnsi" w:hAnsiTheme="majorHAnsi" w:cstheme="majorHAnsi"/>
          <w:sz w:val="24"/>
          <w:szCs w:val="26"/>
          <w:lang w:val="ro-MD"/>
        </w:rPr>
        <w:t xml:space="preserve">ă a </w:t>
      </w:r>
      <w:r w:rsidR="003B0BCA" w:rsidRPr="00691502">
        <w:rPr>
          <w:rFonts w:asciiTheme="majorHAnsi" w:hAnsiTheme="majorHAnsi" w:cstheme="majorHAnsi"/>
          <w:sz w:val="24"/>
          <w:szCs w:val="26"/>
          <w:lang w:val="ro-MD"/>
        </w:rPr>
        <w:t>contracte</w:t>
      </w:r>
      <w:r w:rsidR="002F3F96" w:rsidRPr="00691502">
        <w:rPr>
          <w:rFonts w:asciiTheme="majorHAnsi" w:hAnsiTheme="majorHAnsi" w:cstheme="majorHAnsi"/>
          <w:sz w:val="24"/>
          <w:szCs w:val="26"/>
          <w:lang w:val="ro-MD"/>
        </w:rPr>
        <w:t xml:space="preserve">lor </w:t>
      </w:r>
      <w:r w:rsidR="003B0BCA" w:rsidRPr="00691502">
        <w:rPr>
          <w:rFonts w:asciiTheme="majorHAnsi" w:hAnsiTheme="majorHAnsi" w:cstheme="majorHAnsi"/>
          <w:sz w:val="24"/>
          <w:szCs w:val="26"/>
          <w:lang w:val="ro-MD"/>
        </w:rPr>
        <w:t>încheiate</w:t>
      </w:r>
      <w:r w:rsidR="00D829D5" w:rsidRPr="00691502">
        <w:rPr>
          <w:rFonts w:asciiTheme="majorHAnsi" w:hAnsiTheme="majorHAnsi" w:cstheme="majorHAnsi"/>
          <w:sz w:val="24"/>
          <w:szCs w:val="26"/>
          <w:lang w:val="ro-MD"/>
        </w:rPr>
        <w:t>.</w:t>
      </w:r>
    </w:p>
    <w:p w14:paraId="1D6756A1" w14:textId="3A30B3EC" w:rsidR="00160D48" w:rsidRPr="00691502" w:rsidRDefault="002C220B" w:rsidP="000F48F5">
      <w:pPr>
        <w:pStyle w:val="ListParagraph"/>
        <w:numPr>
          <w:ilvl w:val="0"/>
          <w:numId w:val="5"/>
        </w:numPr>
        <w:spacing w:after="0" w:line="276" w:lineRule="auto"/>
        <w:ind w:left="0" w:hanging="27"/>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i/>
          <w:iCs/>
          <w:sz w:val="24"/>
          <w:szCs w:val="24"/>
          <w:lang w:val="ro-MD"/>
        </w:rPr>
        <w:t>a</w:t>
      </w:r>
      <w:r w:rsidR="00160D48" w:rsidRPr="00691502">
        <w:rPr>
          <w:rFonts w:asciiTheme="majorHAnsi" w:eastAsia="Times New Roman" w:hAnsiTheme="majorHAnsi" w:cstheme="majorHAnsi"/>
          <w:i/>
          <w:iCs/>
          <w:sz w:val="24"/>
          <w:szCs w:val="24"/>
          <w:lang w:val="ro-MD"/>
        </w:rPr>
        <w:t>uditul a constatat fenomenul divizării contractelor de achizi</w:t>
      </w:r>
      <w:r w:rsidR="000F48F5">
        <w:rPr>
          <w:rFonts w:asciiTheme="majorHAnsi" w:eastAsia="Times New Roman" w:hAnsiTheme="majorHAnsi" w:cstheme="majorHAnsi"/>
          <w:i/>
          <w:iCs/>
          <w:sz w:val="24"/>
          <w:szCs w:val="24"/>
          <w:lang w:val="ro-MD"/>
        </w:rPr>
        <w:t>ț</w:t>
      </w:r>
      <w:r w:rsidR="00160D48" w:rsidRPr="00691502">
        <w:rPr>
          <w:rFonts w:asciiTheme="majorHAnsi" w:eastAsia="Times New Roman" w:hAnsiTheme="majorHAnsi" w:cstheme="majorHAnsi"/>
          <w:i/>
          <w:iCs/>
          <w:sz w:val="24"/>
          <w:szCs w:val="24"/>
          <w:lang w:val="ro-MD"/>
        </w:rPr>
        <w:t xml:space="preserve">ii în cadrul </w:t>
      </w:r>
      <w:r w:rsidRPr="00691502">
        <w:rPr>
          <w:rFonts w:asciiTheme="majorHAnsi" w:eastAsia="Times New Roman" w:hAnsiTheme="majorHAnsi" w:cstheme="majorHAnsi"/>
          <w:i/>
          <w:iCs/>
          <w:sz w:val="24"/>
          <w:szCs w:val="24"/>
          <w:lang w:val="ro-MD"/>
        </w:rPr>
        <w:t>P</w:t>
      </w:r>
      <w:r w:rsidR="00160D48" w:rsidRPr="00691502">
        <w:rPr>
          <w:rFonts w:asciiTheme="majorHAnsi" w:eastAsia="Times New Roman" w:hAnsiTheme="majorHAnsi" w:cstheme="majorHAnsi"/>
          <w:i/>
          <w:iCs/>
          <w:sz w:val="24"/>
          <w:szCs w:val="24"/>
          <w:lang w:val="ro-MD"/>
        </w:rPr>
        <w:t xml:space="preserve">rimăriei </w:t>
      </w:r>
      <w:r w:rsidR="00401914" w:rsidRPr="00691502">
        <w:rPr>
          <w:rFonts w:asciiTheme="majorHAnsi" w:eastAsia="Times New Roman" w:hAnsiTheme="majorHAnsi" w:cstheme="majorHAnsi"/>
          <w:i/>
          <w:iCs/>
          <w:sz w:val="24"/>
          <w:szCs w:val="24"/>
          <w:lang w:val="ro-MD"/>
        </w:rPr>
        <w:t>mun</w:t>
      </w:r>
      <w:r w:rsidR="00C21EE6" w:rsidRPr="00691502">
        <w:rPr>
          <w:rFonts w:asciiTheme="majorHAnsi" w:eastAsia="Times New Roman" w:hAnsiTheme="majorHAnsi" w:cstheme="majorHAnsi"/>
          <w:i/>
          <w:iCs/>
          <w:sz w:val="24"/>
          <w:szCs w:val="24"/>
          <w:lang w:val="ro-MD"/>
        </w:rPr>
        <w:t>,</w:t>
      </w:r>
      <w:r w:rsidRPr="00691502">
        <w:rPr>
          <w:rFonts w:asciiTheme="majorHAnsi" w:eastAsia="Times New Roman" w:hAnsiTheme="majorHAnsi" w:cstheme="majorHAnsi"/>
          <w:i/>
          <w:iCs/>
          <w:sz w:val="24"/>
          <w:szCs w:val="24"/>
          <w:lang w:val="ro-MD"/>
        </w:rPr>
        <w:t xml:space="preserve"> </w:t>
      </w:r>
      <w:r w:rsidR="00160D48" w:rsidRPr="00691502">
        <w:rPr>
          <w:rFonts w:asciiTheme="majorHAnsi" w:eastAsia="Times New Roman" w:hAnsiTheme="majorHAnsi" w:cstheme="majorHAnsi"/>
          <w:i/>
          <w:iCs/>
          <w:sz w:val="24"/>
          <w:szCs w:val="24"/>
          <w:lang w:val="ro-MD"/>
        </w:rPr>
        <w:t>Ungheni, prin încheierea mai multor contracte separate pentru procurarea acelora</w:t>
      </w:r>
      <w:r w:rsidR="000F48F5">
        <w:rPr>
          <w:rFonts w:asciiTheme="majorHAnsi" w:eastAsia="Times New Roman" w:hAnsiTheme="majorHAnsi" w:cstheme="majorHAnsi"/>
          <w:i/>
          <w:iCs/>
          <w:sz w:val="24"/>
          <w:szCs w:val="24"/>
          <w:lang w:val="ro-MD"/>
        </w:rPr>
        <w:t>ș</w:t>
      </w:r>
      <w:r w:rsidR="00160D48" w:rsidRPr="00691502">
        <w:rPr>
          <w:rFonts w:asciiTheme="majorHAnsi" w:eastAsia="Times New Roman" w:hAnsiTheme="majorHAnsi" w:cstheme="majorHAnsi"/>
          <w:i/>
          <w:iCs/>
          <w:sz w:val="24"/>
          <w:szCs w:val="24"/>
          <w:lang w:val="ro-MD"/>
        </w:rPr>
        <w:t xml:space="preserve">i tipuri de bunuri </w:t>
      </w:r>
      <w:r w:rsidR="000F48F5">
        <w:rPr>
          <w:rFonts w:asciiTheme="majorHAnsi" w:eastAsia="Times New Roman" w:hAnsiTheme="majorHAnsi" w:cstheme="majorHAnsi"/>
          <w:i/>
          <w:iCs/>
          <w:sz w:val="24"/>
          <w:szCs w:val="24"/>
          <w:lang w:val="ro-MD"/>
        </w:rPr>
        <w:t>ș</w:t>
      </w:r>
      <w:r w:rsidR="00160D48" w:rsidRPr="00691502">
        <w:rPr>
          <w:rFonts w:asciiTheme="majorHAnsi" w:eastAsia="Times New Roman" w:hAnsiTheme="majorHAnsi" w:cstheme="majorHAnsi"/>
          <w:i/>
          <w:iCs/>
          <w:sz w:val="24"/>
          <w:szCs w:val="24"/>
          <w:lang w:val="ro-MD"/>
        </w:rPr>
        <w:t xml:space="preserve">i servicii, ceea ce contravine </w:t>
      </w:r>
      <w:r w:rsidR="00D4262D" w:rsidRPr="00691502">
        <w:rPr>
          <w:rFonts w:asciiTheme="majorHAnsi" w:eastAsia="Times New Roman" w:hAnsiTheme="majorHAnsi" w:cstheme="majorHAnsi"/>
          <w:i/>
          <w:iCs/>
          <w:sz w:val="24"/>
          <w:szCs w:val="24"/>
          <w:lang w:val="ro-MD"/>
        </w:rPr>
        <w:t xml:space="preserve">prevederilor </w:t>
      </w:r>
      <w:r w:rsidR="00AF667A" w:rsidRPr="00691502">
        <w:rPr>
          <w:rFonts w:asciiTheme="majorHAnsi" w:eastAsia="Times New Roman" w:hAnsiTheme="majorHAnsi" w:cstheme="majorHAnsi"/>
          <w:i/>
          <w:iCs/>
          <w:sz w:val="24"/>
          <w:szCs w:val="24"/>
          <w:lang w:val="ro-MD"/>
        </w:rPr>
        <w:t>legale</w:t>
      </w:r>
      <w:r w:rsidR="00AF667A" w:rsidRPr="00691502">
        <w:rPr>
          <w:rStyle w:val="FootnoteReference"/>
          <w:rFonts w:asciiTheme="majorHAnsi" w:eastAsia="Times New Roman" w:hAnsiTheme="majorHAnsi" w:cstheme="majorHAnsi"/>
          <w:i/>
          <w:iCs/>
          <w:sz w:val="24"/>
          <w:szCs w:val="24"/>
          <w:lang w:val="ro-MD"/>
        </w:rPr>
        <w:footnoteReference w:id="63"/>
      </w:r>
      <w:r w:rsidR="00D829D5" w:rsidRPr="00691502">
        <w:rPr>
          <w:rFonts w:asciiTheme="majorHAnsi" w:eastAsia="Times New Roman" w:hAnsiTheme="majorHAnsi" w:cstheme="majorHAnsi"/>
          <w:i/>
          <w:iCs/>
          <w:sz w:val="24"/>
          <w:szCs w:val="24"/>
          <w:lang w:val="ro-MD"/>
        </w:rPr>
        <w:t>.</w:t>
      </w:r>
    </w:p>
    <w:p w14:paraId="3361E6B0" w14:textId="519278DF" w:rsidR="003F3FDB" w:rsidRPr="00691502" w:rsidRDefault="003E7977" w:rsidP="003F3FDB">
      <w:pPr>
        <w:pStyle w:val="ListParagraph"/>
        <w:spacing w:after="0" w:line="276" w:lineRule="auto"/>
        <w:ind w:left="0" w:firstLine="562"/>
        <w:contextualSpacing w:val="0"/>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sz w:val="24"/>
          <w:szCs w:val="24"/>
          <w:lang w:val="ro-MD"/>
        </w:rPr>
        <w:t>Datorită</w:t>
      </w:r>
      <w:r w:rsidRPr="00691502">
        <w:rPr>
          <w:rFonts w:asciiTheme="majorHAnsi" w:hAnsiTheme="majorHAnsi" w:cstheme="majorHAnsi"/>
          <w:sz w:val="24"/>
          <w:szCs w:val="24"/>
          <w:lang w:val="ro-MD"/>
        </w:rPr>
        <w:t xml:space="preserve"> </w:t>
      </w:r>
      <w:r w:rsidR="004C2680" w:rsidRPr="00691502">
        <w:rPr>
          <w:rFonts w:asciiTheme="majorHAnsi" w:hAnsiTheme="majorHAnsi" w:cstheme="majorHAnsi"/>
          <w:sz w:val="24"/>
          <w:szCs w:val="24"/>
          <w:lang w:val="ro-MD"/>
        </w:rPr>
        <w:t>disfunc</w:t>
      </w:r>
      <w:r w:rsidR="000F48F5">
        <w:rPr>
          <w:rFonts w:asciiTheme="majorHAnsi" w:hAnsiTheme="majorHAnsi" w:cstheme="majorHAnsi"/>
          <w:sz w:val="24"/>
          <w:szCs w:val="24"/>
          <w:lang w:val="ro-MD"/>
        </w:rPr>
        <w:t>ț</w:t>
      </w:r>
      <w:r w:rsidR="004C2680" w:rsidRPr="00691502">
        <w:rPr>
          <w:rFonts w:asciiTheme="majorHAnsi" w:hAnsiTheme="majorHAnsi" w:cstheme="majorHAnsi"/>
          <w:sz w:val="24"/>
          <w:szCs w:val="24"/>
          <w:lang w:val="ro-MD"/>
        </w:rPr>
        <w:t>ionalită</w:t>
      </w:r>
      <w:r w:rsidR="000F48F5">
        <w:rPr>
          <w:rFonts w:asciiTheme="majorHAnsi" w:hAnsiTheme="majorHAnsi" w:cstheme="majorHAnsi"/>
          <w:sz w:val="24"/>
          <w:szCs w:val="24"/>
          <w:lang w:val="ro-MD"/>
        </w:rPr>
        <w:t>ț</w:t>
      </w:r>
      <w:r w:rsidR="004C2680" w:rsidRPr="00691502">
        <w:rPr>
          <w:rFonts w:asciiTheme="majorHAnsi" w:hAnsiTheme="majorHAnsi" w:cstheme="majorHAnsi"/>
          <w:sz w:val="24"/>
          <w:szCs w:val="24"/>
          <w:lang w:val="ro-MD"/>
        </w:rPr>
        <w:t>ilor procesului de achizi</w:t>
      </w:r>
      <w:r w:rsidR="000F48F5">
        <w:rPr>
          <w:rFonts w:asciiTheme="majorHAnsi" w:hAnsiTheme="majorHAnsi" w:cstheme="majorHAnsi"/>
          <w:sz w:val="24"/>
          <w:szCs w:val="24"/>
          <w:lang w:val="ro-MD"/>
        </w:rPr>
        <w:t>ț</w:t>
      </w:r>
      <w:r w:rsidR="004C2680" w:rsidRPr="00691502">
        <w:rPr>
          <w:rFonts w:asciiTheme="majorHAnsi" w:hAnsiTheme="majorHAnsi" w:cstheme="majorHAnsi"/>
          <w:sz w:val="24"/>
          <w:szCs w:val="24"/>
          <w:lang w:val="ro-MD"/>
        </w:rPr>
        <w:t>ii la etapa de planificare, în scopul aplicării altor proceduri dec</w:t>
      </w:r>
      <w:r w:rsidR="002C220B" w:rsidRPr="00691502">
        <w:rPr>
          <w:rFonts w:asciiTheme="majorHAnsi" w:hAnsiTheme="majorHAnsi" w:cstheme="majorHAnsi"/>
          <w:sz w:val="24"/>
          <w:szCs w:val="24"/>
          <w:lang w:val="ro-MD"/>
        </w:rPr>
        <w:t>â</w:t>
      </w:r>
      <w:r w:rsidR="004C2680" w:rsidRPr="00691502">
        <w:rPr>
          <w:rFonts w:asciiTheme="majorHAnsi" w:hAnsiTheme="majorHAnsi" w:cstheme="majorHAnsi"/>
          <w:sz w:val="24"/>
          <w:szCs w:val="24"/>
          <w:lang w:val="ro-MD"/>
        </w:rPr>
        <w:t>t cele prevăzute regulamentar, s-a admis divizarea achizi</w:t>
      </w:r>
      <w:r w:rsidR="000F48F5">
        <w:rPr>
          <w:rFonts w:asciiTheme="majorHAnsi" w:hAnsiTheme="majorHAnsi" w:cstheme="majorHAnsi"/>
          <w:sz w:val="24"/>
          <w:szCs w:val="24"/>
          <w:lang w:val="ro-MD"/>
        </w:rPr>
        <w:t>ț</w:t>
      </w:r>
      <w:r w:rsidR="004C2680" w:rsidRPr="00691502">
        <w:rPr>
          <w:rFonts w:asciiTheme="majorHAnsi" w:hAnsiTheme="majorHAnsi" w:cstheme="majorHAnsi"/>
          <w:sz w:val="24"/>
          <w:szCs w:val="24"/>
          <w:lang w:val="ro-MD"/>
        </w:rPr>
        <w:t xml:space="preserve">iilor pentru </w:t>
      </w:r>
      <w:r w:rsidRPr="00691502">
        <w:rPr>
          <w:rFonts w:asciiTheme="majorHAnsi" w:hAnsiTheme="majorHAnsi" w:cstheme="majorHAnsi"/>
          <w:sz w:val="24"/>
          <w:szCs w:val="24"/>
          <w:lang w:val="ro-MD"/>
        </w:rPr>
        <w:t xml:space="preserve">efectuarea </w:t>
      </w:r>
      <w:r w:rsidRPr="00691502">
        <w:rPr>
          <w:rFonts w:asciiTheme="majorHAnsi" w:eastAsia="Times New Roman" w:hAnsiTheme="majorHAnsi" w:cstheme="majorHAnsi"/>
          <w:sz w:val="24"/>
          <w:szCs w:val="24"/>
          <w:lang w:val="ro-MD"/>
        </w:rPr>
        <w:t>diferitor lucrări de repara</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ii capitale</w:t>
      </w:r>
      <w:r w:rsidR="004C2680" w:rsidRPr="00691502">
        <w:rPr>
          <w:rFonts w:asciiTheme="majorHAnsi" w:hAnsiTheme="majorHAnsi" w:cstheme="majorHAnsi"/>
          <w:sz w:val="24"/>
          <w:szCs w:val="24"/>
          <w:lang w:val="ro-MD"/>
        </w:rPr>
        <w:t xml:space="preserve">, </w:t>
      </w:r>
      <w:r w:rsidR="00942534" w:rsidRPr="00691502">
        <w:rPr>
          <w:rFonts w:asciiTheme="majorHAnsi" w:hAnsiTheme="majorHAnsi" w:cstheme="majorHAnsi"/>
          <w:sz w:val="24"/>
          <w:szCs w:val="24"/>
          <w:lang w:val="ro-MD"/>
        </w:rPr>
        <w:t xml:space="preserve">pe an </w:t>
      </w:r>
      <w:r w:rsidR="004C2680" w:rsidRPr="00691502">
        <w:rPr>
          <w:rFonts w:asciiTheme="majorHAnsi" w:hAnsiTheme="majorHAnsi" w:cstheme="majorHAnsi"/>
          <w:sz w:val="24"/>
          <w:szCs w:val="24"/>
          <w:lang w:val="ro-MD"/>
        </w:rPr>
        <w:t>fiind întocmite mai multe contracte de achizi</w:t>
      </w:r>
      <w:r w:rsidR="000F48F5">
        <w:rPr>
          <w:rFonts w:asciiTheme="majorHAnsi" w:hAnsiTheme="majorHAnsi" w:cstheme="majorHAnsi"/>
          <w:sz w:val="24"/>
          <w:szCs w:val="24"/>
          <w:lang w:val="ro-MD"/>
        </w:rPr>
        <w:t>ț</w:t>
      </w:r>
      <w:r w:rsidR="004C2680" w:rsidRPr="00691502">
        <w:rPr>
          <w:rFonts w:asciiTheme="majorHAnsi" w:hAnsiTheme="majorHAnsi" w:cstheme="majorHAnsi"/>
          <w:sz w:val="24"/>
          <w:szCs w:val="24"/>
          <w:lang w:val="ro-MD"/>
        </w:rPr>
        <w:t>ii de valoare mică</w:t>
      </w:r>
      <w:r w:rsidR="00D829D5" w:rsidRPr="00691502">
        <w:rPr>
          <w:rFonts w:asciiTheme="majorHAnsi" w:hAnsiTheme="majorHAnsi" w:cstheme="majorHAnsi"/>
          <w:sz w:val="24"/>
          <w:szCs w:val="24"/>
          <w:lang w:val="ro-MD"/>
        </w:rPr>
        <w:t>.</w:t>
      </w:r>
      <w:r w:rsidR="004C2680" w:rsidRPr="00691502">
        <w:rPr>
          <w:rFonts w:asciiTheme="majorHAnsi" w:hAnsiTheme="majorHAnsi" w:cstheme="majorHAnsi"/>
          <w:sz w:val="20"/>
          <w:lang w:val="ro-MD"/>
        </w:rPr>
        <w:t xml:space="preserve"> </w:t>
      </w:r>
      <w:r w:rsidR="004C2680" w:rsidRPr="00691502">
        <w:rPr>
          <w:rFonts w:asciiTheme="majorHAnsi" w:hAnsiTheme="majorHAnsi" w:cstheme="majorHAnsi"/>
          <w:sz w:val="24"/>
          <w:lang w:val="ro-MD"/>
        </w:rPr>
        <w:t xml:space="preserve">Prin urmare, </w:t>
      </w:r>
      <w:r w:rsidR="004C2680" w:rsidRPr="00691502">
        <w:rPr>
          <w:rFonts w:asciiTheme="majorHAnsi" w:hAnsiTheme="majorHAnsi" w:cstheme="majorHAnsi"/>
          <w:color w:val="000000"/>
          <w:sz w:val="24"/>
          <w:lang w:val="ro-MD"/>
        </w:rPr>
        <w:t xml:space="preserve">în anul 2019, </w:t>
      </w:r>
      <w:r w:rsidR="00D54F68" w:rsidRPr="00691502">
        <w:rPr>
          <w:rFonts w:asciiTheme="majorHAnsi" w:eastAsia="Times New Roman" w:hAnsiTheme="majorHAnsi" w:cstheme="majorHAnsi"/>
          <w:sz w:val="24"/>
          <w:szCs w:val="24"/>
          <w:lang w:val="ro-MD"/>
        </w:rPr>
        <w:t>Primăria Ungheni</w:t>
      </w:r>
      <w:r w:rsidR="002C220B" w:rsidRPr="00691502">
        <w:rPr>
          <w:rFonts w:asciiTheme="majorHAnsi" w:eastAsia="Times New Roman" w:hAnsiTheme="majorHAnsi" w:cstheme="majorHAnsi"/>
          <w:sz w:val="24"/>
          <w:szCs w:val="24"/>
          <w:lang w:val="ro-MD"/>
        </w:rPr>
        <w:t>,</w:t>
      </w:r>
      <w:r w:rsidR="00A66E82" w:rsidRPr="00691502">
        <w:rPr>
          <w:rFonts w:asciiTheme="majorHAnsi" w:eastAsia="Times New Roman" w:hAnsiTheme="majorHAnsi" w:cstheme="majorHAnsi"/>
          <w:sz w:val="24"/>
          <w:szCs w:val="24"/>
          <w:lang w:val="ro-MD"/>
        </w:rPr>
        <w:t xml:space="preserve"> la determinarea valorii estimate a lucrărilor de repara</w:t>
      </w:r>
      <w:r w:rsidR="000F48F5">
        <w:rPr>
          <w:rFonts w:asciiTheme="majorHAnsi" w:eastAsia="Times New Roman" w:hAnsiTheme="majorHAnsi" w:cstheme="majorHAnsi"/>
          <w:sz w:val="24"/>
          <w:szCs w:val="24"/>
          <w:lang w:val="ro-MD"/>
        </w:rPr>
        <w:t>ț</w:t>
      </w:r>
      <w:r w:rsidR="00A66E82" w:rsidRPr="00691502">
        <w:rPr>
          <w:rFonts w:asciiTheme="majorHAnsi" w:eastAsia="Times New Roman" w:hAnsiTheme="majorHAnsi" w:cstheme="majorHAnsi"/>
          <w:sz w:val="24"/>
          <w:szCs w:val="24"/>
          <w:lang w:val="ro-MD"/>
        </w:rPr>
        <w:t>ie capitală, nu a asigurat planificarea conformă a achizi</w:t>
      </w:r>
      <w:r w:rsidR="000F48F5">
        <w:rPr>
          <w:rFonts w:asciiTheme="majorHAnsi" w:eastAsia="Times New Roman" w:hAnsiTheme="majorHAnsi" w:cstheme="majorHAnsi"/>
          <w:sz w:val="24"/>
          <w:szCs w:val="24"/>
          <w:lang w:val="ro-MD"/>
        </w:rPr>
        <w:t>ț</w:t>
      </w:r>
      <w:r w:rsidR="00A66E82" w:rsidRPr="00691502">
        <w:rPr>
          <w:rFonts w:asciiTheme="majorHAnsi" w:eastAsia="Times New Roman" w:hAnsiTheme="majorHAnsi" w:cstheme="majorHAnsi"/>
          <w:sz w:val="24"/>
          <w:szCs w:val="24"/>
          <w:lang w:val="ro-MD"/>
        </w:rPr>
        <w:t>iilor, admi</w:t>
      </w:r>
      <w:r w:rsidR="000F48F5">
        <w:rPr>
          <w:rFonts w:asciiTheme="majorHAnsi" w:eastAsia="Times New Roman" w:hAnsiTheme="majorHAnsi" w:cstheme="majorHAnsi"/>
          <w:sz w:val="24"/>
          <w:szCs w:val="24"/>
          <w:lang w:val="ro-MD"/>
        </w:rPr>
        <w:t>ț</w:t>
      </w:r>
      <w:r w:rsidR="00A66E82" w:rsidRPr="00691502">
        <w:rPr>
          <w:rFonts w:asciiTheme="majorHAnsi" w:eastAsia="Times New Roman" w:hAnsiTheme="majorHAnsi" w:cstheme="majorHAnsi"/>
          <w:sz w:val="24"/>
          <w:szCs w:val="24"/>
          <w:lang w:val="ro-MD"/>
        </w:rPr>
        <w:t>ându-se divizarea valorii estimate a lucrărilor de repara</w:t>
      </w:r>
      <w:r w:rsidR="000F48F5">
        <w:rPr>
          <w:rFonts w:asciiTheme="majorHAnsi" w:eastAsia="Times New Roman" w:hAnsiTheme="majorHAnsi" w:cstheme="majorHAnsi"/>
          <w:sz w:val="24"/>
          <w:szCs w:val="24"/>
          <w:lang w:val="ro-MD"/>
        </w:rPr>
        <w:t>ț</w:t>
      </w:r>
      <w:r w:rsidR="00A66E82" w:rsidRPr="00691502">
        <w:rPr>
          <w:rFonts w:asciiTheme="majorHAnsi" w:eastAsia="Times New Roman" w:hAnsiTheme="majorHAnsi" w:cstheme="majorHAnsi"/>
          <w:sz w:val="24"/>
          <w:szCs w:val="24"/>
          <w:lang w:val="ro-MD"/>
        </w:rPr>
        <w:t xml:space="preserve">ie capitală pe </w:t>
      </w:r>
      <w:r w:rsidR="00EA2B4A" w:rsidRPr="00691502">
        <w:rPr>
          <w:rFonts w:asciiTheme="majorHAnsi" w:eastAsia="Times New Roman" w:hAnsiTheme="majorHAnsi" w:cstheme="majorHAnsi"/>
          <w:sz w:val="24"/>
          <w:szCs w:val="24"/>
          <w:lang w:val="ro-MD"/>
        </w:rPr>
        <w:t>41</w:t>
      </w:r>
      <w:r w:rsidR="00A66E82" w:rsidRPr="00691502">
        <w:rPr>
          <w:rFonts w:asciiTheme="majorHAnsi" w:eastAsia="Times New Roman" w:hAnsiTheme="majorHAnsi" w:cstheme="majorHAnsi"/>
          <w:sz w:val="24"/>
          <w:szCs w:val="24"/>
          <w:lang w:val="ro-MD"/>
        </w:rPr>
        <w:t xml:space="preserve"> contracte de achizi</w:t>
      </w:r>
      <w:r w:rsidR="000F48F5">
        <w:rPr>
          <w:rFonts w:asciiTheme="majorHAnsi" w:eastAsia="Times New Roman" w:hAnsiTheme="majorHAnsi" w:cstheme="majorHAnsi"/>
          <w:sz w:val="24"/>
          <w:szCs w:val="24"/>
          <w:lang w:val="ro-MD"/>
        </w:rPr>
        <w:t>ț</w:t>
      </w:r>
      <w:r w:rsidR="00A66E82" w:rsidRPr="00691502">
        <w:rPr>
          <w:rFonts w:asciiTheme="majorHAnsi" w:eastAsia="Times New Roman" w:hAnsiTheme="majorHAnsi" w:cstheme="majorHAnsi"/>
          <w:sz w:val="24"/>
          <w:szCs w:val="24"/>
          <w:lang w:val="ro-MD"/>
        </w:rPr>
        <w:t xml:space="preserve">ie </w:t>
      </w:r>
      <w:r w:rsidR="0003459D" w:rsidRPr="00691502">
        <w:rPr>
          <w:rFonts w:asciiTheme="majorHAnsi" w:eastAsia="Times New Roman" w:hAnsiTheme="majorHAnsi" w:cstheme="majorHAnsi"/>
          <w:sz w:val="24"/>
          <w:szCs w:val="24"/>
          <w:lang w:val="ro-MD"/>
        </w:rPr>
        <w:t xml:space="preserve">de </w:t>
      </w:r>
      <w:r w:rsidR="00A66E82" w:rsidRPr="00691502">
        <w:rPr>
          <w:rFonts w:asciiTheme="majorHAnsi" w:eastAsia="Times New Roman" w:hAnsiTheme="majorHAnsi" w:cstheme="majorHAnsi"/>
          <w:sz w:val="24"/>
          <w:szCs w:val="24"/>
          <w:lang w:val="ro-MD"/>
        </w:rPr>
        <w:t xml:space="preserve">valoare mică </w:t>
      </w:r>
      <w:r w:rsidR="00CD5638" w:rsidRPr="00691502">
        <w:rPr>
          <w:rFonts w:asciiTheme="majorHAnsi" w:eastAsia="Times New Roman" w:hAnsiTheme="majorHAnsi" w:cstheme="majorHAnsi"/>
          <w:sz w:val="24"/>
          <w:szCs w:val="24"/>
          <w:lang w:val="ro-MD"/>
        </w:rPr>
        <w:t xml:space="preserve">în valoare totală de </w:t>
      </w:r>
      <w:r w:rsidR="00EA2B4A" w:rsidRPr="00691502">
        <w:rPr>
          <w:rFonts w:asciiTheme="majorHAnsi" w:eastAsia="Times New Roman" w:hAnsiTheme="majorHAnsi" w:cstheme="majorHAnsi"/>
          <w:b/>
          <w:sz w:val="24"/>
          <w:szCs w:val="24"/>
          <w:lang w:val="ro-MD"/>
        </w:rPr>
        <w:t>9</w:t>
      </w:r>
      <w:r w:rsidR="002C220B" w:rsidRPr="00691502">
        <w:rPr>
          <w:rFonts w:asciiTheme="majorHAnsi" w:eastAsia="Times New Roman" w:hAnsiTheme="majorHAnsi" w:cstheme="majorHAnsi"/>
          <w:b/>
          <w:sz w:val="24"/>
          <w:szCs w:val="24"/>
          <w:lang w:val="ro-MD"/>
        </w:rPr>
        <w:t xml:space="preserve"> </w:t>
      </w:r>
      <w:r w:rsidR="00EA2B4A" w:rsidRPr="00691502">
        <w:rPr>
          <w:rFonts w:asciiTheme="majorHAnsi" w:eastAsia="Times New Roman" w:hAnsiTheme="majorHAnsi" w:cstheme="majorHAnsi"/>
          <w:b/>
          <w:sz w:val="24"/>
          <w:szCs w:val="24"/>
          <w:lang w:val="ro-MD"/>
        </w:rPr>
        <w:t>207,7</w:t>
      </w:r>
      <w:r w:rsidR="00CD5638" w:rsidRPr="00691502">
        <w:rPr>
          <w:rFonts w:asciiTheme="majorHAnsi" w:eastAsia="Times New Roman" w:hAnsiTheme="majorHAnsi" w:cstheme="majorHAnsi"/>
          <w:b/>
          <w:sz w:val="24"/>
          <w:szCs w:val="24"/>
          <w:lang w:val="ro-MD"/>
        </w:rPr>
        <w:t xml:space="preserve"> mii lei</w:t>
      </w:r>
      <w:r w:rsidR="00F37BB3" w:rsidRPr="00691502">
        <w:rPr>
          <w:rStyle w:val="FootnoteReference"/>
          <w:rFonts w:asciiTheme="majorHAnsi" w:eastAsia="Times New Roman" w:hAnsiTheme="majorHAnsi" w:cstheme="majorHAnsi"/>
          <w:sz w:val="24"/>
          <w:szCs w:val="24"/>
          <w:lang w:val="ro-MD"/>
        </w:rPr>
        <w:footnoteReference w:id="64"/>
      </w:r>
      <w:r w:rsidR="00A66E82" w:rsidRPr="00691502">
        <w:rPr>
          <w:rFonts w:asciiTheme="majorHAnsi" w:eastAsia="Times New Roman" w:hAnsiTheme="majorHAnsi" w:cstheme="majorHAnsi"/>
          <w:sz w:val="24"/>
          <w:szCs w:val="24"/>
          <w:lang w:val="ro-MD"/>
        </w:rPr>
        <w:t>, nefiind aplicat</w:t>
      </w:r>
      <w:r w:rsidR="002C220B" w:rsidRPr="00691502">
        <w:rPr>
          <w:rFonts w:asciiTheme="majorHAnsi" w:eastAsia="Times New Roman" w:hAnsiTheme="majorHAnsi" w:cstheme="majorHAnsi"/>
          <w:sz w:val="24"/>
          <w:szCs w:val="24"/>
          <w:lang w:val="ro-MD"/>
        </w:rPr>
        <w:t>e</w:t>
      </w:r>
      <w:r w:rsidR="00A66E82" w:rsidRPr="00691502">
        <w:rPr>
          <w:rFonts w:asciiTheme="majorHAnsi" w:eastAsia="Times New Roman" w:hAnsiTheme="majorHAnsi" w:cstheme="majorHAnsi"/>
          <w:sz w:val="24"/>
          <w:szCs w:val="24"/>
          <w:lang w:val="ro-MD"/>
        </w:rPr>
        <w:t xml:space="preserve"> principiul valorii estimate cumulative a tuturor obiectelor/loturilor din componen</w:t>
      </w:r>
      <w:r w:rsidR="000F48F5">
        <w:rPr>
          <w:rFonts w:asciiTheme="majorHAnsi" w:eastAsia="Times New Roman" w:hAnsiTheme="majorHAnsi" w:cstheme="majorHAnsi"/>
          <w:sz w:val="24"/>
          <w:szCs w:val="24"/>
          <w:lang w:val="ro-MD"/>
        </w:rPr>
        <w:t>ț</w:t>
      </w:r>
      <w:r w:rsidR="00A66E82" w:rsidRPr="00691502">
        <w:rPr>
          <w:rFonts w:asciiTheme="majorHAnsi" w:eastAsia="Times New Roman" w:hAnsiTheme="majorHAnsi" w:cstheme="majorHAnsi"/>
          <w:sz w:val="24"/>
          <w:szCs w:val="24"/>
          <w:lang w:val="ro-MD"/>
        </w:rPr>
        <w:t>a lucrărilor</w:t>
      </w:r>
      <w:r w:rsidR="00A66E82" w:rsidRPr="00691502">
        <w:rPr>
          <w:rStyle w:val="FootnoteReference"/>
          <w:rFonts w:asciiTheme="majorHAnsi" w:eastAsia="Times New Roman" w:hAnsiTheme="majorHAnsi" w:cstheme="majorHAnsi"/>
          <w:sz w:val="24"/>
          <w:szCs w:val="24"/>
          <w:lang w:val="ro-MD"/>
        </w:rPr>
        <w:footnoteReference w:id="65"/>
      </w:r>
      <w:r w:rsidR="00A66E82" w:rsidRPr="00691502">
        <w:rPr>
          <w:rFonts w:asciiTheme="majorHAnsi" w:eastAsia="Times New Roman" w:hAnsiTheme="majorHAnsi" w:cstheme="majorHAnsi"/>
          <w:sz w:val="24"/>
          <w:szCs w:val="24"/>
          <w:lang w:val="ro-MD"/>
        </w:rPr>
        <w:t xml:space="preserve"> </w:t>
      </w:r>
      <w:r w:rsidR="000F48F5">
        <w:rPr>
          <w:rFonts w:asciiTheme="majorHAnsi" w:eastAsia="Times New Roman" w:hAnsiTheme="majorHAnsi" w:cstheme="majorHAnsi"/>
          <w:sz w:val="24"/>
          <w:szCs w:val="24"/>
          <w:lang w:val="ro-MD"/>
        </w:rPr>
        <w:t>ș</w:t>
      </w:r>
      <w:r w:rsidR="00A66E82" w:rsidRPr="00691502">
        <w:rPr>
          <w:rFonts w:asciiTheme="majorHAnsi" w:eastAsia="Times New Roman" w:hAnsiTheme="majorHAnsi" w:cstheme="majorHAnsi"/>
          <w:sz w:val="24"/>
          <w:szCs w:val="24"/>
          <w:lang w:val="ro-MD"/>
        </w:rPr>
        <w:t>i procedura de achizi</w:t>
      </w:r>
      <w:r w:rsidR="000F48F5">
        <w:rPr>
          <w:rFonts w:asciiTheme="majorHAnsi" w:eastAsia="Times New Roman" w:hAnsiTheme="majorHAnsi" w:cstheme="majorHAnsi"/>
          <w:sz w:val="24"/>
          <w:szCs w:val="24"/>
          <w:lang w:val="ro-MD"/>
        </w:rPr>
        <w:t>ț</w:t>
      </w:r>
      <w:r w:rsidR="00A66E82" w:rsidRPr="00691502">
        <w:rPr>
          <w:rFonts w:asciiTheme="majorHAnsi" w:eastAsia="Times New Roman" w:hAnsiTheme="majorHAnsi" w:cstheme="majorHAnsi"/>
          <w:sz w:val="24"/>
          <w:szCs w:val="24"/>
          <w:lang w:val="ro-MD"/>
        </w:rPr>
        <w:t>ie prin cererea ofertelor de pre</w:t>
      </w:r>
      <w:r w:rsidR="000F48F5">
        <w:rPr>
          <w:rFonts w:asciiTheme="majorHAnsi" w:eastAsia="Times New Roman" w:hAnsiTheme="majorHAnsi" w:cstheme="majorHAnsi"/>
          <w:sz w:val="24"/>
          <w:szCs w:val="24"/>
          <w:lang w:val="ro-MD"/>
        </w:rPr>
        <w:t>ț</w:t>
      </w:r>
      <w:r w:rsidR="00A66E82" w:rsidRPr="00691502">
        <w:rPr>
          <w:rFonts w:asciiTheme="majorHAnsi" w:eastAsia="Times New Roman" w:hAnsiTheme="majorHAnsi" w:cstheme="majorHAnsi"/>
          <w:sz w:val="24"/>
          <w:szCs w:val="24"/>
          <w:lang w:val="ro-MD"/>
        </w:rPr>
        <w:t>uri</w:t>
      </w:r>
      <w:r w:rsidR="00A66E82" w:rsidRPr="00691502">
        <w:rPr>
          <w:rStyle w:val="FootnoteReference"/>
          <w:rFonts w:asciiTheme="majorHAnsi" w:eastAsia="Times New Roman" w:hAnsiTheme="majorHAnsi" w:cstheme="majorHAnsi"/>
          <w:sz w:val="24"/>
          <w:szCs w:val="24"/>
          <w:lang w:val="ro-MD"/>
        </w:rPr>
        <w:footnoteReference w:id="66"/>
      </w:r>
      <w:r w:rsidR="00D829D5" w:rsidRPr="00691502">
        <w:rPr>
          <w:rFonts w:asciiTheme="majorHAnsi" w:eastAsia="Times New Roman" w:hAnsiTheme="majorHAnsi" w:cstheme="majorHAnsi"/>
          <w:sz w:val="24"/>
          <w:szCs w:val="24"/>
          <w:lang w:val="ro-MD"/>
        </w:rPr>
        <w:t>.</w:t>
      </w:r>
      <w:r w:rsidR="002B3B90" w:rsidRPr="00691502">
        <w:rPr>
          <w:rFonts w:asciiTheme="majorHAnsi" w:eastAsia="Times New Roman" w:hAnsiTheme="majorHAnsi" w:cstheme="majorHAnsi"/>
          <w:sz w:val="24"/>
          <w:szCs w:val="24"/>
          <w:lang w:val="ro-MD"/>
        </w:rPr>
        <w:t xml:space="preserve"> </w:t>
      </w:r>
    </w:p>
    <w:p w14:paraId="19505EEE" w14:textId="1366BDEF" w:rsidR="00A66E82" w:rsidRPr="00691502" w:rsidRDefault="00A66E82" w:rsidP="000E4A61">
      <w:pPr>
        <w:spacing w:after="0" w:line="276" w:lineRule="auto"/>
        <w:ind w:firstLine="720"/>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sz w:val="24"/>
          <w:szCs w:val="24"/>
          <w:lang w:val="ro-MD"/>
        </w:rPr>
        <w:t>Ca urmare a acestor neconformită</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i, în baza </w:t>
      </w:r>
      <w:r w:rsidR="00B82A1E" w:rsidRPr="00691502">
        <w:rPr>
          <w:rFonts w:asciiTheme="majorHAnsi" w:eastAsia="Times New Roman" w:hAnsiTheme="majorHAnsi" w:cstheme="majorHAnsi"/>
          <w:sz w:val="24"/>
          <w:szCs w:val="24"/>
          <w:lang w:val="ro-MD"/>
        </w:rPr>
        <w:t xml:space="preserve">mai multor </w:t>
      </w:r>
      <w:r w:rsidRPr="00691502">
        <w:rPr>
          <w:rFonts w:asciiTheme="majorHAnsi" w:eastAsia="Times New Roman" w:hAnsiTheme="majorHAnsi" w:cstheme="majorHAnsi"/>
          <w:sz w:val="24"/>
          <w:szCs w:val="24"/>
          <w:lang w:val="ro-MD"/>
        </w:rPr>
        <w:t>proceduri de achizi</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ie publică de valoare mică, entitatea a contractat unele lucrări </w:t>
      </w:r>
      <w:r w:rsidR="00B82A1E" w:rsidRPr="00691502">
        <w:rPr>
          <w:rFonts w:asciiTheme="majorHAnsi" w:eastAsia="Times New Roman" w:hAnsiTheme="majorHAnsi" w:cstheme="majorHAnsi"/>
          <w:sz w:val="24"/>
          <w:szCs w:val="24"/>
          <w:lang w:val="ro-MD"/>
        </w:rPr>
        <w:t xml:space="preserve">capitale </w:t>
      </w:r>
      <w:r w:rsidRPr="00691502">
        <w:rPr>
          <w:rFonts w:asciiTheme="majorHAnsi" w:eastAsia="Times New Roman" w:hAnsiTheme="majorHAnsi" w:cstheme="majorHAnsi"/>
          <w:sz w:val="24"/>
          <w:szCs w:val="24"/>
          <w:lang w:val="ro-MD"/>
        </w:rPr>
        <w:t>similare (acela</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i cod) la pre</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uri diferite</w:t>
      </w:r>
      <w:r w:rsidR="00D829D5"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 xml:space="preserve"> </w:t>
      </w:r>
    </w:p>
    <w:p w14:paraId="3B56855C" w14:textId="299F747D" w:rsidR="00A66E82" w:rsidRPr="00691502" w:rsidRDefault="00A66E82" w:rsidP="000E4A61">
      <w:pPr>
        <w:spacing w:after="0" w:line="276" w:lineRule="auto"/>
        <w:ind w:firstLine="720"/>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sz w:val="24"/>
          <w:szCs w:val="24"/>
          <w:lang w:val="ro-MD"/>
        </w:rPr>
        <w:t>În acest sens, se exemplifică următoarele situa</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ii: la </w:t>
      </w:r>
      <w:r w:rsidR="001955CB" w:rsidRPr="00691502">
        <w:rPr>
          <w:rFonts w:asciiTheme="majorHAnsi" w:eastAsia="Times New Roman" w:hAnsiTheme="majorHAnsi" w:cstheme="majorHAnsi"/>
          <w:sz w:val="24"/>
          <w:szCs w:val="24"/>
          <w:lang w:val="ro-MD"/>
        </w:rPr>
        <w:t>săpătur</w:t>
      </w:r>
      <w:r w:rsidR="00815EB4" w:rsidRPr="00691502">
        <w:rPr>
          <w:rFonts w:asciiTheme="majorHAnsi" w:eastAsia="Times New Roman" w:hAnsiTheme="majorHAnsi" w:cstheme="majorHAnsi"/>
          <w:sz w:val="24"/>
          <w:szCs w:val="24"/>
          <w:lang w:val="ro-MD"/>
        </w:rPr>
        <w:t>a</w:t>
      </w:r>
      <w:r w:rsidR="001955CB" w:rsidRPr="00691502">
        <w:rPr>
          <w:rFonts w:asciiTheme="majorHAnsi" w:eastAsia="Times New Roman" w:hAnsiTheme="majorHAnsi" w:cstheme="majorHAnsi"/>
          <w:sz w:val="24"/>
          <w:szCs w:val="24"/>
          <w:lang w:val="ro-MD"/>
        </w:rPr>
        <w:t xml:space="preserve"> mecanică cu autogreder</w:t>
      </w:r>
      <w:r w:rsidR="00815EB4" w:rsidRPr="00691502">
        <w:rPr>
          <w:rFonts w:asciiTheme="majorHAnsi" w:eastAsia="Times New Roman" w:hAnsiTheme="majorHAnsi" w:cstheme="majorHAnsi"/>
          <w:sz w:val="24"/>
          <w:szCs w:val="24"/>
          <w:lang w:val="ro-MD"/>
        </w:rPr>
        <w:t>ul</w:t>
      </w:r>
      <w:r w:rsidR="001955CB" w:rsidRPr="00691502">
        <w:rPr>
          <w:rFonts w:asciiTheme="majorHAnsi" w:eastAsia="Times New Roman" w:hAnsiTheme="majorHAnsi" w:cstheme="majorHAnsi"/>
          <w:sz w:val="24"/>
          <w:szCs w:val="24"/>
          <w:lang w:val="ro-MD"/>
        </w:rPr>
        <w:t xml:space="preserve"> p</w:t>
      </w:r>
      <w:r w:rsidR="00815EB4" w:rsidRPr="00691502">
        <w:rPr>
          <w:rFonts w:asciiTheme="majorHAnsi" w:eastAsia="Times New Roman" w:hAnsiTheme="majorHAnsi" w:cstheme="majorHAnsi"/>
          <w:sz w:val="24"/>
          <w:szCs w:val="24"/>
          <w:lang w:val="ro-MD"/>
        </w:rPr>
        <w:t>â</w:t>
      </w:r>
      <w:r w:rsidR="001955CB" w:rsidRPr="00691502">
        <w:rPr>
          <w:rFonts w:asciiTheme="majorHAnsi" w:eastAsia="Times New Roman" w:hAnsiTheme="majorHAnsi" w:cstheme="majorHAnsi"/>
          <w:sz w:val="24"/>
          <w:szCs w:val="24"/>
          <w:lang w:val="ro-MD"/>
        </w:rPr>
        <w:t xml:space="preserve">nă la 175 </w:t>
      </w:r>
      <w:r w:rsidR="004147B3" w:rsidRPr="00691502">
        <w:rPr>
          <w:rFonts w:asciiTheme="majorHAnsi" w:eastAsia="Times New Roman" w:hAnsiTheme="majorHAnsi" w:cstheme="majorHAnsi"/>
          <w:sz w:val="24"/>
          <w:szCs w:val="24"/>
          <w:lang w:val="ro-MD"/>
        </w:rPr>
        <w:t>CP</w:t>
      </w:r>
      <w:r w:rsidRPr="00691502">
        <w:rPr>
          <w:rFonts w:asciiTheme="majorHAnsi" w:eastAsia="Times New Roman" w:hAnsiTheme="majorHAnsi" w:cstheme="majorHAnsi"/>
          <w:sz w:val="24"/>
          <w:szCs w:val="24"/>
          <w:lang w:val="ro-MD"/>
        </w:rPr>
        <w:t>, pre</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ul pe unitate contractat a variat de la </w:t>
      </w:r>
      <w:r w:rsidR="0053268E" w:rsidRPr="00691502">
        <w:rPr>
          <w:rFonts w:asciiTheme="majorHAnsi" w:eastAsia="Times New Roman" w:hAnsiTheme="majorHAnsi" w:cstheme="majorHAnsi"/>
          <w:sz w:val="24"/>
          <w:szCs w:val="24"/>
          <w:lang w:val="ro-MD"/>
        </w:rPr>
        <w:t>1</w:t>
      </w:r>
      <w:r w:rsidR="00815EB4" w:rsidRPr="00691502">
        <w:rPr>
          <w:rFonts w:asciiTheme="majorHAnsi" w:eastAsia="Times New Roman" w:hAnsiTheme="majorHAnsi" w:cstheme="majorHAnsi"/>
          <w:sz w:val="24"/>
          <w:szCs w:val="24"/>
          <w:lang w:val="ro-MD"/>
        </w:rPr>
        <w:t xml:space="preserve"> </w:t>
      </w:r>
      <w:r w:rsidR="0053268E" w:rsidRPr="00691502">
        <w:rPr>
          <w:rFonts w:asciiTheme="majorHAnsi" w:eastAsia="Times New Roman" w:hAnsiTheme="majorHAnsi" w:cstheme="majorHAnsi"/>
          <w:sz w:val="24"/>
          <w:szCs w:val="24"/>
          <w:lang w:val="ro-MD"/>
        </w:rPr>
        <w:t>624,5</w:t>
      </w:r>
      <w:r w:rsidRPr="00691502">
        <w:rPr>
          <w:rFonts w:asciiTheme="majorHAnsi" w:eastAsia="Times New Roman" w:hAnsiTheme="majorHAnsi" w:cstheme="majorHAnsi"/>
          <w:sz w:val="24"/>
          <w:szCs w:val="24"/>
          <w:lang w:val="ro-MD"/>
        </w:rPr>
        <w:t xml:space="preserve"> până la </w:t>
      </w:r>
      <w:r w:rsidR="001955CB" w:rsidRPr="00691502">
        <w:rPr>
          <w:rFonts w:asciiTheme="majorHAnsi" w:eastAsia="Times New Roman" w:hAnsiTheme="majorHAnsi" w:cstheme="majorHAnsi"/>
          <w:sz w:val="24"/>
          <w:szCs w:val="24"/>
          <w:lang w:val="ro-MD"/>
        </w:rPr>
        <w:t>1</w:t>
      </w:r>
      <w:r w:rsidR="00815EB4" w:rsidRPr="00691502">
        <w:rPr>
          <w:rFonts w:asciiTheme="majorHAnsi" w:eastAsia="Times New Roman" w:hAnsiTheme="majorHAnsi" w:cstheme="majorHAnsi"/>
          <w:sz w:val="24"/>
          <w:szCs w:val="24"/>
          <w:lang w:val="ro-MD"/>
        </w:rPr>
        <w:t xml:space="preserve"> </w:t>
      </w:r>
      <w:r w:rsidR="001955CB" w:rsidRPr="00691502">
        <w:rPr>
          <w:rFonts w:asciiTheme="majorHAnsi" w:eastAsia="Times New Roman" w:hAnsiTheme="majorHAnsi" w:cstheme="majorHAnsi"/>
          <w:sz w:val="24"/>
          <w:szCs w:val="24"/>
          <w:lang w:val="ro-MD"/>
        </w:rPr>
        <w:t>983,7</w:t>
      </w:r>
      <w:r w:rsidRPr="00691502">
        <w:rPr>
          <w:rFonts w:asciiTheme="majorHAnsi" w:eastAsia="Times New Roman" w:hAnsiTheme="majorHAnsi" w:cstheme="majorHAnsi"/>
          <w:sz w:val="24"/>
          <w:szCs w:val="24"/>
          <w:lang w:val="ro-MD"/>
        </w:rPr>
        <w:t xml:space="preserve"> lei/</w:t>
      </w:r>
      <w:r w:rsidR="001955CB" w:rsidRPr="00691502">
        <w:rPr>
          <w:rFonts w:asciiTheme="majorHAnsi" w:eastAsia="Times New Roman" w:hAnsiTheme="majorHAnsi" w:cstheme="majorHAnsi"/>
          <w:sz w:val="24"/>
          <w:szCs w:val="24"/>
          <w:lang w:val="ro-MD"/>
        </w:rPr>
        <w:t>100</w:t>
      </w:r>
      <w:r w:rsidR="00815EB4" w:rsidRPr="00691502">
        <w:rPr>
          <w:rFonts w:asciiTheme="majorHAnsi" w:eastAsia="Times New Roman" w:hAnsiTheme="majorHAnsi" w:cstheme="majorHAnsi"/>
          <w:sz w:val="24"/>
          <w:szCs w:val="24"/>
          <w:lang w:val="ro-MD"/>
        </w:rPr>
        <w:t xml:space="preserve"> </w:t>
      </w:r>
      <w:r w:rsidRPr="00691502">
        <w:rPr>
          <w:rFonts w:asciiTheme="majorHAnsi" w:eastAsia="Times New Roman" w:hAnsiTheme="majorHAnsi" w:cstheme="majorHAnsi"/>
          <w:sz w:val="24"/>
          <w:szCs w:val="24"/>
          <w:lang w:val="ro-MD"/>
        </w:rPr>
        <w:t>m</w:t>
      </w:r>
      <w:r w:rsidRPr="00691502">
        <w:rPr>
          <w:rFonts w:asciiTheme="majorHAnsi" w:eastAsia="Times New Roman" w:hAnsiTheme="majorHAnsi" w:cstheme="majorHAnsi"/>
          <w:sz w:val="24"/>
          <w:szCs w:val="24"/>
          <w:vertAlign w:val="superscript"/>
          <w:lang w:val="ro-MD"/>
        </w:rPr>
        <w:t xml:space="preserve">3 </w:t>
      </w:r>
      <w:r w:rsidR="0053268E" w:rsidRPr="00691502">
        <w:rPr>
          <w:rFonts w:asciiTheme="majorHAnsi" w:eastAsia="Times New Roman" w:hAnsiTheme="majorHAnsi" w:cstheme="majorHAnsi"/>
          <w:sz w:val="24"/>
          <w:szCs w:val="24"/>
          <w:lang w:val="ro-MD"/>
        </w:rPr>
        <w:t>(+ 359,2</w:t>
      </w:r>
      <w:r w:rsidR="001955CB" w:rsidRPr="00691502">
        <w:rPr>
          <w:rFonts w:asciiTheme="majorHAnsi" w:eastAsia="Times New Roman" w:hAnsiTheme="majorHAnsi" w:cstheme="majorHAnsi"/>
          <w:sz w:val="24"/>
          <w:szCs w:val="24"/>
          <w:lang w:val="ro-MD"/>
        </w:rPr>
        <w:t xml:space="preserve"> lei</w:t>
      </w:r>
      <w:r w:rsidRPr="00691502">
        <w:rPr>
          <w:rFonts w:asciiTheme="majorHAnsi" w:eastAsia="Times New Roman" w:hAnsiTheme="majorHAnsi" w:cstheme="majorHAnsi"/>
          <w:sz w:val="24"/>
          <w:szCs w:val="24"/>
          <w:lang w:val="ro-MD"/>
        </w:rPr>
        <w:t xml:space="preserve">); la </w:t>
      </w:r>
      <w:r w:rsidR="001955CB" w:rsidRPr="00691502">
        <w:rPr>
          <w:rFonts w:asciiTheme="majorHAnsi" w:eastAsia="Times New Roman" w:hAnsiTheme="majorHAnsi" w:cstheme="majorHAnsi"/>
          <w:sz w:val="24"/>
          <w:szCs w:val="24"/>
          <w:lang w:val="ro-MD"/>
        </w:rPr>
        <w:t>strat</w:t>
      </w:r>
      <w:r w:rsidR="00815EB4" w:rsidRPr="00691502">
        <w:rPr>
          <w:rFonts w:asciiTheme="majorHAnsi" w:eastAsia="Times New Roman" w:hAnsiTheme="majorHAnsi" w:cstheme="majorHAnsi"/>
          <w:sz w:val="24"/>
          <w:szCs w:val="24"/>
          <w:lang w:val="ro-MD"/>
        </w:rPr>
        <w:t>ul</w:t>
      </w:r>
      <w:r w:rsidR="001955CB" w:rsidRPr="00691502">
        <w:rPr>
          <w:rFonts w:asciiTheme="majorHAnsi" w:eastAsia="Times New Roman" w:hAnsiTheme="majorHAnsi" w:cstheme="majorHAnsi"/>
          <w:sz w:val="24"/>
          <w:szCs w:val="24"/>
          <w:lang w:val="ro-MD"/>
        </w:rPr>
        <w:t xml:space="preserve"> de funda</w:t>
      </w:r>
      <w:r w:rsidR="000F48F5">
        <w:rPr>
          <w:rFonts w:asciiTheme="majorHAnsi" w:eastAsia="Times New Roman" w:hAnsiTheme="majorHAnsi" w:cstheme="majorHAnsi"/>
          <w:sz w:val="24"/>
          <w:szCs w:val="24"/>
          <w:lang w:val="ro-MD"/>
        </w:rPr>
        <w:t>ț</w:t>
      </w:r>
      <w:r w:rsidR="001955CB" w:rsidRPr="00691502">
        <w:rPr>
          <w:rFonts w:asciiTheme="majorHAnsi" w:eastAsia="Times New Roman" w:hAnsiTheme="majorHAnsi" w:cstheme="majorHAnsi"/>
          <w:sz w:val="24"/>
          <w:szCs w:val="24"/>
          <w:lang w:val="ro-MD"/>
        </w:rPr>
        <w:t>ie sau reprofilare din piatră spartă pentru drumuri</w:t>
      </w:r>
      <w:r w:rsidRPr="00691502">
        <w:rPr>
          <w:rFonts w:asciiTheme="majorHAnsi" w:eastAsia="Times New Roman" w:hAnsiTheme="majorHAnsi" w:cstheme="majorHAnsi"/>
          <w:sz w:val="24"/>
          <w:szCs w:val="24"/>
          <w:lang w:val="ro-MD"/>
        </w:rPr>
        <w:t xml:space="preserve"> </w:t>
      </w:r>
      <w:r w:rsidR="00815EB4"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 xml:space="preserve"> respectiv, de la </w:t>
      </w:r>
      <w:r w:rsidR="001955CB" w:rsidRPr="00691502">
        <w:rPr>
          <w:rFonts w:asciiTheme="majorHAnsi" w:eastAsia="Times New Roman" w:hAnsiTheme="majorHAnsi" w:cstheme="majorHAnsi"/>
          <w:sz w:val="24"/>
          <w:szCs w:val="24"/>
          <w:lang w:val="ro-MD"/>
        </w:rPr>
        <w:t>555,97</w:t>
      </w:r>
      <w:r w:rsidRPr="00691502">
        <w:rPr>
          <w:rFonts w:asciiTheme="majorHAnsi" w:eastAsia="Times New Roman" w:hAnsiTheme="majorHAnsi" w:cstheme="majorHAnsi"/>
          <w:sz w:val="24"/>
          <w:szCs w:val="24"/>
          <w:lang w:val="ro-MD"/>
        </w:rPr>
        <w:t xml:space="preserve"> până la </w:t>
      </w:r>
      <w:r w:rsidR="001955CB" w:rsidRPr="00691502">
        <w:rPr>
          <w:rFonts w:asciiTheme="majorHAnsi" w:eastAsia="Times New Roman" w:hAnsiTheme="majorHAnsi" w:cstheme="majorHAnsi"/>
          <w:sz w:val="24"/>
          <w:szCs w:val="24"/>
          <w:lang w:val="ro-MD"/>
        </w:rPr>
        <w:t>635,42</w:t>
      </w:r>
      <w:r w:rsidRPr="00691502">
        <w:rPr>
          <w:rFonts w:asciiTheme="majorHAnsi" w:eastAsia="Times New Roman" w:hAnsiTheme="majorHAnsi" w:cstheme="majorHAnsi"/>
          <w:sz w:val="24"/>
          <w:szCs w:val="24"/>
          <w:lang w:val="ro-MD"/>
        </w:rPr>
        <w:t xml:space="preserve"> lei/</w:t>
      </w:r>
      <w:r w:rsidR="001955CB" w:rsidRPr="00691502">
        <w:rPr>
          <w:rFonts w:asciiTheme="majorHAnsi" w:eastAsia="Times New Roman" w:hAnsiTheme="majorHAnsi" w:cstheme="majorHAnsi"/>
          <w:sz w:val="24"/>
          <w:szCs w:val="24"/>
          <w:lang w:val="ro-MD"/>
        </w:rPr>
        <w:t>m</w:t>
      </w:r>
      <w:r w:rsidR="001955CB" w:rsidRPr="00691502">
        <w:rPr>
          <w:rFonts w:asciiTheme="majorHAnsi" w:eastAsia="Times New Roman" w:hAnsiTheme="majorHAnsi" w:cstheme="majorHAnsi"/>
          <w:sz w:val="24"/>
          <w:szCs w:val="24"/>
          <w:vertAlign w:val="superscript"/>
          <w:lang w:val="ro-MD"/>
        </w:rPr>
        <w:t>3</w:t>
      </w:r>
      <w:r w:rsidRPr="00691502">
        <w:rPr>
          <w:rFonts w:asciiTheme="majorHAnsi" w:eastAsia="Times New Roman" w:hAnsiTheme="majorHAnsi" w:cstheme="majorHAnsi"/>
          <w:sz w:val="24"/>
          <w:szCs w:val="24"/>
          <w:lang w:val="ro-MD"/>
        </w:rPr>
        <w:t xml:space="preserve"> (+</w:t>
      </w:r>
      <w:r w:rsidR="001955CB" w:rsidRPr="00691502">
        <w:rPr>
          <w:rFonts w:asciiTheme="majorHAnsi" w:eastAsia="Times New Roman" w:hAnsiTheme="majorHAnsi" w:cstheme="majorHAnsi"/>
          <w:sz w:val="24"/>
          <w:szCs w:val="24"/>
          <w:lang w:val="ro-MD"/>
        </w:rPr>
        <w:t>79,45 lei</w:t>
      </w:r>
      <w:r w:rsidRPr="00691502">
        <w:rPr>
          <w:rFonts w:asciiTheme="majorHAnsi" w:eastAsia="Times New Roman" w:hAnsiTheme="majorHAnsi" w:cstheme="majorHAnsi"/>
          <w:sz w:val="24"/>
          <w:szCs w:val="24"/>
          <w:lang w:val="ro-MD"/>
        </w:rPr>
        <w:t>) etc</w:t>
      </w:r>
      <w:r w:rsidR="00D829D5" w:rsidRPr="00691502">
        <w:rPr>
          <w:rFonts w:asciiTheme="majorHAnsi" w:eastAsia="Times New Roman" w:hAnsiTheme="majorHAnsi" w:cstheme="majorHAnsi"/>
          <w:sz w:val="24"/>
          <w:szCs w:val="24"/>
          <w:lang w:val="ro-MD"/>
        </w:rPr>
        <w:t>.</w:t>
      </w:r>
      <w:r w:rsidR="00815EB4" w:rsidRPr="00691502">
        <w:rPr>
          <w:rFonts w:asciiTheme="majorHAnsi" w:eastAsia="Times New Roman" w:hAnsiTheme="majorHAnsi" w:cstheme="majorHAnsi"/>
          <w:sz w:val="24"/>
          <w:szCs w:val="24"/>
          <w:lang w:val="ro-MD"/>
        </w:rPr>
        <w:t>;</w:t>
      </w:r>
    </w:p>
    <w:p w14:paraId="06AC7099" w14:textId="36796509" w:rsidR="004845B8" w:rsidRPr="00691502" w:rsidRDefault="00815EB4" w:rsidP="006F47D2">
      <w:pPr>
        <w:pStyle w:val="ListParagraph"/>
        <w:numPr>
          <w:ilvl w:val="0"/>
          <w:numId w:val="5"/>
        </w:numPr>
        <w:spacing w:after="0" w:line="276" w:lineRule="auto"/>
        <w:ind w:left="0" w:firstLine="0"/>
        <w:jc w:val="both"/>
        <w:rPr>
          <w:rFonts w:asciiTheme="majorHAnsi" w:hAnsiTheme="majorHAnsi" w:cstheme="majorHAnsi"/>
          <w:sz w:val="24"/>
          <w:szCs w:val="24"/>
          <w:lang w:val="ro-MD"/>
        </w:rPr>
      </w:pPr>
      <w:r w:rsidRPr="00691502">
        <w:rPr>
          <w:rFonts w:asciiTheme="majorHAnsi" w:hAnsiTheme="majorHAnsi" w:cstheme="majorHAnsi"/>
          <w:i/>
          <w:iCs/>
          <w:sz w:val="24"/>
          <w:szCs w:val="24"/>
          <w:lang w:val="ro-MD"/>
        </w:rPr>
        <w:t>c</w:t>
      </w:r>
      <w:r w:rsidR="00A90D8E" w:rsidRPr="00691502">
        <w:rPr>
          <w:rFonts w:asciiTheme="majorHAnsi" w:hAnsiTheme="majorHAnsi" w:cstheme="majorHAnsi"/>
          <w:i/>
          <w:iCs/>
          <w:sz w:val="24"/>
          <w:szCs w:val="24"/>
          <w:lang w:val="ro-MD"/>
        </w:rPr>
        <w:t>ontrar prevederilor legale</w:t>
      </w:r>
      <w:r w:rsidR="00A90D8E" w:rsidRPr="00691502">
        <w:rPr>
          <w:rStyle w:val="FootnoteReference"/>
          <w:rFonts w:asciiTheme="majorHAnsi" w:hAnsiTheme="majorHAnsi" w:cstheme="majorHAnsi"/>
          <w:i/>
          <w:iCs/>
          <w:sz w:val="24"/>
          <w:szCs w:val="24"/>
          <w:lang w:val="ro-MD"/>
        </w:rPr>
        <w:footnoteReference w:id="67"/>
      </w:r>
      <w:r w:rsidR="00A90D8E" w:rsidRPr="00691502">
        <w:rPr>
          <w:rFonts w:asciiTheme="majorHAnsi" w:hAnsiTheme="majorHAnsi" w:cstheme="majorHAnsi"/>
          <w:i/>
          <w:iCs/>
          <w:sz w:val="24"/>
          <w:szCs w:val="24"/>
          <w:lang w:val="ro-MD"/>
        </w:rPr>
        <w:t xml:space="preserve">, în cadrul valorificării lucrărilor capitale </w:t>
      </w:r>
      <w:r w:rsidR="000F48F5">
        <w:rPr>
          <w:rFonts w:asciiTheme="majorHAnsi" w:hAnsiTheme="majorHAnsi" w:cstheme="majorHAnsi"/>
          <w:i/>
          <w:iCs/>
          <w:sz w:val="24"/>
          <w:szCs w:val="24"/>
          <w:lang w:val="ro-MD"/>
        </w:rPr>
        <w:t>ș</w:t>
      </w:r>
      <w:r w:rsidR="00A90D8E" w:rsidRPr="00691502">
        <w:rPr>
          <w:rFonts w:asciiTheme="majorHAnsi" w:hAnsiTheme="majorHAnsi" w:cstheme="majorHAnsi"/>
          <w:i/>
          <w:iCs/>
          <w:sz w:val="24"/>
          <w:szCs w:val="24"/>
          <w:lang w:val="ro-MD"/>
        </w:rPr>
        <w:t xml:space="preserve">i a bunurilor procurate, primăria nu a asigurat perceperea </w:t>
      </w:r>
      <w:r w:rsidR="000F48F5">
        <w:rPr>
          <w:rFonts w:asciiTheme="majorHAnsi" w:hAnsiTheme="majorHAnsi" w:cstheme="majorHAnsi"/>
          <w:i/>
          <w:iCs/>
          <w:sz w:val="24"/>
          <w:szCs w:val="24"/>
          <w:lang w:val="ro-MD"/>
        </w:rPr>
        <w:t>ș</w:t>
      </w:r>
      <w:r w:rsidR="00A90D8E" w:rsidRPr="00691502">
        <w:rPr>
          <w:rFonts w:asciiTheme="majorHAnsi" w:hAnsiTheme="majorHAnsi" w:cstheme="majorHAnsi"/>
          <w:i/>
          <w:iCs/>
          <w:sz w:val="24"/>
          <w:szCs w:val="24"/>
          <w:lang w:val="ro-MD"/>
        </w:rPr>
        <w:t>i depunerea pe cont a garan</w:t>
      </w:r>
      <w:r w:rsidR="000F48F5">
        <w:rPr>
          <w:rFonts w:asciiTheme="majorHAnsi" w:hAnsiTheme="majorHAnsi" w:cstheme="majorHAnsi"/>
          <w:i/>
          <w:iCs/>
          <w:sz w:val="24"/>
          <w:szCs w:val="24"/>
          <w:lang w:val="ro-MD"/>
        </w:rPr>
        <w:t>ț</w:t>
      </w:r>
      <w:r w:rsidR="00A90D8E" w:rsidRPr="00691502">
        <w:rPr>
          <w:rFonts w:asciiTheme="majorHAnsi" w:hAnsiTheme="majorHAnsi" w:cstheme="majorHAnsi"/>
          <w:i/>
          <w:iCs/>
          <w:sz w:val="24"/>
          <w:szCs w:val="24"/>
          <w:lang w:val="ro-MD"/>
        </w:rPr>
        <w:t>iei de bună execu</w:t>
      </w:r>
      <w:r w:rsidR="000F48F5">
        <w:rPr>
          <w:rFonts w:asciiTheme="majorHAnsi" w:hAnsiTheme="majorHAnsi" w:cstheme="majorHAnsi"/>
          <w:i/>
          <w:iCs/>
          <w:sz w:val="24"/>
          <w:szCs w:val="24"/>
          <w:lang w:val="ro-MD"/>
        </w:rPr>
        <w:t>ț</w:t>
      </w:r>
      <w:r w:rsidR="00A90D8E" w:rsidRPr="00691502">
        <w:rPr>
          <w:rFonts w:asciiTheme="majorHAnsi" w:hAnsiTheme="majorHAnsi" w:cstheme="majorHAnsi"/>
          <w:i/>
          <w:iCs/>
          <w:sz w:val="24"/>
          <w:szCs w:val="24"/>
          <w:lang w:val="ro-MD"/>
        </w:rPr>
        <w:t>ie a contractelor, cu monitorizarea termenelor p</w:t>
      </w:r>
      <w:r w:rsidR="00A90D8E" w:rsidRPr="00691502">
        <w:rPr>
          <w:rFonts w:asciiTheme="majorHAnsi" w:hAnsiTheme="majorHAnsi" w:cstheme="majorHAnsi"/>
          <w:bCs/>
          <w:i/>
          <w:sz w:val="24"/>
          <w:szCs w:val="24"/>
          <w:lang w:val="ro-MD"/>
        </w:rPr>
        <w:t>erioadei de garan</w:t>
      </w:r>
      <w:r w:rsidR="000F48F5">
        <w:rPr>
          <w:rFonts w:asciiTheme="majorHAnsi" w:hAnsiTheme="majorHAnsi" w:cstheme="majorHAnsi"/>
          <w:bCs/>
          <w:i/>
          <w:sz w:val="24"/>
          <w:szCs w:val="24"/>
          <w:lang w:val="ro-MD"/>
        </w:rPr>
        <w:t>ț</w:t>
      </w:r>
      <w:r w:rsidR="00A90D8E" w:rsidRPr="00691502">
        <w:rPr>
          <w:rFonts w:asciiTheme="majorHAnsi" w:hAnsiTheme="majorHAnsi" w:cstheme="majorHAnsi"/>
          <w:bCs/>
          <w:i/>
          <w:sz w:val="24"/>
          <w:szCs w:val="24"/>
          <w:lang w:val="ro-MD"/>
        </w:rPr>
        <w:t>ie pentru fiecare obiect contractual</w:t>
      </w:r>
      <w:r w:rsidR="00D829D5" w:rsidRPr="00691502">
        <w:rPr>
          <w:rFonts w:asciiTheme="majorHAnsi" w:hAnsiTheme="majorHAnsi" w:cstheme="majorHAnsi"/>
          <w:i/>
          <w:iCs/>
          <w:sz w:val="24"/>
          <w:szCs w:val="24"/>
          <w:lang w:val="ro-MD"/>
        </w:rPr>
        <w:t>.</w:t>
      </w:r>
      <w:r w:rsidR="00D829D5" w:rsidRPr="00691502">
        <w:rPr>
          <w:rFonts w:asciiTheme="majorHAnsi" w:hAnsiTheme="majorHAnsi" w:cstheme="majorHAnsi"/>
          <w:b/>
          <w:i/>
          <w:iCs/>
          <w:sz w:val="24"/>
          <w:szCs w:val="24"/>
          <w:lang w:val="ro-MD"/>
        </w:rPr>
        <w:t xml:space="preserve"> </w:t>
      </w:r>
      <w:r w:rsidR="00A90D8E" w:rsidRPr="00691502">
        <w:rPr>
          <w:rFonts w:asciiTheme="majorHAnsi" w:hAnsiTheme="majorHAnsi" w:cstheme="majorHAnsi"/>
          <w:sz w:val="24"/>
          <w:szCs w:val="24"/>
          <w:lang w:val="ro-MD"/>
        </w:rPr>
        <w:t>Astfel, în cadrul achizi</w:t>
      </w:r>
      <w:r w:rsidR="000F48F5">
        <w:rPr>
          <w:rFonts w:asciiTheme="majorHAnsi" w:hAnsiTheme="majorHAnsi" w:cstheme="majorHAnsi"/>
          <w:sz w:val="24"/>
          <w:szCs w:val="24"/>
          <w:lang w:val="ro-MD"/>
        </w:rPr>
        <w:t>ț</w:t>
      </w:r>
      <w:r w:rsidR="00A90D8E" w:rsidRPr="00691502">
        <w:rPr>
          <w:rFonts w:asciiTheme="majorHAnsi" w:hAnsiTheme="majorHAnsi" w:cstheme="majorHAnsi"/>
          <w:sz w:val="24"/>
          <w:szCs w:val="24"/>
          <w:lang w:val="ro-MD"/>
        </w:rPr>
        <w:t>ionării bunurilor</w:t>
      </w:r>
      <w:r w:rsidR="009F5A43" w:rsidRPr="00691502">
        <w:rPr>
          <w:rFonts w:asciiTheme="majorHAnsi" w:hAnsiTheme="majorHAnsi" w:cstheme="majorHAnsi"/>
          <w:sz w:val="24"/>
          <w:szCs w:val="24"/>
          <w:lang w:val="ro-MD"/>
        </w:rPr>
        <w:t>,</w:t>
      </w:r>
      <w:r w:rsidR="00A90D8E" w:rsidRPr="00691502">
        <w:rPr>
          <w:rFonts w:asciiTheme="majorHAnsi" w:hAnsiTheme="majorHAnsi" w:cstheme="majorHAnsi"/>
          <w:sz w:val="24"/>
          <w:szCs w:val="24"/>
          <w:lang w:val="ro-MD"/>
        </w:rPr>
        <w:t xml:space="preserve"> precum </w:t>
      </w:r>
      <w:r w:rsidR="000F48F5">
        <w:rPr>
          <w:rFonts w:asciiTheme="majorHAnsi" w:hAnsiTheme="majorHAnsi" w:cstheme="majorHAnsi"/>
          <w:sz w:val="24"/>
          <w:szCs w:val="24"/>
          <w:lang w:val="ro-MD"/>
        </w:rPr>
        <w:t>ș</w:t>
      </w:r>
      <w:r w:rsidR="00A90D8E" w:rsidRPr="00691502">
        <w:rPr>
          <w:rFonts w:asciiTheme="majorHAnsi" w:hAnsiTheme="majorHAnsi" w:cstheme="majorHAnsi"/>
          <w:sz w:val="24"/>
          <w:szCs w:val="24"/>
          <w:lang w:val="ro-MD"/>
        </w:rPr>
        <w:t>i valorificării cheltuielilor capitale, autoritatea contractantă nu a asigurat perceperea în anul 2019 a garan</w:t>
      </w:r>
      <w:r w:rsidR="000F48F5">
        <w:rPr>
          <w:rFonts w:asciiTheme="majorHAnsi" w:hAnsiTheme="majorHAnsi" w:cstheme="majorHAnsi"/>
          <w:sz w:val="24"/>
          <w:szCs w:val="24"/>
          <w:lang w:val="ro-MD"/>
        </w:rPr>
        <w:t>ț</w:t>
      </w:r>
      <w:r w:rsidR="00A90D8E" w:rsidRPr="00691502">
        <w:rPr>
          <w:rFonts w:asciiTheme="majorHAnsi" w:hAnsiTheme="majorHAnsi" w:cstheme="majorHAnsi"/>
          <w:sz w:val="24"/>
          <w:szCs w:val="24"/>
          <w:lang w:val="ro-MD"/>
        </w:rPr>
        <w:t>iei de bună execu</w:t>
      </w:r>
      <w:r w:rsidR="000F48F5">
        <w:rPr>
          <w:rFonts w:asciiTheme="majorHAnsi" w:hAnsiTheme="majorHAnsi" w:cstheme="majorHAnsi"/>
          <w:sz w:val="24"/>
          <w:szCs w:val="24"/>
          <w:lang w:val="ro-MD"/>
        </w:rPr>
        <w:t>ț</w:t>
      </w:r>
      <w:r w:rsidR="00A90D8E" w:rsidRPr="00691502">
        <w:rPr>
          <w:rFonts w:asciiTheme="majorHAnsi" w:hAnsiTheme="majorHAnsi" w:cstheme="majorHAnsi"/>
          <w:sz w:val="24"/>
          <w:szCs w:val="24"/>
          <w:lang w:val="ro-MD"/>
        </w:rPr>
        <w:t>ie</w:t>
      </w:r>
      <w:r w:rsidR="009F5A43" w:rsidRPr="00691502">
        <w:rPr>
          <w:rFonts w:asciiTheme="majorHAnsi" w:hAnsiTheme="majorHAnsi" w:cstheme="majorHAnsi"/>
          <w:sz w:val="24"/>
          <w:szCs w:val="24"/>
          <w:lang w:val="ro-MD"/>
        </w:rPr>
        <w:t>,</w:t>
      </w:r>
      <w:r w:rsidR="00A90D8E" w:rsidRPr="00691502">
        <w:rPr>
          <w:rFonts w:asciiTheme="majorHAnsi" w:hAnsiTheme="majorHAnsi" w:cstheme="majorHAnsi"/>
          <w:sz w:val="24"/>
          <w:szCs w:val="24"/>
          <w:lang w:val="ro-MD"/>
        </w:rPr>
        <w:t xml:space="preserve"> estimată </w:t>
      </w:r>
      <w:r w:rsidR="009F5A43" w:rsidRPr="00691502">
        <w:rPr>
          <w:rFonts w:asciiTheme="majorHAnsi" w:hAnsiTheme="majorHAnsi" w:cstheme="majorHAnsi"/>
          <w:sz w:val="24"/>
          <w:szCs w:val="24"/>
          <w:lang w:val="ro-MD"/>
        </w:rPr>
        <w:t>la</w:t>
      </w:r>
      <w:r w:rsidR="00A90D8E" w:rsidRPr="00691502">
        <w:rPr>
          <w:rFonts w:asciiTheme="majorHAnsi" w:hAnsiTheme="majorHAnsi" w:cstheme="majorHAnsi"/>
          <w:sz w:val="24"/>
          <w:szCs w:val="24"/>
          <w:lang w:val="ro-MD"/>
        </w:rPr>
        <w:t xml:space="preserve"> </w:t>
      </w:r>
      <w:r w:rsidR="00A90D8E" w:rsidRPr="00691502">
        <w:rPr>
          <w:rFonts w:asciiTheme="majorHAnsi" w:hAnsiTheme="majorHAnsi" w:cstheme="majorHAnsi"/>
          <w:b/>
          <w:sz w:val="24"/>
          <w:szCs w:val="24"/>
          <w:lang w:val="ro-MD"/>
        </w:rPr>
        <w:t>617,1 mii lei</w:t>
      </w:r>
      <w:r w:rsidR="00A90D8E" w:rsidRPr="00691502">
        <w:rPr>
          <w:rFonts w:asciiTheme="majorHAnsi" w:hAnsiTheme="majorHAnsi" w:cstheme="majorHAnsi"/>
          <w:sz w:val="24"/>
          <w:szCs w:val="24"/>
          <w:lang w:val="ro-MD"/>
        </w:rPr>
        <w:t>, fapt ce privează partea contractantă de anumite pârghii de constrângere în cazul executării unor lucrări necalitative</w:t>
      </w:r>
      <w:r w:rsidR="009F5A43" w:rsidRPr="00691502">
        <w:rPr>
          <w:rFonts w:asciiTheme="majorHAnsi" w:hAnsiTheme="majorHAnsi" w:cstheme="majorHAnsi"/>
          <w:sz w:val="24"/>
          <w:szCs w:val="24"/>
          <w:lang w:val="ro-MD"/>
        </w:rPr>
        <w:t>;</w:t>
      </w:r>
    </w:p>
    <w:p w14:paraId="7F42C405" w14:textId="4BB54BF2" w:rsidR="00C87A31" w:rsidRPr="00691502" w:rsidRDefault="00914CDA" w:rsidP="006F47D2">
      <w:pPr>
        <w:pStyle w:val="ListParagraph"/>
        <w:numPr>
          <w:ilvl w:val="0"/>
          <w:numId w:val="5"/>
        </w:numPr>
        <w:spacing w:after="0" w:line="276" w:lineRule="auto"/>
        <w:ind w:left="0" w:firstLine="0"/>
        <w:jc w:val="both"/>
        <w:rPr>
          <w:rFonts w:asciiTheme="majorHAnsi" w:hAnsiTheme="majorHAnsi" w:cstheme="majorHAnsi"/>
          <w:sz w:val="24"/>
          <w:szCs w:val="24"/>
          <w:lang w:val="ro-MD"/>
        </w:rPr>
      </w:pPr>
      <w:r w:rsidRPr="00691502">
        <w:rPr>
          <w:rFonts w:asciiTheme="majorHAnsi" w:eastAsia="Calibri" w:hAnsiTheme="majorHAnsi" w:cstheme="majorHAnsi"/>
          <w:i/>
          <w:sz w:val="24"/>
          <w:szCs w:val="24"/>
          <w:lang w:val="ro-MD"/>
        </w:rPr>
        <w:t>Primăria mun</w:t>
      </w:r>
      <w:r w:rsidR="00D829D5" w:rsidRPr="00691502">
        <w:rPr>
          <w:rFonts w:asciiTheme="majorHAnsi" w:eastAsia="Calibri" w:hAnsiTheme="majorHAnsi" w:cstheme="majorHAnsi"/>
          <w:i/>
          <w:sz w:val="24"/>
          <w:szCs w:val="24"/>
          <w:lang w:val="ro-MD"/>
        </w:rPr>
        <w:t>.</w:t>
      </w:r>
      <w:r w:rsidR="009F5A43" w:rsidRPr="00691502">
        <w:rPr>
          <w:rFonts w:asciiTheme="majorHAnsi" w:eastAsia="Calibri" w:hAnsiTheme="majorHAnsi" w:cstheme="majorHAnsi"/>
          <w:i/>
          <w:sz w:val="24"/>
          <w:szCs w:val="24"/>
          <w:lang w:val="ro-MD"/>
        </w:rPr>
        <w:t xml:space="preserve"> </w:t>
      </w:r>
      <w:r w:rsidRPr="00691502">
        <w:rPr>
          <w:rFonts w:asciiTheme="majorHAnsi" w:eastAsia="Calibri" w:hAnsiTheme="majorHAnsi" w:cstheme="majorHAnsi"/>
          <w:i/>
          <w:sz w:val="24"/>
          <w:szCs w:val="24"/>
          <w:lang w:val="ro-MD"/>
        </w:rPr>
        <w:t>Ungheni nu a respectat normele legale</w:t>
      </w:r>
      <w:r w:rsidRPr="00691502">
        <w:rPr>
          <w:rFonts w:asciiTheme="majorHAnsi" w:hAnsiTheme="majorHAnsi" w:cstheme="majorHAnsi"/>
          <w:sz w:val="24"/>
          <w:szCs w:val="24"/>
          <w:vertAlign w:val="superscript"/>
          <w:lang w:val="ro-MD"/>
        </w:rPr>
        <w:footnoteReference w:id="68"/>
      </w:r>
      <w:r w:rsidRPr="00691502">
        <w:rPr>
          <w:rFonts w:asciiTheme="majorHAnsi" w:hAnsiTheme="majorHAnsi" w:cstheme="majorHAnsi"/>
          <w:i/>
          <w:sz w:val="24"/>
          <w:szCs w:val="24"/>
          <w:lang w:val="ro-MD"/>
        </w:rPr>
        <w:t xml:space="preserve"> </w:t>
      </w:r>
      <w:r w:rsidRPr="00691502">
        <w:rPr>
          <w:rFonts w:asciiTheme="majorHAnsi" w:eastAsia="Calibri" w:hAnsiTheme="majorHAnsi" w:cstheme="majorHAnsi"/>
          <w:i/>
          <w:sz w:val="24"/>
          <w:szCs w:val="24"/>
          <w:lang w:val="ro-MD"/>
        </w:rPr>
        <w:t xml:space="preserve">de monitorizare a contractelor în termenele prevăzute de acestea </w:t>
      </w:r>
      <w:r w:rsidR="000F48F5">
        <w:rPr>
          <w:rFonts w:asciiTheme="majorHAnsi" w:eastAsia="Calibri" w:hAnsiTheme="majorHAnsi" w:cstheme="majorHAnsi"/>
          <w:i/>
          <w:sz w:val="24"/>
          <w:szCs w:val="24"/>
          <w:lang w:val="ro-MD"/>
        </w:rPr>
        <w:t>ș</w:t>
      </w:r>
      <w:r w:rsidRPr="00691502">
        <w:rPr>
          <w:rFonts w:asciiTheme="majorHAnsi" w:eastAsia="Calibri" w:hAnsiTheme="majorHAnsi" w:cstheme="majorHAnsi"/>
          <w:i/>
          <w:sz w:val="24"/>
          <w:szCs w:val="24"/>
          <w:lang w:val="ro-MD"/>
        </w:rPr>
        <w:t>i de aplicare a dreptului contractual de răspundere materială fa</w:t>
      </w:r>
      <w:r w:rsidR="000F48F5">
        <w:rPr>
          <w:rFonts w:asciiTheme="majorHAnsi" w:eastAsia="Calibri" w:hAnsiTheme="majorHAnsi" w:cstheme="majorHAnsi"/>
          <w:i/>
          <w:sz w:val="24"/>
          <w:szCs w:val="24"/>
          <w:lang w:val="ro-MD"/>
        </w:rPr>
        <w:t>ț</w:t>
      </w:r>
      <w:r w:rsidRPr="00691502">
        <w:rPr>
          <w:rFonts w:asciiTheme="majorHAnsi" w:eastAsia="Calibri" w:hAnsiTheme="majorHAnsi" w:cstheme="majorHAnsi"/>
          <w:i/>
          <w:sz w:val="24"/>
          <w:szCs w:val="24"/>
          <w:lang w:val="ro-MD"/>
        </w:rPr>
        <w:t>ă de antreprenor pentru executarea cu întârziere a lucrărilor</w:t>
      </w:r>
      <w:r w:rsidR="00D829D5" w:rsidRPr="00691502">
        <w:rPr>
          <w:rFonts w:asciiTheme="majorHAnsi" w:eastAsia="Calibri" w:hAnsiTheme="majorHAnsi" w:cstheme="majorHAnsi"/>
          <w:i/>
          <w:sz w:val="24"/>
          <w:szCs w:val="24"/>
          <w:lang w:val="ro-MD"/>
        </w:rPr>
        <w:t>.</w:t>
      </w:r>
      <w:r w:rsidRPr="00691502">
        <w:rPr>
          <w:rFonts w:asciiTheme="majorHAnsi" w:hAnsiTheme="majorHAnsi" w:cstheme="majorHAnsi"/>
          <w:sz w:val="24"/>
          <w:szCs w:val="24"/>
          <w:lang w:val="ro-MD"/>
        </w:rPr>
        <w:t xml:space="preserve"> </w:t>
      </w:r>
      <w:r w:rsidR="003155E0" w:rsidRPr="00691502">
        <w:rPr>
          <w:rFonts w:asciiTheme="majorHAnsi" w:hAnsiTheme="majorHAnsi" w:cstheme="majorHAnsi"/>
          <w:sz w:val="24"/>
          <w:szCs w:val="24"/>
          <w:lang w:val="ro-MD"/>
        </w:rPr>
        <w:t>În acest sens, auditul relevă</w:t>
      </w:r>
      <w:r w:rsidR="005E404E" w:rsidRPr="00691502">
        <w:rPr>
          <w:rFonts w:asciiTheme="majorHAnsi" w:hAnsiTheme="majorHAnsi" w:cstheme="majorHAnsi"/>
          <w:sz w:val="24"/>
          <w:szCs w:val="24"/>
          <w:lang w:val="ro-MD"/>
        </w:rPr>
        <w:t xml:space="preserve"> </w:t>
      </w:r>
      <w:r w:rsidR="006E42DB" w:rsidRPr="00691502">
        <w:rPr>
          <w:rFonts w:asciiTheme="majorHAnsi" w:hAnsiTheme="majorHAnsi" w:cstheme="majorHAnsi"/>
          <w:sz w:val="24"/>
          <w:szCs w:val="24"/>
          <w:lang w:val="ro-MD"/>
        </w:rPr>
        <w:t xml:space="preserve">că în </w:t>
      </w:r>
      <w:r w:rsidR="009F5A43" w:rsidRPr="00691502">
        <w:rPr>
          <w:rFonts w:asciiTheme="majorHAnsi" w:hAnsiTheme="majorHAnsi" w:cstheme="majorHAnsi"/>
          <w:sz w:val="24"/>
          <w:szCs w:val="24"/>
          <w:lang w:val="ro-MD"/>
        </w:rPr>
        <w:t xml:space="preserve">urma </w:t>
      </w:r>
      <w:r w:rsidR="006E42DB" w:rsidRPr="00691502">
        <w:rPr>
          <w:rFonts w:asciiTheme="majorHAnsi" w:hAnsiTheme="majorHAnsi" w:cstheme="majorHAnsi"/>
          <w:sz w:val="24"/>
          <w:szCs w:val="24"/>
          <w:lang w:val="ro-MD"/>
        </w:rPr>
        <w:t>verificărilor s</w:t>
      </w:r>
      <w:r w:rsidR="009F5A43" w:rsidRPr="00691502">
        <w:rPr>
          <w:rFonts w:asciiTheme="majorHAnsi" w:hAnsiTheme="majorHAnsi" w:cstheme="majorHAnsi"/>
          <w:sz w:val="24"/>
          <w:szCs w:val="24"/>
          <w:lang w:val="ro-MD"/>
        </w:rPr>
        <w:t>-</w:t>
      </w:r>
      <w:r w:rsidR="006E42DB" w:rsidRPr="00691502">
        <w:rPr>
          <w:rFonts w:asciiTheme="majorHAnsi" w:hAnsiTheme="majorHAnsi" w:cstheme="majorHAnsi"/>
          <w:sz w:val="24"/>
          <w:szCs w:val="24"/>
          <w:lang w:val="ro-MD"/>
        </w:rPr>
        <w:t xml:space="preserve">a constatat că </w:t>
      </w:r>
      <w:r w:rsidR="006847A0" w:rsidRPr="00691502">
        <w:rPr>
          <w:rFonts w:asciiTheme="majorHAnsi" w:hAnsiTheme="majorHAnsi" w:cstheme="majorHAnsi"/>
          <w:sz w:val="24"/>
          <w:szCs w:val="24"/>
          <w:lang w:val="ro-MD"/>
        </w:rPr>
        <w:t>mai mul</w:t>
      </w:r>
      <w:r w:rsidR="009F5A43" w:rsidRPr="00691502">
        <w:rPr>
          <w:rFonts w:asciiTheme="majorHAnsi" w:hAnsiTheme="majorHAnsi" w:cstheme="majorHAnsi"/>
          <w:sz w:val="24"/>
          <w:szCs w:val="24"/>
          <w:lang w:val="ro-MD"/>
        </w:rPr>
        <w:t>t</w:t>
      </w:r>
      <w:r w:rsidR="006847A0" w:rsidRPr="00691502">
        <w:rPr>
          <w:rFonts w:asciiTheme="majorHAnsi" w:hAnsiTheme="majorHAnsi" w:cstheme="majorHAnsi"/>
          <w:sz w:val="24"/>
          <w:szCs w:val="24"/>
          <w:lang w:val="ro-MD"/>
        </w:rPr>
        <w:t xml:space="preserve"> de 10 </w:t>
      </w:r>
      <w:r w:rsidR="006E42DB" w:rsidRPr="00691502">
        <w:rPr>
          <w:rFonts w:asciiTheme="majorHAnsi" w:hAnsiTheme="majorHAnsi" w:cstheme="majorHAnsi"/>
          <w:sz w:val="24"/>
          <w:szCs w:val="24"/>
          <w:lang w:val="ro-MD"/>
        </w:rPr>
        <w:t>antreprenori nu au executat în termen lucrările care urmau a fi efectuate</w:t>
      </w:r>
      <w:r w:rsidR="009F5A43" w:rsidRPr="00691502">
        <w:rPr>
          <w:rFonts w:asciiTheme="majorHAnsi" w:hAnsiTheme="majorHAnsi" w:cstheme="majorHAnsi"/>
          <w:sz w:val="24"/>
          <w:szCs w:val="24"/>
          <w:lang w:val="ro-MD"/>
        </w:rPr>
        <w:t>,</w:t>
      </w:r>
      <w:r w:rsidR="006E42DB" w:rsidRPr="00691502">
        <w:rPr>
          <w:rFonts w:asciiTheme="majorHAnsi" w:hAnsiTheme="majorHAnsi" w:cstheme="majorHAnsi"/>
          <w:sz w:val="24"/>
          <w:szCs w:val="24"/>
          <w:lang w:val="ro-MD"/>
        </w:rPr>
        <w:t xml:space="preserve"> </w:t>
      </w:r>
      <w:r w:rsidR="006847A0" w:rsidRPr="00691502">
        <w:rPr>
          <w:rFonts w:asciiTheme="majorHAnsi" w:hAnsiTheme="majorHAnsi" w:cstheme="majorHAnsi"/>
          <w:sz w:val="24"/>
          <w:szCs w:val="24"/>
          <w:lang w:val="ro-MD"/>
        </w:rPr>
        <w:t>iar</w:t>
      </w:r>
      <w:r w:rsidR="006E42DB" w:rsidRPr="00691502">
        <w:rPr>
          <w:rFonts w:asciiTheme="majorHAnsi" w:hAnsiTheme="majorHAnsi" w:cstheme="majorHAnsi"/>
          <w:sz w:val="24"/>
          <w:szCs w:val="24"/>
          <w:lang w:val="ro-MD"/>
        </w:rPr>
        <w:t xml:space="preserve"> primăria nu a aplicat prev</w:t>
      </w:r>
      <w:r w:rsidR="006847A0" w:rsidRPr="00691502">
        <w:rPr>
          <w:rFonts w:asciiTheme="majorHAnsi" w:hAnsiTheme="majorHAnsi" w:cstheme="majorHAnsi"/>
          <w:sz w:val="24"/>
          <w:szCs w:val="24"/>
          <w:lang w:val="ro-MD"/>
        </w:rPr>
        <w:t xml:space="preserve">ederile clauzelor contractuale </w:t>
      </w:r>
      <w:r w:rsidR="005E404E" w:rsidRPr="00691502">
        <w:rPr>
          <w:rFonts w:asciiTheme="majorHAnsi" w:hAnsiTheme="majorHAnsi" w:cstheme="majorHAnsi"/>
          <w:sz w:val="24"/>
          <w:szCs w:val="24"/>
          <w:lang w:val="ro-MD"/>
        </w:rPr>
        <w:t>în vederea încasării conforme a penalită</w:t>
      </w:r>
      <w:r w:rsidR="000F48F5">
        <w:rPr>
          <w:rFonts w:asciiTheme="majorHAnsi" w:hAnsiTheme="majorHAnsi" w:cstheme="majorHAnsi"/>
          <w:sz w:val="24"/>
          <w:szCs w:val="24"/>
          <w:lang w:val="ro-MD"/>
        </w:rPr>
        <w:t>ț</w:t>
      </w:r>
      <w:r w:rsidR="005E404E" w:rsidRPr="00691502">
        <w:rPr>
          <w:rFonts w:asciiTheme="majorHAnsi" w:hAnsiTheme="majorHAnsi" w:cstheme="majorHAnsi"/>
          <w:sz w:val="24"/>
          <w:szCs w:val="24"/>
          <w:lang w:val="ro-MD"/>
        </w:rPr>
        <w:t>ii pentru nee</w:t>
      </w:r>
      <w:r w:rsidR="006847A0" w:rsidRPr="00691502">
        <w:rPr>
          <w:rFonts w:asciiTheme="majorHAnsi" w:hAnsiTheme="majorHAnsi" w:cstheme="majorHAnsi"/>
          <w:sz w:val="24"/>
          <w:szCs w:val="24"/>
          <w:lang w:val="ro-MD"/>
        </w:rPr>
        <w:t>x</w:t>
      </w:r>
      <w:r w:rsidR="005E404E" w:rsidRPr="00691502">
        <w:rPr>
          <w:rFonts w:asciiTheme="majorHAnsi" w:hAnsiTheme="majorHAnsi" w:cstheme="majorHAnsi"/>
          <w:sz w:val="24"/>
          <w:szCs w:val="24"/>
          <w:lang w:val="ro-MD"/>
        </w:rPr>
        <w:t>ecutarea lucrărilor în termen</w:t>
      </w:r>
      <w:r w:rsidR="009F5A43" w:rsidRPr="00691502">
        <w:rPr>
          <w:rFonts w:asciiTheme="majorHAnsi" w:hAnsiTheme="majorHAnsi" w:cstheme="majorHAnsi"/>
          <w:sz w:val="24"/>
          <w:szCs w:val="24"/>
          <w:lang w:val="ro-MD"/>
        </w:rPr>
        <w:t>;</w:t>
      </w:r>
    </w:p>
    <w:p w14:paraId="51A1A83A" w14:textId="4B13D2BA" w:rsidR="00720B6A" w:rsidRPr="00691502" w:rsidRDefault="009F5A43" w:rsidP="00741D7C">
      <w:pPr>
        <w:pStyle w:val="ListParagraph"/>
        <w:numPr>
          <w:ilvl w:val="0"/>
          <w:numId w:val="5"/>
        </w:numPr>
        <w:spacing w:after="0" w:line="276" w:lineRule="auto"/>
        <w:ind w:left="0" w:firstLine="0"/>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a</w:t>
      </w:r>
      <w:r w:rsidR="00720B6A" w:rsidRPr="00691502">
        <w:rPr>
          <w:rFonts w:asciiTheme="majorHAnsi" w:hAnsiTheme="majorHAnsi" w:cstheme="majorHAnsi"/>
          <w:sz w:val="24"/>
          <w:szCs w:val="24"/>
          <w:lang w:val="ro-MD"/>
        </w:rPr>
        <w:t xml:space="preserve">utoritatea contractantă </w:t>
      </w:r>
      <w:r w:rsidR="00DB3B7D" w:rsidRPr="00691502">
        <w:rPr>
          <w:rFonts w:asciiTheme="majorHAnsi" w:hAnsiTheme="majorHAnsi" w:cstheme="majorHAnsi"/>
          <w:sz w:val="24"/>
          <w:szCs w:val="24"/>
          <w:lang w:val="ro-MD"/>
        </w:rPr>
        <w:t xml:space="preserve">potrivit cadrului legal </w:t>
      </w:r>
      <w:r w:rsidR="00720B6A" w:rsidRPr="00691502">
        <w:rPr>
          <w:rFonts w:asciiTheme="majorHAnsi" w:hAnsiTheme="majorHAnsi" w:cstheme="majorHAnsi"/>
          <w:sz w:val="24"/>
          <w:szCs w:val="24"/>
          <w:lang w:val="ro-MD"/>
        </w:rPr>
        <w:t>poate</w:t>
      </w:r>
      <w:r w:rsidR="00720B6A" w:rsidRPr="00691502">
        <w:rPr>
          <w:rStyle w:val="FootnoteReference"/>
          <w:rFonts w:asciiTheme="majorHAnsi" w:hAnsiTheme="majorHAnsi" w:cstheme="majorHAnsi"/>
          <w:sz w:val="24"/>
          <w:szCs w:val="24"/>
          <w:lang w:val="ro-MD"/>
        </w:rPr>
        <w:footnoteReference w:id="69"/>
      </w:r>
      <w:r w:rsidR="00720B6A" w:rsidRPr="00691502">
        <w:rPr>
          <w:rFonts w:asciiTheme="majorHAnsi" w:hAnsiTheme="majorHAnsi" w:cstheme="majorHAnsi"/>
          <w:sz w:val="24"/>
          <w:szCs w:val="24"/>
          <w:lang w:val="ro-MD"/>
        </w:rPr>
        <w:t xml:space="preserve"> efectua achizi</w:t>
      </w:r>
      <w:r w:rsidR="000F48F5">
        <w:rPr>
          <w:rFonts w:asciiTheme="majorHAnsi" w:hAnsiTheme="majorHAnsi" w:cstheme="majorHAnsi"/>
          <w:sz w:val="24"/>
          <w:szCs w:val="24"/>
          <w:lang w:val="ro-MD"/>
        </w:rPr>
        <w:t>ț</w:t>
      </w:r>
      <w:r w:rsidR="00720B6A" w:rsidRPr="00691502">
        <w:rPr>
          <w:rFonts w:asciiTheme="majorHAnsi" w:hAnsiTheme="majorHAnsi" w:cstheme="majorHAnsi"/>
          <w:sz w:val="24"/>
          <w:szCs w:val="24"/>
          <w:lang w:val="ro-MD"/>
        </w:rPr>
        <w:t xml:space="preserve">ii suplimentare </w:t>
      </w:r>
      <w:r w:rsidR="00A149CB" w:rsidRPr="00691502">
        <w:rPr>
          <w:rFonts w:asciiTheme="majorHAnsi" w:hAnsiTheme="majorHAnsi" w:cstheme="majorHAnsi"/>
          <w:sz w:val="24"/>
          <w:szCs w:val="24"/>
          <w:lang w:val="ro-MD"/>
        </w:rPr>
        <w:t>în cazul în care se major</w:t>
      </w:r>
      <w:r w:rsidR="0019633E" w:rsidRPr="00691502">
        <w:rPr>
          <w:rFonts w:asciiTheme="majorHAnsi" w:hAnsiTheme="majorHAnsi" w:cstheme="majorHAnsi"/>
          <w:sz w:val="24"/>
          <w:szCs w:val="24"/>
          <w:lang w:val="ro-MD"/>
        </w:rPr>
        <w:t>ează</w:t>
      </w:r>
      <w:r w:rsidR="00A149CB" w:rsidRPr="00691502">
        <w:rPr>
          <w:rFonts w:asciiTheme="majorHAnsi" w:hAnsiTheme="majorHAnsi" w:cstheme="majorHAnsi"/>
          <w:sz w:val="24"/>
          <w:szCs w:val="24"/>
          <w:lang w:val="ro-MD"/>
        </w:rPr>
        <w:t xml:space="preserve"> pre</w:t>
      </w:r>
      <w:r w:rsidR="000F48F5">
        <w:rPr>
          <w:rFonts w:asciiTheme="majorHAnsi" w:hAnsiTheme="majorHAnsi" w:cstheme="majorHAnsi"/>
          <w:sz w:val="24"/>
          <w:szCs w:val="24"/>
          <w:lang w:val="ro-MD"/>
        </w:rPr>
        <w:t>ț</w:t>
      </w:r>
      <w:r w:rsidR="00A149CB" w:rsidRPr="00691502">
        <w:rPr>
          <w:rFonts w:asciiTheme="majorHAnsi" w:hAnsiTheme="majorHAnsi" w:cstheme="majorHAnsi"/>
          <w:sz w:val="24"/>
          <w:szCs w:val="24"/>
          <w:lang w:val="ro-MD"/>
        </w:rPr>
        <w:t>ul contractului</w:t>
      </w:r>
      <w:r w:rsidR="0019633E" w:rsidRPr="00691502">
        <w:rPr>
          <w:rFonts w:asciiTheme="majorHAnsi" w:hAnsiTheme="majorHAnsi" w:cstheme="majorHAnsi"/>
          <w:sz w:val="24"/>
          <w:szCs w:val="24"/>
          <w:lang w:val="ro-MD"/>
        </w:rPr>
        <w:t>,</w:t>
      </w:r>
      <w:r w:rsidR="00A149CB" w:rsidRPr="00691502">
        <w:rPr>
          <w:rFonts w:asciiTheme="majorHAnsi" w:hAnsiTheme="majorHAnsi" w:cstheme="majorHAnsi"/>
          <w:sz w:val="24"/>
          <w:szCs w:val="24"/>
          <w:lang w:val="ro-MD"/>
        </w:rPr>
        <w:t xml:space="preserve"> prin mai multe modificări succesive</w:t>
      </w:r>
      <w:r w:rsidR="000C32E1" w:rsidRPr="00691502">
        <w:rPr>
          <w:rFonts w:asciiTheme="majorHAnsi" w:hAnsiTheme="majorHAnsi" w:cstheme="majorHAnsi"/>
          <w:sz w:val="24"/>
          <w:szCs w:val="24"/>
          <w:lang w:val="ro-MD"/>
        </w:rPr>
        <w:t>, iar</w:t>
      </w:r>
      <w:r w:rsidR="00A149CB" w:rsidRPr="00691502">
        <w:rPr>
          <w:rFonts w:asciiTheme="majorHAnsi" w:hAnsiTheme="majorHAnsi" w:cstheme="majorHAnsi"/>
          <w:sz w:val="24"/>
          <w:szCs w:val="24"/>
          <w:lang w:val="ro-MD"/>
        </w:rPr>
        <w:t xml:space="preserve"> conform alin</w:t>
      </w:r>
      <w:r w:rsidR="00D829D5" w:rsidRPr="00691502">
        <w:rPr>
          <w:rFonts w:asciiTheme="majorHAnsi" w:hAnsiTheme="majorHAnsi" w:cstheme="majorHAnsi"/>
          <w:sz w:val="24"/>
          <w:szCs w:val="24"/>
          <w:lang w:val="ro-MD"/>
        </w:rPr>
        <w:t>.</w:t>
      </w:r>
      <w:r w:rsidR="00A149CB" w:rsidRPr="00691502">
        <w:rPr>
          <w:rFonts w:asciiTheme="majorHAnsi" w:hAnsiTheme="majorHAnsi" w:cstheme="majorHAnsi"/>
          <w:sz w:val="24"/>
          <w:szCs w:val="24"/>
          <w:lang w:val="ro-MD"/>
        </w:rPr>
        <w:t>(7) pct</w:t>
      </w:r>
      <w:r w:rsidR="00D829D5" w:rsidRPr="00691502">
        <w:rPr>
          <w:rFonts w:asciiTheme="majorHAnsi" w:hAnsiTheme="majorHAnsi" w:cstheme="majorHAnsi"/>
          <w:sz w:val="24"/>
          <w:szCs w:val="24"/>
          <w:lang w:val="ro-MD"/>
        </w:rPr>
        <w:t>.</w:t>
      </w:r>
      <w:r w:rsidR="00A149CB" w:rsidRPr="00691502">
        <w:rPr>
          <w:rFonts w:asciiTheme="majorHAnsi" w:hAnsiTheme="majorHAnsi" w:cstheme="majorHAnsi"/>
          <w:sz w:val="24"/>
          <w:szCs w:val="24"/>
          <w:lang w:val="ro-MD"/>
        </w:rPr>
        <w:t xml:space="preserve">1) </w:t>
      </w:r>
      <w:r w:rsidR="000F48F5">
        <w:rPr>
          <w:rFonts w:asciiTheme="majorHAnsi" w:hAnsiTheme="majorHAnsi" w:cstheme="majorHAnsi"/>
          <w:sz w:val="24"/>
          <w:szCs w:val="24"/>
          <w:lang w:val="ro-MD"/>
        </w:rPr>
        <w:t>ș</w:t>
      </w:r>
      <w:r w:rsidR="00A149CB" w:rsidRPr="00691502">
        <w:rPr>
          <w:rFonts w:asciiTheme="majorHAnsi" w:hAnsiTheme="majorHAnsi" w:cstheme="majorHAnsi"/>
          <w:sz w:val="24"/>
          <w:szCs w:val="24"/>
          <w:lang w:val="ro-MD"/>
        </w:rPr>
        <w:t>i 2) valoarea cumulată a modificărilor contractului nu va depă</w:t>
      </w:r>
      <w:r w:rsidR="000F48F5">
        <w:rPr>
          <w:rFonts w:asciiTheme="majorHAnsi" w:hAnsiTheme="majorHAnsi" w:cstheme="majorHAnsi"/>
          <w:sz w:val="24"/>
          <w:szCs w:val="24"/>
          <w:lang w:val="ro-MD"/>
        </w:rPr>
        <w:t>ș</w:t>
      </w:r>
      <w:r w:rsidR="00A149CB" w:rsidRPr="00691502">
        <w:rPr>
          <w:rFonts w:asciiTheme="majorHAnsi" w:hAnsiTheme="majorHAnsi" w:cstheme="majorHAnsi"/>
          <w:sz w:val="24"/>
          <w:szCs w:val="24"/>
          <w:lang w:val="ro-MD"/>
        </w:rPr>
        <w:t xml:space="preserve">i 15% </w:t>
      </w:r>
      <w:r w:rsidR="0003459D" w:rsidRPr="00691502">
        <w:rPr>
          <w:rFonts w:asciiTheme="majorHAnsi" w:hAnsiTheme="majorHAnsi" w:cstheme="majorHAnsi"/>
          <w:sz w:val="24"/>
          <w:szCs w:val="24"/>
          <w:lang w:val="ro-MD"/>
        </w:rPr>
        <w:t xml:space="preserve">din </w:t>
      </w:r>
      <w:r w:rsidR="00A149CB" w:rsidRPr="00691502">
        <w:rPr>
          <w:rFonts w:asciiTheme="majorHAnsi" w:hAnsiTheme="majorHAnsi" w:cstheme="majorHAnsi"/>
          <w:sz w:val="24"/>
          <w:szCs w:val="24"/>
          <w:lang w:val="ro-MD"/>
        </w:rPr>
        <w:t>valoarea contractului ini</w:t>
      </w:r>
      <w:r w:rsidR="000F48F5">
        <w:rPr>
          <w:rFonts w:asciiTheme="majorHAnsi" w:hAnsiTheme="majorHAnsi" w:cstheme="majorHAnsi"/>
          <w:sz w:val="24"/>
          <w:szCs w:val="24"/>
          <w:lang w:val="ro-MD"/>
        </w:rPr>
        <w:t>ț</w:t>
      </w:r>
      <w:r w:rsidR="00A149CB" w:rsidRPr="00691502">
        <w:rPr>
          <w:rFonts w:asciiTheme="majorHAnsi" w:hAnsiTheme="majorHAnsi" w:cstheme="majorHAnsi"/>
          <w:sz w:val="24"/>
          <w:szCs w:val="24"/>
          <w:lang w:val="ro-MD"/>
        </w:rPr>
        <w:t>ial</w:t>
      </w:r>
      <w:r w:rsidR="006F067F" w:rsidRPr="00691502">
        <w:rPr>
          <w:rFonts w:asciiTheme="majorHAnsi" w:hAnsiTheme="majorHAnsi" w:cstheme="majorHAnsi"/>
          <w:sz w:val="24"/>
          <w:szCs w:val="24"/>
          <w:lang w:val="ro-MD"/>
        </w:rPr>
        <w:t>.</w:t>
      </w:r>
      <w:r w:rsidR="00741D7C" w:rsidRPr="00691502">
        <w:rPr>
          <w:rFonts w:asciiTheme="majorHAnsi" w:hAnsiTheme="majorHAnsi" w:cstheme="majorHAnsi"/>
          <w:sz w:val="24"/>
          <w:szCs w:val="24"/>
          <w:lang w:val="ro-MD"/>
        </w:rPr>
        <w:t xml:space="preserve"> Primăria mun</w:t>
      </w:r>
      <w:r w:rsidR="00BC30DE" w:rsidRPr="00691502">
        <w:rPr>
          <w:rFonts w:asciiTheme="majorHAnsi" w:hAnsiTheme="majorHAnsi" w:cstheme="majorHAnsi"/>
          <w:sz w:val="24"/>
          <w:szCs w:val="24"/>
          <w:lang w:val="ro-MD"/>
        </w:rPr>
        <w:t>.</w:t>
      </w:r>
      <w:r w:rsidR="0019633E" w:rsidRPr="00691502">
        <w:rPr>
          <w:rFonts w:asciiTheme="majorHAnsi" w:hAnsiTheme="majorHAnsi" w:cstheme="majorHAnsi"/>
          <w:sz w:val="24"/>
          <w:szCs w:val="24"/>
          <w:lang w:val="ro-MD"/>
        </w:rPr>
        <w:t xml:space="preserve"> </w:t>
      </w:r>
      <w:r w:rsidR="00741D7C" w:rsidRPr="00691502">
        <w:rPr>
          <w:rFonts w:asciiTheme="majorHAnsi" w:hAnsiTheme="majorHAnsi" w:cstheme="majorHAnsi"/>
          <w:sz w:val="24"/>
          <w:szCs w:val="24"/>
          <w:lang w:val="ro-MD"/>
        </w:rPr>
        <w:t>Ungheni</w:t>
      </w:r>
      <w:r w:rsidR="0019633E" w:rsidRPr="00691502">
        <w:rPr>
          <w:rFonts w:asciiTheme="majorHAnsi" w:hAnsiTheme="majorHAnsi" w:cstheme="majorHAnsi"/>
          <w:sz w:val="24"/>
          <w:szCs w:val="24"/>
          <w:lang w:val="ro-MD"/>
        </w:rPr>
        <w:t>,</w:t>
      </w:r>
      <w:r w:rsidR="00741D7C" w:rsidRPr="00691502">
        <w:rPr>
          <w:rFonts w:asciiTheme="majorHAnsi" w:hAnsiTheme="majorHAnsi" w:cstheme="majorHAnsi"/>
          <w:iCs/>
          <w:sz w:val="24"/>
          <w:szCs w:val="24"/>
          <w:lang w:val="ro-MD"/>
        </w:rPr>
        <w:t xml:space="preserve"> nerespectând prevederil</w:t>
      </w:r>
      <w:r w:rsidR="0019633E" w:rsidRPr="00691502">
        <w:rPr>
          <w:rFonts w:asciiTheme="majorHAnsi" w:hAnsiTheme="majorHAnsi" w:cstheme="majorHAnsi"/>
          <w:iCs/>
          <w:sz w:val="24"/>
          <w:szCs w:val="24"/>
          <w:lang w:val="ro-MD"/>
        </w:rPr>
        <w:t>e</w:t>
      </w:r>
      <w:r w:rsidR="00741D7C" w:rsidRPr="00691502">
        <w:rPr>
          <w:rFonts w:asciiTheme="majorHAnsi" w:hAnsiTheme="majorHAnsi" w:cstheme="majorHAnsi"/>
          <w:iCs/>
          <w:sz w:val="24"/>
          <w:szCs w:val="24"/>
          <w:lang w:val="ro-MD"/>
        </w:rPr>
        <w:t xml:space="preserve"> legale men</w:t>
      </w:r>
      <w:r w:rsidR="000F48F5">
        <w:rPr>
          <w:rFonts w:asciiTheme="majorHAnsi" w:hAnsiTheme="majorHAnsi" w:cstheme="majorHAnsi"/>
          <w:iCs/>
          <w:sz w:val="24"/>
          <w:szCs w:val="24"/>
          <w:lang w:val="ro-MD"/>
        </w:rPr>
        <w:t>ț</w:t>
      </w:r>
      <w:r w:rsidR="00741D7C" w:rsidRPr="00691502">
        <w:rPr>
          <w:rFonts w:asciiTheme="majorHAnsi" w:hAnsiTheme="majorHAnsi" w:cstheme="majorHAnsi"/>
          <w:iCs/>
          <w:sz w:val="24"/>
          <w:szCs w:val="24"/>
          <w:lang w:val="ro-MD"/>
        </w:rPr>
        <w:t>ionate</w:t>
      </w:r>
      <w:r w:rsidR="0019633E" w:rsidRPr="00691502">
        <w:rPr>
          <w:rFonts w:asciiTheme="majorHAnsi" w:hAnsiTheme="majorHAnsi" w:cstheme="majorHAnsi"/>
          <w:iCs/>
          <w:sz w:val="24"/>
          <w:szCs w:val="24"/>
          <w:lang w:val="ro-MD"/>
        </w:rPr>
        <w:t>,</w:t>
      </w:r>
      <w:r w:rsidR="00741D7C" w:rsidRPr="00691502">
        <w:rPr>
          <w:rFonts w:asciiTheme="majorHAnsi" w:hAnsiTheme="majorHAnsi" w:cstheme="majorHAnsi"/>
          <w:iCs/>
          <w:sz w:val="24"/>
          <w:szCs w:val="24"/>
          <w:lang w:val="ro-MD"/>
        </w:rPr>
        <w:t xml:space="preserve"> a </w:t>
      </w:r>
      <w:r w:rsidR="00975FAC" w:rsidRPr="00691502">
        <w:rPr>
          <w:rFonts w:asciiTheme="majorHAnsi" w:hAnsiTheme="majorHAnsi" w:cstheme="majorHAnsi"/>
          <w:iCs/>
          <w:sz w:val="24"/>
          <w:szCs w:val="24"/>
          <w:lang w:val="ro-MD"/>
        </w:rPr>
        <w:t xml:space="preserve">majorat valoarea unui contract peste limita legală (15%) cu suma de </w:t>
      </w:r>
      <w:r w:rsidR="00975FAC" w:rsidRPr="00691502">
        <w:rPr>
          <w:rFonts w:asciiTheme="majorHAnsi" w:hAnsiTheme="majorHAnsi" w:cstheme="majorHAnsi"/>
          <w:b/>
          <w:iCs/>
          <w:sz w:val="24"/>
          <w:szCs w:val="24"/>
          <w:lang w:val="ro-MD"/>
        </w:rPr>
        <w:t>45,7 mii lei</w:t>
      </w:r>
      <w:r w:rsidR="00975FAC" w:rsidRPr="00691502">
        <w:rPr>
          <w:rFonts w:asciiTheme="majorHAnsi" w:hAnsiTheme="majorHAnsi" w:cstheme="majorHAnsi"/>
          <w:iCs/>
          <w:sz w:val="24"/>
          <w:szCs w:val="24"/>
          <w:vertAlign w:val="superscript"/>
          <w:lang w:val="ro-MD"/>
        </w:rPr>
        <w:footnoteReference w:id="70"/>
      </w:r>
      <w:r w:rsidR="00D829D5" w:rsidRPr="00691502">
        <w:rPr>
          <w:rFonts w:asciiTheme="majorHAnsi" w:hAnsiTheme="majorHAnsi" w:cstheme="majorHAnsi"/>
          <w:b/>
          <w:iCs/>
          <w:sz w:val="24"/>
          <w:szCs w:val="24"/>
          <w:lang w:val="ro-MD"/>
        </w:rPr>
        <w:t>.</w:t>
      </w:r>
    </w:p>
    <w:p w14:paraId="579AE49B" w14:textId="6C4A2A3C" w:rsidR="000C32E1" w:rsidRPr="00691502" w:rsidRDefault="006F47D2" w:rsidP="002171B1">
      <w:pPr>
        <w:pStyle w:val="ListParagraph"/>
        <w:spacing w:after="120" w:line="276" w:lineRule="auto"/>
        <w:ind w:left="0" w:firstLine="720"/>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b/>
          <w:bCs/>
          <w:i/>
          <w:iCs/>
          <w:sz w:val="24"/>
          <w:szCs w:val="24"/>
          <w:lang w:val="ro-MD"/>
        </w:rPr>
        <w:lastRenderedPageBreak/>
        <w:t>4</w:t>
      </w:r>
      <w:r w:rsidR="008E046F" w:rsidRPr="00691502">
        <w:rPr>
          <w:rFonts w:asciiTheme="majorHAnsi" w:eastAsia="Times New Roman" w:hAnsiTheme="majorHAnsi" w:cstheme="majorHAnsi"/>
          <w:b/>
          <w:bCs/>
          <w:i/>
          <w:iCs/>
          <w:sz w:val="24"/>
          <w:szCs w:val="24"/>
          <w:lang w:val="ro-MD"/>
        </w:rPr>
        <w:t>.</w:t>
      </w:r>
      <w:r w:rsidRPr="00691502">
        <w:rPr>
          <w:rFonts w:asciiTheme="majorHAnsi" w:eastAsia="Times New Roman" w:hAnsiTheme="majorHAnsi" w:cstheme="majorHAnsi"/>
          <w:b/>
          <w:bCs/>
          <w:i/>
          <w:iCs/>
          <w:sz w:val="24"/>
          <w:szCs w:val="24"/>
          <w:lang w:val="ro-MD"/>
        </w:rPr>
        <w:t>2</w:t>
      </w:r>
      <w:r w:rsidR="008E046F" w:rsidRPr="00691502">
        <w:rPr>
          <w:rFonts w:asciiTheme="majorHAnsi" w:eastAsia="Times New Roman" w:hAnsiTheme="majorHAnsi" w:cstheme="majorHAnsi"/>
          <w:b/>
          <w:bCs/>
          <w:i/>
          <w:iCs/>
          <w:sz w:val="24"/>
          <w:szCs w:val="24"/>
          <w:lang w:val="ro-MD"/>
        </w:rPr>
        <w:t>.</w:t>
      </w:r>
      <w:r w:rsidRPr="00691502">
        <w:rPr>
          <w:rFonts w:asciiTheme="majorHAnsi" w:eastAsia="Times New Roman" w:hAnsiTheme="majorHAnsi" w:cstheme="majorHAnsi"/>
          <w:b/>
          <w:bCs/>
          <w:i/>
          <w:iCs/>
          <w:sz w:val="24"/>
          <w:szCs w:val="24"/>
          <w:lang w:val="ro-MD"/>
        </w:rPr>
        <w:t>3</w:t>
      </w:r>
      <w:r w:rsidR="008E046F" w:rsidRPr="00691502">
        <w:rPr>
          <w:rFonts w:asciiTheme="majorHAnsi" w:eastAsia="Times New Roman" w:hAnsiTheme="majorHAnsi" w:cstheme="majorHAnsi"/>
          <w:b/>
          <w:bCs/>
          <w:i/>
          <w:iCs/>
          <w:sz w:val="24"/>
          <w:szCs w:val="24"/>
          <w:lang w:val="ro-MD"/>
        </w:rPr>
        <w:t>.</w:t>
      </w:r>
      <w:r w:rsidRPr="00691502">
        <w:rPr>
          <w:rFonts w:asciiTheme="majorHAnsi" w:eastAsia="Times New Roman" w:hAnsiTheme="majorHAnsi" w:cstheme="majorHAnsi"/>
          <w:b/>
          <w:bCs/>
          <w:i/>
          <w:iCs/>
          <w:sz w:val="24"/>
          <w:szCs w:val="24"/>
          <w:lang w:val="ro-MD"/>
        </w:rPr>
        <w:t xml:space="preserve"> </w:t>
      </w:r>
      <w:r w:rsidR="00E37191" w:rsidRPr="00691502">
        <w:rPr>
          <w:rFonts w:asciiTheme="majorHAnsi" w:eastAsia="Times New Roman" w:hAnsiTheme="majorHAnsi" w:cstheme="majorHAnsi"/>
          <w:b/>
          <w:bCs/>
          <w:i/>
          <w:iCs/>
          <w:sz w:val="24"/>
          <w:szCs w:val="24"/>
          <w:lang w:val="ro-MD"/>
        </w:rPr>
        <w:t>Unele lucrări de construc</w:t>
      </w:r>
      <w:r w:rsidR="000F48F5">
        <w:rPr>
          <w:rFonts w:asciiTheme="majorHAnsi" w:eastAsia="Times New Roman" w:hAnsiTheme="majorHAnsi" w:cstheme="majorHAnsi"/>
          <w:b/>
          <w:bCs/>
          <w:i/>
          <w:iCs/>
          <w:sz w:val="24"/>
          <w:szCs w:val="24"/>
          <w:lang w:val="ro-MD"/>
        </w:rPr>
        <w:t>ț</w:t>
      </w:r>
      <w:r w:rsidR="00E37191" w:rsidRPr="00691502">
        <w:rPr>
          <w:rFonts w:asciiTheme="majorHAnsi" w:eastAsia="Times New Roman" w:hAnsiTheme="majorHAnsi" w:cstheme="majorHAnsi"/>
          <w:b/>
          <w:bCs/>
          <w:i/>
          <w:iCs/>
          <w:sz w:val="24"/>
          <w:szCs w:val="24"/>
          <w:lang w:val="ro-MD"/>
        </w:rPr>
        <w:t>ii  au fost executate în lipsa proiectelor expertizate în modul stabilit</w:t>
      </w:r>
      <w:r w:rsidR="008E046F" w:rsidRPr="00691502">
        <w:rPr>
          <w:rFonts w:asciiTheme="majorHAnsi" w:eastAsia="Times New Roman" w:hAnsiTheme="majorHAnsi" w:cstheme="majorHAnsi"/>
          <w:b/>
          <w:bCs/>
          <w:i/>
          <w:iCs/>
          <w:sz w:val="24"/>
          <w:szCs w:val="24"/>
          <w:lang w:val="ro-MD"/>
        </w:rPr>
        <w:t>.</w:t>
      </w:r>
      <w:r w:rsidR="00E37191" w:rsidRPr="00691502">
        <w:rPr>
          <w:rFonts w:asciiTheme="majorHAnsi" w:eastAsia="Times New Roman" w:hAnsiTheme="majorHAnsi" w:cstheme="majorHAnsi"/>
          <w:sz w:val="24"/>
          <w:szCs w:val="24"/>
          <w:lang w:val="ro-MD"/>
        </w:rPr>
        <w:t xml:space="preserve"> </w:t>
      </w:r>
    </w:p>
    <w:p w14:paraId="51A785A8" w14:textId="4F85AB67" w:rsidR="000C32E1" w:rsidRPr="00691502" w:rsidRDefault="000C32E1" w:rsidP="006F47D2">
      <w:pPr>
        <w:pStyle w:val="ListParagraph"/>
        <w:spacing w:after="120" w:line="276" w:lineRule="auto"/>
        <w:ind w:left="0"/>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sz w:val="24"/>
          <w:szCs w:val="24"/>
          <w:lang w:val="ro-MD"/>
        </w:rPr>
        <w:t xml:space="preserve">           </w:t>
      </w:r>
      <w:r w:rsidR="00B93BAA" w:rsidRPr="00691502">
        <w:rPr>
          <w:rFonts w:asciiTheme="majorHAnsi" w:eastAsia="Times New Roman" w:hAnsiTheme="majorHAnsi" w:cstheme="majorHAnsi"/>
          <w:sz w:val="24"/>
          <w:szCs w:val="24"/>
          <w:lang w:val="ro-MD"/>
        </w:rPr>
        <w:t>P</w:t>
      </w:r>
      <w:r w:rsidR="00E37191" w:rsidRPr="00691502">
        <w:rPr>
          <w:rFonts w:asciiTheme="majorHAnsi" w:eastAsia="Times New Roman" w:hAnsiTheme="majorHAnsi" w:cstheme="majorHAnsi"/>
          <w:sz w:val="24"/>
          <w:szCs w:val="24"/>
          <w:lang w:val="ro-MD"/>
        </w:rPr>
        <w:t xml:space="preserve">otrivit prevederilor </w:t>
      </w:r>
      <w:r w:rsidR="00727CC4" w:rsidRPr="00691502">
        <w:rPr>
          <w:rFonts w:asciiTheme="majorHAnsi" w:eastAsia="Times New Roman" w:hAnsiTheme="majorHAnsi" w:cstheme="majorHAnsi"/>
          <w:sz w:val="24"/>
          <w:szCs w:val="24"/>
          <w:lang w:val="ro-MD"/>
        </w:rPr>
        <w:t>legale</w:t>
      </w:r>
      <w:r w:rsidR="00C87A31" w:rsidRPr="00691502">
        <w:rPr>
          <w:rStyle w:val="FootnoteReference"/>
          <w:rFonts w:asciiTheme="majorHAnsi" w:eastAsia="Times New Roman" w:hAnsiTheme="majorHAnsi" w:cstheme="majorHAnsi"/>
          <w:sz w:val="24"/>
          <w:szCs w:val="24"/>
          <w:lang w:val="ro-MD"/>
        </w:rPr>
        <w:footnoteReference w:id="71"/>
      </w:r>
      <w:r w:rsidR="00E37191" w:rsidRPr="00691502">
        <w:rPr>
          <w:rFonts w:asciiTheme="majorHAnsi" w:eastAsia="Times New Roman" w:hAnsiTheme="majorHAnsi" w:cstheme="majorHAnsi"/>
          <w:sz w:val="24"/>
          <w:szCs w:val="24"/>
          <w:lang w:val="ro-MD"/>
        </w:rPr>
        <w:t>, lucrările de construc</w:t>
      </w:r>
      <w:r w:rsidR="000F48F5">
        <w:rPr>
          <w:rFonts w:asciiTheme="majorHAnsi" w:eastAsia="Times New Roman" w:hAnsiTheme="majorHAnsi" w:cstheme="majorHAnsi"/>
          <w:sz w:val="24"/>
          <w:szCs w:val="24"/>
          <w:lang w:val="ro-MD"/>
        </w:rPr>
        <w:t>ț</w:t>
      </w:r>
      <w:r w:rsidR="00E37191" w:rsidRPr="00691502">
        <w:rPr>
          <w:rFonts w:asciiTheme="majorHAnsi" w:eastAsia="Times New Roman" w:hAnsiTheme="majorHAnsi" w:cstheme="majorHAnsi"/>
          <w:sz w:val="24"/>
          <w:szCs w:val="24"/>
          <w:lang w:val="ro-MD"/>
        </w:rPr>
        <w:t xml:space="preserve">ii, precum </w:t>
      </w:r>
      <w:r w:rsidR="000F48F5">
        <w:rPr>
          <w:rFonts w:asciiTheme="majorHAnsi" w:eastAsia="Times New Roman" w:hAnsiTheme="majorHAnsi" w:cstheme="majorHAnsi"/>
          <w:sz w:val="24"/>
          <w:szCs w:val="24"/>
          <w:lang w:val="ro-MD"/>
        </w:rPr>
        <w:t>ș</w:t>
      </w:r>
      <w:r w:rsidR="00E37191" w:rsidRPr="00691502">
        <w:rPr>
          <w:rFonts w:asciiTheme="majorHAnsi" w:eastAsia="Times New Roman" w:hAnsiTheme="majorHAnsi" w:cstheme="majorHAnsi"/>
          <w:sz w:val="24"/>
          <w:szCs w:val="24"/>
          <w:lang w:val="ro-MD"/>
        </w:rPr>
        <w:t xml:space="preserve">i de modernizare, modificare, transformare, consolidare </w:t>
      </w:r>
      <w:r w:rsidR="000F48F5">
        <w:rPr>
          <w:rFonts w:asciiTheme="majorHAnsi" w:eastAsia="Times New Roman" w:hAnsiTheme="majorHAnsi" w:cstheme="majorHAnsi"/>
          <w:sz w:val="24"/>
          <w:szCs w:val="24"/>
          <w:lang w:val="ro-MD"/>
        </w:rPr>
        <w:t>ș</w:t>
      </w:r>
      <w:r w:rsidR="00E37191" w:rsidRPr="00691502">
        <w:rPr>
          <w:rFonts w:asciiTheme="majorHAnsi" w:eastAsia="Times New Roman" w:hAnsiTheme="majorHAnsi" w:cstheme="majorHAnsi"/>
          <w:sz w:val="24"/>
          <w:szCs w:val="24"/>
          <w:lang w:val="ro-MD"/>
        </w:rPr>
        <w:t>i de repara</w:t>
      </w:r>
      <w:r w:rsidR="000F48F5">
        <w:rPr>
          <w:rFonts w:asciiTheme="majorHAnsi" w:eastAsia="Times New Roman" w:hAnsiTheme="majorHAnsi" w:cstheme="majorHAnsi"/>
          <w:sz w:val="24"/>
          <w:szCs w:val="24"/>
          <w:lang w:val="ro-MD"/>
        </w:rPr>
        <w:t>ț</w:t>
      </w:r>
      <w:r w:rsidR="00E37191" w:rsidRPr="00691502">
        <w:rPr>
          <w:rFonts w:asciiTheme="majorHAnsi" w:eastAsia="Times New Roman" w:hAnsiTheme="majorHAnsi" w:cstheme="majorHAnsi"/>
          <w:sz w:val="24"/>
          <w:szCs w:val="24"/>
          <w:lang w:val="ro-MD"/>
        </w:rPr>
        <w:t>ii se execută numai în baza proiectului elaborat de către persoane fizice sau juridice licen</w:t>
      </w:r>
      <w:r w:rsidR="000F48F5">
        <w:rPr>
          <w:rFonts w:asciiTheme="majorHAnsi" w:eastAsia="Times New Roman" w:hAnsiTheme="majorHAnsi" w:cstheme="majorHAnsi"/>
          <w:sz w:val="24"/>
          <w:szCs w:val="24"/>
          <w:lang w:val="ro-MD"/>
        </w:rPr>
        <w:t>ț</w:t>
      </w:r>
      <w:r w:rsidR="00E37191" w:rsidRPr="00691502">
        <w:rPr>
          <w:rFonts w:asciiTheme="majorHAnsi" w:eastAsia="Times New Roman" w:hAnsiTheme="majorHAnsi" w:cstheme="majorHAnsi"/>
          <w:sz w:val="24"/>
          <w:szCs w:val="24"/>
          <w:lang w:val="ro-MD"/>
        </w:rPr>
        <w:t xml:space="preserve">iate în acest domeniu </w:t>
      </w:r>
      <w:r w:rsidR="000F48F5">
        <w:rPr>
          <w:rFonts w:asciiTheme="majorHAnsi" w:eastAsia="Times New Roman" w:hAnsiTheme="majorHAnsi" w:cstheme="majorHAnsi"/>
          <w:sz w:val="24"/>
          <w:szCs w:val="24"/>
          <w:lang w:val="ro-MD"/>
        </w:rPr>
        <w:t>ș</w:t>
      </w:r>
      <w:r w:rsidR="00E37191" w:rsidRPr="00691502">
        <w:rPr>
          <w:rFonts w:asciiTheme="majorHAnsi" w:eastAsia="Times New Roman" w:hAnsiTheme="majorHAnsi" w:cstheme="majorHAnsi"/>
          <w:sz w:val="24"/>
          <w:szCs w:val="24"/>
          <w:lang w:val="ro-MD"/>
        </w:rPr>
        <w:t xml:space="preserve">i verificat de Serviciul de Stat pentru Verificarea </w:t>
      </w:r>
      <w:r w:rsidR="000F48F5">
        <w:rPr>
          <w:rFonts w:asciiTheme="majorHAnsi" w:eastAsia="Times New Roman" w:hAnsiTheme="majorHAnsi" w:cstheme="majorHAnsi"/>
          <w:sz w:val="24"/>
          <w:szCs w:val="24"/>
          <w:lang w:val="ro-MD"/>
        </w:rPr>
        <w:t>ș</w:t>
      </w:r>
      <w:r w:rsidR="00E37191" w:rsidRPr="00691502">
        <w:rPr>
          <w:rFonts w:asciiTheme="majorHAnsi" w:eastAsia="Times New Roman" w:hAnsiTheme="majorHAnsi" w:cstheme="majorHAnsi"/>
          <w:sz w:val="24"/>
          <w:szCs w:val="24"/>
          <w:lang w:val="ro-MD"/>
        </w:rPr>
        <w:t xml:space="preserve">i Expertizarea Proiectelor </w:t>
      </w:r>
      <w:r w:rsidR="000F48F5">
        <w:rPr>
          <w:rFonts w:asciiTheme="majorHAnsi" w:eastAsia="Times New Roman" w:hAnsiTheme="majorHAnsi" w:cstheme="majorHAnsi"/>
          <w:sz w:val="24"/>
          <w:szCs w:val="24"/>
          <w:lang w:val="ro-MD"/>
        </w:rPr>
        <w:t>ș</w:t>
      </w:r>
      <w:r w:rsidR="00E37191" w:rsidRPr="00691502">
        <w:rPr>
          <w:rFonts w:asciiTheme="majorHAnsi" w:eastAsia="Times New Roman" w:hAnsiTheme="majorHAnsi" w:cstheme="majorHAnsi"/>
          <w:sz w:val="24"/>
          <w:szCs w:val="24"/>
          <w:lang w:val="ro-MD"/>
        </w:rPr>
        <w:t>i Construc</w:t>
      </w:r>
      <w:r w:rsidR="000F48F5">
        <w:rPr>
          <w:rFonts w:asciiTheme="majorHAnsi" w:eastAsia="Times New Roman" w:hAnsiTheme="majorHAnsi" w:cstheme="majorHAnsi"/>
          <w:sz w:val="24"/>
          <w:szCs w:val="24"/>
          <w:lang w:val="ro-MD"/>
        </w:rPr>
        <w:t>ț</w:t>
      </w:r>
      <w:r w:rsidR="00E37191" w:rsidRPr="00691502">
        <w:rPr>
          <w:rFonts w:asciiTheme="majorHAnsi" w:eastAsia="Times New Roman" w:hAnsiTheme="majorHAnsi" w:cstheme="majorHAnsi"/>
          <w:sz w:val="24"/>
          <w:szCs w:val="24"/>
          <w:lang w:val="ro-MD"/>
        </w:rPr>
        <w:t>iilor</w:t>
      </w:r>
      <w:r w:rsidR="008E046F" w:rsidRPr="00691502">
        <w:rPr>
          <w:rFonts w:asciiTheme="majorHAnsi" w:eastAsia="Times New Roman" w:hAnsiTheme="majorHAnsi" w:cstheme="majorHAnsi"/>
          <w:sz w:val="24"/>
          <w:szCs w:val="24"/>
          <w:lang w:val="ro-MD"/>
        </w:rPr>
        <w:t>.</w:t>
      </w:r>
      <w:r w:rsidR="00E37191" w:rsidRPr="00691502">
        <w:rPr>
          <w:rFonts w:asciiTheme="majorHAnsi" w:eastAsia="Times New Roman" w:hAnsiTheme="majorHAnsi" w:cstheme="majorHAnsi"/>
          <w:sz w:val="24"/>
          <w:szCs w:val="24"/>
          <w:lang w:val="ro-MD"/>
        </w:rPr>
        <w:t xml:space="preserve"> </w:t>
      </w:r>
    </w:p>
    <w:p w14:paraId="35C1831C" w14:textId="57DBC361" w:rsidR="0051647E" w:rsidRPr="00691502" w:rsidRDefault="000C32E1" w:rsidP="004D6CED">
      <w:pPr>
        <w:pStyle w:val="ListParagraph"/>
        <w:spacing w:after="0" w:line="276" w:lineRule="auto"/>
        <w:ind w:left="0" w:firstLine="720"/>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sz w:val="24"/>
          <w:szCs w:val="24"/>
          <w:lang w:val="ro-MD"/>
        </w:rPr>
        <w:t>N</w:t>
      </w:r>
      <w:r w:rsidR="00E37191" w:rsidRPr="00691502">
        <w:rPr>
          <w:rFonts w:asciiTheme="majorHAnsi" w:eastAsia="Times New Roman" w:hAnsiTheme="majorHAnsi" w:cstheme="majorHAnsi"/>
          <w:sz w:val="24"/>
          <w:szCs w:val="24"/>
          <w:lang w:val="ro-MD"/>
        </w:rPr>
        <w:t>erespect</w:t>
      </w:r>
      <w:r w:rsidRPr="00691502">
        <w:rPr>
          <w:rFonts w:asciiTheme="majorHAnsi" w:eastAsia="Times New Roman" w:hAnsiTheme="majorHAnsi" w:cstheme="majorHAnsi"/>
          <w:sz w:val="24"/>
          <w:szCs w:val="24"/>
          <w:lang w:val="ro-MD"/>
        </w:rPr>
        <w:t>â</w:t>
      </w:r>
      <w:r w:rsidR="00E37191" w:rsidRPr="00691502">
        <w:rPr>
          <w:rFonts w:asciiTheme="majorHAnsi" w:eastAsia="Times New Roman" w:hAnsiTheme="majorHAnsi" w:cstheme="majorHAnsi"/>
          <w:sz w:val="24"/>
          <w:szCs w:val="24"/>
          <w:lang w:val="ro-MD"/>
        </w:rPr>
        <w:t>nd reglementările în vigoare, în lipsa documenta</w:t>
      </w:r>
      <w:r w:rsidR="000F48F5">
        <w:rPr>
          <w:rFonts w:asciiTheme="majorHAnsi" w:eastAsia="Times New Roman" w:hAnsiTheme="majorHAnsi" w:cstheme="majorHAnsi"/>
          <w:sz w:val="24"/>
          <w:szCs w:val="24"/>
          <w:lang w:val="ro-MD"/>
        </w:rPr>
        <w:t>ț</w:t>
      </w:r>
      <w:r w:rsidR="00E37191" w:rsidRPr="00691502">
        <w:rPr>
          <w:rFonts w:asciiTheme="majorHAnsi" w:eastAsia="Times New Roman" w:hAnsiTheme="majorHAnsi" w:cstheme="majorHAnsi"/>
          <w:sz w:val="24"/>
          <w:szCs w:val="24"/>
          <w:lang w:val="ro-MD"/>
        </w:rPr>
        <w:t xml:space="preserve">iei de proiect expertizate </w:t>
      </w:r>
      <w:r w:rsidR="000F48F5">
        <w:rPr>
          <w:rFonts w:asciiTheme="majorHAnsi" w:eastAsia="Times New Roman" w:hAnsiTheme="majorHAnsi" w:cstheme="majorHAnsi"/>
          <w:sz w:val="24"/>
          <w:szCs w:val="24"/>
          <w:lang w:val="ro-MD"/>
        </w:rPr>
        <w:t>ș</w:t>
      </w:r>
      <w:r w:rsidR="00E37191" w:rsidRPr="00691502">
        <w:rPr>
          <w:rFonts w:asciiTheme="majorHAnsi" w:eastAsia="Times New Roman" w:hAnsiTheme="majorHAnsi" w:cstheme="majorHAnsi"/>
          <w:sz w:val="24"/>
          <w:szCs w:val="24"/>
          <w:lang w:val="ro-MD"/>
        </w:rPr>
        <w:t xml:space="preserve">i verificate regulamentar, </w:t>
      </w:r>
      <w:r w:rsidRPr="00691502">
        <w:rPr>
          <w:rFonts w:asciiTheme="majorHAnsi" w:eastAsia="Times New Roman" w:hAnsiTheme="majorHAnsi" w:cstheme="majorHAnsi"/>
          <w:sz w:val="24"/>
          <w:szCs w:val="24"/>
          <w:lang w:val="ro-MD"/>
        </w:rPr>
        <w:t>P</w:t>
      </w:r>
      <w:r w:rsidR="00E37191" w:rsidRPr="00691502">
        <w:rPr>
          <w:rFonts w:asciiTheme="majorHAnsi" w:eastAsia="Times New Roman" w:hAnsiTheme="majorHAnsi" w:cstheme="majorHAnsi"/>
          <w:sz w:val="24"/>
          <w:szCs w:val="24"/>
          <w:lang w:val="ro-MD"/>
        </w:rPr>
        <w:t xml:space="preserve">rimăria </w:t>
      </w:r>
      <w:r w:rsidR="00C87A31" w:rsidRPr="00691502">
        <w:rPr>
          <w:rFonts w:asciiTheme="majorHAnsi" w:eastAsia="Times New Roman" w:hAnsiTheme="majorHAnsi" w:cstheme="majorHAnsi"/>
          <w:sz w:val="24"/>
          <w:szCs w:val="24"/>
          <w:lang w:val="ro-MD"/>
        </w:rPr>
        <w:t>mun</w:t>
      </w:r>
      <w:r w:rsidR="00474A12"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 xml:space="preserve"> </w:t>
      </w:r>
      <w:r w:rsidR="00C87A31" w:rsidRPr="00691502">
        <w:rPr>
          <w:rFonts w:asciiTheme="majorHAnsi" w:eastAsia="Times New Roman" w:hAnsiTheme="majorHAnsi" w:cstheme="majorHAnsi"/>
          <w:sz w:val="24"/>
          <w:szCs w:val="24"/>
          <w:lang w:val="ro-MD"/>
        </w:rPr>
        <w:t>Ungheni</w:t>
      </w:r>
      <w:r w:rsidR="00E37191" w:rsidRPr="00691502">
        <w:rPr>
          <w:rFonts w:asciiTheme="majorHAnsi" w:eastAsia="Times New Roman" w:hAnsiTheme="majorHAnsi" w:cstheme="majorHAnsi"/>
          <w:sz w:val="24"/>
          <w:szCs w:val="24"/>
          <w:lang w:val="ro-MD"/>
        </w:rPr>
        <w:t xml:space="preserve"> a contractat </w:t>
      </w:r>
      <w:r w:rsidR="000F48F5">
        <w:rPr>
          <w:rFonts w:asciiTheme="majorHAnsi" w:eastAsia="Times New Roman" w:hAnsiTheme="majorHAnsi" w:cstheme="majorHAnsi"/>
          <w:sz w:val="24"/>
          <w:szCs w:val="24"/>
          <w:lang w:val="ro-MD"/>
        </w:rPr>
        <w:t>ș</w:t>
      </w:r>
      <w:r w:rsidR="00E37191" w:rsidRPr="00691502">
        <w:rPr>
          <w:rFonts w:asciiTheme="majorHAnsi" w:eastAsia="Times New Roman" w:hAnsiTheme="majorHAnsi" w:cstheme="majorHAnsi"/>
          <w:sz w:val="24"/>
          <w:szCs w:val="24"/>
          <w:lang w:val="ro-MD"/>
        </w:rPr>
        <w:t xml:space="preserve">i a </w:t>
      </w:r>
      <w:r w:rsidR="00800F6E" w:rsidRPr="00691502">
        <w:rPr>
          <w:rFonts w:asciiTheme="majorHAnsi" w:eastAsia="Times New Roman" w:hAnsiTheme="majorHAnsi" w:cstheme="majorHAnsi"/>
          <w:sz w:val="24"/>
          <w:szCs w:val="24"/>
          <w:lang w:val="ro-MD"/>
        </w:rPr>
        <w:t>recep</w:t>
      </w:r>
      <w:r w:rsidR="000F48F5">
        <w:rPr>
          <w:rFonts w:asciiTheme="majorHAnsi" w:eastAsia="Times New Roman" w:hAnsiTheme="majorHAnsi" w:cstheme="majorHAnsi"/>
          <w:sz w:val="24"/>
          <w:szCs w:val="24"/>
          <w:lang w:val="ro-MD"/>
        </w:rPr>
        <w:t>ț</w:t>
      </w:r>
      <w:r w:rsidR="00800F6E" w:rsidRPr="00691502">
        <w:rPr>
          <w:rFonts w:asciiTheme="majorHAnsi" w:eastAsia="Times New Roman" w:hAnsiTheme="majorHAnsi" w:cstheme="majorHAnsi"/>
          <w:sz w:val="24"/>
          <w:szCs w:val="24"/>
          <w:lang w:val="ro-MD"/>
        </w:rPr>
        <w:t>ionat</w:t>
      </w:r>
      <w:r w:rsidR="00E37191" w:rsidRPr="00691502">
        <w:rPr>
          <w:rFonts w:asciiTheme="majorHAnsi" w:eastAsia="Times New Roman" w:hAnsiTheme="majorHAnsi" w:cstheme="majorHAnsi"/>
          <w:sz w:val="24"/>
          <w:szCs w:val="24"/>
          <w:lang w:val="ro-MD"/>
        </w:rPr>
        <w:t xml:space="preserve"> lucrări de </w:t>
      </w:r>
      <w:r w:rsidR="00C87A31" w:rsidRPr="00691502">
        <w:rPr>
          <w:rFonts w:asciiTheme="majorHAnsi" w:eastAsia="Times New Roman" w:hAnsiTheme="majorHAnsi" w:cstheme="majorHAnsi"/>
          <w:sz w:val="24"/>
          <w:szCs w:val="24"/>
          <w:lang w:val="ro-MD"/>
        </w:rPr>
        <w:t>construc</w:t>
      </w:r>
      <w:r w:rsidR="000F48F5">
        <w:rPr>
          <w:rFonts w:asciiTheme="majorHAnsi" w:eastAsia="Times New Roman" w:hAnsiTheme="majorHAnsi" w:cstheme="majorHAnsi"/>
          <w:sz w:val="24"/>
          <w:szCs w:val="24"/>
          <w:lang w:val="ro-MD"/>
        </w:rPr>
        <w:t>ț</w:t>
      </w:r>
      <w:r w:rsidR="00C87A31" w:rsidRPr="00691502">
        <w:rPr>
          <w:rFonts w:asciiTheme="majorHAnsi" w:eastAsia="Times New Roman" w:hAnsiTheme="majorHAnsi" w:cstheme="majorHAnsi"/>
          <w:sz w:val="24"/>
          <w:szCs w:val="24"/>
          <w:lang w:val="ro-MD"/>
        </w:rPr>
        <w:t>ie a re</w:t>
      </w:r>
      <w:r w:rsidR="000F48F5">
        <w:rPr>
          <w:rFonts w:asciiTheme="majorHAnsi" w:eastAsia="Times New Roman" w:hAnsiTheme="majorHAnsi" w:cstheme="majorHAnsi"/>
          <w:sz w:val="24"/>
          <w:szCs w:val="24"/>
          <w:lang w:val="ro-MD"/>
        </w:rPr>
        <w:t>ț</w:t>
      </w:r>
      <w:r w:rsidR="00C87A31" w:rsidRPr="00691502">
        <w:rPr>
          <w:rFonts w:asciiTheme="majorHAnsi" w:eastAsia="Times New Roman" w:hAnsiTheme="majorHAnsi" w:cstheme="majorHAnsi"/>
          <w:sz w:val="24"/>
          <w:szCs w:val="24"/>
          <w:lang w:val="ro-MD"/>
        </w:rPr>
        <w:t>elei de gaz</w:t>
      </w:r>
      <w:r w:rsidRPr="00691502">
        <w:rPr>
          <w:rFonts w:asciiTheme="majorHAnsi" w:eastAsia="Times New Roman" w:hAnsiTheme="majorHAnsi" w:cstheme="majorHAnsi"/>
          <w:sz w:val="24"/>
          <w:szCs w:val="24"/>
          <w:lang w:val="ro-MD"/>
        </w:rPr>
        <w:t>e</w:t>
      </w:r>
      <w:r w:rsidR="00C87A31" w:rsidRPr="00691502">
        <w:rPr>
          <w:rFonts w:asciiTheme="majorHAnsi" w:eastAsia="Times New Roman" w:hAnsiTheme="majorHAnsi" w:cstheme="majorHAnsi"/>
          <w:sz w:val="24"/>
          <w:szCs w:val="24"/>
          <w:lang w:val="ro-MD"/>
        </w:rPr>
        <w:t xml:space="preserve"> pe 4 străzi din municipiu</w:t>
      </w:r>
      <w:r w:rsidRPr="00691502">
        <w:rPr>
          <w:rFonts w:asciiTheme="majorHAnsi" w:eastAsia="Times New Roman" w:hAnsiTheme="majorHAnsi" w:cstheme="majorHAnsi"/>
          <w:sz w:val="24"/>
          <w:szCs w:val="24"/>
          <w:lang w:val="ro-MD"/>
        </w:rPr>
        <w:t>,</w:t>
      </w:r>
      <w:r w:rsidR="00C87A31" w:rsidRPr="00691502">
        <w:rPr>
          <w:rFonts w:asciiTheme="majorHAnsi" w:eastAsia="Times New Roman" w:hAnsiTheme="majorHAnsi" w:cstheme="majorHAnsi"/>
          <w:sz w:val="24"/>
          <w:szCs w:val="24"/>
          <w:lang w:val="ro-MD"/>
        </w:rPr>
        <w:t xml:space="preserve"> </w:t>
      </w:r>
      <w:r w:rsidR="00E37191" w:rsidRPr="00691502">
        <w:rPr>
          <w:rFonts w:asciiTheme="majorHAnsi" w:eastAsia="Times New Roman" w:hAnsiTheme="majorHAnsi" w:cstheme="majorHAnsi"/>
          <w:sz w:val="24"/>
          <w:szCs w:val="24"/>
          <w:lang w:val="ro-MD"/>
        </w:rPr>
        <w:t xml:space="preserve">în sumă totală de </w:t>
      </w:r>
      <w:r w:rsidR="00EB295E" w:rsidRPr="00691502">
        <w:rPr>
          <w:rFonts w:asciiTheme="majorHAnsi" w:eastAsia="Times New Roman" w:hAnsiTheme="majorHAnsi" w:cstheme="majorHAnsi"/>
          <w:b/>
          <w:sz w:val="24"/>
          <w:szCs w:val="24"/>
          <w:lang w:val="ro-MD"/>
        </w:rPr>
        <w:t>443,7</w:t>
      </w:r>
      <w:r w:rsidR="00E37191" w:rsidRPr="00691502">
        <w:rPr>
          <w:rFonts w:asciiTheme="majorHAnsi" w:eastAsia="Times New Roman" w:hAnsiTheme="majorHAnsi" w:cstheme="majorHAnsi"/>
          <w:b/>
          <w:sz w:val="24"/>
          <w:szCs w:val="24"/>
          <w:lang w:val="ro-MD"/>
        </w:rPr>
        <w:t xml:space="preserve"> mi</w:t>
      </w:r>
      <w:r w:rsidR="00C87A31" w:rsidRPr="00691502">
        <w:rPr>
          <w:rFonts w:asciiTheme="majorHAnsi" w:eastAsia="Times New Roman" w:hAnsiTheme="majorHAnsi" w:cstheme="majorHAnsi"/>
          <w:b/>
          <w:sz w:val="24"/>
          <w:szCs w:val="24"/>
          <w:lang w:val="ro-MD"/>
        </w:rPr>
        <w:t xml:space="preserve">i </w:t>
      </w:r>
      <w:r w:rsidR="00E37191" w:rsidRPr="00691502">
        <w:rPr>
          <w:rFonts w:asciiTheme="majorHAnsi" w:eastAsia="Times New Roman" w:hAnsiTheme="majorHAnsi" w:cstheme="majorHAnsi"/>
          <w:b/>
          <w:sz w:val="24"/>
          <w:szCs w:val="24"/>
          <w:lang w:val="ro-MD"/>
        </w:rPr>
        <w:t>lei</w:t>
      </w:r>
      <w:r w:rsidR="00DF5787" w:rsidRPr="00691502">
        <w:rPr>
          <w:rStyle w:val="FootnoteReference"/>
          <w:rFonts w:asciiTheme="majorHAnsi" w:eastAsia="Times New Roman" w:hAnsiTheme="majorHAnsi" w:cstheme="majorHAnsi"/>
          <w:b/>
          <w:sz w:val="24"/>
          <w:szCs w:val="24"/>
          <w:lang w:val="ro-MD"/>
        </w:rPr>
        <w:footnoteReference w:id="72"/>
      </w:r>
      <w:r w:rsidR="00E67AF4" w:rsidRPr="00691502">
        <w:rPr>
          <w:rFonts w:asciiTheme="majorHAnsi" w:eastAsia="Times New Roman" w:hAnsiTheme="majorHAnsi" w:cstheme="majorHAnsi"/>
          <w:b/>
          <w:sz w:val="24"/>
          <w:szCs w:val="24"/>
          <w:lang w:val="ro-MD"/>
        </w:rPr>
        <w:t>.</w:t>
      </w:r>
      <w:r w:rsidR="00C87A31" w:rsidRPr="00691502">
        <w:rPr>
          <w:rFonts w:asciiTheme="majorHAnsi" w:eastAsia="Times New Roman" w:hAnsiTheme="majorHAnsi" w:cstheme="majorHAnsi"/>
          <w:sz w:val="24"/>
          <w:szCs w:val="24"/>
          <w:lang w:val="ro-MD"/>
        </w:rPr>
        <w:t xml:space="preserve"> Mai mult dec</w:t>
      </w:r>
      <w:r w:rsidRPr="00691502">
        <w:rPr>
          <w:rFonts w:asciiTheme="majorHAnsi" w:eastAsia="Times New Roman" w:hAnsiTheme="majorHAnsi" w:cstheme="majorHAnsi"/>
          <w:sz w:val="24"/>
          <w:szCs w:val="24"/>
          <w:lang w:val="ro-MD"/>
        </w:rPr>
        <w:t>â</w:t>
      </w:r>
      <w:r w:rsidR="00C87A31" w:rsidRPr="00691502">
        <w:rPr>
          <w:rFonts w:asciiTheme="majorHAnsi" w:eastAsia="Times New Roman" w:hAnsiTheme="majorHAnsi" w:cstheme="majorHAnsi"/>
          <w:sz w:val="24"/>
          <w:szCs w:val="24"/>
          <w:lang w:val="ro-MD"/>
        </w:rPr>
        <w:t>t at</w:t>
      </w:r>
      <w:r w:rsidRPr="00691502">
        <w:rPr>
          <w:rFonts w:asciiTheme="majorHAnsi" w:eastAsia="Times New Roman" w:hAnsiTheme="majorHAnsi" w:cstheme="majorHAnsi"/>
          <w:sz w:val="24"/>
          <w:szCs w:val="24"/>
          <w:lang w:val="ro-MD"/>
        </w:rPr>
        <w:t>â</w:t>
      </w:r>
      <w:r w:rsidR="00C87A31" w:rsidRPr="00691502">
        <w:rPr>
          <w:rFonts w:asciiTheme="majorHAnsi" w:eastAsia="Times New Roman" w:hAnsiTheme="majorHAnsi" w:cstheme="majorHAnsi"/>
          <w:sz w:val="24"/>
          <w:szCs w:val="24"/>
          <w:lang w:val="ro-MD"/>
        </w:rPr>
        <w:t>t</w:t>
      </w:r>
      <w:r w:rsidR="00F21460" w:rsidRPr="00691502">
        <w:rPr>
          <w:rFonts w:asciiTheme="majorHAnsi" w:eastAsia="Times New Roman" w:hAnsiTheme="majorHAnsi" w:cstheme="majorHAnsi"/>
          <w:sz w:val="24"/>
          <w:szCs w:val="24"/>
          <w:lang w:val="ro-MD"/>
        </w:rPr>
        <w:t>,</w:t>
      </w:r>
      <w:r w:rsidR="00C87A31" w:rsidRPr="00691502">
        <w:rPr>
          <w:rFonts w:asciiTheme="majorHAnsi" w:eastAsia="Times New Roman" w:hAnsiTheme="majorHAnsi" w:cstheme="majorHAnsi"/>
          <w:sz w:val="24"/>
          <w:szCs w:val="24"/>
          <w:lang w:val="ro-MD"/>
        </w:rPr>
        <w:t xml:space="preserve"> la construc</w:t>
      </w:r>
      <w:r w:rsidR="000F48F5">
        <w:rPr>
          <w:rFonts w:asciiTheme="majorHAnsi" w:eastAsia="Times New Roman" w:hAnsiTheme="majorHAnsi" w:cstheme="majorHAnsi"/>
          <w:sz w:val="24"/>
          <w:szCs w:val="24"/>
          <w:lang w:val="ro-MD"/>
        </w:rPr>
        <w:t>ț</w:t>
      </w:r>
      <w:r w:rsidR="00C87A31" w:rsidRPr="00691502">
        <w:rPr>
          <w:rFonts w:asciiTheme="majorHAnsi" w:eastAsia="Times New Roman" w:hAnsiTheme="majorHAnsi" w:cstheme="majorHAnsi"/>
          <w:sz w:val="24"/>
          <w:szCs w:val="24"/>
          <w:lang w:val="ro-MD"/>
        </w:rPr>
        <w:t>ia unei re</w:t>
      </w:r>
      <w:r w:rsidR="000F48F5">
        <w:rPr>
          <w:rFonts w:asciiTheme="majorHAnsi" w:eastAsia="Times New Roman" w:hAnsiTheme="majorHAnsi" w:cstheme="majorHAnsi"/>
          <w:sz w:val="24"/>
          <w:szCs w:val="24"/>
          <w:lang w:val="ro-MD"/>
        </w:rPr>
        <w:t>ț</w:t>
      </w:r>
      <w:r w:rsidR="00C87A31" w:rsidRPr="00691502">
        <w:rPr>
          <w:rFonts w:asciiTheme="majorHAnsi" w:eastAsia="Times New Roman" w:hAnsiTheme="majorHAnsi" w:cstheme="majorHAnsi"/>
          <w:sz w:val="24"/>
          <w:szCs w:val="24"/>
          <w:lang w:val="ro-MD"/>
        </w:rPr>
        <w:t>ele de gaz</w:t>
      </w:r>
      <w:r w:rsidRPr="00691502">
        <w:rPr>
          <w:rFonts w:asciiTheme="majorHAnsi" w:eastAsia="Times New Roman" w:hAnsiTheme="majorHAnsi" w:cstheme="majorHAnsi"/>
          <w:sz w:val="24"/>
          <w:szCs w:val="24"/>
          <w:lang w:val="ro-MD"/>
        </w:rPr>
        <w:t>e</w:t>
      </w:r>
      <w:r w:rsidR="00C87A31" w:rsidRPr="00691502">
        <w:rPr>
          <w:rFonts w:asciiTheme="majorHAnsi" w:eastAsia="Times New Roman" w:hAnsiTheme="majorHAnsi" w:cstheme="majorHAnsi"/>
          <w:sz w:val="24"/>
          <w:szCs w:val="24"/>
          <w:lang w:val="ro-MD"/>
        </w:rPr>
        <w:t xml:space="preserve"> pe</w:t>
      </w:r>
      <w:r w:rsidR="00E37191" w:rsidRPr="00691502">
        <w:rPr>
          <w:rFonts w:asciiTheme="majorHAnsi" w:eastAsia="Times New Roman" w:hAnsiTheme="majorHAnsi" w:cstheme="majorHAnsi"/>
          <w:sz w:val="24"/>
          <w:szCs w:val="24"/>
          <w:lang w:val="ro-MD"/>
        </w:rPr>
        <w:t xml:space="preserve"> </w:t>
      </w:r>
      <w:r w:rsidR="00C87A31" w:rsidRPr="00691502">
        <w:rPr>
          <w:rFonts w:asciiTheme="majorHAnsi" w:eastAsia="Times New Roman" w:hAnsiTheme="majorHAnsi" w:cstheme="majorHAnsi"/>
          <w:sz w:val="24"/>
          <w:szCs w:val="24"/>
          <w:lang w:val="ro-MD"/>
        </w:rPr>
        <w:t xml:space="preserve">o stradă </w:t>
      </w:r>
      <w:r w:rsidR="00F21460" w:rsidRPr="00691502">
        <w:rPr>
          <w:rFonts w:asciiTheme="majorHAnsi" w:eastAsia="Times New Roman" w:hAnsiTheme="majorHAnsi" w:cstheme="majorHAnsi"/>
          <w:sz w:val="24"/>
          <w:szCs w:val="24"/>
          <w:lang w:val="ro-MD"/>
        </w:rPr>
        <w:t>(</w:t>
      </w:r>
      <w:r w:rsidR="00C87A31" w:rsidRPr="00691502">
        <w:rPr>
          <w:rFonts w:asciiTheme="majorHAnsi" w:eastAsia="Times New Roman" w:hAnsiTheme="majorHAnsi" w:cstheme="majorHAnsi"/>
          <w:sz w:val="24"/>
          <w:szCs w:val="24"/>
          <w:lang w:val="ro-MD"/>
        </w:rPr>
        <w:t>din cele 4 men</w:t>
      </w:r>
      <w:r w:rsidR="000F48F5">
        <w:rPr>
          <w:rFonts w:asciiTheme="majorHAnsi" w:eastAsia="Times New Roman" w:hAnsiTheme="majorHAnsi" w:cstheme="majorHAnsi"/>
          <w:sz w:val="24"/>
          <w:szCs w:val="24"/>
          <w:lang w:val="ro-MD"/>
        </w:rPr>
        <w:t>ț</w:t>
      </w:r>
      <w:r w:rsidR="00C87A31" w:rsidRPr="00691502">
        <w:rPr>
          <w:rFonts w:asciiTheme="majorHAnsi" w:eastAsia="Times New Roman" w:hAnsiTheme="majorHAnsi" w:cstheme="majorHAnsi"/>
          <w:sz w:val="24"/>
          <w:szCs w:val="24"/>
          <w:lang w:val="ro-MD"/>
        </w:rPr>
        <w:t>ionate</w:t>
      </w:r>
      <w:r w:rsidR="00F21460"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w:t>
      </w:r>
      <w:r w:rsidR="00EB295E" w:rsidRPr="00691502">
        <w:rPr>
          <w:rFonts w:asciiTheme="majorHAnsi" w:eastAsia="Times New Roman" w:hAnsiTheme="majorHAnsi" w:cstheme="majorHAnsi"/>
          <w:sz w:val="24"/>
          <w:szCs w:val="24"/>
          <w:lang w:val="ro-MD"/>
        </w:rPr>
        <w:t xml:space="preserve"> </w:t>
      </w:r>
      <w:r w:rsidR="00B93BAA" w:rsidRPr="00691502">
        <w:rPr>
          <w:rFonts w:asciiTheme="majorHAnsi" w:eastAsia="Times New Roman" w:hAnsiTheme="majorHAnsi" w:cstheme="majorHAnsi"/>
          <w:sz w:val="24"/>
          <w:szCs w:val="24"/>
          <w:lang w:val="ro-MD"/>
        </w:rPr>
        <w:t xml:space="preserve">la </w:t>
      </w:r>
      <w:r w:rsidR="00EB295E" w:rsidRPr="00691502">
        <w:rPr>
          <w:rFonts w:asciiTheme="majorHAnsi" w:eastAsia="Times New Roman" w:hAnsiTheme="majorHAnsi" w:cstheme="majorHAnsi"/>
          <w:sz w:val="24"/>
          <w:szCs w:val="24"/>
          <w:lang w:val="ro-MD"/>
        </w:rPr>
        <w:t>lucrările în</w:t>
      </w:r>
      <w:r w:rsidR="00B93BAA" w:rsidRPr="00691502">
        <w:rPr>
          <w:rFonts w:asciiTheme="majorHAnsi" w:eastAsia="Times New Roman" w:hAnsiTheme="majorHAnsi" w:cstheme="majorHAnsi"/>
          <w:sz w:val="24"/>
          <w:szCs w:val="24"/>
          <w:lang w:val="ro-MD"/>
        </w:rPr>
        <w:t xml:space="preserve"> sumă de </w:t>
      </w:r>
      <w:r w:rsidR="00EB295E" w:rsidRPr="00691502">
        <w:rPr>
          <w:rFonts w:asciiTheme="majorHAnsi" w:eastAsia="Times New Roman" w:hAnsiTheme="majorHAnsi" w:cstheme="majorHAnsi"/>
          <w:sz w:val="24"/>
          <w:szCs w:val="24"/>
          <w:lang w:val="ro-MD"/>
        </w:rPr>
        <w:t>114,1 mii lei</w:t>
      </w:r>
      <w:r w:rsidRPr="00691502">
        <w:rPr>
          <w:rFonts w:asciiTheme="majorHAnsi" w:eastAsia="Times New Roman" w:hAnsiTheme="majorHAnsi" w:cstheme="majorHAnsi"/>
          <w:sz w:val="24"/>
          <w:szCs w:val="24"/>
          <w:lang w:val="ro-MD"/>
        </w:rPr>
        <w:t>,</w:t>
      </w:r>
      <w:r w:rsidR="00C87A31" w:rsidRPr="00691502">
        <w:rPr>
          <w:rFonts w:asciiTheme="majorHAnsi" w:eastAsia="Times New Roman" w:hAnsiTheme="majorHAnsi" w:cstheme="majorHAnsi"/>
          <w:sz w:val="24"/>
          <w:szCs w:val="24"/>
          <w:lang w:val="ro-MD"/>
        </w:rPr>
        <w:t xml:space="preserve"> </w:t>
      </w:r>
      <w:r w:rsidR="0096469A" w:rsidRPr="00691502">
        <w:rPr>
          <w:rFonts w:asciiTheme="majorHAnsi" w:eastAsia="Times New Roman" w:hAnsiTheme="majorHAnsi" w:cstheme="majorHAnsi"/>
          <w:sz w:val="24"/>
          <w:szCs w:val="24"/>
          <w:lang w:val="ro-MD"/>
        </w:rPr>
        <w:t>lipse</w:t>
      </w:r>
      <w:r w:rsidR="000F48F5">
        <w:rPr>
          <w:rFonts w:asciiTheme="majorHAnsi" w:eastAsia="Times New Roman" w:hAnsiTheme="majorHAnsi" w:cstheme="majorHAnsi"/>
          <w:sz w:val="24"/>
          <w:szCs w:val="24"/>
          <w:lang w:val="ro-MD"/>
        </w:rPr>
        <w:t>ș</w:t>
      </w:r>
      <w:r w:rsidR="0096469A" w:rsidRPr="00691502">
        <w:rPr>
          <w:rFonts w:asciiTheme="majorHAnsi" w:eastAsia="Times New Roman" w:hAnsiTheme="majorHAnsi" w:cstheme="majorHAnsi"/>
          <w:sz w:val="24"/>
          <w:szCs w:val="24"/>
          <w:lang w:val="ro-MD"/>
        </w:rPr>
        <w:t>te</w:t>
      </w:r>
      <w:r w:rsidR="00C87A31" w:rsidRPr="00691502">
        <w:rPr>
          <w:rFonts w:asciiTheme="majorHAnsi" w:eastAsia="Times New Roman" w:hAnsiTheme="majorHAnsi" w:cstheme="majorHAnsi"/>
          <w:sz w:val="24"/>
          <w:szCs w:val="24"/>
          <w:lang w:val="ro-MD"/>
        </w:rPr>
        <w:t xml:space="preserve"> autoriza</w:t>
      </w:r>
      <w:r w:rsidR="000F48F5">
        <w:rPr>
          <w:rFonts w:asciiTheme="majorHAnsi" w:eastAsia="Times New Roman" w:hAnsiTheme="majorHAnsi" w:cstheme="majorHAnsi"/>
          <w:sz w:val="24"/>
          <w:szCs w:val="24"/>
          <w:lang w:val="ro-MD"/>
        </w:rPr>
        <w:t>ț</w:t>
      </w:r>
      <w:r w:rsidR="00C87A31" w:rsidRPr="00691502">
        <w:rPr>
          <w:rFonts w:asciiTheme="majorHAnsi" w:eastAsia="Times New Roman" w:hAnsiTheme="majorHAnsi" w:cstheme="majorHAnsi"/>
          <w:sz w:val="24"/>
          <w:szCs w:val="24"/>
          <w:lang w:val="ro-MD"/>
        </w:rPr>
        <w:t>ia de construc</w:t>
      </w:r>
      <w:r w:rsidR="000F48F5">
        <w:rPr>
          <w:rFonts w:asciiTheme="majorHAnsi" w:eastAsia="Times New Roman" w:hAnsiTheme="majorHAnsi" w:cstheme="majorHAnsi"/>
          <w:sz w:val="24"/>
          <w:szCs w:val="24"/>
          <w:lang w:val="ro-MD"/>
        </w:rPr>
        <w:t>ț</w:t>
      </w:r>
      <w:r w:rsidR="00C87A31" w:rsidRPr="00691502">
        <w:rPr>
          <w:rFonts w:asciiTheme="majorHAnsi" w:eastAsia="Times New Roman" w:hAnsiTheme="majorHAnsi" w:cstheme="majorHAnsi"/>
          <w:sz w:val="24"/>
          <w:szCs w:val="24"/>
          <w:lang w:val="ro-MD"/>
        </w:rPr>
        <w:t>ie a acest</w:t>
      </w:r>
      <w:r w:rsidRPr="00691502">
        <w:rPr>
          <w:rFonts w:asciiTheme="majorHAnsi" w:eastAsia="Times New Roman" w:hAnsiTheme="majorHAnsi" w:cstheme="majorHAnsi"/>
          <w:sz w:val="24"/>
          <w:szCs w:val="24"/>
          <w:lang w:val="ro-MD"/>
        </w:rPr>
        <w:t>e</w:t>
      </w:r>
      <w:r w:rsidR="00800F6E" w:rsidRPr="00691502">
        <w:rPr>
          <w:rFonts w:asciiTheme="majorHAnsi" w:eastAsia="Times New Roman" w:hAnsiTheme="majorHAnsi" w:cstheme="majorHAnsi"/>
          <w:sz w:val="24"/>
          <w:szCs w:val="24"/>
          <w:lang w:val="ro-MD"/>
        </w:rPr>
        <w:t>ia</w:t>
      </w:r>
      <w:r w:rsidR="00F21460" w:rsidRPr="00691502">
        <w:rPr>
          <w:rFonts w:asciiTheme="majorHAnsi" w:eastAsia="Times New Roman" w:hAnsiTheme="majorHAnsi" w:cstheme="majorHAnsi"/>
          <w:sz w:val="24"/>
          <w:szCs w:val="24"/>
          <w:lang w:val="ro-MD"/>
        </w:rPr>
        <w:t>,</w:t>
      </w:r>
      <w:r w:rsidR="00C87A31" w:rsidRPr="00691502">
        <w:rPr>
          <w:rFonts w:asciiTheme="majorHAnsi" w:eastAsia="Times New Roman" w:hAnsiTheme="majorHAnsi" w:cstheme="majorHAnsi"/>
          <w:sz w:val="24"/>
          <w:szCs w:val="24"/>
          <w:lang w:val="ro-MD"/>
        </w:rPr>
        <w:t xml:space="preserve"> fapt ce contrav</w:t>
      </w:r>
      <w:r w:rsidR="009F5C69" w:rsidRPr="00691502">
        <w:rPr>
          <w:rFonts w:asciiTheme="majorHAnsi" w:eastAsia="Times New Roman" w:hAnsiTheme="majorHAnsi" w:cstheme="majorHAnsi"/>
          <w:sz w:val="24"/>
          <w:szCs w:val="24"/>
          <w:lang w:val="ro-MD"/>
        </w:rPr>
        <w:t>i</w:t>
      </w:r>
      <w:r w:rsidR="00C87A31" w:rsidRPr="00691502">
        <w:rPr>
          <w:rFonts w:asciiTheme="majorHAnsi" w:eastAsia="Times New Roman" w:hAnsiTheme="majorHAnsi" w:cstheme="majorHAnsi"/>
          <w:sz w:val="24"/>
          <w:szCs w:val="24"/>
          <w:lang w:val="ro-MD"/>
        </w:rPr>
        <w:t>ne prevederil</w:t>
      </w:r>
      <w:r w:rsidR="00727CC4" w:rsidRPr="00691502">
        <w:rPr>
          <w:rFonts w:asciiTheme="majorHAnsi" w:eastAsia="Times New Roman" w:hAnsiTheme="majorHAnsi" w:cstheme="majorHAnsi"/>
          <w:sz w:val="24"/>
          <w:szCs w:val="24"/>
          <w:lang w:val="ro-MD"/>
        </w:rPr>
        <w:t>or</w:t>
      </w:r>
      <w:r w:rsidR="00C87A31" w:rsidRPr="00691502">
        <w:rPr>
          <w:rFonts w:asciiTheme="majorHAnsi" w:eastAsia="Times New Roman" w:hAnsiTheme="majorHAnsi" w:cstheme="majorHAnsi"/>
          <w:sz w:val="24"/>
          <w:szCs w:val="24"/>
          <w:lang w:val="ro-MD"/>
        </w:rPr>
        <w:t xml:space="preserve"> </w:t>
      </w:r>
      <w:r w:rsidR="00727CC4" w:rsidRPr="00691502">
        <w:rPr>
          <w:rFonts w:asciiTheme="majorHAnsi" w:eastAsia="Times New Roman" w:hAnsiTheme="majorHAnsi" w:cstheme="majorHAnsi"/>
          <w:sz w:val="24"/>
          <w:szCs w:val="24"/>
          <w:lang w:val="ro-MD"/>
        </w:rPr>
        <w:t>legale</w:t>
      </w:r>
      <w:r w:rsidR="00727CC4" w:rsidRPr="00691502">
        <w:rPr>
          <w:rStyle w:val="FootnoteReference"/>
          <w:rFonts w:asciiTheme="majorHAnsi" w:eastAsia="Times New Roman" w:hAnsiTheme="majorHAnsi" w:cstheme="majorHAnsi"/>
          <w:sz w:val="24"/>
          <w:szCs w:val="24"/>
          <w:lang w:val="ro-MD"/>
        </w:rPr>
        <w:footnoteReference w:id="73"/>
      </w:r>
      <w:r w:rsidR="00E67AF4" w:rsidRPr="00691502">
        <w:rPr>
          <w:rFonts w:asciiTheme="majorHAnsi" w:eastAsia="Times New Roman" w:hAnsiTheme="majorHAnsi" w:cstheme="majorHAnsi"/>
          <w:sz w:val="24"/>
          <w:szCs w:val="24"/>
          <w:lang w:val="ro-MD"/>
        </w:rPr>
        <w:t>.</w:t>
      </w:r>
      <w:r w:rsidR="00EB295E" w:rsidRPr="00691502">
        <w:rPr>
          <w:rFonts w:asciiTheme="majorHAnsi" w:eastAsia="Times New Roman" w:hAnsiTheme="majorHAnsi" w:cstheme="majorHAnsi"/>
          <w:sz w:val="24"/>
          <w:szCs w:val="24"/>
          <w:lang w:val="ro-MD"/>
        </w:rPr>
        <w:t xml:space="preserve"> </w:t>
      </w:r>
      <w:r w:rsidR="00414456" w:rsidRPr="00691502">
        <w:rPr>
          <w:rFonts w:asciiTheme="majorHAnsi" w:eastAsia="Times New Roman" w:hAnsiTheme="majorHAnsi" w:cstheme="majorHAnsi"/>
          <w:sz w:val="24"/>
          <w:szCs w:val="24"/>
          <w:lang w:val="ro-MD"/>
        </w:rPr>
        <w:t>De men</w:t>
      </w:r>
      <w:r w:rsidR="000F48F5">
        <w:rPr>
          <w:rFonts w:asciiTheme="majorHAnsi" w:eastAsia="Times New Roman" w:hAnsiTheme="majorHAnsi" w:cstheme="majorHAnsi"/>
          <w:sz w:val="24"/>
          <w:szCs w:val="24"/>
          <w:lang w:val="ro-MD"/>
        </w:rPr>
        <w:t>ț</w:t>
      </w:r>
      <w:r w:rsidR="00414456" w:rsidRPr="00691502">
        <w:rPr>
          <w:rFonts w:asciiTheme="majorHAnsi" w:eastAsia="Times New Roman" w:hAnsiTheme="majorHAnsi" w:cstheme="majorHAnsi"/>
          <w:sz w:val="24"/>
          <w:szCs w:val="24"/>
          <w:lang w:val="ro-MD"/>
        </w:rPr>
        <w:t xml:space="preserve">ionat că primăria </w:t>
      </w:r>
      <w:r w:rsidR="009874BA" w:rsidRPr="00691502">
        <w:rPr>
          <w:rFonts w:asciiTheme="majorHAnsi" w:eastAsia="Times New Roman" w:hAnsiTheme="majorHAnsi" w:cstheme="majorHAnsi"/>
          <w:sz w:val="24"/>
          <w:szCs w:val="24"/>
          <w:lang w:val="ro-MD"/>
        </w:rPr>
        <w:t>nu a prezentat documenta</w:t>
      </w:r>
      <w:r w:rsidR="000F48F5">
        <w:rPr>
          <w:rFonts w:asciiTheme="majorHAnsi" w:eastAsia="Times New Roman" w:hAnsiTheme="majorHAnsi" w:cstheme="majorHAnsi"/>
          <w:sz w:val="24"/>
          <w:szCs w:val="24"/>
          <w:lang w:val="ro-MD"/>
        </w:rPr>
        <w:t>ț</w:t>
      </w:r>
      <w:r w:rsidR="009874BA" w:rsidRPr="00691502">
        <w:rPr>
          <w:rFonts w:asciiTheme="majorHAnsi" w:eastAsia="Times New Roman" w:hAnsiTheme="majorHAnsi" w:cstheme="majorHAnsi"/>
          <w:sz w:val="24"/>
          <w:szCs w:val="24"/>
          <w:lang w:val="ro-MD"/>
        </w:rPr>
        <w:t xml:space="preserve">ia de deviz elaborată </w:t>
      </w:r>
      <w:r w:rsidR="000F48F5">
        <w:rPr>
          <w:rFonts w:asciiTheme="majorHAnsi" w:eastAsia="Times New Roman" w:hAnsiTheme="majorHAnsi" w:cstheme="majorHAnsi"/>
          <w:sz w:val="24"/>
          <w:szCs w:val="24"/>
          <w:lang w:val="ro-MD"/>
        </w:rPr>
        <w:t>ș</w:t>
      </w:r>
      <w:r w:rsidR="00657BA9" w:rsidRPr="00691502">
        <w:rPr>
          <w:rFonts w:asciiTheme="majorHAnsi" w:eastAsia="Times New Roman" w:hAnsiTheme="majorHAnsi" w:cstheme="majorHAnsi"/>
          <w:sz w:val="24"/>
          <w:szCs w:val="24"/>
          <w:lang w:val="ro-MD"/>
        </w:rPr>
        <w:t xml:space="preserve">i expertizată </w:t>
      </w:r>
      <w:r w:rsidR="009874BA" w:rsidRPr="00691502">
        <w:rPr>
          <w:rFonts w:asciiTheme="majorHAnsi" w:eastAsia="Times New Roman" w:hAnsiTheme="majorHAnsi" w:cstheme="majorHAnsi"/>
          <w:sz w:val="24"/>
          <w:szCs w:val="24"/>
          <w:lang w:val="ro-MD"/>
        </w:rPr>
        <w:t xml:space="preserve">în modul stabilit </w:t>
      </w:r>
      <w:r w:rsidR="00414456" w:rsidRPr="00691502">
        <w:rPr>
          <w:rFonts w:asciiTheme="majorHAnsi" w:eastAsia="Times New Roman" w:hAnsiTheme="majorHAnsi" w:cstheme="majorHAnsi"/>
          <w:sz w:val="24"/>
          <w:szCs w:val="24"/>
          <w:lang w:val="ro-MD"/>
        </w:rPr>
        <w:t>la o</w:t>
      </w:r>
      <w:r w:rsidR="00414456" w:rsidRPr="00691502">
        <w:rPr>
          <w:rFonts w:asciiTheme="majorHAnsi" w:hAnsiTheme="majorHAnsi" w:cstheme="majorHAnsi"/>
          <w:sz w:val="24"/>
          <w:szCs w:val="24"/>
          <w:lang w:val="ro-MD"/>
        </w:rPr>
        <w:t>biectele „Alimentarea cu gaze naturale a caselor de locuit individuale, amplasate în mun</w:t>
      </w:r>
      <w:r w:rsidR="00BC30DE"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w:t>
      </w:r>
      <w:r w:rsidR="00414456" w:rsidRPr="00691502">
        <w:rPr>
          <w:rFonts w:asciiTheme="majorHAnsi" w:hAnsiTheme="majorHAnsi" w:cstheme="majorHAnsi"/>
          <w:sz w:val="24"/>
          <w:szCs w:val="24"/>
          <w:lang w:val="ro-MD"/>
        </w:rPr>
        <w:t>Ungheni, str</w:t>
      </w:r>
      <w:r w:rsidR="00BC30DE" w:rsidRPr="00691502">
        <w:rPr>
          <w:rFonts w:asciiTheme="majorHAnsi" w:hAnsiTheme="majorHAnsi" w:cstheme="majorHAnsi"/>
          <w:sz w:val="24"/>
          <w:szCs w:val="24"/>
          <w:lang w:val="ro-MD"/>
        </w:rPr>
        <w:t>.</w:t>
      </w:r>
      <w:r w:rsidR="00414456" w:rsidRPr="00691502">
        <w:rPr>
          <w:rFonts w:asciiTheme="majorHAnsi" w:hAnsiTheme="majorHAnsi" w:cstheme="majorHAnsi"/>
          <w:sz w:val="24"/>
          <w:szCs w:val="24"/>
          <w:lang w:val="ro-MD"/>
        </w:rPr>
        <w:t xml:space="preserve"> I</w:t>
      </w:r>
      <w:r w:rsidR="009874BA" w:rsidRPr="00691502">
        <w:rPr>
          <w:rFonts w:asciiTheme="majorHAnsi" w:hAnsiTheme="majorHAnsi" w:cstheme="majorHAnsi"/>
          <w:sz w:val="24"/>
          <w:szCs w:val="24"/>
          <w:lang w:val="ro-MD"/>
        </w:rPr>
        <w:t>n</w:t>
      </w:r>
      <w:r w:rsidR="00414456" w:rsidRPr="00691502">
        <w:rPr>
          <w:rFonts w:asciiTheme="majorHAnsi" w:hAnsiTheme="majorHAnsi" w:cstheme="majorHAnsi"/>
          <w:sz w:val="24"/>
          <w:szCs w:val="24"/>
          <w:lang w:val="ro-MD"/>
        </w:rPr>
        <w:t>dependen</w:t>
      </w:r>
      <w:r w:rsidR="000F48F5">
        <w:rPr>
          <w:rFonts w:asciiTheme="majorHAnsi" w:hAnsiTheme="majorHAnsi" w:cstheme="majorHAnsi"/>
          <w:sz w:val="24"/>
          <w:szCs w:val="24"/>
          <w:lang w:val="ro-MD"/>
        </w:rPr>
        <w:t>ț</w:t>
      </w:r>
      <w:r w:rsidR="00414456" w:rsidRPr="00691502">
        <w:rPr>
          <w:rFonts w:asciiTheme="majorHAnsi" w:hAnsiTheme="majorHAnsi" w:cstheme="majorHAnsi"/>
          <w:sz w:val="24"/>
          <w:szCs w:val="24"/>
          <w:lang w:val="ro-MD"/>
        </w:rPr>
        <w:t xml:space="preserve">ei, Burebista, Constantin Moruzi </w:t>
      </w:r>
      <w:r w:rsidR="000F48F5">
        <w:rPr>
          <w:rFonts w:asciiTheme="majorHAnsi" w:hAnsiTheme="majorHAnsi" w:cstheme="majorHAnsi"/>
          <w:sz w:val="24"/>
          <w:szCs w:val="24"/>
          <w:lang w:val="ro-MD"/>
        </w:rPr>
        <w:t>ș</w:t>
      </w:r>
      <w:r w:rsidR="00414456" w:rsidRPr="00691502">
        <w:rPr>
          <w:rFonts w:asciiTheme="majorHAnsi" w:hAnsiTheme="majorHAnsi" w:cstheme="majorHAnsi"/>
          <w:sz w:val="24"/>
          <w:szCs w:val="24"/>
          <w:lang w:val="ro-MD"/>
        </w:rPr>
        <w:t>i I</w:t>
      </w:r>
      <w:r w:rsidR="00BC30DE" w:rsidRPr="00691502">
        <w:rPr>
          <w:rFonts w:asciiTheme="majorHAnsi" w:hAnsiTheme="majorHAnsi" w:cstheme="majorHAnsi"/>
          <w:sz w:val="24"/>
          <w:szCs w:val="24"/>
          <w:lang w:val="ro-MD"/>
        </w:rPr>
        <w:t>.</w:t>
      </w:r>
      <w:r w:rsidR="00414456" w:rsidRPr="00691502">
        <w:rPr>
          <w:rFonts w:asciiTheme="majorHAnsi" w:hAnsiTheme="majorHAnsi" w:cstheme="majorHAnsi"/>
          <w:sz w:val="24"/>
          <w:szCs w:val="24"/>
          <w:lang w:val="ro-MD"/>
        </w:rPr>
        <w:t>Ciachir”,</w:t>
      </w:r>
      <w:r w:rsidR="00414456" w:rsidRPr="00691502">
        <w:rPr>
          <w:rFonts w:asciiTheme="majorHAnsi" w:eastAsia="Times New Roman" w:hAnsiTheme="majorHAnsi" w:cstheme="majorHAnsi"/>
          <w:sz w:val="24"/>
          <w:szCs w:val="24"/>
          <w:lang w:val="ro-MD"/>
        </w:rPr>
        <w:t xml:space="preserve"> </w:t>
      </w:r>
      <w:r w:rsidR="009874BA" w:rsidRPr="00691502">
        <w:rPr>
          <w:rFonts w:asciiTheme="majorHAnsi" w:eastAsia="Times New Roman" w:hAnsiTheme="majorHAnsi" w:cstheme="majorHAnsi"/>
          <w:sz w:val="24"/>
          <w:szCs w:val="24"/>
          <w:lang w:val="ro-MD"/>
        </w:rPr>
        <w:t xml:space="preserve">acestea fiind </w:t>
      </w:r>
      <w:r w:rsidR="008200DD" w:rsidRPr="00691502">
        <w:rPr>
          <w:rFonts w:asciiTheme="majorHAnsi" w:eastAsia="Times New Roman" w:hAnsiTheme="majorHAnsi" w:cstheme="majorHAnsi"/>
          <w:sz w:val="24"/>
          <w:szCs w:val="24"/>
          <w:lang w:val="ro-MD"/>
        </w:rPr>
        <w:t xml:space="preserve">elaborate </w:t>
      </w:r>
      <w:r w:rsidR="009874BA" w:rsidRPr="00691502">
        <w:rPr>
          <w:rFonts w:asciiTheme="majorHAnsi" w:eastAsia="Times New Roman" w:hAnsiTheme="majorHAnsi" w:cstheme="majorHAnsi"/>
          <w:sz w:val="24"/>
          <w:szCs w:val="24"/>
          <w:lang w:val="ro-MD"/>
        </w:rPr>
        <w:t xml:space="preserve">de către antreprenorii de lucrării, </w:t>
      </w:r>
      <w:r w:rsidR="00414456" w:rsidRPr="00691502">
        <w:rPr>
          <w:rFonts w:asciiTheme="majorHAnsi" w:eastAsia="Times New Roman" w:hAnsiTheme="majorHAnsi" w:cstheme="majorHAnsi"/>
          <w:sz w:val="24"/>
          <w:szCs w:val="24"/>
          <w:lang w:val="ro-MD"/>
        </w:rPr>
        <w:t xml:space="preserve">fapt ce </w:t>
      </w:r>
      <w:r w:rsidR="00E37191" w:rsidRPr="00691502">
        <w:rPr>
          <w:rFonts w:asciiTheme="majorHAnsi" w:eastAsia="Times New Roman" w:hAnsiTheme="majorHAnsi" w:cstheme="majorHAnsi"/>
          <w:sz w:val="24"/>
          <w:szCs w:val="24"/>
          <w:lang w:val="ro-MD"/>
        </w:rPr>
        <w:t xml:space="preserve">generează </w:t>
      </w:r>
      <w:r w:rsidR="008200DD" w:rsidRPr="00691502">
        <w:rPr>
          <w:rFonts w:asciiTheme="majorHAnsi" w:eastAsia="Times New Roman" w:hAnsiTheme="majorHAnsi" w:cstheme="majorHAnsi"/>
          <w:sz w:val="24"/>
          <w:szCs w:val="24"/>
          <w:lang w:val="ro-MD"/>
        </w:rPr>
        <w:t xml:space="preserve">riscul </w:t>
      </w:r>
      <w:r w:rsidR="00E37191" w:rsidRPr="00691502">
        <w:rPr>
          <w:rFonts w:asciiTheme="majorHAnsi" w:eastAsia="Times New Roman" w:hAnsiTheme="majorHAnsi" w:cstheme="majorHAnsi"/>
          <w:sz w:val="24"/>
          <w:szCs w:val="24"/>
          <w:lang w:val="ro-MD"/>
        </w:rPr>
        <w:t>major</w:t>
      </w:r>
      <w:r w:rsidR="008200DD" w:rsidRPr="00691502">
        <w:rPr>
          <w:rFonts w:asciiTheme="majorHAnsi" w:eastAsia="Times New Roman" w:hAnsiTheme="majorHAnsi" w:cstheme="majorHAnsi"/>
          <w:sz w:val="24"/>
          <w:szCs w:val="24"/>
          <w:lang w:val="ro-MD"/>
        </w:rPr>
        <w:t xml:space="preserve">ării </w:t>
      </w:r>
      <w:r w:rsidR="00E37191" w:rsidRPr="00691502">
        <w:rPr>
          <w:rFonts w:asciiTheme="majorHAnsi" w:eastAsia="Times New Roman" w:hAnsiTheme="majorHAnsi" w:cstheme="majorHAnsi"/>
          <w:sz w:val="24"/>
          <w:szCs w:val="24"/>
          <w:lang w:val="ro-MD"/>
        </w:rPr>
        <w:t>volumului de lucrări</w:t>
      </w:r>
      <w:r w:rsidR="00E67AF4" w:rsidRPr="00691502">
        <w:rPr>
          <w:rFonts w:asciiTheme="majorHAnsi" w:eastAsia="Times New Roman" w:hAnsiTheme="majorHAnsi" w:cstheme="majorHAnsi"/>
          <w:sz w:val="24"/>
          <w:szCs w:val="24"/>
          <w:lang w:val="ro-MD"/>
        </w:rPr>
        <w:t>.</w:t>
      </w:r>
      <w:r w:rsidR="00E37191" w:rsidRPr="00691502">
        <w:rPr>
          <w:rFonts w:asciiTheme="majorHAnsi" w:eastAsia="Times New Roman" w:hAnsiTheme="majorHAnsi" w:cstheme="majorHAnsi"/>
          <w:sz w:val="24"/>
          <w:szCs w:val="24"/>
          <w:lang w:val="ro-MD"/>
        </w:rPr>
        <w:t xml:space="preserve"> </w:t>
      </w:r>
    </w:p>
    <w:p w14:paraId="490EFB60" w14:textId="00A2DA14" w:rsidR="004921B9" w:rsidRPr="00691502" w:rsidRDefault="002171B1" w:rsidP="004D6CED">
      <w:pPr>
        <w:pStyle w:val="ListParagraph"/>
        <w:spacing w:after="0" w:line="276" w:lineRule="auto"/>
        <w:ind w:left="0" w:firstLine="720"/>
        <w:jc w:val="both"/>
        <w:rPr>
          <w:rFonts w:asciiTheme="majorHAnsi" w:hAnsiTheme="majorHAnsi" w:cstheme="majorHAnsi"/>
          <w:sz w:val="24"/>
          <w:szCs w:val="24"/>
          <w:lang w:val="ro-MD"/>
        </w:rPr>
      </w:pPr>
      <w:r w:rsidRPr="00691502">
        <w:rPr>
          <w:rFonts w:asciiTheme="majorHAnsi" w:eastAsia="Times New Roman" w:hAnsiTheme="majorHAnsi" w:cstheme="majorHAnsi"/>
          <w:b/>
          <w:i/>
          <w:sz w:val="24"/>
          <w:szCs w:val="24"/>
          <w:lang w:val="ro-MD"/>
        </w:rPr>
        <w:t xml:space="preserve">4.2.4 </w:t>
      </w:r>
      <w:r w:rsidR="00FF708D" w:rsidRPr="00691502">
        <w:rPr>
          <w:rFonts w:asciiTheme="majorHAnsi" w:eastAsia="Times New Roman" w:hAnsiTheme="majorHAnsi" w:cstheme="majorHAnsi"/>
          <w:b/>
          <w:i/>
          <w:iCs/>
          <w:sz w:val="24"/>
          <w:szCs w:val="24"/>
          <w:lang w:val="ro-MD"/>
        </w:rPr>
        <w:t>Recep</w:t>
      </w:r>
      <w:r w:rsidR="000F48F5">
        <w:rPr>
          <w:rFonts w:asciiTheme="majorHAnsi" w:eastAsia="Times New Roman" w:hAnsiTheme="majorHAnsi" w:cstheme="majorHAnsi"/>
          <w:b/>
          <w:i/>
          <w:iCs/>
          <w:sz w:val="24"/>
          <w:szCs w:val="24"/>
          <w:lang w:val="ro-MD"/>
        </w:rPr>
        <w:t>ț</w:t>
      </w:r>
      <w:r w:rsidR="00FF708D" w:rsidRPr="00691502">
        <w:rPr>
          <w:rFonts w:asciiTheme="majorHAnsi" w:eastAsia="Times New Roman" w:hAnsiTheme="majorHAnsi" w:cstheme="majorHAnsi"/>
          <w:b/>
          <w:i/>
          <w:iCs/>
          <w:sz w:val="24"/>
          <w:szCs w:val="24"/>
          <w:lang w:val="ro-MD"/>
        </w:rPr>
        <w:t>ia lucrărilor de repa</w:t>
      </w:r>
      <w:r w:rsidR="000C32E1" w:rsidRPr="00691502">
        <w:rPr>
          <w:rFonts w:asciiTheme="majorHAnsi" w:eastAsia="Times New Roman" w:hAnsiTheme="majorHAnsi" w:cstheme="majorHAnsi"/>
          <w:b/>
          <w:i/>
          <w:iCs/>
          <w:sz w:val="24"/>
          <w:szCs w:val="24"/>
          <w:lang w:val="ro-MD"/>
        </w:rPr>
        <w:t>r</w:t>
      </w:r>
      <w:r w:rsidR="00FF708D" w:rsidRPr="00691502">
        <w:rPr>
          <w:rFonts w:asciiTheme="majorHAnsi" w:eastAsia="Times New Roman" w:hAnsiTheme="majorHAnsi" w:cstheme="majorHAnsi"/>
          <w:b/>
          <w:i/>
          <w:iCs/>
          <w:sz w:val="24"/>
          <w:szCs w:val="24"/>
          <w:lang w:val="ro-MD"/>
        </w:rPr>
        <w:t>a</w:t>
      </w:r>
      <w:r w:rsidR="000F48F5">
        <w:rPr>
          <w:rFonts w:asciiTheme="majorHAnsi" w:eastAsia="Times New Roman" w:hAnsiTheme="majorHAnsi" w:cstheme="majorHAnsi"/>
          <w:b/>
          <w:i/>
          <w:iCs/>
          <w:sz w:val="24"/>
          <w:szCs w:val="24"/>
          <w:lang w:val="ro-MD"/>
        </w:rPr>
        <w:t>ț</w:t>
      </w:r>
      <w:r w:rsidR="00FF708D" w:rsidRPr="00691502">
        <w:rPr>
          <w:rFonts w:asciiTheme="majorHAnsi" w:eastAsia="Times New Roman" w:hAnsiTheme="majorHAnsi" w:cstheme="majorHAnsi"/>
          <w:b/>
          <w:i/>
          <w:iCs/>
          <w:sz w:val="24"/>
          <w:szCs w:val="24"/>
          <w:lang w:val="ro-MD"/>
        </w:rPr>
        <w:t xml:space="preserve">ii capitale </w:t>
      </w:r>
      <w:r w:rsidR="004921B9" w:rsidRPr="00691502">
        <w:rPr>
          <w:rFonts w:asciiTheme="majorHAnsi" w:eastAsia="Times New Roman" w:hAnsiTheme="majorHAnsi" w:cstheme="majorHAnsi"/>
          <w:b/>
          <w:i/>
          <w:iCs/>
          <w:sz w:val="24"/>
          <w:szCs w:val="24"/>
          <w:lang w:val="ro-MD"/>
        </w:rPr>
        <w:t xml:space="preserve">s-a efectuat </w:t>
      </w:r>
      <w:r w:rsidR="00FF708D" w:rsidRPr="00691502">
        <w:rPr>
          <w:rFonts w:asciiTheme="majorHAnsi" w:eastAsia="Times New Roman" w:hAnsiTheme="majorHAnsi" w:cstheme="majorHAnsi"/>
          <w:b/>
          <w:i/>
          <w:iCs/>
          <w:sz w:val="24"/>
          <w:szCs w:val="24"/>
          <w:lang w:val="ro-MD"/>
        </w:rPr>
        <w:t>în lipsa instituirii regulamenta</w:t>
      </w:r>
      <w:r w:rsidR="006063C0" w:rsidRPr="00691502">
        <w:rPr>
          <w:rFonts w:asciiTheme="majorHAnsi" w:eastAsia="Times New Roman" w:hAnsiTheme="majorHAnsi" w:cstheme="majorHAnsi"/>
          <w:b/>
          <w:i/>
          <w:iCs/>
          <w:sz w:val="24"/>
          <w:szCs w:val="24"/>
          <w:lang w:val="ro-MD"/>
        </w:rPr>
        <w:t>r</w:t>
      </w:r>
      <w:r w:rsidR="00FF708D" w:rsidRPr="00691502">
        <w:rPr>
          <w:rFonts w:asciiTheme="majorHAnsi" w:eastAsia="Times New Roman" w:hAnsiTheme="majorHAnsi" w:cstheme="majorHAnsi"/>
          <w:b/>
          <w:i/>
          <w:iCs/>
          <w:sz w:val="24"/>
          <w:szCs w:val="24"/>
          <w:lang w:val="ro-MD"/>
        </w:rPr>
        <w:t>e a comisiei de recep</w:t>
      </w:r>
      <w:r w:rsidR="000F48F5">
        <w:rPr>
          <w:rFonts w:asciiTheme="majorHAnsi" w:eastAsia="Times New Roman" w:hAnsiTheme="majorHAnsi" w:cstheme="majorHAnsi"/>
          <w:b/>
          <w:i/>
          <w:iCs/>
          <w:sz w:val="24"/>
          <w:szCs w:val="24"/>
          <w:lang w:val="ro-MD"/>
        </w:rPr>
        <w:t>ț</w:t>
      </w:r>
      <w:r w:rsidR="00FF708D" w:rsidRPr="00691502">
        <w:rPr>
          <w:rFonts w:asciiTheme="majorHAnsi" w:eastAsia="Times New Roman" w:hAnsiTheme="majorHAnsi" w:cstheme="majorHAnsi"/>
          <w:b/>
          <w:i/>
          <w:iCs/>
          <w:sz w:val="24"/>
          <w:szCs w:val="24"/>
          <w:lang w:val="ro-MD"/>
        </w:rPr>
        <w:t>ie</w:t>
      </w:r>
      <w:r w:rsidR="004921B9" w:rsidRPr="00691502">
        <w:rPr>
          <w:rFonts w:asciiTheme="majorHAnsi" w:eastAsia="Times New Roman" w:hAnsiTheme="majorHAnsi" w:cstheme="majorHAnsi"/>
          <w:b/>
          <w:i/>
          <w:iCs/>
          <w:sz w:val="24"/>
          <w:szCs w:val="24"/>
          <w:lang w:val="ro-MD"/>
        </w:rPr>
        <w:t xml:space="preserve">, fapt care </w:t>
      </w:r>
      <w:r w:rsidR="00B7684C" w:rsidRPr="00691502">
        <w:rPr>
          <w:rFonts w:asciiTheme="majorHAnsi" w:eastAsia="Times New Roman" w:hAnsiTheme="majorHAnsi" w:cstheme="majorHAnsi"/>
          <w:b/>
          <w:i/>
          <w:iCs/>
          <w:sz w:val="24"/>
          <w:szCs w:val="24"/>
          <w:lang w:val="ro-MD"/>
        </w:rPr>
        <w:t>poate influen</w:t>
      </w:r>
      <w:r w:rsidR="000F48F5">
        <w:rPr>
          <w:rFonts w:asciiTheme="majorHAnsi" w:eastAsia="Times New Roman" w:hAnsiTheme="majorHAnsi" w:cstheme="majorHAnsi"/>
          <w:b/>
          <w:i/>
          <w:iCs/>
          <w:sz w:val="24"/>
          <w:szCs w:val="24"/>
          <w:lang w:val="ro-MD"/>
        </w:rPr>
        <w:t>ț</w:t>
      </w:r>
      <w:r w:rsidR="00B7684C" w:rsidRPr="00691502">
        <w:rPr>
          <w:rFonts w:asciiTheme="majorHAnsi" w:eastAsia="Times New Roman" w:hAnsiTheme="majorHAnsi" w:cstheme="majorHAnsi"/>
          <w:b/>
          <w:i/>
          <w:iCs/>
          <w:sz w:val="24"/>
          <w:szCs w:val="24"/>
          <w:lang w:val="ro-MD"/>
        </w:rPr>
        <w:t>a calit</w:t>
      </w:r>
      <w:r w:rsidR="006063C0" w:rsidRPr="00691502">
        <w:rPr>
          <w:rFonts w:asciiTheme="majorHAnsi" w:eastAsia="Times New Roman" w:hAnsiTheme="majorHAnsi" w:cstheme="majorHAnsi"/>
          <w:b/>
          <w:i/>
          <w:iCs/>
          <w:sz w:val="24"/>
          <w:szCs w:val="24"/>
          <w:lang w:val="ro-MD"/>
        </w:rPr>
        <w:t xml:space="preserve">atea </w:t>
      </w:r>
      <w:r w:rsidR="00B7684C" w:rsidRPr="00691502">
        <w:rPr>
          <w:rFonts w:asciiTheme="majorHAnsi" w:eastAsia="Times New Roman" w:hAnsiTheme="majorHAnsi" w:cstheme="majorHAnsi"/>
          <w:b/>
          <w:i/>
          <w:iCs/>
          <w:sz w:val="24"/>
          <w:szCs w:val="24"/>
          <w:lang w:val="ro-MD"/>
        </w:rPr>
        <w:t>acestora</w:t>
      </w:r>
      <w:r w:rsidR="006F067F" w:rsidRPr="00691502">
        <w:rPr>
          <w:rFonts w:asciiTheme="majorHAnsi" w:eastAsia="Times New Roman" w:hAnsiTheme="majorHAnsi" w:cstheme="majorHAnsi"/>
          <w:b/>
          <w:i/>
          <w:iCs/>
          <w:sz w:val="24"/>
          <w:szCs w:val="24"/>
          <w:lang w:val="ro-MD"/>
        </w:rPr>
        <w:t>.</w:t>
      </w:r>
      <w:r w:rsidR="004921B9" w:rsidRPr="00691502">
        <w:rPr>
          <w:rFonts w:asciiTheme="majorHAnsi" w:eastAsia="Times New Roman" w:hAnsiTheme="majorHAnsi" w:cstheme="majorHAnsi"/>
          <w:b/>
          <w:i/>
          <w:sz w:val="24"/>
          <w:szCs w:val="24"/>
          <w:lang w:val="ro-MD"/>
        </w:rPr>
        <w:t> </w:t>
      </w:r>
    </w:p>
    <w:p w14:paraId="1B9F1122" w14:textId="57C89CCF" w:rsidR="002171B1" w:rsidRPr="00691502" w:rsidRDefault="000C32E1" w:rsidP="004D6CED">
      <w:pPr>
        <w:spacing w:after="0" w:line="276" w:lineRule="auto"/>
        <w:ind w:firstLine="720"/>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iCs/>
          <w:sz w:val="24"/>
          <w:szCs w:val="24"/>
          <w:lang w:val="ro-MD"/>
        </w:rPr>
        <w:t>De</w:t>
      </w:r>
      <w:r w:rsidR="000F48F5">
        <w:rPr>
          <w:rFonts w:asciiTheme="majorHAnsi" w:eastAsia="Times New Roman" w:hAnsiTheme="majorHAnsi" w:cstheme="majorHAnsi"/>
          <w:iCs/>
          <w:sz w:val="24"/>
          <w:szCs w:val="24"/>
          <w:lang w:val="ro-MD"/>
        </w:rPr>
        <w:t>ș</w:t>
      </w:r>
      <w:r w:rsidRPr="00691502">
        <w:rPr>
          <w:rFonts w:asciiTheme="majorHAnsi" w:eastAsia="Times New Roman" w:hAnsiTheme="majorHAnsi" w:cstheme="majorHAnsi"/>
          <w:iCs/>
          <w:sz w:val="24"/>
          <w:szCs w:val="24"/>
          <w:lang w:val="ro-MD"/>
        </w:rPr>
        <w:t>i</w:t>
      </w:r>
      <w:r w:rsidR="00D44D0C" w:rsidRPr="00691502">
        <w:rPr>
          <w:rFonts w:asciiTheme="majorHAnsi" w:eastAsia="Times New Roman" w:hAnsiTheme="majorHAnsi" w:cstheme="majorHAnsi"/>
          <w:iCs/>
          <w:sz w:val="24"/>
          <w:szCs w:val="24"/>
          <w:lang w:val="ro-MD"/>
        </w:rPr>
        <w:t xml:space="preserve"> actele de recep</w:t>
      </w:r>
      <w:r w:rsidR="000F48F5">
        <w:rPr>
          <w:rFonts w:asciiTheme="majorHAnsi" w:eastAsia="Times New Roman" w:hAnsiTheme="majorHAnsi" w:cstheme="majorHAnsi"/>
          <w:iCs/>
          <w:sz w:val="24"/>
          <w:szCs w:val="24"/>
          <w:lang w:val="ro-MD"/>
        </w:rPr>
        <w:t>ț</w:t>
      </w:r>
      <w:r w:rsidR="00D44D0C" w:rsidRPr="00691502">
        <w:rPr>
          <w:rFonts w:asciiTheme="majorHAnsi" w:eastAsia="Times New Roman" w:hAnsiTheme="majorHAnsi" w:cstheme="majorHAnsi"/>
          <w:iCs/>
          <w:sz w:val="24"/>
          <w:szCs w:val="24"/>
          <w:lang w:val="ro-MD"/>
        </w:rPr>
        <w:t>ie la finalizarea lucrărilor</w:t>
      </w:r>
      <w:r w:rsidR="00341825" w:rsidRPr="00691502">
        <w:rPr>
          <w:rFonts w:asciiTheme="majorHAnsi" w:eastAsia="Times New Roman" w:hAnsiTheme="majorHAnsi" w:cstheme="majorHAnsi"/>
          <w:iCs/>
          <w:sz w:val="24"/>
          <w:szCs w:val="24"/>
          <w:lang w:val="ro-MD"/>
        </w:rPr>
        <w:t xml:space="preserve"> </w:t>
      </w:r>
      <w:r w:rsidR="000F48F5">
        <w:rPr>
          <w:rFonts w:asciiTheme="majorHAnsi" w:eastAsia="Times New Roman" w:hAnsiTheme="majorHAnsi" w:cstheme="majorHAnsi"/>
          <w:iCs/>
          <w:sz w:val="24"/>
          <w:szCs w:val="24"/>
          <w:lang w:val="ro-MD"/>
        </w:rPr>
        <w:t>ș</w:t>
      </w:r>
      <w:r w:rsidR="00341825" w:rsidRPr="00691502">
        <w:rPr>
          <w:rFonts w:asciiTheme="majorHAnsi" w:eastAsia="Times New Roman" w:hAnsiTheme="majorHAnsi" w:cstheme="majorHAnsi"/>
          <w:iCs/>
          <w:sz w:val="24"/>
          <w:szCs w:val="24"/>
          <w:lang w:val="ro-MD"/>
        </w:rPr>
        <w:t>i</w:t>
      </w:r>
      <w:r w:rsidR="00D44D0C" w:rsidRPr="00691502">
        <w:rPr>
          <w:rFonts w:asciiTheme="majorHAnsi" w:eastAsia="Times New Roman" w:hAnsiTheme="majorHAnsi" w:cstheme="majorHAnsi"/>
          <w:iCs/>
          <w:sz w:val="24"/>
          <w:szCs w:val="24"/>
          <w:lang w:val="ro-MD"/>
        </w:rPr>
        <w:t xml:space="preserve"> actele de recep</w:t>
      </w:r>
      <w:r w:rsidR="000F48F5">
        <w:rPr>
          <w:rFonts w:asciiTheme="majorHAnsi" w:eastAsia="Times New Roman" w:hAnsiTheme="majorHAnsi" w:cstheme="majorHAnsi"/>
          <w:iCs/>
          <w:sz w:val="24"/>
          <w:szCs w:val="24"/>
          <w:lang w:val="ro-MD"/>
        </w:rPr>
        <w:t>ț</w:t>
      </w:r>
      <w:r w:rsidR="00D44D0C" w:rsidRPr="00691502">
        <w:rPr>
          <w:rFonts w:asciiTheme="majorHAnsi" w:eastAsia="Times New Roman" w:hAnsiTheme="majorHAnsi" w:cstheme="majorHAnsi"/>
          <w:iCs/>
          <w:sz w:val="24"/>
          <w:szCs w:val="24"/>
          <w:lang w:val="ro-MD"/>
        </w:rPr>
        <w:t>ie f</w:t>
      </w:r>
      <w:r w:rsidR="00341825" w:rsidRPr="00691502">
        <w:rPr>
          <w:rFonts w:asciiTheme="majorHAnsi" w:eastAsia="Times New Roman" w:hAnsiTheme="majorHAnsi" w:cstheme="majorHAnsi"/>
          <w:iCs/>
          <w:sz w:val="24"/>
          <w:szCs w:val="24"/>
          <w:lang w:val="ro-MD"/>
        </w:rPr>
        <w:t xml:space="preserve">inale pentru unele obiective </w:t>
      </w:r>
      <w:r w:rsidR="00D44D0C" w:rsidRPr="00691502">
        <w:rPr>
          <w:rFonts w:asciiTheme="majorHAnsi" w:eastAsia="Times New Roman" w:hAnsiTheme="majorHAnsi" w:cstheme="majorHAnsi"/>
          <w:iCs/>
          <w:sz w:val="24"/>
          <w:szCs w:val="24"/>
          <w:lang w:val="ro-MD"/>
        </w:rPr>
        <w:t xml:space="preserve">au fost întocmite, </w:t>
      </w:r>
      <w:r w:rsidR="00341825" w:rsidRPr="00691502">
        <w:rPr>
          <w:rFonts w:asciiTheme="majorHAnsi" w:eastAsia="Times New Roman" w:hAnsiTheme="majorHAnsi" w:cstheme="majorHAnsi"/>
          <w:iCs/>
          <w:sz w:val="24"/>
          <w:szCs w:val="24"/>
          <w:lang w:val="ro-MD"/>
        </w:rPr>
        <w:t xml:space="preserve">comisia de </w:t>
      </w:r>
      <w:r w:rsidR="00FF708D" w:rsidRPr="00691502">
        <w:rPr>
          <w:rFonts w:asciiTheme="majorHAnsi" w:eastAsia="Times New Roman" w:hAnsiTheme="majorHAnsi" w:cstheme="majorHAnsi"/>
          <w:iCs/>
          <w:sz w:val="24"/>
          <w:szCs w:val="24"/>
          <w:lang w:val="ro-MD"/>
        </w:rPr>
        <w:t>recep</w:t>
      </w:r>
      <w:r w:rsidR="000F48F5">
        <w:rPr>
          <w:rFonts w:asciiTheme="majorHAnsi" w:eastAsia="Times New Roman" w:hAnsiTheme="majorHAnsi" w:cstheme="majorHAnsi"/>
          <w:iCs/>
          <w:sz w:val="24"/>
          <w:szCs w:val="24"/>
          <w:lang w:val="ro-MD"/>
        </w:rPr>
        <w:t>ț</w:t>
      </w:r>
      <w:r w:rsidR="00FF708D" w:rsidRPr="00691502">
        <w:rPr>
          <w:rFonts w:asciiTheme="majorHAnsi" w:eastAsia="Times New Roman" w:hAnsiTheme="majorHAnsi" w:cstheme="majorHAnsi"/>
          <w:iCs/>
          <w:sz w:val="24"/>
          <w:szCs w:val="24"/>
          <w:lang w:val="ro-MD"/>
        </w:rPr>
        <w:t>ie a lucrărilor a fost formată în lipsa dispozi</w:t>
      </w:r>
      <w:r w:rsidR="000F48F5">
        <w:rPr>
          <w:rFonts w:asciiTheme="majorHAnsi" w:eastAsia="Times New Roman" w:hAnsiTheme="majorHAnsi" w:cstheme="majorHAnsi"/>
          <w:iCs/>
          <w:sz w:val="24"/>
          <w:szCs w:val="24"/>
          <w:lang w:val="ro-MD"/>
        </w:rPr>
        <w:t>ț</w:t>
      </w:r>
      <w:r w:rsidR="00FF708D" w:rsidRPr="00691502">
        <w:rPr>
          <w:rFonts w:asciiTheme="majorHAnsi" w:eastAsia="Times New Roman" w:hAnsiTheme="majorHAnsi" w:cstheme="majorHAnsi"/>
          <w:iCs/>
          <w:sz w:val="24"/>
          <w:szCs w:val="24"/>
          <w:lang w:val="ro-MD"/>
        </w:rPr>
        <w:t>iei primarului</w:t>
      </w:r>
      <w:r w:rsidR="009170A3" w:rsidRPr="00691502">
        <w:rPr>
          <w:rFonts w:asciiTheme="majorHAnsi" w:eastAsia="Times New Roman" w:hAnsiTheme="majorHAnsi" w:cstheme="majorHAnsi"/>
          <w:iCs/>
          <w:sz w:val="24"/>
          <w:szCs w:val="24"/>
          <w:lang w:val="ro-MD"/>
        </w:rPr>
        <w:t xml:space="preserve"> mun</w:t>
      </w:r>
      <w:r w:rsidR="006F067F" w:rsidRPr="00691502">
        <w:rPr>
          <w:rFonts w:asciiTheme="majorHAnsi" w:eastAsia="Times New Roman" w:hAnsiTheme="majorHAnsi" w:cstheme="majorHAnsi"/>
          <w:iCs/>
          <w:sz w:val="24"/>
          <w:szCs w:val="24"/>
          <w:lang w:val="ro-MD"/>
        </w:rPr>
        <w:t>.</w:t>
      </w:r>
      <w:r w:rsidRPr="00691502">
        <w:rPr>
          <w:rFonts w:asciiTheme="majorHAnsi" w:eastAsia="Times New Roman" w:hAnsiTheme="majorHAnsi" w:cstheme="majorHAnsi"/>
          <w:iCs/>
          <w:sz w:val="24"/>
          <w:szCs w:val="24"/>
          <w:lang w:val="ro-MD"/>
        </w:rPr>
        <w:t xml:space="preserve"> </w:t>
      </w:r>
      <w:r w:rsidR="009170A3" w:rsidRPr="00691502">
        <w:rPr>
          <w:rFonts w:asciiTheme="majorHAnsi" w:eastAsia="Times New Roman" w:hAnsiTheme="majorHAnsi" w:cstheme="majorHAnsi"/>
          <w:iCs/>
          <w:sz w:val="24"/>
          <w:szCs w:val="24"/>
          <w:lang w:val="ro-MD"/>
        </w:rPr>
        <w:t>Ungheni</w:t>
      </w:r>
      <w:r w:rsidR="00FF708D" w:rsidRPr="00691502">
        <w:rPr>
          <w:rFonts w:asciiTheme="majorHAnsi" w:eastAsia="Times New Roman" w:hAnsiTheme="majorHAnsi" w:cstheme="majorHAnsi"/>
          <w:iCs/>
          <w:sz w:val="24"/>
          <w:szCs w:val="24"/>
          <w:lang w:val="ro-MD"/>
        </w:rPr>
        <w:t>,</w:t>
      </w:r>
      <w:r w:rsidR="009170A3" w:rsidRPr="00691502">
        <w:rPr>
          <w:rFonts w:asciiTheme="majorHAnsi" w:eastAsia="Times New Roman" w:hAnsiTheme="majorHAnsi" w:cstheme="majorHAnsi"/>
          <w:iCs/>
          <w:sz w:val="24"/>
          <w:szCs w:val="24"/>
          <w:lang w:val="ro-MD"/>
        </w:rPr>
        <w:t xml:space="preserve"> </w:t>
      </w:r>
      <w:r w:rsidR="00B7684C" w:rsidRPr="00691502">
        <w:rPr>
          <w:rFonts w:asciiTheme="majorHAnsi" w:eastAsia="Times New Roman" w:hAnsiTheme="majorHAnsi" w:cstheme="majorHAnsi"/>
          <w:iCs/>
          <w:sz w:val="24"/>
          <w:szCs w:val="24"/>
          <w:lang w:val="ro-MD"/>
        </w:rPr>
        <w:t>ce</w:t>
      </w:r>
      <w:r w:rsidRPr="00691502">
        <w:rPr>
          <w:rFonts w:asciiTheme="majorHAnsi" w:eastAsia="Times New Roman" w:hAnsiTheme="majorHAnsi" w:cstheme="majorHAnsi"/>
          <w:iCs/>
          <w:sz w:val="24"/>
          <w:szCs w:val="24"/>
          <w:lang w:val="ro-MD"/>
        </w:rPr>
        <w:t>e</w:t>
      </w:r>
      <w:r w:rsidR="00B7684C" w:rsidRPr="00691502">
        <w:rPr>
          <w:rFonts w:asciiTheme="majorHAnsi" w:eastAsia="Times New Roman" w:hAnsiTheme="majorHAnsi" w:cstheme="majorHAnsi"/>
          <w:iCs/>
          <w:sz w:val="24"/>
          <w:szCs w:val="24"/>
          <w:lang w:val="ro-MD"/>
        </w:rPr>
        <w:t>a</w:t>
      </w:r>
      <w:r w:rsidR="00FF708D" w:rsidRPr="00691502">
        <w:rPr>
          <w:rFonts w:asciiTheme="majorHAnsi" w:eastAsia="Times New Roman" w:hAnsiTheme="majorHAnsi" w:cstheme="majorHAnsi"/>
          <w:iCs/>
          <w:sz w:val="24"/>
          <w:szCs w:val="24"/>
          <w:lang w:val="ro-MD"/>
        </w:rPr>
        <w:t xml:space="preserve"> ce contravine prevederilor </w:t>
      </w:r>
      <w:r w:rsidR="00D21107" w:rsidRPr="00691502">
        <w:rPr>
          <w:rFonts w:asciiTheme="majorHAnsi" w:eastAsia="Times New Roman" w:hAnsiTheme="majorHAnsi" w:cstheme="majorHAnsi"/>
          <w:iCs/>
          <w:sz w:val="24"/>
          <w:szCs w:val="24"/>
          <w:lang w:val="ro-MD"/>
        </w:rPr>
        <w:t>regulamentare</w:t>
      </w:r>
      <w:r w:rsidR="00396DE7" w:rsidRPr="00691502">
        <w:rPr>
          <w:rStyle w:val="FootnoteReference"/>
          <w:rFonts w:asciiTheme="majorHAnsi" w:eastAsia="Times New Roman" w:hAnsiTheme="majorHAnsi" w:cstheme="majorHAnsi"/>
          <w:sz w:val="24"/>
          <w:szCs w:val="24"/>
          <w:lang w:val="ro-MD"/>
        </w:rPr>
        <w:footnoteReference w:id="74"/>
      </w:r>
      <w:r w:rsidR="006F067F" w:rsidRPr="00691502">
        <w:rPr>
          <w:rFonts w:asciiTheme="majorHAnsi" w:eastAsia="Times New Roman" w:hAnsiTheme="majorHAnsi" w:cstheme="majorHAnsi"/>
          <w:sz w:val="24"/>
          <w:szCs w:val="24"/>
          <w:lang w:val="ro-MD"/>
        </w:rPr>
        <w:t>.</w:t>
      </w:r>
      <w:r w:rsidR="00B7684C" w:rsidRPr="00691502">
        <w:rPr>
          <w:rFonts w:asciiTheme="majorHAnsi" w:eastAsia="Times New Roman" w:hAnsiTheme="majorHAnsi" w:cstheme="majorHAnsi"/>
          <w:sz w:val="24"/>
          <w:szCs w:val="24"/>
          <w:lang w:val="ro-MD"/>
        </w:rPr>
        <w:t xml:space="preserve"> </w:t>
      </w:r>
      <w:r w:rsidR="006063C0" w:rsidRPr="00691502">
        <w:rPr>
          <w:rFonts w:asciiTheme="majorHAnsi" w:eastAsia="Times New Roman" w:hAnsiTheme="majorHAnsi" w:cstheme="majorHAnsi"/>
          <w:sz w:val="24"/>
          <w:szCs w:val="24"/>
          <w:lang w:val="ro-MD"/>
        </w:rPr>
        <w:t>P</w:t>
      </w:r>
      <w:r w:rsidR="00B7684C" w:rsidRPr="00691502">
        <w:rPr>
          <w:rFonts w:asciiTheme="majorHAnsi" w:eastAsia="Times New Roman" w:hAnsiTheme="majorHAnsi" w:cstheme="majorHAnsi"/>
          <w:sz w:val="24"/>
          <w:szCs w:val="24"/>
          <w:lang w:val="ro-MD"/>
        </w:rPr>
        <w:t>rimăria mun</w:t>
      </w:r>
      <w:r w:rsidR="006F067F" w:rsidRPr="00691502">
        <w:rPr>
          <w:rFonts w:asciiTheme="majorHAnsi" w:eastAsia="Times New Roman" w:hAnsiTheme="majorHAnsi" w:cstheme="majorHAnsi"/>
          <w:sz w:val="24"/>
          <w:szCs w:val="24"/>
          <w:lang w:val="ro-MD"/>
        </w:rPr>
        <w:t>.</w:t>
      </w:r>
      <w:r w:rsidR="007B464C" w:rsidRPr="00691502">
        <w:rPr>
          <w:rFonts w:asciiTheme="majorHAnsi" w:eastAsia="Times New Roman" w:hAnsiTheme="majorHAnsi" w:cstheme="majorHAnsi"/>
          <w:sz w:val="24"/>
          <w:szCs w:val="24"/>
          <w:lang w:val="ro-MD"/>
        </w:rPr>
        <w:t xml:space="preserve"> </w:t>
      </w:r>
      <w:r w:rsidR="00B7684C" w:rsidRPr="00691502">
        <w:rPr>
          <w:rFonts w:asciiTheme="majorHAnsi" w:eastAsia="Times New Roman" w:hAnsiTheme="majorHAnsi" w:cstheme="majorHAnsi"/>
          <w:sz w:val="24"/>
          <w:szCs w:val="24"/>
          <w:lang w:val="ro-MD"/>
        </w:rPr>
        <w:t xml:space="preserve">Ungheni motivează acest fapt prin volumul mare de lucrări capitale care au fost </w:t>
      </w:r>
      <w:r w:rsidR="006063C0" w:rsidRPr="00691502">
        <w:rPr>
          <w:rFonts w:asciiTheme="majorHAnsi" w:eastAsia="Times New Roman" w:hAnsiTheme="majorHAnsi" w:cstheme="majorHAnsi"/>
          <w:sz w:val="24"/>
          <w:szCs w:val="24"/>
          <w:lang w:val="ro-MD"/>
        </w:rPr>
        <w:t>e</w:t>
      </w:r>
      <w:r w:rsidR="00B7684C" w:rsidRPr="00691502">
        <w:rPr>
          <w:rFonts w:asciiTheme="majorHAnsi" w:eastAsia="Times New Roman" w:hAnsiTheme="majorHAnsi" w:cstheme="majorHAnsi"/>
          <w:sz w:val="24"/>
          <w:szCs w:val="24"/>
          <w:lang w:val="ro-MD"/>
        </w:rPr>
        <w:t xml:space="preserve">fectuate în </w:t>
      </w:r>
      <w:r w:rsidR="00B93BAA" w:rsidRPr="00691502">
        <w:rPr>
          <w:rFonts w:asciiTheme="majorHAnsi" w:eastAsia="Times New Roman" w:hAnsiTheme="majorHAnsi" w:cstheme="majorHAnsi"/>
          <w:sz w:val="24"/>
          <w:szCs w:val="24"/>
          <w:lang w:val="ro-MD"/>
        </w:rPr>
        <w:t xml:space="preserve">anul </w:t>
      </w:r>
      <w:r w:rsidR="00B7684C" w:rsidRPr="00691502">
        <w:rPr>
          <w:rFonts w:asciiTheme="majorHAnsi" w:eastAsia="Times New Roman" w:hAnsiTheme="majorHAnsi" w:cstheme="majorHAnsi"/>
          <w:sz w:val="24"/>
          <w:szCs w:val="24"/>
          <w:lang w:val="ro-MD"/>
        </w:rPr>
        <w:t>2019</w:t>
      </w:r>
      <w:r w:rsidR="006F067F" w:rsidRPr="00691502">
        <w:rPr>
          <w:rFonts w:asciiTheme="majorHAnsi" w:eastAsia="Times New Roman" w:hAnsiTheme="majorHAnsi" w:cstheme="majorHAnsi"/>
          <w:sz w:val="24"/>
          <w:szCs w:val="24"/>
          <w:lang w:val="ro-MD"/>
        </w:rPr>
        <w:t>.</w:t>
      </w:r>
    </w:p>
    <w:p w14:paraId="13B8C831" w14:textId="2E471BC3" w:rsidR="00A90D8E" w:rsidRPr="00691502" w:rsidRDefault="00A90D8E" w:rsidP="0051647E">
      <w:pPr>
        <w:pStyle w:val="ListParagraph"/>
        <w:numPr>
          <w:ilvl w:val="2"/>
          <w:numId w:val="25"/>
        </w:numPr>
        <w:spacing w:after="0" w:line="276" w:lineRule="auto"/>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b/>
          <w:i/>
          <w:iCs/>
          <w:sz w:val="24"/>
          <w:szCs w:val="24"/>
          <w:lang w:val="ro-MD"/>
        </w:rPr>
        <w:t>Unele achizi</w:t>
      </w:r>
      <w:r w:rsidR="000F48F5">
        <w:rPr>
          <w:rFonts w:asciiTheme="majorHAnsi" w:eastAsia="Times New Roman" w:hAnsiTheme="majorHAnsi" w:cstheme="majorHAnsi"/>
          <w:b/>
          <w:i/>
          <w:iCs/>
          <w:sz w:val="24"/>
          <w:szCs w:val="24"/>
          <w:lang w:val="ro-MD"/>
        </w:rPr>
        <w:t>ț</w:t>
      </w:r>
      <w:r w:rsidRPr="00691502">
        <w:rPr>
          <w:rFonts w:asciiTheme="majorHAnsi" w:eastAsia="Times New Roman" w:hAnsiTheme="majorHAnsi" w:cstheme="majorHAnsi"/>
          <w:b/>
          <w:i/>
          <w:iCs/>
          <w:sz w:val="24"/>
          <w:szCs w:val="24"/>
          <w:lang w:val="ro-MD"/>
        </w:rPr>
        <w:t xml:space="preserve">ii au fost efectuate în lipsa </w:t>
      </w:r>
      <w:r w:rsidRPr="00691502">
        <w:rPr>
          <w:rFonts w:asciiTheme="majorHAnsi" w:eastAsia="Times New Roman" w:hAnsiTheme="majorHAnsi" w:cstheme="majorHAnsi"/>
          <w:b/>
          <w:i/>
          <w:sz w:val="24"/>
          <w:szCs w:val="24"/>
          <w:lang w:val="ro-MD"/>
        </w:rPr>
        <w:t>mijloacelor financiare disponibile</w:t>
      </w:r>
      <w:r w:rsidR="006F067F" w:rsidRPr="00691502">
        <w:rPr>
          <w:rFonts w:asciiTheme="majorHAnsi" w:eastAsia="Times New Roman" w:hAnsiTheme="majorHAnsi" w:cstheme="majorHAnsi"/>
          <w:b/>
          <w:i/>
          <w:iCs/>
          <w:sz w:val="24"/>
          <w:szCs w:val="24"/>
          <w:lang w:val="ro-MD"/>
        </w:rPr>
        <w:t>.</w:t>
      </w:r>
    </w:p>
    <w:p w14:paraId="10E60C47" w14:textId="4ECEC96F" w:rsidR="0051647E" w:rsidRPr="00691502" w:rsidRDefault="00A90D8E" w:rsidP="0051647E">
      <w:pPr>
        <w:pStyle w:val="ListParagraph"/>
        <w:spacing w:after="0" w:line="276" w:lineRule="auto"/>
        <w:ind w:left="0" w:firstLine="720"/>
        <w:jc w:val="both"/>
        <w:rPr>
          <w:rFonts w:asciiTheme="majorHAnsi" w:eastAsia="Times New Roman" w:hAnsiTheme="majorHAnsi" w:cstheme="majorHAnsi"/>
          <w:sz w:val="24"/>
          <w:szCs w:val="24"/>
          <w:lang w:val="ro-MD" w:bidi="bo-CN"/>
        </w:rPr>
      </w:pPr>
      <w:r w:rsidRPr="00691502">
        <w:rPr>
          <w:rFonts w:asciiTheme="majorHAnsi" w:eastAsia="Times New Roman" w:hAnsiTheme="majorHAnsi" w:cstheme="majorHAnsi"/>
          <w:sz w:val="24"/>
          <w:szCs w:val="24"/>
          <w:lang w:val="ro-MD"/>
        </w:rPr>
        <w:t xml:space="preserve">Potrivit prevederilor </w:t>
      </w:r>
      <w:r w:rsidR="00BE1A95" w:rsidRPr="00691502">
        <w:rPr>
          <w:rFonts w:asciiTheme="majorHAnsi" w:eastAsia="Times New Roman" w:hAnsiTheme="majorHAnsi" w:cstheme="majorHAnsi"/>
          <w:sz w:val="24"/>
          <w:szCs w:val="24"/>
          <w:lang w:val="ro-MD"/>
        </w:rPr>
        <w:t>legale</w:t>
      </w:r>
      <w:r w:rsidRPr="00691502">
        <w:rPr>
          <w:rStyle w:val="FootnoteReference"/>
          <w:rFonts w:asciiTheme="majorHAnsi" w:eastAsia="Times New Roman" w:hAnsiTheme="majorHAnsi" w:cstheme="majorHAnsi"/>
          <w:sz w:val="24"/>
          <w:szCs w:val="24"/>
          <w:lang w:val="ro-MD"/>
        </w:rPr>
        <w:footnoteReference w:id="75"/>
      </w:r>
      <w:r w:rsidRPr="00691502">
        <w:rPr>
          <w:rFonts w:asciiTheme="majorHAnsi" w:eastAsia="Times New Roman" w:hAnsiTheme="majorHAnsi" w:cstheme="majorHAnsi"/>
          <w:sz w:val="24"/>
          <w:szCs w:val="24"/>
          <w:lang w:val="ro-MD"/>
        </w:rPr>
        <w:t>, asumarea angajamentelor de către autorită</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ile/institu</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iile bugetare se permite doar în scopurile </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i în limitele aloca</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iilor bugetare lu</w:t>
      </w:r>
      <w:r w:rsidR="007B464C" w:rsidRPr="00691502">
        <w:rPr>
          <w:rFonts w:asciiTheme="majorHAnsi" w:eastAsia="Times New Roman" w:hAnsiTheme="majorHAnsi" w:cstheme="majorHAnsi"/>
          <w:sz w:val="24"/>
          <w:szCs w:val="24"/>
          <w:lang w:val="ro-MD"/>
        </w:rPr>
        <w:t>â</w:t>
      </w:r>
      <w:r w:rsidRPr="00691502">
        <w:rPr>
          <w:rFonts w:asciiTheme="majorHAnsi" w:eastAsia="Times New Roman" w:hAnsiTheme="majorHAnsi" w:cstheme="majorHAnsi"/>
          <w:sz w:val="24"/>
          <w:szCs w:val="24"/>
          <w:lang w:val="ro-MD"/>
        </w:rPr>
        <w:t>nd în considerare datoriile înregistrate la finele anului precedent</w:t>
      </w:r>
      <w:r w:rsidR="006F067F"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 xml:space="preserve"> În acest sens, auditul relevă că, contrar prevederilor men</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ionate </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i în lipsa aloca</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iilor bugetare, </w:t>
      </w:r>
      <w:r w:rsidR="007B464C" w:rsidRPr="00691502">
        <w:rPr>
          <w:rFonts w:asciiTheme="majorHAnsi" w:eastAsia="Times New Roman" w:hAnsiTheme="majorHAnsi" w:cstheme="majorHAnsi"/>
          <w:sz w:val="24"/>
          <w:szCs w:val="24"/>
          <w:lang w:val="ro-MD"/>
        </w:rPr>
        <w:t>P</w:t>
      </w:r>
      <w:r w:rsidRPr="00691502">
        <w:rPr>
          <w:rFonts w:asciiTheme="majorHAnsi" w:eastAsia="Times New Roman" w:hAnsiTheme="majorHAnsi" w:cstheme="majorHAnsi"/>
          <w:sz w:val="24"/>
          <w:szCs w:val="24"/>
          <w:lang w:val="ro-MD"/>
        </w:rPr>
        <w:t>rimăria mun</w:t>
      </w:r>
      <w:r w:rsidR="006F067F" w:rsidRPr="00691502">
        <w:rPr>
          <w:rFonts w:asciiTheme="majorHAnsi" w:eastAsia="Times New Roman" w:hAnsiTheme="majorHAnsi" w:cstheme="majorHAnsi"/>
          <w:sz w:val="24"/>
          <w:szCs w:val="24"/>
          <w:lang w:val="ro-MD"/>
        </w:rPr>
        <w:t>.</w:t>
      </w:r>
      <w:r w:rsidR="007B464C" w:rsidRPr="00691502">
        <w:rPr>
          <w:rFonts w:asciiTheme="majorHAnsi" w:eastAsia="Times New Roman" w:hAnsiTheme="majorHAnsi" w:cstheme="majorHAnsi"/>
          <w:sz w:val="24"/>
          <w:szCs w:val="24"/>
          <w:lang w:val="ro-MD"/>
        </w:rPr>
        <w:t xml:space="preserve"> </w:t>
      </w:r>
      <w:r w:rsidRPr="00691502">
        <w:rPr>
          <w:rFonts w:asciiTheme="majorHAnsi" w:eastAsia="Times New Roman" w:hAnsiTheme="majorHAnsi" w:cstheme="majorHAnsi"/>
          <w:sz w:val="24"/>
          <w:szCs w:val="24"/>
          <w:lang w:val="ro-MD"/>
        </w:rPr>
        <w:t>Ungheni a contractat servicii/lucrării</w:t>
      </w:r>
      <w:r w:rsidRPr="00691502">
        <w:rPr>
          <w:rStyle w:val="FootnoteReference"/>
          <w:rFonts w:asciiTheme="majorHAnsi" w:eastAsia="Times New Roman" w:hAnsiTheme="majorHAnsi" w:cstheme="majorHAnsi"/>
          <w:sz w:val="24"/>
          <w:szCs w:val="24"/>
          <w:lang w:val="ro-MD"/>
        </w:rPr>
        <w:footnoteReference w:id="76"/>
      </w:r>
      <w:r w:rsidRPr="00691502">
        <w:rPr>
          <w:rFonts w:asciiTheme="majorHAnsi" w:eastAsia="Times New Roman" w:hAnsiTheme="majorHAnsi" w:cstheme="majorHAnsi"/>
          <w:sz w:val="24"/>
          <w:szCs w:val="24"/>
          <w:lang w:val="ro-MD"/>
        </w:rPr>
        <w:t xml:space="preserve"> în lipsa mijloacelor financiare disponibile, astfel fiind generate datorii creditoare la finele anului bugetar în sumă totală de circa </w:t>
      </w:r>
      <w:r w:rsidRPr="00691502">
        <w:rPr>
          <w:rFonts w:asciiTheme="majorHAnsi" w:eastAsia="Times New Roman" w:hAnsiTheme="majorHAnsi" w:cstheme="majorHAnsi"/>
          <w:b/>
          <w:sz w:val="24"/>
          <w:szCs w:val="24"/>
          <w:lang w:val="ro-MD"/>
        </w:rPr>
        <w:t>8</w:t>
      </w:r>
      <w:r w:rsidR="004044DD" w:rsidRPr="00691502">
        <w:rPr>
          <w:rFonts w:asciiTheme="majorHAnsi" w:eastAsia="Times New Roman" w:hAnsiTheme="majorHAnsi" w:cstheme="majorHAnsi"/>
          <w:b/>
          <w:sz w:val="24"/>
          <w:szCs w:val="24"/>
          <w:lang w:val="ro-MD"/>
        </w:rPr>
        <w:t>,</w:t>
      </w:r>
      <w:r w:rsidRPr="00691502">
        <w:rPr>
          <w:rFonts w:asciiTheme="majorHAnsi" w:eastAsia="Times New Roman" w:hAnsiTheme="majorHAnsi" w:cstheme="majorHAnsi"/>
          <w:b/>
          <w:sz w:val="24"/>
          <w:szCs w:val="24"/>
          <w:lang w:val="ro-MD"/>
        </w:rPr>
        <w:t>1 mi</w:t>
      </w:r>
      <w:r w:rsidR="004044DD" w:rsidRPr="00691502">
        <w:rPr>
          <w:rFonts w:asciiTheme="majorHAnsi" w:eastAsia="Times New Roman" w:hAnsiTheme="majorHAnsi" w:cstheme="majorHAnsi"/>
          <w:b/>
          <w:sz w:val="24"/>
          <w:szCs w:val="24"/>
          <w:lang w:val="ro-MD"/>
        </w:rPr>
        <w:t>l</w:t>
      </w:r>
      <w:r w:rsidR="006F067F" w:rsidRPr="00691502">
        <w:rPr>
          <w:rFonts w:asciiTheme="majorHAnsi" w:eastAsia="Times New Roman" w:hAnsiTheme="majorHAnsi" w:cstheme="majorHAnsi"/>
          <w:b/>
          <w:sz w:val="24"/>
          <w:szCs w:val="24"/>
          <w:lang w:val="ro-MD"/>
        </w:rPr>
        <w:t>.</w:t>
      </w:r>
      <w:r w:rsidRPr="00691502">
        <w:rPr>
          <w:rFonts w:asciiTheme="majorHAnsi" w:eastAsia="Times New Roman" w:hAnsiTheme="majorHAnsi" w:cstheme="majorHAnsi"/>
          <w:b/>
          <w:sz w:val="24"/>
          <w:szCs w:val="24"/>
          <w:lang w:val="ro-MD"/>
        </w:rPr>
        <w:t xml:space="preserve"> lei</w:t>
      </w:r>
      <w:r w:rsidR="004044DD" w:rsidRPr="00691502">
        <w:rPr>
          <w:rFonts w:asciiTheme="majorHAnsi" w:eastAsia="Times New Roman" w:hAnsiTheme="majorHAnsi" w:cstheme="majorHAnsi"/>
          <w:sz w:val="24"/>
          <w:szCs w:val="24"/>
          <w:lang w:val="ro-MD" w:bidi="bo-CN"/>
        </w:rPr>
        <w:t>, din acestea: 1,7 mil</w:t>
      </w:r>
      <w:r w:rsidR="006F067F" w:rsidRPr="00691502">
        <w:rPr>
          <w:rFonts w:asciiTheme="majorHAnsi" w:eastAsia="Times New Roman" w:hAnsiTheme="majorHAnsi" w:cstheme="majorHAnsi"/>
          <w:sz w:val="24"/>
          <w:szCs w:val="24"/>
          <w:lang w:val="ro-MD" w:bidi="bo-CN"/>
        </w:rPr>
        <w:t>.</w:t>
      </w:r>
      <w:r w:rsidR="004044DD" w:rsidRPr="00691502">
        <w:rPr>
          <w:rFonts w:asciiTheme="majorHAnsi" w:eastAsia="Times New Roman" w:hAnsiTheme="majorHAnsi" w:cstheme="majorHAnsi"/>
          <w:sz w:val="24"/>
          <w:szCs w:val="24"/>
          <w:lang w:val="ro-MD" w:bidi="bo-CN"/>
        </w:rPr>
        <w:t>lei au fost generate în baza procurărilor prin facturi, iar 6,4  mil</w:t>
      </w:r>
      <w:r w:rsidR="006F067F" w:rsidRPr="00691502">
        <w:rPr>
          <w:rFonts w:asciiTheme="majorHAnsi" w:eastAsia="Times New Roman" w:hAnsiTheme="majorHAnsi" w:cstheme="majorHAnsi"/>
          <w:sz w:val="24"/>
          <w:szCs w:val="24"/>
          <w:lang w:val="ro-MD" w:bidi="bo-CN"/>
        </w:rPr>
        <w:t>.</w:t>
      </w:r>
      <w:r w:rsidR="004044DD" w:rsidRPr="00691502">
        <w:rPr>
          <w:rFonts w:asciiTheme="majorHAnsi" w:eastAsia="Times New Roman" w:hAnsiTheme="majorHAnsi" w:cstheme="majorHAnsi"/>
          <w:sz w:val="24"/>
          <w:szCs w:val="24"/>
          <w:lang w:val="ro-MD" w:bidi="bo-CN"/>
        </w:rPr>
        <w:t>lei în baza contractelor de antrepriză întocmite pe 2 ani fără specificarea pe ani a limitelor de alocări</w:t>
      </w:r>
      <w:r w:rsidR="006F067F" w:rsidRPr="00691502">
        <w:rPr>
          <w:rFonts w:asciiTheme="majorHAnsi" w:eastAsia="Times New Roman" w:hAnsiTheme="majorHAnsi" w:cstheme="majorHAnsi"/>
          <w:sz w:val="24"/>
          <w:szCs w:val="24"/>
          <w:lang w:val="ro-MD" w:bidi="bo-CN"/>
        </w:rPr>
        <w:t>.</w:t>
      </w:r>
    </w:p>
    <w:p w14:paraId="1230906F" w14:textId="32E46A43" w:rsidR="0051647E" w:rsidRPr="00691502" w:rsidRDefault="00A90D8E" w:rsidP="004D6CED">
      <w:pPr>
        <w:pStyle w:val="ListParagraph"/>
        <w:spacing w:after="0" w:line="276" w:lineRule="auto"/>
        <w:ind w:left="0" w:firstLine="720"/>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 xml:space="preserve">Contrar prevederilor </w:t>
      </w:r>
      <w:r w:rsidR="00227634" w:rsidRPr="00691502">
        <w:rPr>
          <w:rFonts w:asciiTheme="majorHAnsi" w:hAnsiTheme="majorHAnsi" w:cstheme="majorHAnsi"/>
          <w:sz w:val="24"/>
          <w:szCs w:val="24"/>
          <w:lang w:val="ro-MD"/>
        </w:rPr>
        <w:t>legale</w:t>
      </w:r>
      <w:r w:rsidR="00227634" w:rsidRPr="00691502">
        <w:rPr>
          <w:rStyle w:val="FootnoteReference"/>
          <w:rFonts w:asciiTheme="majorHAnsi" w:hAnsiTheme="majorHAnsi" w:cstheme="majorHAnsi"/>
          <w:sz w:val="24"/>
          <w:szCs w:val="24"/>
          <w:lang w:val="ro-MD"/>
        </w:rPr>
        <w:footnoteReference w:id="77"/>
      </w:r>
      <w:r w:rsidRPr="00691502">
        <w:rPr>
          <w:rFonts w:asciiTheme="majorHAnsi" w:hAnsiTheme="majorHAnsi" w:cstheme="majorHAnsi"/>
          <w:sz w:val="24"/>
          <w:szCs w:val="24"/>
          <w:lang w:val="ro-MD"/>
        </w:rPr>
        <w:t>, Primăria</w:t>
      </w:r>
      <w:r w:rsidR="00B93BAA"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în baza contractului nr</w:t>
      </w:r>
      <w:r w:rsidR="00BC30DE"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201 din 09</w:t>
      </w:r>
      <w:r w:rsidR="00227634"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08</w:t>
      </w:r>
      <w:r w:rsidR="00227634"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2019</w:t>
      </w:r>
      <w:r w:rsidR="00B93BAA"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a transferat la 26</w:t>
      </w:r>
      <w:r w:rsidR="00BF74A4"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09</w:t>
      </w:r>
      <w:r w:rsidR="00BF74A4"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2019 unei companii</w:t>
      </w:r>
      <w:r w:rsidRPr="00691502">
        <w:rPr>
          <w:rStyle w:val="FootnoteReference"/>
          <w:rFonts w:asciiTheme="majorHAnsi" w:hAnsiTheme="majorHAnsi" w:cstheme="majorHAnsi"/>
          <w:sz w:val="24"/>
          <w:szCs w:val="24"/>
          <w:lang w:val="ro-MD"/>
        </w:rPr>
        <w:footnoteReference w:id="78"/>
      </w:r>
      <w:r w:rsidRPr="00691502">
        <w:rPr>
          <w:rFonts w:asciiTheme="majorHAnsi" w:hAnsiTheme="majorHAnsi" w:cstheme="majorHAnsi"/>
          <w:sz w:val="24"/>
          <w:szCs w:val="24"/>
          <w:lang w:val="ro-MD"/>
        </w:rPr>
        <w:t xml:space="preserve"> un avans de </w:t>
      </w:r>
      <w:r w:rsidRPr="00691502">
        <w:rPr>
          <w:rFonts w:asciiTheme="majorHAnsi" w:hAnsiTheme="majorHAnsi" w:cstheme="majorHAnsi"/>
          <w:b/>
          <w:sz w:val="24"/>
          <w:szCs w:val="24"/>
          <w:lang w:val="ro-MD"/>
        </w:rPr>
        <w:t>656,0 mii lei</w:t>
      </w:r>
      <w:r w:rsidRPr="00691502">
        <w:rPr>
          <w:rFonts w:asciiTheme="majorHAnsi" w:hAnsiTheme="majorHAnsi" w:cstheme="majorHAnsi"/>
          <w:sz w:val="24"/>
          <w:szCs w:val="24"/>
          <w:lang w:val="ro-MD"/>
        </w:rPr>
        <w:t>, ce</w:t>
      </w:r>
      <w:r w:rsidR="007B464C" w:rsidRPr="00691502">
        <w:rPr>
          <w:rFonts w:asciiTheme="majorHAnsi" w:hAnsiTheme="majorHAnsi" w:cstheme="majorHAnsi"/>
          <w:sz w:val="24"/>
          <w:szCs w:val="24"/>
          <w:lang w:val="ro-MD"/>
        </w:rPr>
        <w:t>e</w:t>
      </w:r>
      <w:r w:rsidRPr="00691502">
        <w:rPr>
          <w:rFonts w:asciiTheme="majorHAnsi" w:hAnsiTheme="majorHAnsi" w:cstheme="majorHAnsi"/>
          <w:sz w:val="24"/>
          <w:szCs w:val="24"/>
          <w:lang w:val="ro-MD"/>
        </w:rPr>
        <w:t>a ce constituie 40% din valoarea totală a contractul</w:t>
      </w:r>
      <w:r w:rsidR="0087595D" w:rsidRPr="00691502">
        <w:rPr>
          <w:rFonts w:asciiTheme="majorHAnsi" w:hAnsiTheme="majorHAnsi" w:cstheme="majorHAnsi"/>
          <w:sz w:val="24"/>
          <w:szCs w:val="24"/>
          <w:lang w:val="ro-MD"/>
        </w:rPr>
        <w:t>ui</w:t>
      </w:r>
      <w:r w:rsidR="007B464C" w:rsidRPr="00691502">
        <w:rPr>
          <w:rFonts w:asciiTheme="majorHAnsi" w:hAnsiTheme="majorHAnsi" w:cstheme="majorHAnsi"/>
          <w:sz w:val="24"/>
          <w:szCs w:val="24"/>
          <w:lang w:val="ro-MD"/>
        </w:rPr>
        <w:t>,</w:t>
      </w:r>
      <w:r w:rsidR="00946C42" w:rsidRPr="00691502">
        <w:rPr>
          <w:rFonts w:asciiTheme="majorHAnsi" w:hAnsiTheme="majorHAnsi" w:cstheme="majorHAnsi"/>
          <w:sz w:val="24"/>
          <w:szCs w:val="24"/>
          <w:lang w:val="ro-MD"/>
        </w:rPr>
        <w:t xml:space="preserve"> </w:t>
      </w:r>
      <w:r w:rsidR="00B93BAA" w:rsidRPr="00691502">
        <w:rPr>
          <w:rFonts w:asciiTheme="majorHAnsi" w:hAnsiTheme="majorHAnsi" w:cstheme="majorHAnsi"/>
          <w:sz w:val="24"/>
          <w:szCs w:val="24"/>
          <w:lang w:val="ro-MD"/>
        </w:rPr>
        <w:t xml:space="preserve">anticipând </w:t>
      </w:r>
      <w:r w:rsidR="008947A0" w:rsidRPr="00691502">
        <w:rPr>
          <w:rFonts w:asciiTheme="majorHAnsi" w:hAnsiTheme="majorHAnsi" w:cstheme="majorHAnsi"/>
          <w:sz w:val="24"/>
          <w:szCs w:val="24"/>
          <w:lang w:val="ro-MD"/>
        </w:rPr>
        <w:t xml:space="preserve">executarea acestuia </w:t>
      </w:r>
      <w:r w:rsidR="00946C42" w:rsidRPr="00691502">
        <w:rPr>
          <w:rFonts w:asciiTheme="majorHAnsi" w:hAnsiTheme="majorHAnsi" w:cstheme="majorHAnsi"/>
          <w:sz w:val="24"/>
          <w:szCs w:val="24"/>
          <w:lang w:val="ro-MD"/>
        </w:rPr>
        <w:t>cu 138 de zile</w:t>
      </w:r>
      <w:r w:rsidR="00BF74A4" w:rsidRPr="00691502">
        <w:rPr>
          <w:rFonts w:asciiTheme="majorHAnsi" w:hAnsiTheme="majorHAnsi" w:cstheme="majorHAnsi"/>
          <w:sz w:val="24"/>
          <w:szCs w:val="24"/>
          <w:lang w:val="ro-MD"/>
        </w:rPr>
        <w:t>.</w:t>
      </w:r>
      <w:r w:rsidR="00946C42" w:rsidRPr="00691502">
        <w:rPr>
          <w:rFonts w:asciiTheme="majorHAnsi" w:hAnsiTheme="majorHAnsi" w:cstheme="majorHAnsi"/>
          <w:sz w:val="24"/>
          <w:szCs w:val="24"/>
          <w:lang w:val="ro-MD"/>
        </w:rPr>
        <w:t xml:space="preserve"> </w:t>
      </w:r>
    </w:p>
    <w:p w14:paraId="47D029F5" w14:textId="6624A491" w:rsidR="0011358E" w:rsidRPr="00691502" w:rsidRDefault="0051647E" w:rsidP="0051647E">
      <w:pPr>
        <w:pStyle w:val="ListParagraph"/>
        <w:tabs>
          <w:tab w:val="left" w:pos="319"/>
        </w:tabs>
        <w:spacing w:after="0" w:line="276" w:lineRule="auto"/>
        <w:ind w:left="0"/>
        <w:jc w:val="both"/>
        <w:rPr>
          <w:rFonts w:asciiTheme="majorHAnsi" w:eastAsia="Calibri" w:hAnsiTheme="majorHAnsi" w:cstheme="majorHAnsi"/>
          <w:i/>
          <w:sz w:val="24"/>
          <w:szCs w:val="24"/>
          <w:lang w:val="ro-MD"/>
        </w:rPr>
      </w:pPr>
      <w:r w:rsidRPr="00691502">
        <w:rPr>
          <w:rFonts w:asciiTheme="majorHAnsi" w:eastAsia="Calibri" w:hAnsiTheme="majorHAnsi" w:cstheme="majorHAnsi"/>
          <w:sz w:val="24"/>
          <w:szCs w:val="24"/>
          <w:lang w:val="ro-MD"/>
        </w:rPr>
        <w:tab/>
      </w:r>
    </w:p>
    <w:p w14:paraId="2A2118C6" w14:textId="13DA282C" w:rsidR="00D60DC2" w:rsidRPr="00691502" w:rsidRDefault="00D60DC2" w:rsidP="00CE53D5">
      <w:pPr>
        <w:pStyle w:val="ListParagraph"/>
        <w:tabs>
          <w:tab w:val="left" w:pos="319"/>
        </w:tabs>
        <w:spacing w:after="0" w:line="276" w:lineRule="auto"/>
        <w:ind w:left="0"/>
        <w:jc w:val="both"/>
        <w:rPr>
          <w:rFonts w:asciiTheme="majorHAnsi" w:eastAsia="Calibri" w:hAnsiTheme="majorHAnsi" w:cstheme="majorHAnsi"/>
          <w:sz w:val="24"/>
          <w:szCs w:val="24"/>
          <w:lang w:val="ro-MD"/>
        </w:rPr>
      </w:pPr>
    </w:p>
    <w:p w14:paraId="1059895E" w14:textId="56316298" w:rsidR="00BF7177" w:rsidRPr="00691502" w:rsidRDefault="00531CF7" w:rsidP="00D60DC2">
      <w:pPr>
        <w:pStyle w:val="Heading2"/>
        <w:jc w:val="both"/>
        <w:rPr>
          <w:rFonts w:cstheme="majorHAnsi"/>
          <w:lang w:val="ro-MD"/>
        </w:rPr>
      </w:pPr>
      <w:bookmarkStart w:id="18" w:name="_Toc58780365"/>
      <w:bookmarkStart w:id="19" w:name="_Toc66380387"/>
      <w:bookmarkStart w:id="20" w:name="_Toc60045177"/>
      <w:r w:rsidRPr="00691502">
        <w:rPr>
          <w:rFonts w:cstheme="majorHAnsi"/>
          <w:bCs/>
          <w:u w:val="single"/>
          <w:lang w:val="ro-MD"/>
        </w:rPr>
        <w:lastRenderedPageBreak/>
        <w:t>Obiectivul III:</w:t>
      </w:r>
      <w:r w:rsidRPr="00691502">
        <w:rPr>
          <w:rFonts w:cstheme="majorHAnsi"/>
          <w:lang w:val="ro-MD"/>
        </w:rPr>
        <w:t xml:space="preserve"> A</w:t>
      </w:r>
      <w:r w:rsidR="004C1DB8" w:rsidRPr="00691502">
        <w:rPr>
          <w:rFonts w:cstheme="majorHAnsi"/>
          <w:lang w:val="ro-MD"/>
        </w:rPr>
        <w:t xml:space="preserve"> înregistrat, a administrat </w:t>
      </w:r>
      <w:r w:rsidR="000F48F5">
        <w:rPr>
          <w:rFonts w:cstheme="majorHAnsi"/>
          <w:lang w:val="ro-MD"/>
        </w:rPr>
        <w:t>ș</w:t>
      </w:r>
      <w:r w:rsidR="004C1DB8" w:rsidRPr="00691502">
        <w:rPr>
          <w:rFonts w:cstheme="majorHAnsi"/>
          <w:lang w:val="ro-MD"/>
        </w:rPr>
        <w:t xml:space="preserve">i a </w:t>
      </w:r>
      <w:r w:rsidRPr="00691502">
        <w:rPr>
          <w:rFonts w:cstheme="majorHAnsi"/>
          <w:lang w:val="ro-MD"/>
        </w:rPr>
        <w:t>gestionat</w:t>
      </w:r>
      <w:r w:rsidR="00BE6E8E" w:rsidRPr="00691502">
        <w:rPr>
          <w:rFonts w:cstheme="majorHAnsi"/>
          <w:lang w:val="ro-MD"/>
        </w:rPr>
        <w:t xml:space="preserve"> UAT în mod corespunzător</w:t>
      </w:r>
      <w:r w:rsidRPr="00691502">
        <w:rPr>
          <w:rFonts w:cstheme="majorHAnsi"/>
          <w:lang w:val="ro-MD"/>
        </w:rPr>
        <w:t xml:space="preserve"> patrimoniul public?</w:t>
      </w:r>
      <w:bookmarkEnd w:id="18"/>
      <w:bookmarkEnd w:id="19"/>
    </w:p>
    <w:bookmarkEnd w:id="20"/>
    <w:p w14:paraId="4858F944" w14:textId="0F1F0E9A" w:rsidR="00337735" w:rsidRPr="00691502" w:rsidRDefault="001C08CD" w:rsidP="00337735">
      <w:pPr>
        <w:shd w:val="clear" w:color="auto" w:fill="FFFFFF"/>
        <w:spacing w:after="0" w:line="276" w:lineRule="auto"/>
        <w:ind w:firstLine="540"/>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sz w:val="24"/>
          <w:szCs w:val="24"/>
          <w:lang w:val="ro-MD"/>
        </w:rPr>
        <w:t>Misiunea de audit relevă că sistemul de management al gestionării patrimoniului UAT mun</w:t>
      </w:r>
      <w:r w:rsidR="005F4E53" w:rsidRPr="00691502">
        <w:rPr>
          <w:rFonts w:asciiTheme="majorHAnsi" w:eastAsia="Times New Roman" w:hAnsiTheme="majorHAnsi" w:cstheme="majorHAnsi"/>
          <w:sz w:val="24"/>
          <w:szCs w:val="24"/>
          <w:lang w:val="ro-MD"/>
        </w:rPr>
        <w:t>.</w:t>
      </w:r>
      <w:r w:rsidR="00F83DB7" w:rsidRPr="00691502">
        <w:rPr>
          <w:rFonts w:asciiTheme="majorHAnsi" w:eastAsia="Times New Roman" w:hAnsiTheme="majorHAnsi" w:cstheme="majorHAnsi"/>
          <w:sz w:val="24"/>
          <w:szCs w:val="24"/>
          <w:lang w:val="ro-MD"/>
        </w:rPr>
        <w:t xml:space="preserve"> </w:t>
      </w:r>
      <w:r w:rsidRPr="00691502">
        <w:rPr>
          <w:rFonts w:asciiTheme="majorHAnsi" w:eastAsia="Times New Roman" w:hAnsiTheme="majorHAnsi" w:cstheme="majorHAnsi"/>
          <w:sz w:val="24"/>
          <w:szCs w:val="24"/>
          <w:lang w:val="ro-MD"/>
        </w:rPr>
        <w:t>Ungheni nu s-a conformat integral prevederilor legale, fiind afectat de unele deficien</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e, care se exprimă prin: neasigurarea înregistrării integrale a drepturilor asupra bunurilor imobile în Registrul bunurilor imobile; transmiterea neconformă a patrimoniului în gestiunea întreprinderilor fondate de către APL, precum </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i lipsa unei informa</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ii veridice privind activele transmise; reglementarea insuficientă a activită</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ii în</w:t>
      </w:r>
      <w:r w:rsidR="001E6448" w:rsidRPr="00691502">
        <w:rPr>
          <w:rFonts w:asciiTheme="majorHAnsi" w:eastAsia="Times New Roman" w:hAnsiTheme="majorHAnsi" w:cstheme="majorHAnsi"/>
          <w:sz w:val="24"/>
          <w:szCs w:val="24"/>
          <w:lang w:val="ro-MD"/>
        </w:rPr>
        <w:t>treprinderilor fondate</w:t>
      </w:r>
      <w:r w:rsidRPr="00691502">
        <w:rPr>
          <w:rFonts w:asciiTheme="majorHAnsi" w:eastAsia="Times New Roman" w:hAnsiTheme="majorHAnsi" w:cstheme="majorHAnsi"/>
          <w:sz w:val="24"/>
          <w:szCs w:val="24"/>
          <w:lang w:val="ro-MD"/>
        </w:rPr>
        <w:t>; neevaluarea corespunzătoare a activelor fixe în vederea înregistrării conforme în eviden</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ă a valorii acestora; nefinalizarea procesului de identificare, delimitare </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 xml:space="preserve">i înregistrare a patrimoniului public proprietate de stat, a UAT </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i privată</w:t>
      </w:r>
      <w:r w:rsidR="005F4E53"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 xml:space="preserve"> </w:t>
      </w:r>
      <w:r w:rsidRPr="00691502">
        <w:rPr>
          <w:rFonts w:asciiTheme="majorHAnsi" w:hAnsiTheme="majorHAnsi" w:cstheme="majorHAnsi"/>
          <w:color w:val="333333"/>
          <w:sz w:val="24"/>
          <w:szCs w:val="24"/>
          <w:lang w:val="ro-MD"/>
        </w:rPr>
        <w:t>Toate acestea sunt cauzate de inexisten</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a în cadrul APL a unei politici exhaustive de reglementare a modului de gestionare a patrimoniului public local, care, în consecin</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ă, lipse</w:t>
      </w:r>
      <w:r w:rsidR="000F48F5">
        <w:rPr>
          <w:rFonts w:asciiTheme="majorHAnsi" w:hAnsiTheme="majorHAnsi" w:cstheme="majorHAnsi"/>
          <w:color w:val="333333"/>
          <w:sz w:val="24"/>
          <w:szCs w:val="24"/>
          <w:lang w:val="ro-MD"/>
        </w:rPr>
        <w:t>ș</w:t>
      </w:r>
      <w:r w:rsidRPr="00691502">
        <w:rPr>
          <w:rFonts w:asciiTheme="majorHAnsi" w:hAnsiTheme="majorHAnsi" w:cstheme="majorHAnsi"/>
          <w:color w:val="333333"/>
          <w:sz w:val="24"/>
          <w:szCs w:val="24"/>
          <w:lang w:val="ro-MD"/>
        </w:rPr>
        <w:t>te bugetul UAT de venituri pasibile încasării, necesare pentru asigurarea îndeplinirii obliga</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iilor func</w:t>
      </w:r>
      <w:r w:rsidR="000F48F5">
        <w:rPr>
          <w:rFonts w:asciiTheme="majorHAnsi" w:hAnsiTheme="majorHAnsi" w:cstheme="majorHAnsi"/>
          <w:color w:val="333333"/>
          <w:sz w:val="24"/>
          <w:szCs w:val="24"/>
          <w:lang w:val="ro-MD"/>
        </w:rPr>
        <w:t>ț</w:t>
      </w:r>
      <w:r w:rsidRPr="00691502">
        <w:rPr>
          <w:rFonts w:asciiTheme="majorHAnsi" w:hAnsiTheme="majorHAnsi" w:cstheme="majorHAnsi"/>
          <w:color w:val="333333"/>
          <w:sz w:val="24"/>
          <w:szCs w:val="24"/>
          <w:lang w:val="ro-MD"/>
        </w:rPr>
        <w:t>ionale</w:t>
      </w:r>
      <w:r w:rsidR="005F4E53" w:rsidRPr="00691502">
        <w:rPr>
          <w:rFonts w:asciiTheme="majorHAnsi" w:hAnsiTheme="majorHAnsi" w:cstheme="majorHAnsi"/>
          <w:color w:val="333333"/>
          <w:sz w:val="24"/>
          <w:szCs w:val="24"/>
          <w:lang w:val="ro-MD"/>
        </w:rPr>
        <w:t>.</w:t>
      </w:r>
      <w:r w:rsidR="00935E9E" w:rsidRPr="00691502">
        <w:rPr>
          <w:rFonts w:asciiTheme="majorHAnsi" w:hAnsiTheme="majorHAnsi" w:cstheme="majorHAnsi"/>
          <w:color w:val="333333"/>
          <w:sz w:val="24"/>
          <w:szCs w:val="24"/>
          <w:lang w:val="ro-MD"/>
        </w:rPr>
        <w:t xml:space="preserve"> </w:t>
      </w:r>
    </w:p>
    <w:p w14:paraId="2BE26187" w14:textId="47C88F4C" w:rsidR="00C634FB" w:rsidRPr="00691502" w:rsidRDefault="00337735" w:rsidP="00337735">
      <w:pPr>
        <w:shd w:val="clear" w:color="auto" w:fill="FFFFFF"/>
        <w:spacing w:after="0" w:line="276" w:lineRule="auto"/>
        <w:ind w:firstLine="540"/>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b/>
          <w:i/>
          <w:sz w:val="24"/>
          <w:szCs w:val="24"/>
          <w:lang w:val="ro-MD"/>
        </w:rPr>
        <w:t>4.3.1</w:t>
      </w:r>
      <w:r w:rsidRPr="00691502">
        <w:rPr>
          <w:rFonts w:asciiTheme="majorHAnsi" w:eastAsia="Times New Roman" w:hAnsiTheme="majorHAnsi" w:cstheme="majorHAnsi"/>
          <w:sz w:val="24"/>
          <w:szCs w:val="24"/>
          <w:lang w:val="ro-MD"/>
        </w:rPr>
        <w:t xml:space="preserve"> </w:t>
      </w:r>
      <w:r w:rsidR="00C634FB" w:rsidRPr="00691502">
        <w:rPr>
          <w:rFonts w:asciiTheme="majorHAnsi" w:hAnsiTheme="majorHAnsi" w:cstheme="majorHAnsi"/>
          <w:b/>
          <w:i/>
          <w:sz w:val="24"/>
          <w:szCs w:val="24"/>
          <w:lang w:val="ro-MD"/>
        </w:rPr>
        <w:t>APL</w:t>
      </w:r>
      <w:r w:rsidR="00C634FB" w:rsidRPr="00691502">
        <w:rPr>
          <w:rFonts w:asciiTheme="majorHAnsi" w:hAnsiTheme="majorHAnsi" w:cstheme="majorHAnsi"/>
          <w:b/>
          <w:bCs/>
          <w:i/>
          <w:sz w:val="24"/>
          <w:szCs w:val="24"/>
          <w:lang w:val="ro-MD"/>
        </w:rPr>
        <w:t xml:space="preserve"> </w:t>
      </w:r>
      <w:r w:rsidR="00250EF0" w:rsidRPr="00691502">
        <w:rPr>
          <w:rFonts w:asciiTheme="majorHAnsi" w:hAnsiTheme="majorHAnsi" w:cstheme="majorHAnsi"/>
          <w:b/>
          <w:bCs/>
          <w:i/>
          <w:sz w:val="24"/>
          <w:szCs w:val="24"/>
          <w:lang w:val="ro-MD"/>
        </w:rPr>
        <w:t xml:space="preserve">a </w:t>
      </w:r>
      <w:r w:rsidR="00C634FB" w:rsidRPr="00691502">
        <w:rPr>
          <w:rFonts w:asciiTheme="majorHAnsi" w:hAnsiTheme="majorHAnsi" w:cstheme="majorHAnsi"/>
          <w:b/>
          <w:bCs/>
          <w:i/>
          <w:sz w:val="24"/>
          <w:szCs w:val="24"/>
          <w:lang w:val="ro-MD"/>
        </w:rPr>
        <w:t>mun</w:t>
      </w:r>
      <w:r w:rsidR="005F4E53" w:rsidRPr="00691502">
        <w:rPr>
          <w:rFonts w:asciiTheme="majorHAnsi" w:hAnsiTheme="majorHAnsi" w:cstheme="majorHAnsi"/>
          <w:b/>
          <w:bCs/>
          <w:i/>
          <w:sz w:val="24"/>
          <w:szCs w:val="24"/>
          <w:lang w:val="ro-MD"/>
        </w:rPr>
        <w:t>.</w:t>
      </w:r>
      <w:r w:rsidR="00C634FB" w:rsidRPr="00691502">
        <w:rPr>
          <w:rFonts w:asciiTheme="majorHAnsi" w:hAnsiTheme="majorHAnsi" w:cstheme="majorHAnsi"/>
          <w:b/>
          <w:bCs/>
          <w:i/>
          <w:sz w:val="24"/>
          <w:szCs w:val="24"/>
          <w:lang w:val="ro-MD"/>
        </w:rPr>
        <w:t xml:space="preserve"> Ungheni nu a asigurat înregistrarea conformă, în Registrul bunurilor imobile</w:t>
      </w:r>
      <w:r w:rsidR="00C634FB" w:rsidRPr="00691502">
        <w:rPr>
          <w:rFonts w:asciiTheme="majorHAnsi" w:hAnsiTheme="majorHAnsi" w:cstheme="majorHAnsi"/>
          <w:b/>
          <w:i/>
          <w:sz w:val="24"/>
          <w:szCs w:val="24"/>
          <w:lang w:val="ro-MD"/>
        </w:rPr>
        <w:t>,</w:t>
      </w:r>
      <w:r w:rsidR="00C634FB" w:rsidRPr="00691502">
        <w:rPr>
          <w:rFonts w:asciiTheme="majorHAnsi" w:hAnsiTheme="majorHAnsi" w:cstheme="majorHAnsi"/>
          <w:b/>
          <w:bCs/>
          <w:i/>
          <w:sz w:val="24"/>
          <w:szCs w:val="24"/>
          <w:lang w:val="ro-MD"/>
        </w:rPr>
        <w:t xml:space="preserve"> a drepturilor patrimoniale asupra terenurilor proprietate publică locală</w:t>
      </w:r>
      <w:r w:rsidR="005F4E53" w:rsidRPr="00691502">
        <w:rPr>
          <w:rFonts w:asciiTheme="majorHAnsi" w:hAnsiTheme="majorHAnsi" w:cstheme="majorHAnsi"/>
          <w:b/>
          <w:bCs/>
          <w:i/>
          <w:sz w:val="24"/>
          <w:szCs w:val="24"/>
          <w:lang w:val="ro-MD"/>
        </w:rPr>
        <w:t>.</w:t>
      </w:r>
    </w:p>
    <w:p w14:paraId="5238D749" w14:textId="23290B66" w:rsidR="00C634FB" w:rsidRPr="00691502" w:rsidRDefault="00C634FB" w:rsidP="001867E1">
      <w:pPr>
        <w:spacing w:after="0" w:line="276" w:lineRule="auto"/>
        <w:ind w:firstLine="709"/>
        <w:jc w:val="both"/>
        <w:rPr>
          <w:rFonts w:asciiTheme="majorHAnsi" w:eastAsia="Times New Roman" w:hAnsiTheme="majorHAnsi" w:cstheme="majorHAnsi"/>
          <w:color w:val="212121"/>
          <w:sz w:val="24"/>
          <w:szCs w:val="24"/>
          <w:lang w:val="ro-MD"/>
        </w:rPr>
      </w:pPr>
      <w:r w:rsidRPr="00691502">
        <w:rPr>
          <w:rFonts w:asciiTheme="majorHAnsi" w:eastAsiaTheme="majorEastAsia" w:hAnsiTheme="majorHAnsi" w:cstheme="majorHAnsi"/>
          <w:sz w:val="24"/>
          <w:szCs w:val="24"/>
          <w:lang w:val="ro-MD"/>
        </w:rPr>
        <w:t>Potrivit cadrului normativ</w:t>
      </w:r>
      <w:r w:rsidRPr="00691502">
        <w:rPr>
          <w:rStyle w:val="FootnoteReference"/>
          <w:rFonts w:asciiTheme="majorHAnsi" w:eastAsiaTheme="majorEastAsia" w:hAnsiTheme="majorHAnsi" w:cstheme="majorHAnsi"/>
          <w:sz w:val="24"/>
          <w:szCs w:val="24"/>
          <w:lang w:val="ro-MD"/>
        </w:rPr>
        <w:footnoteReference w:id="79"/>
      </w:r>
      <w:r w:rsidRPr="00691502">
        <w:rPr>
          <w:rFonts w:asciiTheme="majorHAnsi" w:eastAsiaTheme="majorEastAsia" w:hAnsiTheme="majorHAnsi" w:cstheme="majorHAnsi"/>
          <w:sz w:val="24"/>
          <w:szCs w:val="24"/>
          <w:lang w:val="ro-MD"/>
        </w:rPr>
        <w:t xml:space="preserve">, proprietarii de bunuri imobile </w:t>
      </w:r>
      <w:r w:rsidR="000F48F5">
        <w:rPr>
          <w:rFonts w:asciiTheme="majorHAnsi" w:eastAsiaTheme="majorEastAsia" w:hAnsiTheme="majorHAnsi" w:cstheme="majorHAnsi"/>
          <w:sz w:val="24"/>
          <w:szCs w:val="24"/>
          <w:lang w:val="ro-MD"/>
        </w:rPr>
        <w:t>ș</w:t>
      </w:r>
      <w:r w:rsidRPr="00691502">
        <w:rPr>
          <w:rFonts w:asciiTheme="majorHAnsi" w:eastAsiaTheme="majorEastAsia" w:hAnsiTheme="majorHAnsi" w:cstheme="majorHAnsi"/>
          <w:sz w:val="24"/>
          <w:szCs w:val="24"/>
          <w:lang w:val="ro-MD"/>
        </w:rPr>
        <w:t>i al</w:t>
      </w:r>
      <w:r w:rsidR="000F48F5">
        <w:rPr>
          <w:rFonts w:asciiTheme="majorHAnsi" w:eastAsiaTheme="majorEastAsia" w:hAnsiTheme="majorHAnsi" w:cstheme="majorHAnsi"/>
          <w:sz w:val="24"/>
          <w:szCs w:val="24"/>
          <w:lang w:val="ro-MD"/>
        </w:rPr>
        <w:t>ț</w:t>
      </w:r>
      <w:r w:rsidRPr="00691502">
        <w:rPr>
          <w:rFonts w:asciiTheme="majorHAnsi" w:eastAsiaTheme="majorEastAsia" w:hAnsiTheme="majorHAnsi" w:cstheme="majorHAnsi"/>
          <w:sz w:val="24"/>
          <w:szCs w:val="24"/>
          <w:lang w:val="ro-MD"/>
        </w:rPr>
        <w:t xml:space="preserve">i titulari de drepturi patrimoniale urmează să înregistreze bunurile imobile </w:t>
      </w:r>
      <w:r w:rsidR="000F48F5">
        <w:rPr>
          <w:rFonts w:asciiTheme="majorHAnsi" w:eastAsiaTheme="majorEastAsia" w:hAnsiTheme="majorHAnsi" w:cstheme="majorHAnsi"/>
          <w:sz w:val="24"/>
          <w:szCs w:val="24"/>
          <w:lang w:val="ro-MD"/>
        </w:rPr>
        <w:t>ș</w:t>
      </w:r>
      <w:r w:rsidRPr="00691502">
        <w:rPr>
          <w:rFonts w:asciiTheme="majorHAnsi" w:eastAsiaTheme="majorEastAsia" w:hAnsiTheme="majorHAnsi" w:cstheme="majorHAnsi"/>
          <w:sz w:val="24"/>
          <w:szCs w:val="24"/>
          <w:lang w:val="ro-MD"/>
        </w:rPr>
        <w:t>i drepturile asupra lor la organul cadastral teritorial în a cărui rază de activitate se află bunul imobil</w:t>
      </w:r>
      <w:r w:rsidR="005F4E53" w:rsidRPr="00691502">
        <w:rPr>
          <w:rFonts w:asciiTheme="majorHAnsi" w:eastAsiaTheme="majorEastAsia" w:hAnsiTheme="majorHAnsi" w:cstheme="majorHAnsi"/>
          <w:sz w:val="24"/>
          <w:szCs w:val="24"/>
          <w:lang w:val="ro-MD"/>
        </w:rPr>
        <w:t>.</w:t>
      </w:r>
      <w:r w:rsidRPr="00691502">
        <w:rPr>
          <w:rFonts w:asciiTheme="majorHAnsi" w:eastAsiaTheme="majorEastAsia" w:hAnsiTheme="majorHAnsi" w:cstheme="majorHAnsi"/>
          <w:sz w:val="24"/>
          <w:szCs w:val="24"/>
          <w:lang w:val="ro-MD"/>
        </w:rPr>
        <w:t xml:space="preserve"> </w:t>
      </w:r>
      <w:r w:rsidRPr="00691502">
        <w:rPr>
          <w:rFonts w:asciiTheme="majorHAnsi" w:eastAsia="Times New Roman" w:hAnsiTheme="majorHAnsi" w:cstheme="majorHAnsi"/>
          <w:color w:val="212121"/>
          <w:sz w:val="24"/>
          <w:szCs w:val="24"/>
          <w:lang w:val="ro-MD"/>
        </w:rPr>
        <w:t>Analiza datelor din RBI denotă că, din totalul de 731,65 ha terenuri proprietate publică locală, sunt înregistrate doar 160,51 ha, sau 21,94 %</w:t>
      </w:r>
      <w:r w:rsidR="00F9498B" w:rsidRPr="00691502">
        <w:rPr>
          <w:rFonts w:asciiTheme="majorHAnsi" w:eastAsia="Times New Roman" w:hAnsiTheme="majorHAnsi" w:cstheme="majorHAnsi"/>
          <w:color w:val="212121"/>
          <w:sz w:val="24"/>
          <w:szCs w:val="24"/>
          <w:lang w:val="ro-MD"/>
        </w:rPr>
        <w:t xml:space="preserve"> </w:t>
      </w:r>
      <w:r w:rsidRPr="00691502">
        <w:rPr>
          <w:rFonts w:asciiTheme="majorHAnsi" w:eastAsia="Times New Roman" w:hAnsiTheme="majorHAnsi" w:cstheme="majorHAnsi"/>
          <w:color w:val="212121"/>
          <w:sz w:val="24"/>
          <w:szCs w:val="24"/>
          <w:lang w:val="ro-MD"/>
        </w:rPr>
        <w:t>, dintre care doar 75,33 ha (sau 10,30 %) au fost supuse evaluării de către OCT Ungheni</w:t>
      </w:r>
      <w:r w:rsidR="005F4E53" w:rsidRPr="00691502">
        <w:rPr>
          <w:rFonts w:asciiTheme="majorHAnsi" w:eastAsia="Times New Roman" w:hAnsiTheme="majorHAnsi" w:cstheme="majorHAnsi"/>
          <w:color w:val="212121"/>
          <w:sz w:val="24"/>
          <w:szCs w:val="24"/>
          <w:lang w:val="ro-MD"/>
        </w:rPr>
        <w:t>.</w:t>
      </w:r>
      <w:r w:rsidRPr="00691502">
        <w:rPr>
          <w:rFonts w:asciiTheme="majorHAnsi" w:eastAsia="Times New Roman" w:hAnsiTheme="majorHAnsi" w:cstheme="majorHAnsi"/>
          <w:color w:val="212121"/>
          <w:sz w:val="24"/>
          <w:szCs w:val="24"/>
          <w:lang w:val="ro-MD"/>
        </w:rPr>
        <w:t xml:space="preserve"> O analiză mai detaliată se prezintă în </w:t>
      </w:r>
      <w:r w:rsidR="007D4DE0" w:rsidRPr="00691502">
        <w:rPr>
          <w:rFonts w:asciiTheme="majorHAnsi" w:eastAsia="Times New Roman" w:hAnsiTheme="majorHAnsi" w:cstheme="majorHAnsi"/>
          <w:b/>
          <w:bCs/>
          <w:color w:val="212121"/>
          <w:sz w:val="24"/>
          <w:szCs w:val="24"/>
          <w:lang w:val="ro-MD"/>
        </w:rPr>
        <w:t>Tabelul nr</w:t>
      </w:r>
      <w:r w:rsidR="005F4E53" w:rsidRPr="00691502">
        <w:rPr>
          <w:rFonts w:asciiTheme="majorHAnsi" w:eastAsia="Times New Roman" w:hAnsiTheme="majorHAnsi" w:cstheme="majorHAnsi"/>
          <w:b/>
          <w:bCs/>
          <w:color w:val="212121"/>
          <w:sz w:val="24"/>
          <w:szCs w:val="24"/>
          <w:lang w:val="ro-MD"/>
        </w:rPr>
        <w:t>.</w:t>
      </w:r>
      <w:r w:rsidR="007D4DE0" w:rsidRPr="00691502">
        <w:rPr>
          <w:rFonts w:asciiTheme="majorHAnsi" w:eastAsia="Times New Roman" w:hAnsiTheme="majorHAnsi" w:cstheme="majorHAnsi"/>
          <w:b/>
          <w:bCs/>
          <w:color w:val="212121"/>
          <w:sz w:val="24"/>
          <w:szCs w:val="24"/>
          <w:lang w:val="ro-MD"/>
        </w:rPr>
        <w:t>3</w:t>
      </w:r>
      <w:r w:rsidR="005F4E53" w:rsidRPr="00691502">
        <w:rPr>
          <w:rFonts w:asciiTheme="majorHAnsi" w:eastAsia="Times New Roman" w:hAnsiTheme="majorHAnsi" w:cstheme="majorHAnsi"/>
          <w:b/>
          <w:bCs/>
          <w:color w:val="212121"/>
          <w:sz w:val="24"/>
          <w:szCs w:val="24"/>
          <w:lang w:val="ro-MD"/>
        </w:rPr>
        <w:t>.</w:t>
      </w:r>
    </w:p>
    <w:p w14:paraId="69A7E5BB" w14:textId="4E946D59" w:rsidR="00C634FB" w:rsidRPr="00691502" w:rsidRDefault="00C634FB" w:rsidP="000E4A61">
      <w:pPr>
        <w:shd w:val="clear" w:color="auto" w:fill="FFFFFF"/>
        <w:spacing w:after="0" w:line="276" w:lineRule="auto"/>
        <w:jc w:val="right"/>
        <w:rPr>
          <w:rFonts w:asciiTheme="majorHAnsi" w:eastAsia="Times New Roman" w:hAnsiTheme="majorHAnsi" w:cstheme="majorHAnsi"/>
          <w:color w:val="212121"/>
          <w:sz w:val="24"/>
          <w:szCs w:val="24"/>
          <w:lang w:val="ro-MD"/>
        </w:rPr>
      </w:pPr>
      <w:r w:rsidRPr="00691502">
        <w:rPr>
          <w:rFonts w:asciiTheme="majorHAnsi" w:eastAsia="Times New Roman" w:hAnsiTheme="majorHAnsi" w:cstheme="majorHAnsi"/>
          <w:color w:val="212121"/>
          <w:sz w:val="24"/>
          <w:szCs w:val="24"/>
          <w:lang w:val="ro-MD"/>
        </w:rPr>
        <w:t>Tabelul nr</w:t>
      </w:r>
      <w:r w:rsidR="005F4E53" w:rsidRPr="00691502">
        <w:rPr>
          <w:rFonts w:asciiTheme="majorHAnsi" w:eastAsia="Times New Roman" w:hAnsiTheme="majorHAnsi" w:cstheme="majorHAnsi"/>
          <w:color w:val="212121"/>
          <w:sz w:val="24"/>
          <w:szCs w:val="24"/>
          <w:lang w:val="ro-MD"/>
        </w:rPr>
        <w:t>.</w:t>
      </w:r>
      <w:r w:rsidR="007D4DE0" w:rsidRPr="00691502">
        <w:rPr>
          <w:rFonts w:asciiTheme="majorHAnsi" w:eastAsia="Times New Roman" w:hAnsiTheme="majorHAnsi" w:cstheme="majorHAnsi"/>
          <w:color w:val="212121"/>
          <w:sz w:val="24"/>
          <w:szCs w:val="24"/>
          <w:lang w:val="ro-MD"/>
        </w:rPr>
        <w:t>3</w:t>
      </w:r>
    </w:p>
    <w:tbl>
      <w:tblPr>
        <w:tblW w:w="8899" w:type="dxa"/>
        <w:tblLook w:val="04A0" w:firstRow="1" w:lastRow="0" w:firstColumn="1" w:lastColumn="0" w:noHBand="0" w:noVBand="1"/>
      </w:tblPr>
      <w:tblGrid>
        <w:gridCol w:w="2155"/>
        <w:gridCol w:w="1440"/>
        <w:gridCol w:w="1645"/>
        <w:gridCol w:w="1107"/>
        <w:gridCol w:w="1560"/>
        <w:gridCol w:w="992"/>
      </w:tblGrid>
      <w:tr w:rsidR="00C634FB" w:rsidRPr="00691502" w14:paraId="52009F90" w14:textId="77777777" w:rsidTr="000A1C4F">
        <w:trPr>
          <w:trHeight w:val="20"/>
        </w:trPr>
        <w:tc>
          <w:tcPr>
            <w:tcW w:w="889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69252B72" w14:textId="37070450"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 xml:space="preserve">Analiza modului de înregistrare </w:t>
            </w:r>
            <w:r w:rsidR="000F48F5">
              <w:rPr>
                <w:rFonts w:asciiTheme="majorHAnsi" w:eastAsia="Times New Roman" w:hAnsiTheme="majorHAnsi" w:cstheme="majorHAnsi"/>
                <w:b/>
                <w:bCs/>
                <w:color w:val="212121"/>
                <w:sz w:val="16"/>
                <w:szCs w:val="16"/>
                <w:lang w:val="ro-MD"/>
              </w:rPr>
              <w:t>ș</w:t>
            </w:r>
            <w:r w:rsidRPr="00691502">
              <w:rPr>
                <w:rFonts w:asciiTheme="majorHAnsi" w:eastAsia="Times New Roman" w:hAnsiTheme="majorHAnsi" w:cstheme="majorHAnsi"/>
                <w:b/>
                <w:bCs/>
                <w:color w:val="212121"/>
                <w:sz w:val="16"/>
                <w:szCs w:val="16"/>
                <w:lang w:val="ro-MD"/>
              </w:rPr>
              <w:t>i evaluare a terenurilor UAT Ungheni la 31</w:t>
            </w:r>
            <w:r w:rsidR="005F4E53" w:rsidRPr="00691502">
              <w:rPr>
                <w:rFonts w:asciiTheme="majorHAnsi" w:eastAsia="Times New Roman" w:hAnsiTheme="majorHAnsi" w:cstheme="majorHAnsi"/>
                <w:b/>
                <w:bCs/>
                <w:color w:val="212121"/>
                <w:sz w:val="16"/>
                <w:szCs w:val="16"/>
                <w:lang w:val="ro-MD"/>
              </w:rPr>
              <w:t>.</w:t>
            </w:r>
            <w:r w:rsidRPr="00691502">
              <w:rPr>
                <w:rFonts w:asciiTheme="majorHAnsi" w:eastAsia="Times New Roman" w:hAnsiTheme="majorHAnsi" w:cstheme="majorHAnsi"/>
                <w:b/>
                <w:bCs/>
                <w:color w:val="212121"/>
                <w:sz w:val="16"/>
                <w:szCs w:val="16"/>
                <w:lang w:val="ro-MD"/>
              </w:rPr>
              <w:t>12</w:t>
            </w:r>
            <w:r w:rsidR="005F4E53" w:rsidRPr="00691502">
              <w:rPr>
                <w:rFonts w:asciiTheme="majorHAnsi" w:eastAsia="Times New Roman" w:hAnsiTheme="majorHAnsi" w:cstheme="majorHAnsi"/>
                <w:b/>
                <w:bCs/>
                <w:color w:val="212121"/>
                <w:sz w:val="16"/>
                <w:szCs w:val="16"/>
                <w:lang w:val="ro-MD"/>
              </w:rPr>
              <w:t>.</w:t>
            </w:r>
            <w:r w:rsidRPr="00691502">
              <w:rPr>
                <w:rFonts w:asciiTheme="majorHAnsi" w:eastAsia="Times New Roman" w:hAnsiTheme="majorHAnsi" w:cstheme="majorHAnsi"/>
                <w:b/>
                <w:bCs/>
                <w:color w:val="212121"/>
                <w:sz w:val="16"/>
                <w:szCs w:val="16"/>
                <w:lang w:val="ro-MD"/>
              </w:rPr>
              <w:t>2019</w:t>
            </w:r>
          </w:p>
        </w:tc>
      </w:tr>
      <w:tr w:rsidR="00C634FB" w:rsidRPr="00691502" w14:paraId="0486F0FB" w14:textId="77777777" w:rsidTr="000A1C4F">
        <w:trPr>
          <w:trHeight w:val="20"/>
        </w:trPr>
        <w:tc>
          <w:tcPr>
            <w:tcW w:w="2155" w:type="dxa"/>
            <w:tcBorders>
              <w:top w:val="nil"/>
              <w:left w:val="single" w:sz="4" w:space="0" w:color="auto"/>
              <w:bottom w:val="single" w:sz="4" w:space="0" w:color="auto"/>
              <w:right w:val="single" w:sz="4" w:space="0" w:color="auto"/>
            </w:tcBorders>
            <w:shd w:val="clear" w:color="000000" w:fill="DEEAF6"/>
            <w:vAlign w:val="center"/>
            <w:hideMark/>
          </w:tcPr>
          <w:p w14:paraId="7CF62768" w14:textId="77777777"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Tipul terenului după forma de proprietate</w:t>
            </w:r>
          </w:p>
        </w:tc>
        <w:tc>
          <w:tcPr>
            <w:tcW w:w="1440" w:type="dxa"/>
            <w:tcBorders>
              <w:top w:val="nil"/>
              <w:left w:val="nil"/>
              <w:bottom w:val="single" w:sz="4" w:space="0" w:color="auto"/>
              <w:right w:val="single" w:sz="4" w:space="0" w:color="auto"/>
            </w:tcBorders>
            <w:shd w:val="clear" w:color="000000" w:fill="DEEAF6"/>
            <w:vAlign w:val="center"/>
            <w:hideMark/>
          </w:tcPr>
          <w:p w14:paraId="0A52C7A8" w14:textId="57472C0A"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Suprafa</w:t>
            </w:r>
            <w:r w:rsidR="000F48F5">
              <w:rPr>
                <w:rFonts w:asciiTheme="majorHAnsi" w:eastAsia="Times New Roman" w:hAnsiTheme="majorHAnsi" w:cstheme="majorHAnsi"/>
                <w:b/>
                <w:bCs/>
                <w:color w:val="212121"/>
                <w:sz w:val="16"/>
                <w:szCs w:val="16"/>
                <w:lang w:val="ro-MD"/>
              </w:rPr>
              <w:t>ț</w:t>
            </w:r>
            <w:r w:rsidRPr="00691502">
              <w:rPr>
                <w:rFonts w:asciiTheme="majorHAnsi" w:eastAsia="Times New Roman" w:hAnsiTheme="majorHAnsi" w:cstheme="majorHAnsi"/>
                <w:b/>
                <w:bCs/>
                <w:color w:val="212121"/>
                <w:sz w:val="16"/>
                <w:szCs w:val="16"/>
                <w:lang w:val="ro-MD"/>
              </w:rPr>
              <w:t>a terenurilor conform DSF  (ha)</w:t>
            </w:r>
          </w:p>
        </w:tc>
        <w:tc>
          <w:tcPr>
            <w:tcW w:w="1645" w:type="dxa"/>
            <w:tcBorders>
              <w:top w:val="nil"/>
              <w:left w:val="nil"/>
              <w:bottom w:val="single" w:sz="4" w:space="0" w:color="auto"/>
              <w:right w:val="single" w:sz="4" w:space="0" w:color="auto"/>
            </w:tcBorders>
            <w:shd w:val="clear" w:color="000000" w:fill="DEEAF6"/>
            <w:vAlign w:val="center"/>
            <w:hideMark/>
          </w:tcPr>
          <w:p w14:paraId="24C229B6" w14:textId="7A21CF82"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Suprafa</w:t>
            </w:r>
            <w:r w:rsidR="000F48F5">
              <w:rPr>
                <w:rFonts w:asciiTheme="majorHAnsi" w:eastAsia="Times New Roman" w:hAnsiTheme="majorHAnsi" w:cstheme="majorHAnsi"/>
                <w:b/>
                <w:bCs/>
                <w:color w:val="212121"/>
                <w:sz w:val="16"/>
                <w:szCs w:val="16"/>
                <w:lang w:val="ro-MD"/>
              </w:rPr>
              <w:t>ț</w:t>
            </w:r>
            <w:r w:rsidRPr="00691502">
              <w:rPr>
                <w:rFonts w:asciiTheme="majorHAnsi" w:eastAsia="Times New Roman" w:hAnsiTheme="majorHAnsi" w:cstheme="majorHAnsi"/>
                <w:b/>
                <w:bCs/>
                <w:color w:val="212121"/>
                <w:sz w:val="16"/>
                <w:szCs w:val="16"/>
                <w:lang w:val="ro-MD"/>
              </w:rPr>
              <w:t>a terenurilor înregistrate în RBI  (ha)</w:t>
            </w:r>
          </w:p>
        </w:tc>
        <w:tc>
          <w:tcPr>
            <w:tcW w:w="1107" w:type="dxa"/>
            <w:tcBorders>
              <w:top w:val="nil"/>
              <w:left w:val="nil"/>
              <w:bottom w:val="single" w:sz="4" w:space="0" w:color="auto"/>
              <w:right w:val="single" w:sz="4" w:space="0" w:color="auto"/>
            </w:tcBorders>
            <w:shd w:val="clear" w:color="000000" w:fill="DEEAF6"/>
            <w:vAlign w:val="center"/>
            <w:hideMark/>
          </w:tcPr>
          <w:p w14:paraId="47C6EF01" w14:textId="77777777"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Nivelul înregistrării (%)</w:t>
            </w:r>
          </w:p>
        </w:tc>
        <w:tc>
          <w:tcPr>
            <w:tcW w:w="1560" w:type="dxa"/>
            <w:tcBorders>
              <w:top w:val="nil"/>
              <w:left w:val="nil"/>
              <w:bottom w:val="single" w:sz="4" w:space="0" w:color="auto"/>
              <w:right w:val="single" w:sz="4" w:space="0" w:color="auto"/>
            </w:tcBorders>
            <w:shd w:val="clear" w:color="000000" w:fill="DEEAF6"/>
            <w:vAlign w:val="center"/>
            <w:hideMark/>
          </w:tcPr>
          <w:p w14:paraId="35CBC292" w14:textId="193667AE" w:rsidR="00C634FB" w:rsidRPr="00691502" w:rsidRDefault="00C634FB" w:rsidP="000F48F5">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Suprafa</w:t>
            </w:r>
            <w:r w:rsidR="000F48F5">
              <w:rPr>
                <w:rFonts w:asciiTheme="majorHAnsi" w:eastAsia="Times New Roman" w:hAnsiTheme="majorHAnsi" w:cstheme="majorHAnsi"/>
                <w:b/>
                <w:bCs/>
                <w:color w:val="212121"/>
                <w:sz w:val="16"/>
                <w:szCs w:val="16"/>
                <w:lang w:val="ro-MD"/>
              </w:rPr>
              <w:t>ț</w:t>
            </w:r>
            <w:r w:rsidRPr="00691502">
              <w:rPr>
                <w:rFonts w:asciiTheme="majorHAnsi" w:eastAsia="Times New Roman" w:hAnsiTheme="majorHAnsi" w:cstheme="majorHAnsi"/>
                <w:b/>
                <w:bCs/>
                <w:color w:val="212121"/>
                <w:sz w:val="16"/>
                <w:szCs w:val="16"/>
                <w:lang w:val="ro-MD"/>
              </w:rPr>
              <w:t>a terenurilor evaluate (ha)</w:t>
            </w:r>
          </w:p>
        </w:tc>
        <w:tc>
          <w:tcPr>
            <w:tcW w:w="992" w:type="dxa"/>
            <w:tcBorders>
              <w:top w:val="nil"/>
              <w:left w:val="nil"/>
              <w:bottom w:val="single" w:sz="4" w:space="0" w:color="auto"/>
              <w:right w:val="single" w:sz="4" w:space="0" w:color="auto"/>
            </w:tcBorders>
            <w:shd w:val="clear" w:color="000000" w:fill="DEEAF6"/>
            <w:vAlign w:val="center"/>
            <w:hideMark/>
          </w:tcPr>
          <w:p w14:paraId="64F42045" w14:textId="77777777"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Nivelul evaluării (%)</w:t>
            </w:r>
          </w:p>
        </w:tc>
      </w:tr>
      <w:tr w:rsidR="00C634FB" w:rsidRPr="00691502" w14:paraId="6DB1C344" w14:textId="77777777" w:rsidTr="000A1C4F">
        <w:trPr>
          <w:trHeight w:val="20"/>
        </w:trPr>
        <w:tc>
          <w:tcPr>
            <w:tcW w:w="2155" w:type="dxa"/>
            <w:tcBorders>
              <w:top w:val="nil"/>
              <w:left w:val="single" w:sz="4" w:space="0" w:color="auto"/>
              <w:bottom w:val="single" w:sz="4" w:space="0" w:color="auto"/>
              <w:right w:val="single" w:sz="4" w:space="0" w:color="auto"/>
            </w:tcBorders>
            <w:shd w:val="clear" w:color="000000" w:fill="DEEAF6"/>
            <w:vAlign w:val="center"/>
            <w:hideMark/>
          </w:tcPr>
          <w:p w14:paraId="47D76E9A" w14:textId="77777777"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1</w:t>
            </w:r>
          </w:p>
        </w:tc>
        <w:tc>
          <w:tcPr>
            <w:tcW w:w="1440" w:type="dxa"/>
            <w:tcBorders>
              <w:top w:val="nil"/>
              <w:left w:val="nil"/>
              <w:bottom w:val="single" w:sz="4" w:space="0" w:color="auto"/>
              <w:right w:val="single" w:sz="4" w:space="0" w:color="auto"/>
            </w:tcBorders>
            <w:shd w:val="clear" w:color="000000" w:fill="DEEAF6"/>
            <w:vAlign w:val="center"/>
            <w:hideMark/>
          </w:tcPr>
          <w:p w14:paraId="2EBAE43C" w14:textId="77777777"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2</w:t>
            </w:r>
          </w:p>
        </w:tc>
        <w:tc>
          <w:tcPr>
            <w:tcW w:w="1645" w:type="dxa"/>
            <w:tcBorders>
              <w:top w:val="nil"/>
              <w:left w:val="nil"/>
              <w:bottom w:val="single" w:sz="4" w:space="0" w:color="auto"/>
              <w:right w:val="single" w:sz="4" w:space="0" w:color="auto"/>
            </w:tcBorders>
            <w:shd w:val="clear" w:color="000000" w:fill="DEEAF6"/>
            <w:vAlign w:val="center"/>
            <w:hideMark/>
          </w:tcPr>
          <w:p w14:paraId="52D2A6EA" w14:textId="77777777"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3</w:t>
            </w:r>
          </w:p>
        </w:tc>
        <w:tc>
          <w:tcPr>
            <w:tcW w:w="1107" w:type="dxa"/>
            <w:tcBorders>
              <w:top w:val="nil"/>
              <w:left w:val="nil"/>
              <w:bottom w:val="single" w:sz="4" w:space="0" w:color="auto"/>
              <w:right w:val="single" w:sz="4" w:space="0" w:color="auto"/>
            </w:tcBorders>
            <w:shd w:val="clear" w:color="000000" w:fill="DEEAF6"/>
            <w:vAlign w:val="center"/>
            <w:hideMark/>
          </w:tcPr>
          <w:p w14:paraId="765A4608" w14:textId="77777777"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4=3/2*100</w:t>
            </w:r>
          </w:p>
        </w:tc>
        <w:tc>
          <w:tcPr>
            <w:tcW w:w="1560" w:type="dxa"/>
            <w:tcBorders>
              <w:top w:val="nil"/>
              <w:left w:val="nil"/>
              <w:bottom w:val="single" w:sz="4" w:space="0" w:color="auto"/>
              <w:right w:val="single" w:sz="4" w:space="0" w:color="auto"/>
            </w:tcBorders>
            <w:shd w:val="clear" w:color="000000" w:fill="DEEAF6"/>
            <w:vAlign w:val="center"/>
            <w:hideMark/>
          </w:tcPr>
          <w:p w14:paraId="003D97BF" w14:textId="77777777"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5</w:t>
            </w:r>
          </w:p>
        </w:tc>
        <w:tc>
          <w:tcPr>
            <w:tcW w:w="992" w:type="dxa"/>
            <w:tcBorders>
              <w:top w:val="nil"/>
              <w:left w:val="nil"/>
              <w:bottom w:val="single" w:sz="4" w:space="0" w:color="auto"/>
              <w:right w:val="single" w:sz="4" w:space="0" w:color="auto"/>
            </w:tcBorders>
            <w:shd w:val="clear" w:color="000000" w:fill="DEEAF6"/>
            <w:vAlign w:val="center"/>
            <w:hideMark/>
          </w:tcPr>
          <w:p w14:paraId="55F33129" w14:textId="77777777"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6=5/2*100</w:t>
            </w:r>
          </w:p>
        </w:tc>
      </w:tr>
      <w:tr w:rsidR="00C634FB" w:rsidRPr="00691502" w14:paraId="276FF415" w14:textId="77777777" w:rsidTr="000A1C4F">
        <w:trPr>
          <w:trHeight w:val="20"/>
        </w:trPr>
        <w:tc>
          <w:tcPr>
            <w:tcW w:w="2155" w:type="dxa"/>
            <w:tcBorders>
              <w:top w:val="nil"/>
              <w:left w:val="single" w:sz="4" w:space="0" w:color="auto"/>
              <w:bottom w:val="single" w:sz="4" w:space="0" w:color="auto"/>
              <w:right w:val="single" w:sz="4" w:space="0" w:color="auto"/>
            </w:tcBorders>
            <w:shd w:val="clear" w:color="000000" w:fill="FFFFFF"/>
            <w:vAlign w:val="center"/>
            <w:hideMark/>
          </w:tcPr>
          <w:p w14:paraId="579CF9F8" w14:textId="77777777" w:rsidR="00C634FB" w:rsidRPr="00691502" w:rsidRDefault="00C634FB" w:rsidP="00691502">
            <w:pPr>
              <w:spacing w:after="0" w:line="240" w:lineRule="auto"/>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Proprietate publică a statului</w:t>
            </w:r>
          </w:p>
        </w:tc>
        <w:tc>
          <w:tcPr>
            <w:tcW w:w="1440" w:type="dxa"/>
            <w:tcBorders>
              <w:top w:val="nil"/>
              <w:left w:val="nil"/>
              <w:bottom w:val="single" w:sz="4" w:space="0" w:color="auto"/>
              <w:right w:val="single" w:sz="4" w:space="0" w:color="auto"/>
            </w:tcBorders>
            <w:shd w:val="clear" w:color="000000" w:fill="FFFFFF"/>
            <w:vAlign w:val="center"/>
            <w:hideMark/>
          </w:tcPr>
          <w:p w14:paraId="3C2E7915" w14:textId="3D9BAB69"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344</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53</w:t>
            </w:r>
          </w:p>
        </w:tc>
        <w:tc>
          <w:tcPr>
            <w:tcW w:w="1645" w:type="dxa"/>
            <w:tcBorders>
              <w:top w:val="nil"/>
              <w:left w:val="nil"/>
              <w:bottom w:val="single" w:sz="4" w:space="0" w:color="auto"/>
              <w:right w:val="single" w:sz="4" w:space="0" w:color="auto"/>
            </w:tcBorders>
            <w:shd w:val="clear" w:color="000000" w:fill="FFFFFF"/>
            <w:vAlign w:val="center"/>
            <w:hideMark/>
          </w:tcPr>
          <w:p w14:paraId="5DE7FA3C" w14:textId="180BB2D0"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326</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82</w:t>
            </w:r>
          </w:p>
        </w:tc>
        <w:tc>
          <w:tcPr>
            <w:tcW w:w="1107" w:type="dxa"/>
            <w:tcBorders>
              <w:top w:val="nil"/>
              <w:left w:val="nil"/>
              <w:bottom w:val="single" w:sz="4" w:space="0" w:color="auto"/>
              <w:right w:val="single" w:sz="4" w:space="0" w:color="auto"/>
            </w:tcBorders>
            <w:shd w:val="clear" w:color="000000" w:fill="FFFFFF"/>
            <w:vAlign w:val="center"/>
            <w:hideMark/>
          </w:tcPr>
          <w:p w14:paraId="2777C74F" w14:textId="13D79CF9"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94</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86</w:t>
            </w:r>
          </w:p>
        </w:tc>
        <w:tc>
          <w:tcPr>
            <w:tcW w:w="1560" w:type="dxa"/>
            <w:tcBorders>
              <w:top w:val="nil"/>
              <w:left w:val="nil"/>
              <w:bottom w:val="single" w:sz="4" w:space="0" w:color="auto"/>
              <w:right w:val="single" w:sz="4" w:space="0" w:color="auto"/>
            </w:tcBorders>
            <w:shd w:val="clear" w:color="000000" w:fill="FFFFFF"/>
            <w:vAlign w:val="center"/>
            <w:hideMark/>
          </w:tcPr>
          <w:p w14:paraId="3925F0AD" w14:textId="51ADB3E7"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67</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42</w:t>
            </w:r>
          </w:p>
        </w:tc>
        <w:tc>
          <w:tcPr>
            <w:tcW w:w="992" w:type="dxa"/>
            <w:tcBorders>
              <w:top w:val="nil"/>
              <w:left w:val="nil"/>
              <w:bottom w:val="single" w:sz="4" w:space="0" w:color="auto"/>
              <w:right w:val="single" w:sz="4" w:space="0" w:color="auto"/>
            </w:tcBorders>
            <w:shd w:val="clear" w:color="000000" w:fill="FFFFFF"/>
            <w:vAlign w:val="center"/>
            <w:hideMark/>
          </w:tcPr>
          <w:p w14:paraId="7F8EE18E" w14:textId="0FDB8EA5"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19</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57</w:t>
            </w:r>
          </w:p>
        </w:tc>
      </w:tr>
      <w:tr w:rsidR="00C634FB" w:rsidRPr="00691502" w14:paraId="073F9655" w14:textId="77777777" w:rsidTr="000A1C4F">
        <w:trPr>
          <w:trHeight w:val="20"/>
        </w:trPr>
        <w:tc>
          <w:tcPr>
            <w:tcW w:w="2155" w:type="dxa"/>
            <w:tcBorders>
              <w:top w:val="nil"/>
              <w:left w:val="single" w:sz="4" w:space="0" w:color="auto"/>
              <w:bottom w:val="single" w:sz="4" w:space="0" w:color="auto"/>
              <w:right w:val="single" w:sz="4" w:space="0" w:color="auto"/>
            </w:tcBorders>
            <w:shd w:val="clear" w:color="000000" w:fill="FFFFFF"/>
            <w:vAlign w:val="center"/>
            <w:hideMark/>
          </w:tcPr>
          <w:p w14:paraId="0CF387E6" w14:textId="77777777" w:rsidR="00C634FB" w:rsidRPr="00691502" w:rsidRDefault="00C634FB" w:rsidP="00691502">
            <w:pPr>
              <w:spacing w:after="0" w:line="240" w:lineRule="auto"/>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Proprietate publică a UAT</w:t>
            </w:r>
          </w:p>
        </w:tc>
        <w:tc>
          <w:tcPr>
            <w:tcW w:w="1440" w:type="dxa"/>
            <w:tcBorders>
              <w:top w:val="nil"/>
              <w:left w:val="nil"/>
              <w:bottom w:val="single" w:sz="4" w:space="0" w:color="auto"/>
              <w:right w:val="single" w:sz="4" w:space="0" w:color="auto"/>
            </w:tcBorders>
            <w:shd w:val="clear" w:color="000000" w:fill="FFFFFF"/>
            <w:vAlign w:val="center"/>
            <w:hideMark/>
          </w:tcPr>
          <w:p w14:paraId="75B133DB" w14:textId="74FC0EBA"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731</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65</w:t>
            </w:r>
          </w:p>
        </w:tc>
        <w:tc>
          <w:tcPr>
            <w:tcW w:w="1645" w:type="dxa"/>
            <w:tcBorders>
              <w:top w:val="nil"/>
              <w:left w:val="nil"/>
              <w:bottom w:val="single" w:sz="4" w:space="0" w:color="auto"/>
              <w:right w:val="single" w:sz="4" w:space="0" w:color="auto"/>
            </w:tcBorders>
            <w:shd w:val="clear" w:color="000000" w:fill="FFFFFF"/>
            <w:vAlign w:val="center"/>
            <w:hideMark/>
          </w:tcPr>
          <w:p w14:paraId="2A1F4655" w14:textId="04CDFE05"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160</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51</w:t>
            </w:r>
          </w:p>
        </w:tc>
        <w:tc>
          <w:tcPr>
            <w:tcW w:w="1107" w:type="dxa"/>
            <w:tcBorders>
              <w:top w:val="nil"/>
              <w:left w:val="nil"/>
              <w:bottom w:val="single" w:sz="4" w:space="0" w:color="auto"/>
              <w:right w:val="single" w:sz="4" w:space="0" w:color="auto"/>
            </w:tcBorders>
            <w:shd w:val="clear" w:color="000000" w:fill="FFFFFF"/>
            <w:vAlign w:val="center"/>
            <w:hideMark/>
          </w:tcPr>
          <w:p w14:paraId="0CD9E267" w14:textId="6D96B073"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21</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94</w:t>
            </w:r>
          </w:p>
        </w:tc>
        <w:tc>
          <w:tcPr>
            <w:tcW w:w="1560" w:type="dxa"/>
            <w:tcBorders>
              <w:top w:val="nil"/>
              <w:left w:val="nil"/>
              <w:bottom w:val="single" w:sz="4" w:space="0" w:color="auto"/>
              <w:right w:val="single" w:sz="4" w:space="0" w:color="auto"/>
            </w:tcBorders>
            <w:shd w:val="clear" w:color="000000" w:fill="FFFFFF"/>
            <w:vAlign w:val="center"/>
            <w:hideMark/>
          </w:tcPr>
          <w:p w14:paraId="1DCF53C0" w14:textId="48FC132E"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75</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33</w:t>
            </w:r>
          </w:p>
        </w:tc>
        <w:tc>
          <w:tcPr>
            <w:tcW w:w="992" w:type="dxa"/>
            <w:tcBorders>
              <w:top w:val="nil"/>
              <w:left w:val="nil"/>
              <w:bottom w:val="single" w:sz="4" w:space="0" w:color="auto"/>
              <w:right w:val="single" w:sz="4" w:space="0" w:color="auto"/>
            </w:tcBorders>
            <w:shd w:val="clear" w:color="000000" w:fill="FFFFFF"/>
            <w:vAlign w:val="center"/>
            <w:hideMark/>
          </w:tcPr>
          <w:p w14:paraId="35CCA76B" w14:textId="097898AA"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10</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30</w:t>
            </w:r>
          </w:p>
        </w:tc>
      </w:tr>
      <w:tr w:rsidR="00C634FB" w:rsidRPr="00691502" w14:paraId="24797947" w14:textId="77777777" w:rsidTr="000A1C4F">
        <w:trPr>
          <w:trHeight w:val="20"/>
        </w:trPr>
        <w:tc>
          <w:tcPr>
            <w:tcW w:w="2155" w:type="dxa"/>
            <w:tcBorders>
              <w:top w:val="nil"/>
              <w:left w:val="single" w:sz="4" w:space="0" w:color="auto"/>
              <w:bottom w:val="single" w:sz="4" w:space="0" w:color="auto"/>
              <w:right w:val="single" w:sz="4" w:space="0" w:color="auto"/>
            </w:tcBorders>
            <w:shd w:val="clear" w:color="000000" w:fill="FFFFFF"/>
            <w:vAlign w:val="center"/>
            <w:hideMark/>
          </w:tcPr>
          <w:p w14:paraId="2D76E1EB" w14:textId="77777777" w:rsidR="00C634FB" w:rsidRPr="00691502" w:rsidRDefault="00C634FB" w:rsidP="00691502">
            <w:pPr>
              <w:spacing w:after="0" w:line="240" w:lineRule="auto"/>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Proprietate privată</w:t>
            </w:r>
          </w:p>
        </w:tc>
        <w:tc>
          <w:tcPr>
            <w:tcW w:w="1440" w:type="dxa"/>
            <w:tcBorders>
              <w:top w:val="nil"/>
              <w:left w:val="nil"/>
              <w:bottom w:val="single" w:sz="4" w:space="0" w:color="auto"/>
              <w:right w:val="single" w:sz="4" w:space="0" w:color="auto"/>
            </w:tcBorders>
            <w:shd w:val="clear" w:color="000000" w:fill="FFFFFF"/>
            <w:vAlign w:val="center"/>
            <w:hideMark/>
          </w:tcPr>
          <w:p w14:paraId="44C5C033" w14:textId="72857A23"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566</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78</w:t>
            </w:r>
          </w:p>
        </w:tc>
        <w:tc>
          <w:tcPr>
            <w:tcW w:w="1645" w:type="dxa"/>
            <w:tcBorders>
              <w:top w:val="nil"/>
              <w:left w:val="nil"/>
              <w:bottom w:val="single" w:sz="4" w:space="0" w:color="auto"/>
              <w:right w:val="single" w:sz="4" w:space="0" w:color="auto"/>
            </w:tcBorders>
            <w:shd w:val="clear" w:color="000000" w:fill="FFFFFF"/>
            <w:vAlign w:val="center"/>
            <w:hideMark/>
          </w:tcPr>
          <w:p w14:paraId="716B3778" w14:textId="05AB7C64"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595</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88</w:t>
            </w:r>
          </w:p>
        </w:tc>
        <w:tc>
          <w:tcPr>
            <w:tcW w:w="1107" w:type="dxa"/>
            <w:tcBorders>
              <w:top w:val="nil"/>
              <w:left w:val="nil"/>
              <w:bottom w:val="single" w:sz="4" w:space="0" w:color="auto"/>
              <w:right w:val="single" w:sz="4" w:space="0" w:color="auto"/>
            </w:tcBorders>
            <w:shd w:val="clear" w:color="000000" w:fill="FFFFFF"/>
            <w:vAlign w:val="center"/>
            <w:hideMark/>
          </w:tcPr>
          <w:p w14:paraId="393BF9B8" w14:textId="1ECFBC8E"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105</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13</w:t>
            </w:r>
          </w:p>
        </w:tc>
        <w:tc>
          <w:tcPr>
            <w:tcW w:w="1560" w:type="dxa"/>
            <w:tcBorders>
              <w:top w:val="nil"/>
              <w:left w:val="nil"/>
              <w:bottom w:val="single" w:sz="4" w:space="0" w:color="auto"/>
              <w:right w:val="single" w:sz="4" w:space="0" w:color="auto"/>
            </w:tcBorders>
            <w:shd w:val="clear" w:color="000000" w:fill="FFFFFF"/>
            <w:vAlign w:val="center"/>
            <w:hideMark/>
          </w:tcPr>
          <w:p w14:paraId="4CE7DCE3" w14:textId="22815E37"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556</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12</w:t>
            </w:r>
          </w:p>
        </w:tc>
        <w:tc>
          <w:tcPr>
            <w:tcW w:w="992" w:type="dxa"/>
            <w:tcBorders>
              <w:top w:val="nil"/>
              <w:left w:val="nil"/>
              <w:bottom w:val="single" w:sz="4" w:space="0" w:color="auto"/>
              <w:right w:val="single" w:sz="4" w:space="0" w:color="auto"/>
            </w:tcBorders>
            <w:shd w:val="clear" w:color="000000" w:fill="FFFFFF"/>
            <w:vAlign w:val="center"/>
            <w:hideMark/>
          </w:tcPr>
          <w:p w14:paraId="7611D085" w14:textId="58083A86"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98</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12</w:t>
            </w:r>
          </w:p>
        </w:tc>
      </w:tr>
      <w:tr w:rsidR="00C634FB" w:rsidRPr="00691502" w14:paraId="11CAD4A5" w14:textId="77777777" w:rsidTr="000A1C4F">
        <w:trPr>
          <w:trHeight w:val="20"/>
        </w:trPr>
        <w:tc>
          <w:tcPr>
            <w:tcW w:w="2155" w:type="dxa"/>
            <w:tcBorders>
              <w:top w:val="nil"/>
              <w:left w:val="single" w:sz="4" w:space="0" w:color="auto"/>
              <w:bottom w:val="single" w:sz="4" w:space="0" w:color="auto"/>
              <w:right w:val="single" w:sz="4" w:space="0" w:color="auto"/>
            </w:tcBorders>
            <w:shd w:val="clear" w:color="000000" w:fill="DEEAF6"/>
            <w:vAlign w:val="center"/>
            <w:hideMark/>
          </w:tcPr>
          <w:p w14:paraId="632E4F1D" w14:textId="77777777"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TOTAL</w:t>
            </w:r>
          </w:p>
        </w:tc>
        <w:tc>
          <w:tcPr>
            <w:tcW w:w="1440" w:type="dxa"/>
            <w:tcBorders>
              <w:top w:val="nil"/>
              <w:left w:val="nil"/>
              <w:bottom w:val="single" w:sz="4" w:space="0" w:color="auto"/>
              <w:right w:val="single" w:sz="4" w:space="0" w:color="auto"/>
            </w:tcBorders>
            <w:shd w:val="clear" w:color="000000" w:fill="DEEAF6"/>
            <w:vAlign w:val="center"/>
            <w:hideMark/>
          </w:tcPr>
          <w:p w14:paraId="029DFFD4" w14:textId="4EB9F8A7" w:rsidR="00C634FB" w:rsidRPr="00691502" w:rsidRDefault="00C634FB" w:rsidP="00691502">
            <w:pPr>
              <w:spacing w:after="0" w:line="240" w:lineRule="auto"/>
              <w:jc w:val="right"/>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1642</w:t>
            </w:r>
            <w:r w:rsidR="00C21EE6" w:rsidRPr="00691502">
              <w:rPr>
                <w:rFonts w:asciiTheme="majorHAnsi" w:eastAsia="Times New Roman" w:hAnsiTheme="majorHAnsi" w:cstheme="majorHAnsi"/>
                <w:b/>
                <w:bCs/>
                <w:color w:val="212121"/>
                <w:sz w:val="16"/>
                <w:szCs w:val="16"/>
                <w:lang w:val="ro-MD"/>
              </w:rPr>
              <w:t>,</w:t>
            </w:r>
            <w:r w:rsidRPr="00691502">
              <w:rPr>
                <w:rFonts w:asciiTheme="majorHAnsi" w:eastAsia="Times New Roman" w:hAnsiTheme="majorHAnsi" w:cstheme="majorHAnsi"/>
                <w:b/>
                <w:bCs/>
                <w:color w:val="212121"/>
                <w:sz w:val="16"/>
                <w:szCs w:val="16"/>
                <w:lang w:val="ro-MD"/>
              </w:rPr>
              <w:t>96</w:t>
            </w:r>
          </w:p>
        </w:tc>
        <w:tc>
          <w:tcPr>
            <w:tcW w:w="1645" w:type="dxa"/>
            <w:tcBorders>
              <w:top w:val="nil"/>
              <w:left w:val="nil"/>
              <w:bottom w:val="single" w:sz="4" w:space="0" w:color="auto"/>
              <w:right w:val="single" w:sz="4" w:space="0" w:color="auto"/>
            </w:tcBorders>
            <w:shd w:val="clear" w:color="000000" w:fill="DEEAF6"/>
            <w:vAlign w:val="center"/>
            <w:hideMark/>
          </w:tcPr>
          <w:p w14:paraId="026C17E6" w14:textId="4F84ED91" w:rsidR="00C634FB" w:rsidRPr="00691502" w:rsidRDefault="00C634FB" w:rsidP="00691502">
            <w:pPr>
              <w:spacing w:after="0" w:line="240" w:lineRule="auto"/>
              <w:jc w:val="right"/>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1083</w:t>
            </w:r>
            <w:r w:rsidR="00C21EE6" w:rsidRPr="00691502">
              <w:rPr>
                <w:rFonts w:asciiTheme="majorHAnsi" w:eastAsia="Times New Roman" w:hAnsiTheme="majorHAnsi" w:cstheme="majorHAnsi"/>
                <w:b/>
                <w:bCs/>
                <w:color w:val="212121"/>
                <w:sz w:val="16"/>
                <w:szCs w:val="16"/>
                <w:lang w:val="ro-MD"/>
              </w:rPr>
              <w:t>,</w:t>
            </w:r>
            <w:r w:rsidRPr="00691502">
              <w:rPr>
                <w:rFonts w:asciiTheme="majorHAnsi" w:eastAsia="Times New Roman" w:hAnsiTheme="majorHAnsi" w:cstheme="majorHAnsi"/>
                <w:b/>
                <w:bCs/>
                <w:color w:val="212121"/>
                <w:sz w:val="16"/>
                <w:szCs w:val="16"/>
                <w:lang w:val="ro-MD"/>
              </w:rPr>
              <w:t>21</w:t>
            </w:r>
          </w:p>
        </w:tc>
        <w:tc>
          <w:tcPr>
            <w:tcW w:w="1107" w:type="dxa"/>
            <w:tcBorders>
              <w:top w:val="nil"/>
              <w:left w:val="nil"/>
              <w:bottom w:val="single" w:sz="4" w:space="0" w:color="auto"/>
              <w:right w:val="single" w:sz="4" w:space="0" w:color="auto"/>
            </w:tcBorders>
            <w:shd w:val="clear" w:color="000000" w:fill="DEEAF6"/>
            <w:vAlign w:val="center"/>
            <w:hideMark/>
          </w:tcPr>
          <w:p w14:paraId="07DD88A9" w14:textId="399AB7C8" w:rsidR="00C634FB" w:rsidRPr="00691502" w:rsidRDefault="00C634FB" w:rsidP="00691502">
            <w:pPr>
              <w:spacing w:after="0" w:line="240" w:lineRule="auto"/>
              <w:jc w:val="right"/>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65</w:t>
            </w:r>
            <w:r w:rsidR="00C21EE6" w:rsidRPr="00691502">
              <w:rPr>
                <w:rFonts w:asciiTheme="majorHAnsi" w:eastAsia="Times New Roman" w:hAnsiTheme="majorHAnsi" w:cstheme="majorHAnsi"/>
                <w:b/>
                <w:bCs/>
                <w:color w:val="212121"/>
                <w:sz w:val="16"/>
                <w:szCs w:val="16"/>
                <w:lang w:val="ro-MD"/>
              </w:rPr>
              <w:t>,</w:t>
            </w:r>
            <w:r w:rsidRPr="00691502">
              <w:rPr>
                <w:rFonts w:asciiTheme="majorHAnsi" w:eastAsia="Times New Roman" w:hAnsiTheme="majorHAnsi" w:cstheme="majorHAnsi"/>
                <w:b/>
                <w:bCs/>
                <w:color w:val="212121"/>
                <w:sz w:val="16"/>
                <w:szCs w:val="16"/>
                <w:lang w:val="ro-MD"/>
              </w:rPr>
              <w:t>93</w:t>
            </w:r>
          </w:p>
        </w:tc>
        <w:tc>
          <w:tcPr>
            <w:tcW w:w="1560" w:type="dxa"/>
            <w:tcBorders>
              <w:top w:val="nil"/>
              <w:left w:val="nil"/>
              <w:bottom w:val="single" w:sz="4" w:space="0" w:color="auto"/>
              <w:right w:val="single" w:sz="4" w:space="0" w:color="auto"/>
            </w:tcBorders>
            <w:shd w:val="clear" w:color="000000" w:fill="DEEAF6"/>
            <w:vAlign w:val="center"/>
            <w:hideMark/>
          </w:tcPr>
          <w:p w14:paraId="58D0650C" w14:textId="7F8940E7" w:rsidR="00C634FB" w:rsidRPr="00691502" w:rsidRDefault="00C634FB" w:rsidP="00691502">
            <w:pPr>
              <w:spacing w:after="0" w:line="240" w:lineRule="auto"/>
              <w:jc w:val="right"/>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698</w:t>
            </w:r>
            <w:r w:rsidR="00C21EE6" w:rsidRPr="00691502">
              <w:rPr>
                <w:rFonts w:asciiTheme="majorHAnsi" w:eastAsia="Times New Roman" w:hAnsiTheme="majorHAnsi" w:cstheme="majorHAnsi"/>
                <w:b/>
                <w:bCs/>
                <w:color w:val="212121"/>
                <w:sz w:val="16"/>
                <w:szCs w:val="16"/>
                <w:lang w:val="ro-MD"/>
              </w:rPr>
              <w:t>,</w:t>
            </w:r>
            <w:r w:rsidRPr="00691502">
              <w:rPr>
                <w:rFonts w:asciiTheme="majorHAnsi" w:eastAsia="Times New Roman" w:hAnsiTheme="majorHAnsi" w:cstheme="majorHAnsi"/>
                <w:b/>
                <w:bCs/>
                <w:color w:val="212121"/>
                <w:sz w:val="16"/>
                <w:szCs w:val="16"/>
                <w:lang w:val="ro-MD"/>
              </w:rPr>
              <w:t>87</w:t>
            </w:r>
          </w:p>
        </w:tc>
        <w:tc>
          <w:tcPr>
            <w:tcW w:w="992" w:type="dxa"/>
            <w:tcBorders>
              <w:top w:val="nil"/>
              <w:left w:val="nil"/>
              <w:bottom w:val="single" w:sz="4" w:space="0" w:color="auto"/>
              <w:right w:val="single" w:sz="4" w:space="0" w:color="auto"/>
            </w:tcBorders>
            <w:shd w:val="clear" w:color="000000" w:fill="DEEAF6"/>
            <w:vAlign w:val="center"/>
            <w:hideMark/>
          </w:tcPr>
          <w:p w14:paraId="4DC175A3" w14:textId="4F8BE889" w:rsidR="00C634FB" w:rsidRPr="00691502" w:rsidRDefault="00C634FB" w:rsidP="00691502">
            <w:pPr>
              <w:spacing w:after="0" w:line="240" w:lineRule="auto"/>
              <w:jc w:val="right"/>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42</w:t>
            </w:r>
            <w:r w:rsidR="00C21EE6" w:rsidRPr="00691502">
              <w:rPr>
                <w:rFonts w:asciiTheme="majorHAnsi" w:eastAsia="Times New Roman" w:hAnsiTheme="majorHAnsi" w:cstheme="majorHAnsi"/>
                <w:b/>
                <w:bCs/>
                <w:color w:val="212121"/>
                <w:sz w:val="16"/>
                <w:szCs w:val="16"/>
                <w:lang w:val="ro-MD"/>
              </w:rPr>
              <w:t>,</w:t>
            </w:r>
            <w:r w:rsidRPr="00691502">
              <w:rPr>
                <w:rFonts w:asciiTheme="majorHAnsi" w:eastAsia="Times New Roman" w:hAnsiTheme="majorHAnsi" w:cstheme="majorHAnsi"/>
                <w:b/>
                <w:bCs/>
                <w:color w:val="212121"/>
                <w:sz w:val="16"/>
                <w:szCs w:val="16"/>
                <w:lang w:val="ro-MD"/>
              </w:rPr>
              <w:t>54</w:t>
            </w:r>
          </w:p>
        </w:tc>
      </w:tr>
    </w:tbl>
    <w:p w14:paraId="510CB5F0" w14:textId="5CF2D40B" w:rsidR="00C634FB" w:rsidRPr="00691502" w:rsidRDefault="00C634FB" w:rsidP="000E4A61">
      <w:pPr>
        <w:shd w:val="clear" w:color="auto" w:fill="FFFFFF"/>
        <w:spacing w:after="0" w:line="276" w:lineRule="auto"/>
        <w:rPr>
          <w:rFonts w:asciiTheme="majorHAnsi" w:eastAsia="Times New Roman" w:hAnsiTheme="majorHAnsi" w:cstheme="majorHAnsi"/>
          <w:color w:val="212121"/>
          <w:sz w:val="16"/>
          <w:szCs w:val="16"/>
          <w:lang w:val="ro-MD" w:eastAsia="ru-RU"/>
        </w:rPr>
      </w:pPr>
      <w:r w:rsidRPr="00691502">
        <w:rPr>
          <w:rFonts w:asciiTheme="majorHAnsi" w:eastAsia="Times New Roman" w:hAnsiTheme="majorHAnsi" w:cstheme="majorHAnsi"/>
          <w:i/>
          <w:iCs/>
          <w:color w:val="212121"/>
          <w:sz w:val="16"/>
          <w:szCs w:val="16"/>
          <w:lang w:val="ro-MD"/>
        </w:rPr>
        <w:t>Sursa: Darea de seamă funciară , informa</w:t>
      </w:r>
      <w:r w:rsidR="000F48F5">
        <w:rPr>
          <w:rFonts w:asciiTheme="majorHAnsi" w:eastAsia="Times New Roman" w:hAnsiTheme="majorHAnsi" w:cstheme="majorHAnsi"/>
          <w:i/>
          <w:iCs/>
          <w:color w:val="212121"/>
          <w:sz w:val="16"/>
          <w:szCs w:val="16"/>
          <w:lang w:val="ro-MD"/>
        </w:rPr>
        <w:t>ț</w:t>
      </w:r>
      <w:r w:rsidRPr="00691502">
        <w:rPr>
          <w:rFonts w:asciiTheme="majorHAnsi" w:eastAsia="Times New Roman" w:hAnsiTheme="majorHAnsi" w:cstheme="majorHAnsi"/>
          <w:i/>
          <w:iCs/>
          <w:color w:val="212121"/>
          <w:sz w:val="16"/>
          <w:szCs w:val="16"/>
          <w:lang w:val="ro-MD"/>
        </w:rPr>
        <w:t>iile sintetice din Registru</w:t>
      </w:r>
      <w:r w:rsidR="009B36B6" w:rsidRPr="00691502">
        <w:rPr>
          <w:rFonts w:asciiTheme="majorHAnsi" w:eastAsia="Times New Roman" w:hAnsiTheme="majorHAnsi" w:cstheme="majorHAnsi"/>
          <w:i/>
          <w:iCs/>
          <w:color w:val="212121"/>
          <w:sz w:val="16"/>
          <w:szCs w:val="16"/>
          <w:lang w:val="ro-MD"/>
        </w:rPr>
        <w:t>l</w:t>
      </w:r>
      <w:r w:rsidRPr="00691502">
        <w:rPr>
          <w:rFonts w:asciiTheme="majorHAnsi" w:eastAsia="Times New Roman" w:hAnsiTheme="majorHAnsi" w:cstheme="majorHAnsi"/>
          <w:i/>
          <w:iCs/>
          <w:color w:val="212121"/>
          <w:sz w:val="16"/>
          <w:szCs w:val="16"/>
          <w:lang w:val="ro-MD"/>
        </w:rPr>
        <w:t xml:space="preserve"> </w:t>
      </w:r>
      <w:r w:rsidR="009B36B6" w:rsidRPr="00691502">
        <w:rPr>
          <w:rFonts w:asciiTheme="majorHAnsi" w:eastAsia="Times New Roman" w:hAnsiTheme="majorHAnsi" w:cstheme="majorHAnsi"/>
          <w:i/>
          <w:iCs/>
          <w:color w:val="212121"/>
          <w:sz w:val="16"/>
          <w:szCs w:val="16"/>
          <w:lang w:val="ro-MD"/>
        </w:rPr>
        <w:t>b</w:t>
      </w:r>
      <w:r w:rsidRPr="00691502">
        <w:rPr>
          <w:rFonts w:asciiTheme="majorHAnsi" w:eastAsia="Times New Roman" w:hAnsiTheme="majorHAnsi" w:cstheme="majorHAnsi"/>
          <w:i/>
          <w:iCs/>
          <w:color w:val="212121"/>
          <w:sz w:val="16"/>
          <w:szCs w:val="16"/>
          <w:lang w:val="ro-MD"/>
        </w:rPr>
        <w:t xml:space="preserve">unurilor </w:t>
      </w:r>
      <w:r w:rsidR="009B36B6" w:rsidRPr="00691502">
        <w:rPr>
          <w:rFonts w:asciiTheme="majorHAnsi" w:eastAsia="Times New Roman" w:hAnsiTheme="majorHAnsi" w:cstheme="majorHAnsi"/>
          <w:i/>
          <w:iCs/>
          <w:color w:val="212121"/>
          <w:sz w:val="16"/>
          <w:szCs w:val="16"/>
          <w:lang w:val="ro-MD"/>
        </w:rPr>
        <w:t>i</w:t>
      </w:r>
      <w:r w:rsidRPr="00691502">
        <w:rPr>
          <w:rFonts w:asciiTheme="majorHAnsi" w:eastAsia="Times New Roman" w:hAnsiTheme="majorHAnsi" w:cstheme="majorHAnsi"/>
          <w:i/>
          <w:iCs/>
          <w:color w:val="212121"/>
          <w:sz w:val="16"/>
          <w:szCs w:val="16"/>
          <w:lang w:val="ro-MD"/>
        </w:rPr>
        <w:t>mobile</w:t>
      </w:r>
      <w:r w:rsidR="00C21EE6" w:rsidRPr="00691502">
        <w:rPr>
          <w:rFonts w:asciiTheme="majorHAnsi" w:eastAsia="Times New Roman" w:hAnsiTheme="majorHAnsi" w:cstheme="majorHAnsi"/>
          <w:i/>
          <w:iCs/>
          <w:color w:val="212121"/>
          <w:sz w:val="16"/>
          <w:szCs w:val="16"/>
          <w:lang w:val="ro-MD"/>
        </w:rPr>
        <w:t>,</w:t>
      </w:r>
    </w:p>
    <w:p w14:paraId="6FAC9A1E" w14:textId="014CD325" w:rsidR="00C634FB" w:rsidRPr="00691502" w:rsidRDefault="009B36B6" w:rsidP="000E4A61">
      <w:pPr>
        <w:shd w:val="clear" w:color="auto" w:fill="FFFFFF"/>
        <w:spacing w:after="0" w:line="276" w:lineRule="auto"/>
        <w:ind w:firstLine="709"/>
        <w:rPr>
          <w:rFonts w:asciiTheme="majorHAnsi" w:eastAsia="Times New Roman" w:hAnsiTheme="majorHAnsi" w:cstheme="majorHAnsi"/>
          <w:color w:val="212121"/>
          <w:sz w:val="24"/>
          <w:szCs w:val="24"/>
          <w:lang w:val="ro-MD" w:eastAsia="ru-RU"/>
        </w:rPr>
      </w:pPr>
      <w:r w:rsidRPr="00691502">
        <w:rPr>
          <w:rFonts w:asciiTheme="majorHAnsi" w:eastAsia="Times New Roman" w:hAnsiTheme="majorHAnsi" w:cstheme="majorHAnsi"/>
          <w:color w:val="212121"/>
          <w:sz w:val="24"/>
          <w:szCs w:val="24"/>
          <w:lang w:val="ro-MD" w:eastAsia="ru-RU"/>
        </w:rPr>
        <w:t>O s</w:t>
      </w:r>
      <w:r w:rsidR="00C634FB" w:rsidRPr="00691502">
        <w:rPr>
          <w:rFonts w:asciiTheme="majorHAnsi" w:eastAsia="Times New Roman" w:hAnsiTheme="majorHAnsi" w:cstheme="majorHAnsi"/>
          <w:color w:val="212121"/>
          <w:sz w:val="24"/>
          <w:szCs w:val="24"/>
          <w:lang w:val="ro-MD" w:eastAsia="ru-RU"/>
        </w:rPr>
        <w:t>itua</w:t>
      </w:r>
      <w:r w:rsidR="000F48F5">
        <w:rPr>
          <w:rFonts w:asciiTheme="majorHAnsi" w:eastAsia="Times New Roman" w:hAnsiTheme="majorHAnsi" w:cstheme="majorHAnsi"/>
          <w:color w:val="212121"/>
          <w:sz w:val="24"/>
          <w:szCs w:val="24"/>
          <w:lang w:val="ro-MD" w:eastAsia="ru-RU"/>
        </w:rPr>
        <w:t>ț</w:t>
      </w:r>
      <w:r w:rsidR="00C634FB" w:rsidRPr="00691502">
        <w:rPr>
          <w:rFonts w:asciiTheme="majorHAnsi" w:eastAsia="Times New Roman" w:hAnsiTheme="majorHAnsi" w:cstheme="majorHAnsi"/>
          <w:color w:val="212121"/>
          <w:sz w:val="24"/>
          <w:szCs w:val="24"/>
          <w:lang w:val="ro-MD" w:eastAsia="ru-RU"/>
        </w:rPr>
        <w:t xml:space="preserve">ie similară privind înregistrarea drepturilor se constată </w:t>
      </w:r>
      <w:r w:rsidR="000F48F5">
        <w:rPr>
          <w:rFonts w:asciiTheme="majorHAnsi" w:eastAsia="Times New Roman" w:hAnsiTheme="majorHAnsi" w:cstheme="majorHAnsi"/>
          <w:color w:val="212121"/>
          <w:sz w:val="24"/>
          <w:szCs w:val="24"/>
          <w:lang w:val="ro-MD" w:eastAsia="ru-RU"/>
        </w:rPr>
        <w:t>ș</w:t>
      </w:r>
      <w:r w:rsidR="00C634FB" w:rsidRPr="00691502">
        <w:rPr>
          <w:rFonts w:asciiTheme="majorHAnsi" w:eastAsia="Times New Roman" w:hAnsiTheme="majorHAnsi" w:cstheme="majorHAnsi"/>
          <w:color w:val="212121"/>
          <w:sz w:val="24"/>
          <w:szCs w:val="24"/>
          <w:lang w:val="ro-MD" w:eastAsia="ru-RU"/>
        </w:rPr>
        <w:t>i pentru bunurile imobile (construc</w:t>
      </w:r>
      <w:r w:rsidR="000F48F5">
        <w:rPr>
          <w:rFonts w:asciiTheme="majorHAnsi" w:eastAsia="Times New Roman" w:hAnsiTheme="majorHAnsi" w:cstheme="majorHAnsi"/>
          <w:color w:val="212121"/>
          <w:sz w:val="24"/>
          <w:szCs w:val="24"/>
          <w:lang w:val="ro-MD" w:eastAsia="ru-RU"/>
        </w:rPr>
        <w:t>ț</w:t>
      </w:r>
      <w:r w:rsidR="00C634FB" w:rsidRPr="00691502">
        <w:rPr>
          <w:rFonts w:asciiTheme="majorHAnsi" w:eastAsia="Times New Roman" w:hAnsiTheme="majorHAnsi" w:cstheme="majorHAnsi"/>
          <w:color w:val="212121"/>
          <w:sz w:val="24"/>
          <w:szCs w:val="24"/>
          <w:lang w:val="ro-MD" w:eastAsia="ru-RU"/>
        </w:rPr>
        <w:t>ii)</w:t>
      </w:r>
      <w:r w:rsidR="005F4E53" w:rsidRPr="00691502">
        <w:rPr>
          <w:rFonts w:asciiTheme="majorHAnsi" w:eastAsia="Times New Roman" w:hAnsiTheme="majorHAnsi" w:cstheme="majorHAnsi"/>
          <w:color w:val="212121"/>
          <w:sz w:val="24"/>
          <w:szCs w:val="24"/>
          <w:lang w:val="ro-MD" w:eastAsia="ru-RU"/>
        </w:rPr>
        <w:t>.</w:t>
      </w:r>
    </w:p>
    <w:p w14:paraId="4BA15A3F" w14:textId="5DC1C584" w:rsidR="00C634FB" w:rsidRPr="00691502" w:rsidRDefault="00C634FB" w:rsidP="000E4A61">
      <w:pPr>
        <w:spacing w:after="0" w:line="276" w:lineRule="auto"/>
        <w:jc w:val="right"/>
        <w:rPr>
          <w:rFonts w:asciiTheme="majorHAnsi" w:eastAsia="Times New Roman" w:hAnsiTheme="majorHAnsi" w:cstheme="majorHAnsi"/>
          <w:bCs/>
          <w:color w:val="212121"/>
          <w:sz w:val="20"/>
          <w:szCs w:val="20"/>
          <w:lang w:val="ro-MD" w:eastAsia="ru-RU"/>
        </w:rPr>
      </w:pPr>
      <w:r w:rsidRPr="00691502">
        <w:rPr>
          <w:rFonts w:asciiTheme="majorHAnsi" w:eastAsia="Times New Roman" w:hAnsiTheme="majorHAnsi" w:cstheme="majorHAnsi"/>
          <w:bCs/>
          <w:color w:val="212121"/>
          <w:sz w:val="20"/>
          <w:szCs w:val="20"/>
          <w:lang w:val="ro-MD" w:eastAsia="ru-RU"/>
        </w:rPr>
        <w:t>Tabelul nr</w:t>
      </w:r>
      <w:r w:rsidR="005F4E53" w:rsidRPr="00691502">
        <w:rPr>
          <w:rFonts w:asciiTheme="majorHAnsi" w:eastAsia="Times New Roman" w:hAnsiTheme="majorHAnsi" w:cstheme="majorHAnsi"/>
          <w:bCs/>
          <w:color w:val="212121"/>
          <w:sz w:val="20"/>
          <w:szCs w:val="20"/>
          <w:lang w:val="ro-MD" w:eastAsia="ru-RU"/>
        </w:rPr>
        <w:t>.</w:t>
      </w:r>
      <w:r w:rsidR="007D4DE0" w:rsidRPr="00691502">
        <w:rPr>
          <w:rFonts w:asciiTheme="majorHAnsi" w:eastAsia="Times New Roman" w:hAnsiTheme="majorHAnsi" w:cstheme="majorHAnsi"/>
          <w:bCs/>
          <w:color w:val="212121"/>
          <w:sz w:val="20"/>
          <w:szCs w:val="20"/>
          <w:lang w:val="ro-MD" w:eastAsia="ru-RU"/>
        </w:rPr>
        <w:t>4</w:t>
      </w:r>
    </w:p>
    <w:tbl>
      <w:tblPr>
        <w:tblW w:w="9083" w:type="dxa"/>
        <w:tblInd w:w="-5" w:type="dxa"/>
        <w:tblLook w:val="04A0" w:firstRow="1" w:lastRow="0" w:firstColumn="1" w:lastColumn="0" w:noHBand="0" w:noVBand="1"/>
      </w:tblPr>
      <w:tblGrid>
        <w:gridCol w:w="2977"/>
        <w:gridCol w:w="1152"/>
        <w:gridCol w:w="1490"/>
        <w:gridCol w:w="1237"/>
        <w:gridCol w:w="1275"/>
        <w:gridCol w:w="929"/>
        <w:gridCol w:w="23"/>
      </w:tblGrid>
      <w:tr w:rsidR="00C634FB" w:rsidRPr="00691502" w14:paraId="6A9E2360" w14:textId="77777777" w:rsidTr="000F48F5">
        <w:trPr>
          <w:trHeight w:val="20"/>
        </w:trPr>
        <w:tc>
          <w:tcPr>
            <w:tcW w:w="908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00BB7" w14:textId="51B567AE"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 xml:space="preserve">Analiza modului de înregistrare </w:t>
            </w:r>
            <w:r w:rsidR="000F48F5">
              <w:rPr>
                <w:rFonts w:asciiTheme="majorHAnsi" w:eastAsia="Times New Roman" w:hAnsiTheme="majorHAnsi" w:cstheme="majorHAnsi"/>
                <w:b/>
                <w:bCs/>
                <w:color w:val="212121"/>
                <w:sz w:val="16"/>
                <w:szCs w:val="16"/>
                <w:lang w:val="ro-MD"/>
              </w:rPr>
              <w:t>ș</w:t>
            </w:r>
            <w:r w:rsidRPr="00691502">
              <w:rPr>
                <w:rFonts w:asciiTheme="majorHAnsi" w:eastAsia="Times New Roman" w:hAnsiTheme="majorHAnsi" w:cstheme="majorHAnsi"/>
                <w:b/>
                <w:bCs/>
                <w:color w:val="212121"/>
                <w:sz w:val="16"/>
                <w:szCs w:val="16"/>
                <w:lang w:val="ro-MD"/>
              </w:rPr>
              <w:t xml:space="preserve">i evaluare a bunurilor imobile </w:t>
            </w:r>
            <w:r w:rsidR="00D625D0" w:rsidRPr="00691502">
              <w:rPr>
                <w:rFonts w:asciiTheme="majorHAnsi" w:eastAsia="Times New Roman" w:hAnsiTheme="majorHAnsi" w:cstheme="majorHAnsi"/>
                <w:b/>
                <w:bCs/>
                <w:color w:val="212121"/>
                <w:sz w:val="16"/>
                <w:szCs w:val="16"/>
                <w:lang w:val="ro-MD"/>
              </w:rPr>
              <w:t>(construc</w:t>
            </w:r>
            <w:r w:rsidR="000F48F5">
              <w:rPr>
                <w:rFonts w:asciiTheme="majorHAnsi" w:eastAsia="Times New Roman" w:hAnsiTheme="majorHAnsi" w:cstheme="majorHAnsi"/>
                <w:b/>
                <w:bCs/>
                <w:color w:val="212121"/>
                <w:sz w:val="16"/>
                <w:szCs w:val="16"/>
                <w:lang w:val="ro-MD"/>
              </w:rPr>
              <w:t>ț</w:t>
            </w:r>
            <w:r w:rsidR="00D625D0" w:rsidRPr="00691502">
              <w:rPr>
                <w:rFonts w:asciiTheme="majorHAnsi" w:eastAsia="Times New Roman" w:hAnsiTheme="majorHAnsi" w:cstheme="majorHAnsi"/>
                <w:b/>
                <w:bCs/>
                <w:color w:val="212121"/>
                <w:sz w:val="16"/>
                <w:szCs w:val="16"/>
                <w:lang w:val="ro-MD"/>
              </w:rPr>
              <w:t xml:space="preserve">ii) </w:t>
            </w:r>
            <w:r w:rsidR="009B36B6" w:rsidRPr="00691502">
              <w:rPr>
                <w:rFonts w:asciiTheme="majorHAnsi" w:eastAsia="Times New Roman" w:hAnsiTheme="majorHAnsi" w:cstheme="majorHAnsi"/>
                <w:b/>
                <w:bCs/>
                <w:color w:val="212121"/>
                <w:sz w:val="16"/>
                <w:szCs w:val="16"/>
                <w:lang w:val="ro-MD"/>
              </w:rPr>
              <w:t xml:space="preserve">la </w:t>
            </w:r>
            <w:r w:rsidRPr="00691502">
              <w:rPr>
                <w:rFonts w:asciiTheme="majorHAnsi" w:eastAsia="Times New Roman" w:hAnsiTheme="majorHAnsi" w:cstheme="majorHAnsi"/>
                <w:b/>
                <w:bCs/>
                <w:color w:val="212121"/>
                <w:sz w:val="16"/>
                <w:szCs w:val="16"/>
                <w:lang w:val="ro-MD"/>
              </w:rPr>
              <w:t>UAT mun</w:t>
            </w:r>
            <w:r w:rsidR="005F4E53" w:rsidRPr="00691502">
              <w:rPr>
                <w:rFonts w:asciiTheme="majorHAnsi" w:eastAsia="Times New Roman" w:hAnsiTheme="majorHAnsi" w:cstheme="majorHAnsi"/>
                <w:b/>
                <w:bCs/>
                <w:color w:val="212121"/>
                <w:sz w:val="16"/>
                <w:szCs w:val="16"/>
                <w:lang w:val="ro-MD"/>
              </w:rPr>
              <w:t>.</w:t>
            </w:r>
            <w:r w:rsidRPr="00691502">
              <w:rPr>
                <w:rFonts w:asciiTheme="majorHAnsi" w:eastAsia="Times New Roman" w:hAnsiTheme="majorHAnsi" w:cstheme="majorHAnsi"/>
                <w:b/>
                <w:bCs/>
                <w:color w:val="212121"/>
                <w:sz w:val="16"/>
                <w:szCs w:val="16"/>
                <w:lang w:val="ro-MD"/>
              </w:rPr>
              <w:t xml:space="preserve"> Ungheni</w:t>
            </w:r>
            <w:r w:rsidR="00D625D0" w:rsidRPr="00691502">
              <w:rPr>
                <w:rFonts w:asciiTheme="majorHAnsi" w:eastAsia="Times New Roman" w:hAnsiTheme="majorHAnsi" w:cstheme="majorHAnsi"/>
                <w:b/>
                <w:bCs/>
                <w:color w:val="212121"/>
                <w:sz w:val="16"/>
                <w:szCs w:val="16"/>
                <w:lang w:val="ro-MD"/>
              </w:rPr>
              <w:t xml:space="preserve"> </w:t>
            </w:r>
          </w:p>
        </w:tc>
      </w:tr>
      <w:tr w:rsidR="00C634FB" w:rsidRPr="00691502" w14:paraId="68932CF7" w14:textId="77777777" w:rsidTr="000F48F5">
        <w:trPr>
          <w:gridAfter w:val="1"/>
          <w:wAfter w:w="23" w:type="dxa"/>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FC0070B" w14:textId="4FA236C8" w:rsidR="00C634FB" w:rsidRPr="00691502" w:rsidRDefault="00C634FB" w:rsidP="001867E1">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 xml:space="preserve">Tipul </w:t>
            </w:r>
            <w:r w:rsidR="001867E1">
              <w:rPr>
                <w:rFonts w:asciiTheme="majorHAnsi" w:eastAsia="Times New Roman" w:hAnsiTheme="majorHAnsi" w:cstheme="majorHAnsi"/>
                <w:b/>
                <w:bCs/>
                <w:color w:val="212121"/>
                <w:sz w:val="16"/>
                <w:szCs w:val="16"/>
                <w:lang w:val="ro-MD"/>
              </w:rPr>
              <w:t>bunului</w:t>
            </w:r>
            <w:r w:rsidRPr="00691502">
              <w:rPr>
                <w:rFonts w:asciiTheme="majorHAnsi" w:eastAsia="Times New Roman" w:hAnsiTheme="majorHAnsi" w:cstheme="majorHAnsi"/>
                <w:b/>
                <w:bCs/>
                <w:color w:val="212121"/>
                <w:sz w:val="16"/>
                <w:szCs w:val="16"/>
                <w:lang w:val="ro-MD"/>
              </w:rPr>
              <w:t xml:space="preserve"> după forma de proprietate</w:t>
            </w:r>
          </w:p>
        </w:tc>
        <w:tc>
          <w:tcPr>
            <w:tcW w:w="1152" w:type="dxa"/>
            <w:tcBorders>
              <w:top w:val="nil"/>
              <w:left w:val="nil"/>
              <w:bottom w:val="single" w:sz="4" w:space="0" w:color="auto"/>
              <w:right w:val="single" w:sz="4" w:space="0" w:color="auto"/>
            </w:tcBorders>
            <w:shd w:val="clear" w:color="auto" w:fill="auto"/>
            <w:vAlign w:val="center"/>
            <w:hideMark/>
          </w:tcPr>
          <w:p w14:paraId="14DB23CA" w14:textId="1675CD66" w:rsidR="00C634FB" w:rsidRPr="00691502" w:rsidRDefault="00C634FB" w:rsidP="001867E1">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Nr</w:t>
            </w:r>
            <w:r w:rsidR="001867E1">
              <w:rPr>
                <w:rFonts w:asciiTheme="majorHAnsi" w:eastAsia="Times New Roman" w:hAnsiTheme="majorHAnsi" w:cstheme="majorHAnsi"/>
                <w:b/>
                <w:bCs/>
                <w:color w:val="212121"/>
                <w:sz w:val="16"/>
                <w:szCs w:val="16"/>
                <w:lang w:val="ro-MD"/>
              </w:rPr>
              <w:t>.</w:t>
            </w:r>
            <w:r w:rsidRPr="00691502">
              <w:rPr>
                <w:rFonts w:asciiTheme="majorHAnsi" w:eastAsia="Times New Roman" w:hAnsiTheme="majorHAnsi" w:cstheme="majorHAnsi"/>
                <w:b/>
                <w:bCs/>
                <w:color w:val="212121"/>
                <w:sz w:val="16"/>
                <w:szCs w:val="16"/>
                <w:lang w:val="ro-MD"/>
              </w:rPr>
              <w:t xml:space="preserve"> de imobile înregistrate în RBI (unită</w:t>
            </w:r>
            <w:r w:rsidR="000F48F5">
              <w:rPr>
                <w:rFonts w:asciiTheme="majorHAnsi" w:eastAsia="Times New Roman" w:hAnsiTheme="majorHAnsi" w:cstheme="majorHAnsi"/>
                <w:b/>
                <w:bCs/>
                <w:color w:val="212121"/>
                <w:sz w:val="16"/>
                <w:szCs w:val="16"/>
                <w:lang w:val="ro-MD"/>
              </w:rPr>
              <w:t>ț</w:t>
            </w:r>
            <w:r w:rsidRPr="00691502">
              <w:rPr>
                <w:rFonts w:asciiTheme="majorHAnsi" w:eastAsia="Times New Roman" w:hAnsiTheme="majorHAnsi" w:cstheme="majorHAnsi"/>
                <w:b/>
                <w:bCs/>
                <w:color w:val="212121"/>
                <w:sz w:val="16"/>
                <w:szCs w:val="16"/>
                <w:lang w:val="ro-MD"/>
              </w:rPr>
              <w:t>i)</w:t>
            </w:r>
          </w:p>
        </w:tc>
        <w:tc>
          <w:tcPr>
            <w:tcW w:w="1490" w:type="dxa"/>
            <w:tcBorders>
              <w:top w:val="nil"/>
              <w:left w:val="nil"/>
              <w:bottom w:val="single" w:sz="4" w:space="0" w:color="auto"/>
              <w:right w:val="single" w:sz="4" w:space="0" w:color="auto"/>
            </w:tcBorders>
            <w:shd w:val="clear" w:color="auto" w:fill="auto"/>
            <w:vAlign w:val="center"/>
            <w:hideMark/>
          </w:tcPr>
          <w:p w14:paraId="35F8BA59" w14:textId="751F8209"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Suprafa</w:t>
            </w:r>
            <w:r w:rsidR="000F48F5">
              <w:rPr>
                <w:rFonts w:asciiTheme="majorHAnsi" w:eastAsia="Times New Roman" w:hAnsiTheme="majorHAnsi" w:cstheme="majorHAnsi"/>
                <w:b/>
                <w:bCs/>
                <w:color w:val="212121"/>
                <w:sz w:val="16"/>
                <w:szCs w:val="16"/>
                <w:lang w:val="ro-MD"/>
              </w:rPr>
              <w:t>ț</w:t>
            </w:r>
            <w:r w:rsidRPr="00691502">
              <w:rPr>
                <w:rFonts w:asciiTheme="majorHAnsi" w:eastAsia="Times New Roman" w:hAnsiTheme="majorHAnsi" w:cstheme="majorHAnsi"/>
                <w:b/>
                <w:bCs/>
                <w:color w:val="212121"/>
                <w:sz w:val="16"/>
                <w:szCs w:val="16"/>
                <w:lang w:val="ro-MD"/>
              </w:rPr>
              <w:t>a imobilelor înregistrate (m</w:t>
            </w:r>
            <w:r w:rsidR="005F4E53" w:rsidRPr="00691502">
              <w:rPr>
                <w:rFonts w:asciiTheme="majorHAnsi" w:eastAsia="Times New Roman" w:hAnsiTheme="majorHAnsi" w:cstheme="majorHAnsi"/>
                <w:b/>
                <w:bCs/>
                <w:color w:val="212121"/>
                <w:sz w:val="16"/>
                <w:szCs w:val="16"/>
                <w:lang w:val="ro-MD"/>
              </w:rPr>
              <w:t>.</w:t>
            </w:r>
            <w:r w:rsidRPr="00691502">
              <w:rPr>
                <w:rFonts w:asciiTheme="majorHAnsi" w:eastAsia="Times New Roman" w:hAnsiTheme="majorHAnsi" w:cstheme="majorHAnsi"/>
                <w:b/>
                <w:bCs/>
                <w:color w:val="212121"/>
                <w:sz w:val="16"/>
                <w:szCs w:val="16"/>
                <w:lang w:val="ro-MD"/>
              </w:rPr>
              <w:t>p</w:t>
            </w:r>
            <w:r w:rsidR="005F4E53" w:rsidRPr="00691502">
              <w:rPr>
                <w:rFonts w:asciiTheme="majorHAnsi" w:eastAsia="Times New Roman" w:hAnsiTheme="majorHAnsi" w:cstheme="majorHAnsi"/>
                <w:b/>
                <w:bCs/>
                <w:color w:val="212121"/>
                <w:sz w:val="16"/>
                <w:szCs w:val="16"/>
                <w:lang w:val="ro-MD"/>
              </w:rPr>
              <w:t>.</w:t>
            </w:r>
            <w:r w:rsidRPr="00691502">
              <w:rPr>
                <w:rFonts w:asciiTheme="majorHAnsi" w:eastAsia="Times New Roman" w:hAnsiTheme="majorHAnsi" w:cstheme="majorHAnsi"/>
                <w:b/>
                <w:bCs/>
                <w:color w:val="212121"/>
                <w:sz w:val="16"/>
                <w:szCs w:val="16"/>
                <w:lang w:val="ro-MD"/>
              </w:rPr>
              <w:t>)</w:t>
            </w:r>
          </w:p>
        </w:tc>
        <w:tc>
          <w:tcPr>
            <w:tcW w:w="1237" w:type="dxa"/>
            <w:tcBorders>
              <w:top w:val="nil"/>
              <w:left w:val="nil"/>
              <w:bottom w:val="single" w:sz="4" w:space="0" w:color="auto"/>
              <w:right w:val="single" w:sz="4" w:space="0" w:color="auto"/>
            </w:tcBorders>
            <w:shd w:val="clear" w:color="auto" w:fill="auto"/>
            <w:vAlign w:val="center"/>
            <w:hideMark/>
          </w:tcPr>
          <w:p w14:paraId="2211CA7E" w14:textId="438101AA" w:rsidR="00C634FB" w:rsidRPr="00691502" w:rsidRDefault="00C634FB" w:rsidP="001867E1">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Nr</w:t>
            </w:r>
            <w:r w:rsidR="001867E1">
              <w:rPr>
                <w:rFonts w:asciiTheme="majorHAnsi" w:eastAsia="Times New Roman" w:hAnsiTheme="majorHAnsi" w:cstheme="majorHAnsi"/>
                <w:b/>
                <w:bCs/>
                <w:color w:val="212121"/>
                <w:sz w:val="16"/>
                <w:szCs w:val="16"/>
                <w:lang w:val="ro-MD"/>
              </w:rPr>
              <w:t>.</w:t>
            </w:r>
            <w:r w:rsidRPr="00691502">
              <w:rPr>
                <w:rFonts w:asciiTheme="majorHAnsi" w:eastAsia="Times New Roman" w:hAnsiTheme="majorHAnsi" w:cstheme="majorHAnsi"/>
                <w:b/>
                <w:bCs/>
                <w:color w:val="212121"/>
                <w:sz w:val="16"/>
                <w:szCs w:val="16"/>
                <w:lang w:val="ro-MD"/>
              </w:rPr>
              <w:t xml:space="preserve"> de imobile evaluate (unită</w:t>
            </w:r>
            <w:r w:rsidR="000F48F5">
              <w:rPr>
                <w:rFonts w:asciiTheme="majorHAnsi" w:eastAsia="Times New Roman" w:hAnsiTheme="majorHAnsi" w:cstheme="majorHAnsi"/>
                <w:b/>
                <w:bCs/>
                <w:color w:val="212121"/>
                <w:sz w:val="16"/>
                <w:szCs w:val="16"/>
                <w:lang w:val="ro-MD"/>
              </w:rPr>
              <w:t>ț</w:t>
            </w:r>
            <w:r w:rsidRPr="00691502">
              <w:rPr>
                <w:rFonts w:asciiTheme="majorHAnsi" w:eastAsia="Times New Roman" w:hAnsiTheme="majorHAnsi" w:cstheme="majorHAnsi"/>
                <w:b/>
                <w:bCs/>
                <w:color w:val="212121"/>
                <w:sz w:val="16"/>
                <w:szCs w:val="16"/>
                <w:lang w:val="ro-MD"/>
              </w:rPr>
              <w:t>i)</w:t>
            </w:r>
          </w:p>
        </w:tc>
        <w:tc>
          <w:tcPr>
            <w:tcW w:w="1275" w:type="dxa"/>
            <w:tcBorders>
              <w:top w:val="nil"/>
              <w:left w:val="nil"/>
              <w:bottom w:val="single" w:sz="4" w:space="0" w:color="auto"/>
              <w:right w:val="single" w:sz="4" w:space="0" w:color="auto"/>
            </w:tcBorders>
            <w:shd w:val="clear" w:color="auto" w:fill="auto"/>
            <w:vAlign w:val="center"/>
            <w:hideMark/>
          </w:tcPr>
          <w:p w14:paraId="1F91F54E" w14:textId="4289D475"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Suprafa</w:t>
            </w:r>
            <w:r w:rsidR="000F48F5">
              <w:rPr>
                <w:rFonts w:asciiTheme="majorHAnsi" w:eastAsia="Times New Roman" w:hAnsiTheme="majorHAnsi" w:cstheme="majorHAnsi"/>
                <w:b/>
                <w:bCs/>
                <w:color w:val="212121"/>
                <w:sz w:val="16"/>
                <w:szCs w:val="16"/>
                <w:lang w:val="ro-MD"/>
              </w:rPr>
              <w:t>ț</w:t>
            </w:r>
            <w:r w:rsidRPr="00691502">
              <w:rPr>
                <w:rFonts w:asciiTheme="majorHAnsi" w:eastAsia="Times New Roman" w:hAnsiTheme="majorHAnsi" w:cstheme="majorHAnsi"/>
                <w:b/>
                <w:bCs/>
                <w:color w:val="212121"/>
                <w:sz w:val="16"/>
                <w:szCs w:val="16"/>
                <w:lang w:val="ro-MD"/>
              </w:rPr>
              <w:t>a imobilelor evaluate (m</w:t>
            </w:r>
            <w:r w:rsidR="005F4E53" w:rsidRPr="00691502">
              <w:rPr>
                <w:rFonts w:asciiTheme="majorHAnsi" w:eastAsia="Times New Roman" w:hAnsiTheme="majorHAnsi" w:cstheme="majorHAnsi"/>
                <w:b/>
                <w:bCs/>
                <w:color w:val="212121"/>
                <w:sz w:val="16"/>
                <w:szCs w:val="16"/>
                <w:lang w:val="ro-MD"/>
              </w:rPr>
              <w:t>.</w:t>
            </w:r>
            <w:r w:rsidRPr="00691502">
              <w:rPr>
                <w:rFonts w:asciiTheme="majorHAnsi" w:eastAsia="Times New Roman" w:hAnsiTheme="majorHAnsi" w:cstheme="majorHAnsi"/>
                <w:b/>
                <w:bCs/>
                <w:color w:val="212121"/>
                <w:sz w:val="16"/>
                <w:szCs w:val="16"/>
                <w:lang w:val="ro-MD"/>
              </w:rPr>
              <w:t>p</w:t>
            </w:r>
            <w:r w:rsidR="005F4E53" w:rsidRPr="00691502">
              <w:rPr>
                <w:rFonts w:asciiTheme="majorHAnsi" w:eastAsia="Times New Roman" w:hAnsiTheme="majorHAnsi" w:cstheme="majorHAnsi"/>
                <w:b/>
                <w:bCs/>
                <w:color w:val="212121"/>
                <w:sz w:val="16"/>
                <w:szCs w:val="16"/>
                <w:lang w:val="ro-MD"/>
              </w:rPr>
              <w:t>.</w:t>
            </w:r>
            <w:r w:rsidRPr="00691502">
              <w:rPr>
                <w:rFonts w:asciiTheme="majorHAnsi" w:eastAsia="Times New Roman" w:hAnsiTheme="majorHAnsi" w:cstheme="majorHAnsi"/>
                <w:b/>
                <w:bCs/>
                <w:color w:val="212121"/>
                <w:sz w:val="16"/>
                <w:szCs w:val="16"/>
                <w:lang w:val="ro-MD"/>
              </w:rPr>
              <w:t>)</w:t>
            </w:r>
          </w:p>
        </w:tc>
        <w:tc>
          <w:tcPr>
            <w:tcW w:w="929" w:type="dxa"/>
            <w:tcBorders>
              <w:top w:val="nil"/>
              <w:left w:val="nil"/>
              <w:bottom w:val="single" w:sz="4" w:space="0" w:color="auto"/>
              <w:right w:val="single" w:sz="4" w:space="0" w:color="auto"/>
            </w:tcBorders>
            <w:shd w:val="clear" w:color="auto" w:fill="auto"/>
            <w:vAlign w:val="center"/>
            <w:hideMark/>
          </w:tcPr>
          <w:p w14:paraId="3D7C6749" w14:textId="77777777" w:rsidR="00C634FB" w:rsidRPr="00691502" w:rsidRDefault="00C634FB" w:rsidP="00691502">
            <w:pPr>
              <w:spacing w:after="0" w:line="240" w:lineRule="auto"/>
              <w:jc w:val="center"/>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Nivelul evaluării (%)</w:t>
            </w:r>
          </w:p>
        </w:tc>
      </w:tr>
      <w:tr w:rsidR="00C634FB" w:rsidRPr="00691502" w14:paraId="788C7222" w14:textId="77777777" w:rsidTr="000F48F5">
        <w:trPr>
          <w:gridAfter w:val="1"/>
          <w:wAfter w:w="23" w:type="dxa"/>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130EA93" w14:textId="77777777" w:rsidR="00C634FB" w:rsidRPr="00691502" w:rsidRDefault="00C634FB" w:rsidP="00691502">
            <w:pPr>
              <w:spacing w:after="0" w:line="240" w:lineRule="auto"/>
              <w:jc w:val="center"/>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1</w:t>
            </w:r>
          </w:p>
        </w:tc>
        <w:tc>
          <w:tcPr>
            <w:tcW w:w="1152" w:type="dxa"/>
            <w:tcBorders>
              <w:top w:val="nil"/>
              <w:left w:val="nil"/>
              <w:bottom w:val="single" w:sz="4" w:space="0" w:color="auto"/>
              <w:right w:val="single" w:sz="4" w:space="0" w:color="auto"/>
            </w:tcBorders>
            <w:shd w:val="clear" w:color="auto" w:fill="auto"/>
            <w:vAlign w:val="center"/>
            <w:hideMark/>
          </w:tcPr>
          <w:p w14:paraId="7CA40A5A" w14:textId="77777777" w:rsidR="00C634FB" w:rsidRPr="00691502" w:rsidRDefault="00C634FB" w:rsidP="00691502">
            <w:pPr>
              <w:spacing w:after="0" w:line="240" w:lineRule="auto"/>
              <w:jc w:val="center"/>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2</w:t>
            </w:r>
          </w:p>
        </w:tc>
        <w:tc>
          <w:tcPr>
            <w:tcW w:w="1490" w:type="dxa"/>
            <w:tcBorders>
              <w:top w:val="nil"/>
              <w:left w:val="nil"/>
              <w:bottom w:val="single" w:sz="4" w:space="0" w:color="auto"/>
              <w:right w:val="single" w:sz="4" w:space="0" w:color="auto"/>
            </w:tcBorders>
            <w:shd w:val="clear" w:color="auto" w:fill="auto"/>
            <w:vAlign w:val="center"/>
            <w:hideMark/>
          </w:tcPr>
          <w:p w14:paraId="3C2E0FC3" w14:textId="77777777" w:rsidR="00C634FB" w:rsidRPr="00691502" w:rsidRDefault="00C634FB" w:rsidP="00691502">
            <w:pPr>
              <w:spacing w:after="0" w:line="240" w:lineRule="auto"/>
              <w:jc w:val="center"/>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3</w:t>
            </w:r>
          </w:p>
        </w:tc>
        <w:tc>
          <w:tcPr>
            <w:tcW w:w="1237" w:type="dxa"/>
            <w:tcBorders>
              <w:top w:val="nil"/>
              <w:left w:val="nil"/>
              <w:bottom w:val="single" w:sz="4" w:space="0" w:color="auto"/>
              <w:right w:val="single" w:sz="4" w:space="0" w:color="auto"/>
            </w:tcBorders>
            <w:shd w:val="clear" w:color="auto" w:fill="auto"/>
            <w:vAlign w:val="center"/>
            <w:hideMark/>
          </w:tcPr>
          <w:p w14:paraId="4E1F896D" w14:textId="77777777" w:rsidR="00C634FB" w:rsidRPr="00691502" w:rsidRDefault="00C634FB" w:rsidP="00691502">
            <w:pPr>
              <w:spacing w:after="0" w:line="240" w:lineRule="auto"/>
              <w:jc w:val="center"/>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4</w:t>
            </w:r>
          </w:p>
        </w:tc>
        <w:tc>
          <w:tcPr>
            <w:tcW w:w="1275" w:type="dxa"/>
            <w:tcBorders>
              <w:top w:val="nil"/>
              <w:left w:val="nil"/>
              <w:bottom w:val="single" w:sz="4" w:space="0" w:color="auto"/>
              <w:right w:val="single" w:sz="4" w:space="0" w:color="auto"/>
            </w:tcBorders>
            <w:shd w:val="clear" w:color="auto" w:fill="auto"/>
            <w:vAlign w:val="center"/>
            <w:hideMark/>
          </w:tcPr>
          <w:p w14:paraId="2AE7EF6B" w14:textId="77777777" w:rsidR="00C634FB" w:rsidRPr="00691502" w:rsidRDefault="00C634FB" w:rsidP="00691502">
            <w:pPr>
              <w:spacing w:after="0" w:line="240" w:lineRule="auto"/>
              <w:jc w:val="center"/>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5</w:t>
            </w:r>
          </w:p>
        </w:tc>
        <w:tc>
          <w:tcPr>
            <w:tcW w:w="929" w:type="dxa"/>
            <w:tcBorders>
              <w:top w:val="nil"/>
              <w:left w:val="nil"/>
              <w:bottom w:val="single" w:sz="4" w:space="0" w:color="auto"/>
              <w:right w:val="single" w:sz="4" w:space="0" w:color="auto"/>
            </w:tcBorders>
            <w:shd w:val="clear" w:color="auto" w:fill="auto"/>
            <w:vAlign w:val="center"/>
            <w:hideMark/>
          </w:tcPr>
          <w:p w14:paraId="1ED8A707" w14:textId="77777777" w:rsidR="00C634FB" w:rsidRPr="00691502" w:rsidRDefault="00C634FB" w:rsidP="00691502">
            <w:pPr>
              <w:spacing w:after="0" w:line="240" w:lineRule="auto"/>
              <w:jc w:val="center"/>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6=4/2*100</w:t>
            </w:r>
          </w:p>
        </w:tc>
      </w:tr>
      <w:tr w:rsidR="00C634FB" w:rsidRPr="00691502" w14:paraId="0532EE7F" w14:textId="77777777" w:rsidTr="000F48F5">
        <w:trPr>
          <w:gridAfter w:val="1"/>
          <w:wAfter w:w="23" w:type="dxa"/>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F038434" w14:textId="77777777" w:rsidR="00C634FB" w:rsidRPr="00691502" w:rsidRDefault="00C634FB" w:rsidP="00691502">
            <w:pPr>
              <w:spacing w:after="0" w:line="240" w:lineRule="auto"/>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Proprietate publică a statului</w:t>
            </w:r>
          </w:p>
        </w:tc>
        <w:tc>
          <w:tcPr>
            <w:tcW w:w="1152" w:type="dxa"/>
            <w:tcBorders>
              <w:top w:val="nil"/>
              <w:left w:val="nil"/>
              <w:bottom w:val="single" w:sz="4" w:space="0" w:color="auto"/>
              <w:right w:val="single" w:sz="4" w:space="0" w:color="auto"/>
            </w:tcBorders>
            <w:shd w:val="clear" w:color="auto" w:fill="auto"/>
            <w:vAlign w:val="center"/>
            <w:hideMark/>
          </w:tcPr>
          <w:p w14:paraId="04F3907E" w14:textId="77777777"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352</w:t>
            </w:r>
          </w:p>
        </w:tc>
        <w:tc>
          <w:tcPr>
            <w:tcW w:w="1490" w:type="dxa"/>
            <w:tcBorders>
              <w:top w:val="nil"/>
              <w:left w:val="nil"/>
              <w:bottom w:val="single" w:sz="4" w:space="0" w:color="auto"/>
              <w:right w:val="single" w:sz="4" w:space="0" w:color="auto"/>
            </w:tcBorders>
            <w:shd w:val="clear" w:color="auto" w:fill="auto"/>
            <w:vAlign w:val="center"/>
            <w:hideMark/>
          </w:tcPr>
          <w:p w14:paraId="0EFADDD6" w14:textId="35D092AF"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145040</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7</w:t>
            </w:r>
          </w:p>
        </w:tc>
        <w:tc>
          <w:tcPr>
            <w:tcW w:w="1237" w:type="dxa"/>
            <w:tcBorders>
              <w:top w:val="nil"/>
              <w:left w:val="nil"/>
              <w:bottom w:val="single" w:sz="4" w:space="0" w:color="auto"/>
              <w:right w:val="single" w:sz="4" w:space="0" w:color="auto"/>
            </w:tcBorders>
            <w:shd w:val="clear" w:color="auto" w:fill="auto"/>
            <w:vAlign w:val="center"/>
            <w:hideMark/>
          </w:tcPr>
          <w:p w14:paraId="491D06BA" w14:textId="77777777"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347</w:t>
            </w:r>
          </w:p>
        </w:tc>
        <w:tc>
          <w:tcPr>
            <w:tcW w:w="1275" w:type="dxa"/>
            <w:tcBorders>
              <w:top w:val="nil"/>
              <w:left w:val="nil"/>
              <w:bottom w:val="single" w:sz="4" w:space="0" w:color="auto"/>
              <w:right w:val="single" w:sz="4" w:space="0" w:color="auto"/>
            </w:tcBorders>
            <w:shd w:val="clear" w:color="auto" w:fill="auto"/>
            <w:vAlign w:val="center"/>
            <w:hideMark/>
          </w:tcPr>
          <w:p w14:paraId="7997D8F2" w14:textId="1D980B0F"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144256</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3</w:t>
            </w:r>
          </w:p>
        </w:tc>
        <w:tc>
          <w:tcPr>
            <w:tcW w:w="929" w:type="dxa"/>
            <w:tcBorders>
              <w:top w:val="nil"/>
              <w:left w:val="nil"/>
              <w:bottom w:val="single" w:sz="4" w:space="0" w:color="auto"/>
              <w:right w:val="single" w:sz="4" w:space="0" w:color="auto"/>
            </w:tcBorders>
            <w:shd w:val="clear" w:color="auto" w:fill="auto"/>
            <w:vAlign w:val="center"/>
            <w:hideMark/>
          </w:tcPr>
          <w:p w14:paraId="516AB1C7" w14:textId="6CECFCDD"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98</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6</w:t>
            </w:r>
          </w:p>
        </w:tc>
      </w:tr>
      <w:tr w:rsidR="00C634FB" w:rsidRPr="00691502" w14:paraId="68E6D098" w14:textId="77777777" w:rsidTr="000F48F5">
        <w:trPr>
          <w:gridAfter w:val="1"/>
          <w:wAfter w:w="23" w:type="dxa"/>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DF43164" w14:textId="02AB4B35" w:rsidR="00C634FB" w:rsidRPr="00691502" w:rsidRDefault="00C634FB" w:rsidP="00691502">
            <w:pPr>
              <w:spacing w:after="0" w:line="240" w:lineRule="auto"/>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 xml:space="preserve">Proprietate publică a UAT </w:t>
            </w:r>
            <w:r w:rsidR="009B36B6" w:rsidRPr="00691502">
              <w:rPr>
                <w:rFonts w:asciiTheme="majorHAnsi" w:eastAsia="Times New Roman" w:hAnsiTheme="majorHAnsi" w:cstheme="majorHAnsi"/>
                <w:b/>
                <w:bCs/>
                <w:color w:val="212121"/>
                <w:sz w:val="16"/>
                <w:szCs w:val="16"/>
                <w:lang w:val="ro-MD"/>
              </w:rPr>
              <w:t xml:space="preserve">de </w:t>
            </w:r>
            <w:r w:rsidRPr="00691502">
              <w:rPr>
                <w:rFonts w:asciiTheme="majorHAnsi" w:eastAsia="Times New Roman" w:hAnsiTheme="majorHAnsi" w:cstheme="majorHAnsi"/>
                <w:b/>
                <w:bCs/>
                <w:color w:val="212121"/>
                <w:sz w:val="16"/>
                <w:szCs w:val="16"/>
                <w:lang w:val="ro-MD"/>
              </w:rPr>
              <w:t>nivelul I</w:t>
            </w:r>
          </w:p>
        </w:tc>
        <w:tc>
          <w:tcPr>
            <w:tcW w:w="1152" w:type="dxa"/>
            <w:tcBorders>
              <w:top w:val="nil"/>
              <w:left w:val="nil"/>
              <w:bottom w:val="single" w:sz="4" w:space="0" w:color="auto"/>
              <w:right w:val="single" w:sz="4" w:space="0" w:color="auto"/>
            </w:tcBorders>
            <w:shd w:val="clear" w:color="auto" w:fill="auto"/>
            <w:vAlign w:val="center"/>
            <w:hideMark/>
          </w:tcPr>
          <w:p w14:paraId="6C178618" w14:textId="77777777"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139</w:t>
            </w:r>
          </w:p>
        </w:tc>
        <w:tc>
          <w:tcPr>
            <w:tcW w:w="1490" w:type="dxa"/>
            <w:tcBorders>
              <w:top w:val="nil"/>
              <w:left w:val="nil"/>
              <w:bottom w:val="single" w:sz="4" w:space="0" w:color="auto"/>
              <w:right w:val="single" w:sz="4" w:space="0" w:color="auto"/>
            </w:tcBorders>
            <w:shd w:val="clear" w:color="auto" w:fill="auto"/>
            <w:vAlign w:val="center"/>
            <w:hideMark/>
          </w:tcPr>
          <w:p w14:paraId="5D802C78" w14:textId="5AAD8FE3"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28134</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5</w:t>
            </w:r>
          </w:p>
        </w:tc>
        <w:tc>
          <w:tcPr>
            <w:tcW w:w="1237" w:type="dxa"/>
            <w:tcBorders>
              <w:top w:val="nil"/>
              <w:left w:val="nil"/>
              <w:bottom w:val="single" w:sz="4" w:space="0" w:color="auto"/>
              <w:right w:val="single" w:sz="4" w:space="0" w:color="auto"/>
            </w:tcBorders>
            <w:shd w:val="clear" w:color="auto" w:fill="auto"/>
            <w:vAlign w:val="center"/>
            <w:hideMark/>
          </w:tcPr>
          <w:p w14:paraId="1936EB36" w14:textId="77777777"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135</w:t>
            </w:r>
          </w:p>
        </w:tc>
        <w:tc>
          <w:tcPr>
            <w:tcW w:w="1275" w:type="dxa"/>
            <w:tcBorders>
              <w:top w:val="nil"/>
              <w:left w:val="nil"/>
              <w:bottom w:val="single" w:sz="4" w:space="0" w:color="auto"/>
              <w:right w:val="single" w:sz="4" w:space="0" w:color="auto"/>
            </w:tcBorders>
            <w:shd w:val="clear" w:color="auto" w:fill="auto"/>
            <w:vAlign w:val="center"/>
            <w:hideMark/>
          </w:tcPr>
          <w:p w14:paraId="6AEA3481" w14:textId="4F75DCFE"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27553</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4</w:t>
            </w:r>
          </w:p>
        </w:tc>
        <w:tc>
          <w:tcPr>
            <w:tcW w:w="929" w:type="dxa"/>
            <w:tcBorders>
              <w:top w:val="nil"/>
              <w:left w:val="nil"/>
              <w:bottom w:val="single" w:sz="4" w:space="0" w:color="auto"/>
              <w:right w:val="single" w:sz="4" w:space="0" w:color="auto"/>
            </w:tcBorders>
            <w:shd w:val="clear" w:color="auto" w:fill="auto"/>
            <w:vAlign w:val="center"/>
            <w:hideMark/>
          </w:tcPr>
          <w:p w14:paraId="35ED3A6A" w14:textId="77ABDAD4"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97</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1</w:t>
            </w:r>
          </w:p>
        </w:tc>
      </w:tr>
      <w:tr w:rsidR="00C634FB" w:rsidRPr="00691502" w14:paraId="6E83ACC4" w14:textId="77777777" w:rsidTr="000F48F5">
        <w:trPr>
          <w:gridAfter w:val="1"/>
          <w:wAfter w:w="23" w:type="dxa"/>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9DD3A1F" w14:textId="45EEE9DD" w:rsidR="00C634FB" w:rsidRPr="00691502" w:rsidRDefault="00C634FB" w:rsidP="00691502">
            <w:pPr>
              <w:spacing w:after="0" w:line="240" w:lineRule="auto"/>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Proprietate publică a UAT</w:t>
            </w:r>
            <w:r w:rsidR="009B36B6" w:rsidRPr="00691502">
              <w:rPr>
                <w:rFonts w:asciiTheme="majorHAnsi" w:eastAsia="Times New Roman" w:hAnsiTheme="majorHAnsi" w:cstheme="majorHAnsi"/>
                <w:b/>
                <w:bCs/>
                <w:color w:val="212121"/>
                <w:sz w:val="16"/>
                <w:szCs w:val="16"/>
                <w:lang w:val="ro-MD"/>
              </w:rPr>
              <w:t xml:space="preserve"> de</w:t>
            </w:r>
            <w:r w:rsidRPr="00691502">
              <w:rPr>
                <w:rFonts w:asciiTheme="majorHAnsi" w:eastAsia="Times New Roman" w:hAnsiTheme="majorHAnsi" w:cstheme="majorHAnsi"/>
                <w:b/>
                <w:bCs/>
                <w:color w:val="212121"/>
                <w:sz w:val="16"/>
                <w:szCs w:val="16"/>
                <w:lang w:val="ro-MD"/>
              </w:rPr>
              <w:t xml:space="preserve"> nivelul II</w:t>
            </w:r>
          </w:p>
        </w:tc>
        <w:tc>
          <w:tcPr>
            <w:tcW w:w="1152" w:type="dxa"/>
            <w:tcBorders>
              <w:top w:val="nil"/>
              <w:left w:val="nil"/>
              <w:bottom w:val="single" w:sz="4" w:space="0" w:color="auto"/>
              <w:right w:val="single" w:sz="4" w:space="0" w:color="auto"/>
            </w:tcBorders>
            <w:shd w:val="clear" w:color="auto" w:fill="auto"/>
            <w:vAlign w:val="center"/>
            <w:hideMark/>
          </w:tcPr>
          <w:p w14:paraId="370BAE79" w14:textId="77777777"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58</w:t>
            </w:r>
          </w:p>
        </w:tc>
        <w:tc>
          <w:tcPr>
            <w:tcW w:w="1490" w:type="dxa"/>
            <w:tcBorders>
              <w:top w:val="nil"/>
              <w:left w:val="nil"/>
              <w:bottom w:val="single" w:sz="4" w:space="0" w:color="auto"/>
              <w:right w:val="single" w:sz="4" w:space="0" w:color="auto"/>
            </w:tcBorders>
            <w:shd w:val="clear" w:color="auto" w:fill="auto"/>
            <w:vAlign w:val="center"/>
            <w:hideMark/>
          </w:tcPr>
          <w:p w14:paraId="5631317F" w14:textId="16F70010"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42756</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56</w:t>
            </w:r>
          </w:p>
        </w:tc>
        <w:tc>
          <w:tcPr>
            <w:tcW w:w="1237" w:type="dxa"/>
            <w:tcBorders>
              <w:top w:val="nil"/>
              <w:left w:val="nil"/>
              <w:bottom w:val="single" w:sz="4" w:space="0" w:color="auto"/>
              <w:right w:val="single" w:sz="4" w:space="0" w:color="auto"/>
            </w:tcBorders>
            <w:shd w:val="clear" w:color="auto" w:fill="auto"/>
            <w:vAlign w:val="center"/>
            <w:hideMark/>
          </w:tcPr>
          <w:p w14:paraId="3844B14D" w14:textId="77777777"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5</w:t>
            </w:r>
          </w:p>
        </w:tc>
        <w:tc>
          <w:tcPr>
            <w:tcW w:w="1275" w:type="dxa"/>
            <w:tcBorders>
              <w:top w:val="nil"/>
              <w:left w:val="nil"/>
              <w:bottom w:val="single" w:sz="4" w:space="0" w:color="auto"/>
              <w:right w:val="single" w:sz="4" w:space="0" w:color="auto"/>
            </w:tcBorders>
            <w:shd w:val="clear" w:color="auto" w:fill="auto"/>
            <w:vAlign w:val="center"/>
            <w:hideMark/>
          </w:tcPr>
          <w:p w14:paraId="3E529A7C" w14:textId="1CCA21D5"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1518</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4</w:t>
            </w:r>
          </w:p>
        </w:tc>
        <w:tc>
          <w:tcPr>
            <w:tcW w:w="929" w:type="dxa"/>
            <w:tcBorders>
              <w:top w:val="nil"/>
              <w:left w:val="nil"/>
              <w:bottom w:val="single" w:sz="4" w:space="0" w:color="auto"/>
              <w:right w:val="single" w:sz="4" w:space="0" w:color="auto"/>
            </w:tcBorders>
            <w:shd w:val="clear" w:color="auto" w:fill="auto"/>
            <w:vAlign w:val="center"/>
            <w:hideMark/>
          </w:tcPr>
          <w:p w14:paraId="01FD53C7" w14:textId="1180AED1"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8</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6</w:t>
            </w:r>
          </w:p>
        </w:tc>
      </w:tr>
      <w:tr w:rsidR="00C634FB" w:rsidRPr="00691502" w14:paraId="179C637E" w14:textId="77777777" w:rsidTr="000F48F5">
        <w:trPr>
          <w:gridAfter w:val="1"/>
          <w:wAfter w:w="23" w:type="dxa"/>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C87D33D" w14:textId="77777777" w:rsidR="00C634FB" w:rsidRPr="00691502" w:rsidRDefault="00C634FB" w:rsidP="00691502">
            <w:pPr>
              <w:spacing w:after="0" w:line="240" w:lineRule="auto"/>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Proprietate privată</w:t>
            </w:r>
          </w:p>
        </w:tc>
        <w:tc>
          <w:tcPr>
            <w:tcW w:w="1152" w:type="dxa"/>
            <w:tcBorders>
              <w:top w:val="nil"/>
              <w:left w:val="nil"/>
              <w:bottom w:val="single" w:sz="4" w:space="0" w:color="auto"/>
              <w:right w:val="single" w:sz="4" w:space="0" w:color="auto"/>
            </w:tcBorders>
            <w:shd w:val="clear" w:color="auto" w:fill="auto"/>
            <w:vAlign w:val="center"/>
            <w:hideMark/>
          </w:tcPr>
          <w:p w14:paraId="11BFBBA1" w14:textId="77777777"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7429</w:t>
            </w:r>
          </w:p>
        </w:tc>
        <w:tc>
          <w:tcPr>
            <w:tcW w:w="1490" w:type="dxa"/>
            <w:tcBorders>
              <w:top w:val="nil"/>
              <w:left w:val="nil"/>
              <w:bottom w:val="single" w:sz="4" w:space="0" w:color="auto"/>
              <w:right w:val="single" w:sz="4" w:space="0" w:color="auto"/>
            </w:tcBorders>
            <w:shd w:val="clear" w:color="auto" w:fill="auto"/>
            <w:vAlign w:val="center"/>
            <w:hideMark/>
          </w:tcPr>
          <w:p w14:paraId="038DDB9F" w14:textId="10BF3184"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895897</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96</w:t>
            </w:r>
          </w:p>
        </w:tc>
        <w:tc>
          <w:tcPr>
            <w:tcW w:w="1237" w:type="dxa"/>
            <w:tcBorders>
              <w:top w:val="nil"/>
              <w:left w:val="nil"/>
              <w:bottom w:val="single" w:sz="4" w:space="0" w:color="auto"/>
              <w:right w:val="single" w:sz="4" w:space="0" w:color="auto"/>
            </w:tcBorders>
            <w:shd w:val="clear" w:color="auto" w:fill="auto"/>
            <w:vAlign w:val="center"/>
            <w:hideMark/>
          </w:tcPr>
          <w:p w14:paraId="742F04DA" w14:textId="77777777"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7321</w:t>
            </w:r>
          </w:p>
        </w:tc>
        <w:tc>
          <w:tcPr>
            <w:tcW w:w="1275" w:type="dxa"/>
            <w:tcBorders>
              <w:top w:val="nil"/>
              <w:left w:val="nil"/>
              <w:bottom w:val="single" w:sz="4" w:space="0" w:color="auto"/>
              <w:right w:val="single" w:sz="4" w:space="0" w:color="auto"/>
            </w:tcBorders>
            <w:shd w:val="clear" w:color="auto" w:fill="auto"/>
            <w:vAlign w:val="center"/>
            <w:hideMark/>
          </w:tcPr>
          <w:p w14:paraId="4ADA11D6" w14:textId="11DB412A"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873001</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32</w:t>
            </w:r>
          </w:p>
        </w:tc>
        <w:tc>
          <w:tcPr>
            <w:tcW w:w="929" w:type="dxa"/>
            <w:tcBorders>
              <w:top w:val="nil"/>
              <w:left w:val="nil"/>
              <w:bottom w:val="single" w:sz="4" w:space="0" w:color="auto"/>
              <w:right w:val="single" w:sz="4" w:space="0" w:color="auto"/>
            </w:tcBorders>
            <w:shd w:val="clear" w:color="auto" w:fill="auto"/>
            <w:vAlign w:val="center"/>
            <w:hideMark/>
          </w:tcPr>
          <w:p w14:paraId="2AEB1549" w14:textId="235FA22E"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98</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5</w:t>
            </w:r>
          </w:p>
        </w:tc>
      </w:tr>
      <w:tr w:rsidR="00C634FB" w:rsidRPr="00691502" w14:paraId="0C0546D0" w14:textId="77777777" w:rsidTr="000F48F5">
        <w:trPr>
          <w:gridAfter w:val="1"/>
          <w:wAfter w:w="23" w:type="dxa"/>
          <w:trHeight w:val="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5A1A7AC" w14:textId="77777777" w:rsidR="00C634FB" w:rsidRPr="00691502" w:rsidRDefault="00C634FB" w:rsidP="00691502">
            <w:pPr>
              <w:spacing w:after="0" w:line="240" w:lineRule="auto"/>
              <w:rPr>
                <w:rFonts w:asciiTheme="majorHAnsi" w:eastAsia="Times New Roman" w:hAnsiTheme="majorHAnsi" w:cstheme="majorHAnsi"/>
                <w:b/>
                <w:bCs/>
                <w:color w:val="212121"/>
                <w:sz w:val="16"/>
                <w:szCs w:val="16"/>
                <w:lang w:val="ro-MD"/>
              </w:rPr>
            </w:pPr>
            <w:r w:rsidRPr="00691502">
              <w:rPr>
                <w:rFonts w:asciiTheme="majorHAnsi" w:eastAsia="Times New Roman" w:hAnsiTheme="majorHAnsi" w:cstheme="majorHAnsi"/>
                <w:b/>
                <w:bCs/>
                <w:color w:val="212121"/>
                <w:sz w:val="16"/>
                <w:szCs w:val="16"/>
                <w:lang w:val="ro-MD"/>
              </w:rPr>
              <w:t>TOTAL</w:t>
            </w:r>
          </w:p>
        </w:tc>
        <w:tc>
          <w:tcPr>
            <w:tcW w:w="1152" w:type="dxa"/>
            <w:tcBorders>
              <w:top w:val="nil"/>
              <w:left w:val="nil"/>
              <w:bottom w:val="single" w:sz="4" w:space="0" w:color="auto"/>
              <w:right w:val="single" w:sz="4" w:space="0" w:color="auto"/>
            </w:tcBorders>
            <w:shd w:val="clear" w:color="auto" w:fill="auto"/>
            <w:vAlign w:val="center"/>
            <w:hideMark/>
          </w:tcPr>
          <w:p w14:paraId="05AA5598" w14:textId="77777777"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7978</w:t>
            </w:r>
          </w:p>
        </w:tc>
        <w:tc>
          <w:tcPr>
            <w:tcW w:w="1490" w:type="dxa"/>
            <w:tcBorders>
              <w:top w:val="nil"/>
              <w:left w:val="nil"/>
              <w:bottom w:val="single" w:sz="4" w:space="0" w:color="auto"/>
              <w:right w:val="single" w:sz="4" w:space="0" w:color="auto"/>
            </w:tcBorders>
            <w:shd w:val="clear" w:color="auto" w:fill="auto"/>
            <w:vAlign w:val="center"/>
            <w:hideMark/>
          </w:tcPr>
          <w:p w14:paraId="72A24F1B" w14:textId="26DD81D9"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1111829</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72</w:t>
            </w:r>
          </w:p>
        </w:tc>
        <w:tc>
          <w:tcPr>
            <w:tcW w:w="1237" w:type="dxa"/>
            <w:tcBorders>
              <w:top w:val="nil"/>
              <w:left w:val="nil"/>
              <w:bottom w:val="single" w:sz="4" w:space="0" w:color="auto"/>
              <w:right w:val="single" w:sz="4" w:space="0" w:color="auto"/>
            </w:tcBorders>
            <w:shd w:val="clear" w:color="auto" w:fill="auto"/>
            <w:vAlign w:val="center"/>
            <w:hideMark/>
          </w:tcPr>
          <w:p w14:paraId="57C1A310" w14:textId="77777777"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7808</w:t>
            </w:r>
          </w:p>
        </w:tc>
        <w:tc>
          <w:tcPr>
            <w:tcW w:w="1275" w:type="dxa"/>
            <w:tcBorders>
              <w:top w:val="nil"/>
              <w:left w:val="nil"/>
              <w:bottom w:val="single" w:sz="4" w:space="0" w:color="auto"/>
              <w:right w:val="single" w:sz="4" w:space="0" w:color="auto"/>
            </w:tcBorders>
            <w:shd w:val="clear" w:color="auto" w:fill="auto"/>
            <w:vAlign w:val="center"/>
            <w:hideMark/>
          </w:tcPr>
          <w:p w14:paraId="3A997827" w14:textId="1ACB3215"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1046329</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42</w:t>
            </w:r>
          </w:p>
        </w:tc>
        <w:tc>
          <w:tcPr>
            <w:tcW w:w="929" w:type="dxa"/>
            <w:tcBorders>
              <w:top w:val="nil"/>
              <w:left w:val="nil"/>
              <w:bottom w:val="single" w:sz="4" w:space="0" w:color="auto"/>
              <w:right w:val="single" w:sz="4" w:space="0" w:color="auto"/>
            </w:tcBorders>
            <w:shd w:val="clear" w:color="auto" w:fill="auto"/>
            <w:vAlign w:val="center"/>
            <w:hideMark/>
          </w:tcPr>
          <w:p w14:paraId="2CA333C1" w14:textId="004D17B7" w:rsidR="00C634FB" w:rsidRPr="00691502" w:rsidRDefault="00C634FB" w:rsidP="00691502">
            <w:pPr>
              <w:spacing w:after="0" w:line="240" w:lineRule="auto"/>
              <w:jc w:val="right"/>
              <w:rPr>
                <w:rFonts w:asciiTheme="majorHAnsi" w:eastAsia="Times New Roman" w:hAnsiTheme="majorHAnsi" w:cstheme="majorHAnsi"/>
                <w:color w:val="212121"/>
                <w:sz w:val="16"/>
                <w:szCs w:val="16"/>
                <w:lang w:val="ro-MD"/>
              </w:rPr>
            </w:pPr>
            <w:r w:rsidRPr="00691502">
              <w:rPr>
                <w:rFonts w:asciiTheme="majorHAnsi" w:eastAsia="Times New Roman" w:hAnsiTheme="majorHAnsi" w:cstheme="majorHAnsi"/>
                <w:color w:val="212121"/>
                <w:sz w:val="16"/>
                <w:szCs w:val="16"/>
                <w:lang w:val="ro-MD"/>
              </w:rPr>
              <w:t>97</w:t>
            </w:r>
            <w:r w:rsidR="00C21EE6" w:rsidRPr="00691502">
              <w:rPr>
                <w:rFonts w:asciiTheme="majorHAnsi" w:eastAsia="Times New Roman" w:hAnsiTheme="majorHAnsi" w:cstheme="majorHAnsi"/>
                <w:color w:val="212121"/>
                <w:sz w:val="16"/>
                <w:szCs w:val="16"/>
                <w:lang w:val="ro-MD"/>
              </w:rPr>
              <w:t>,</w:t>
            </w:r>
            <w:r w:rsidRPr="00691502">
              <w:rPr>
                <w:rFonts w:asciiTheme="majorHAnsi" w:eastAsia="Times New Roman" w:hAnsiTheme="majorHAnsi" w:cstheme="majorHAnsi"/>
                <w:color w:val="212121"/>
                <w:sz w:val="16"/>
                <w:szCs w:val="16"/>
                <w:lang w:val="ro-MD"/>
              </w:rPr>
              <w:t>9</w:t>
            </w:r>
          </w:p>
        </w:tc>
      </w:tr>
    </w:tbl>
    <w:p w14:paraId="417A48EB" w14:textId="23E0EA57" w:rsidR="00C634FB" w:rsidRPr="00691502" w:rsidRDefault="00C634FB" w:rsidP="000E4A61">
      <w:pPr>
        <w:spacing w:after="0" w:line="276" w:lineRule="auto"/>
        <w:ind w:firstLine="426"/>
        <w:jc w:val="both"/>
        <w:rPr>
          <w:rFonts w:asciiTheme="majorHAnsi" w:hAnsiTheme="majorHAnsi" w:cstheme="majorHAnsi"/>
          <w:i/>
          <w:iCs/>
          <w:sz w:val="16"/>
          <w:szCs w:val="16"/>
          <w:lang w:val="ro-MD"/>
        </w:rPr>
      </w:pPr>
      <w:r w:rsidRPr="00691502">
        <w:rPr>
          <w:rFonts w:asciiTheme="majorHAnsi" w:hAnsiTheme="majorHAnsi" w:cstheme="majorHAnsi"/>
          <w:i/>
          <w:iCs/>
          <w:sz w:val="16"/>
          <w:szCs w:val="16"/>
          <w:lang w:val="ro-MD"/>
        </w:rPr>
        <w:t>Sursa: Informa</w:t>
      </w:r>
      <w:r w:rsidR="000F48F5">
        <w:rPr>
          <w:rFonts w:asciiTheme="majorHAnsi" w:hAnsiTheme="majorHAnsi" w:cstheme="majorHAnsi"/>
          <w:i/>
          <w:iCs/>
          <w:sz w:val="16"/>
          <w:szCs w:val="16"/>
          <w:lang w:val="ro-MD"/>
        </w:rPr>
        <w:t>ț</w:t>
      </w:r>
      <w:r w:rsidRPr="00691502">
        <w:rPr>
          <w:rFonts w:asciiTheme="majorHAnsi" w:hAnsiTheme="majorHAnsi" w:cstheme="majorHAnsi"/>
          <w:i/>
          <w:iCs/>
          <w:sz w:val="16"/>
          <w:szCs w:val="16"/>
          <w:lang w:val="ro-MD"/>
        </w:rPr>
        <w:t>iile sintetice din Registru</w:t>
      </w:r>
      <w:r w:rsidR="009B36B6" w:rsidRPr="00691502">
        <w:rPr>
          <w:rFonts w:asciiTheme="majorHAnsi" w:hAnsiTheme="majorHAnsi" w:cstheme="majorHAnsi"/>
          <w:i/>
          <w:iCs/>
          <w:sz w:val="16"/>
          <w:szCs w:val="16"/>
          <w:lang w:val="ro-MD"/>
        </w:rPr>
        <w:t>l</w:t>
      </w:r>
      <w:r w:rsidRPr="00691502">
        <w:rPr>
          <w:rFonts w:asciiTheme="majorHAnsi" w:hAnsiTheme="majorHAnsi" w:cstheme="majorHAnsi"/>
          <w:i/>
          <w:iCs/>
          <w:sz w:val="16"/>
          <w:szCs w:val="16"/>
          <w:lang w:val="ro-MD"/>
        </w:rPr>
        <w:t xml:space="preserve"> </w:t>
      </w:r>
      <w:r w:rsidR="009B36B6" w:rsidRPr="00691502">
        <w:rPr>
          <w:rFonts w:asciiTheme="majorHAnsi" w:hAnsiTheme="majorHAnsi" w:cstheme="majorHAnsi"/>
          <w:i/>
          <w:iCs/>
          <w:sz w:val="16"/>
          <w:szCs w:val="16"/>
          <w:lang w:val="ro-MD"/>
        </w:rPr>
        <w:t>b</w:t>
      </w:r>
      <w:r w:rsidRPr="00691502">
        <w:rPr>
          <w:rFonts w:asciiTheme="majorHAnsi" w:hAnsiTheme="majorHAnsi" w:cstheme="majorHAnsi"/>
          <w:i/>
          <w:iCs/>
          <w:sz w:val="16"/>
          <w:szCs w:val="16"/>
          <w:lang w:val="ro-MD"/>
        </w:rPr>
        <w:t xml:space="preserve">unurilor </w:t>
      </w:r>
      <w:r w:rsidR="009B36B6" w:rsidRPr="00691502">
        <w:rPr>
          <w:rFonts w:asciiTheme="majorHAnsi" w:hAnsiTheme="majorHAnsi" w:cstheme="majorHAnsi"/>
          <w:i/>
          <w:iCs/>
          <w:sz w:val="16"/>
          <w:szCs w:val="16"/>
          <w:lang w:val="ro-MD"/>
        </w:rPr>
        <w:t>i</w:t>
      </w:r>
      <w:r w:rsidRPr="00691502">
        <w:rPr>
          <w:rFonts w:asciiTheme="majorHAnsi" w:hAnsiTheme="majorHAnsi" w:cstheme="majorHAnsi"/>
          <w:i/>
          <w:iCs/>
          <w:sz w:val="16"/>
          <w:szCs w:val="16"/>
          <w:lang w:val="ro-MD"/>
        </w:rPr>
        <w:t>mobile</w:t>
      </w:r>
      <w:r w:rsidR="005F4E53" w:rsidRPr="00691502">
        <w:rPr>
          <w:rFonts w:asciiTheme="majorHAnsi" w:hAnsiTheme="majorHAnsi" w:cstheme="majorHAnsi"/>
          <w:i/>
          <w:iCs/>
          <w:sz w:val="16"/>
          <w:szCs w:val="16"/>
          <w:lang w:val="ro-MD"/>
        </w:rPr>
        <w:t>.</w:t>
      </w:r>
    </w:p>
    <w:p w14:paraId="0510ABBE" w14:textId="70F0C212" w:rsidR="00C634FB" w:rsidRPr="000F48F5" w:rsidRDefault="00C634FB" w:rsidP="000E4A61">
      <w:pPr>
        <w:spacing w:after="0" w:line="276" w:lineRule="auto"/>
        <w:rPr>
          <w:rFonts w:asciiTheme="majorHAnsi" w:eastAsia="Times New Roman" w:hAnsiTheme="majorHAnsi" w:cstheme="majorHAnsi"/>
          <w:b/>
          <w:bCs/>
          <w:color w:val="212121"/>
          <w:sz w:val="16"/>
          <w:szCs w:val="16"/>
          <w:lang w:val="ro-MD" w:eastAsia="ru-RU"/>
        </w:rPr>
      </w:pPr>
    </w:p>
    <w:p w14:paraId="3C7710D5" w14:textId="2D0D7A11" w:rsidR="00546FA7" w:rsidRPr="00691502" w:rsidRDefault="00C634FB" w:rsidP="00546FA7">
      <w:pPr>
        <w:spacing w:after="0" w:line="276" w:lineRule="auto"/>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 xml:space="preserve">        În cazul bunurilor imobile, s-a stabilit că în eviden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a contabilă a Primăriei mun</w:t>
      </w:r>
      <w:r w:rsidR="005F4E5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Ungheni sunt înregistrate 91 </w:t>
      </w:r>
      <w:r w:rsidR="00261D9C" w:rsidRPr="00691502">
        <w:rPr>
          <w:rFonts w:asciiTheme="majorHAnsi" w:hAnsiTheme="majorHAnsi" w:cstheme="majorHAnsi"/>
          <w:sz w:val="24"/>
          <w:szCs w:val="24"/>
          <w:lang w:val="ro-MD"/>
        </w:rPr>
        <w:t xml:space="preserve">de </w:t>
      </w:r>
      <w:r w:rsidRPr="00691502">
        <w:rPr>
          <w:rFonts w:asciiTheme="majorHAnsi" w:hAnsiTheme="majorHAnsi" w:cstheme="majorHAnsi"/>
          <w:sz w:val="24"/>
          <w:szCs w:val="24"/>
          <w:lang w:val="ro-MD"/>
        </w:rPr>
        <w:t>bunuri imobile, cu valoarea de bilan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 la situa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ia din 31</w:t>
      </w:r>
      <w:r w:rsidR="00AB2C59"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12</w:t>
      </w:r>
      <w:r w:rsidR="00AB2C59"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2019 de 35</w:t>
      </w:r>
      <w:r w:rsidR="00261D9C" w:rsidRPr="00691502">
        <w:rPr>
          <w:rFonts w:asciiTheme="majorHAnsi" w:hAnsiTheme="majorHAnsi" w:cstheme="majorHAnsi"/>
          <w:sz w:val="24"/>
          <w:szCs w:val="24"/>
          <w:lang w:val="ro-MD"/>
        </w:rPr>
        <w:t xml:space="preserve"> </w:t>
      </w:r>
      <w:r w:rsidRPr="00691502">
        <w:rPr>
          <w:rFonts w:asciiTheme="majorHAnsi" w:hAnsiTheme="majorHAnsi" w:cstheme="majorHAnsi"/>
          <w:sz w:val="24"/>
          <w:szCs w:val="24"/>
          <w:lang w:val="ro-MD"/>
        </w:rPr>
        <w:t>159,2 mii lei</w:t>
      </w:r>
      <w:r w:rsidRPr="00691502">
        <w:rPr>
          <w:rStyle w:val="FootnoteReference"/>
          <w:rFonts w:asciiTheme="majorHAnsi" w:hAnsiTheme="majorHAnsi" w:cstheme="majorHAnsi"/>
          <w:sz w:val="24"/>
          <w:szCs w:val="24"/>
          <w:lang w:val="ro-MD"/>
        </w:rPr>
        <w:footnoteReference w:id="80"/>
      </w:r>
      <w:r w:rsidR="005F4E5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De men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ionat că în RBI sunt înregistrate 139 </w:t>
      </w:r>
      <w:r w:rsidR="00261D9C" w:rsidRPr="00691502">
        <w:rPr>
          <w:rFonts w:asciiTheme="majorHAnsi" w:hAnsiTheme="majorHAnsi" w:cstheme="majorHAnsi"/>
          <w:sz w:val="24"/>
          <w:szCs w:val="24"/>
          <w:lang w:val="ro-MD"/>
        </w:rPr>
        <w:t xml:space="preserve">de </w:t>
      </w:r>
      <w:r w:rsidRPr="00691502">
        <w:rPr>
          <w:rFonts w:asciiTheme="majorHAnsi" w:hAnsiTheme="majorHAnsi" w:cstheme="majorHAnsi"/>
          <w:sz w:val="24"/>
          <w:szCs w:val="24"/>
          <w:lang w:val="ro-MD"/>
        </w:rPr>
        <w:t>bunuri imobile, sau cu 48 de bunuri imobile mai mult fa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ă de numărul de bunuri înregistrate în eviden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a contabilă</w:t>
      </w:r>
      <w:r w:rsidR="00250EF0" w:rsidRPr="00691502">
        <w:rPr>
          <w:rFonts w:asciiTheme="majorHAnsi" w:hAnsiTheme="majorHAnsi" w:cstheme="majorHAnsi"/>
          <w:sz w:val="24"/>
          <w:szCs w:val="24"/>
          <w:lang w:val="ro-MD"/>
        </w:rPr>
        <w:t>, fapt explicat de r</w:t>
      </w:r>
      <w:r w:rsidRPr="00691502">
        <w:rPr>
          <w:rFonts w:asciiTheme="majorHAnsi" w:hAnsiTheme="majorHAnsi" w:cstheme="majorHAnsi"/>
          <w:sz w:val="24"/>
          <w:szCs w:val="24"/>
          <w:lang w:val="ro-MD"/>
        </w:rPr>
        <w:t xml:space="preserve">esponsabilii </w:t>
      </w:r>
      <w:r w:rsidRPr="00691502">
        <w:rPr>
          <w:rFonts w:asciiTheme="majorHAnsi" w:hAnsiTheme="majorHAnsi" w:cstheme="majorHAnsi"/>
          <w:sz w:val="24"/>
          <w:szCs w:val="24"/>
          <w:lang w:val="ro-MD"/>
        </w:rPr>
        <w:lastRenderedPageBreak/>
        <w:t xml:space="preserve">din cadrul </w:t>
      </w:r>
      <w:r w:rsidR="00261D9C" w:rsidRPr="00691502">
        <w:rPr>
          <w:rFonts w:asciiTheme="majorHAnsi" w:hAnsiTheme="majorHAnsi" w:cstheme="majorHAnsi"/>
          <w:sz w:val="24"/>
          <w:szCs w:val="24"/>
          <w:lang w:val="ro-MD"/>
        </w:rPr>
        <w:t>P</w:t>
      </w:r>
      <w:r w:rsidRPr="00691502">
        <w:rPr>
          <w:rFonts w:asciiTheme="majorHAnsi" w:hAnsiTheme="majorHAnsi" w:cstheme="majorHAnsi"/>
          <w:sz w:val="24"/>
          <w:szCs w:val="24"/>
          <w:lang w:val="ro-MD"/>
        </w:rPr>
        <w:t>rimăriei mun</w:t>
      </w:r>
      <w:r w:rsidR="005F4E53" w:rsidRPr="00691502">
        <w:rPr>
          <w:rFonts w:asciiTheme="majorHAnsi" w:hAnsiTheme="majorHAnsi" w:cstheme="majorHAnsi"/>
          <w:sz w:val="24"/>
          <w:szCs w:val="24"/>
          <w:lang w:val="ro-MD"/>
        </w:rPr>
        <w:t>.</w:t>
      </w:r>
      <w:r w:rsidR="00261D9C" w:rsidRPr="00691502">
        <w:rPr>
          <w:rFonts w:asciiTheme="majorHAnsi" w:hAnsiTheme="majorHAnsi" w:cstheme="majorHAnsi"/>
          <w:sz w:val="24"/>
          <w:szCs w:val="24"/>
          <w:lang w:val="ro-MD"/>
        </w:rPr>
        <w:t xml:space="preserve"> </w:t>
      </w:r>
      <w:r w:rsidRPr="00691502">
        <w:rPr>
          <w:rFonts w:asciiTheme="majorHAnsi" w:hAnsiTheme="majorHAnsi" w:cstheme="majorHAnsi"/>
          <w:sz w:val="24"/>
          <w:szCs w:val="24"/>
          <w:lang w:val="ro-MD"/>
        </w:rPr>
        <w:t xml:space="preserve">Ungheni prin </w:t>
      </w:r>
      <w:r w:rsidR="00250EF0" w:rsidRPr="00691502">
        <w:rPr>
          <w:rFonts w:asciiTheme="majorHAnsi" w:hAnsiTheme="majorHAnsi" w:cstheme="majorHAnsi"/>
          <w:sz w:val="24"/>
          <w:szCs w:val="24"/>
          <w:lang w:val="ro-MD"/>
        </w:rPr>
        <w:t xml:space="preserve">aceea </w:t>
      </w:r>
      <w:r w:rsidRPr="00691502">
        <w:rPr>
          <w:rFonts w:asciiTheme="majorHAnsi" w:hAnsiTheme="majorHAnsi" w:cstheme="majorHAnsi"/>
          <w:sz w:val="24"/>
          <w:szCs w:val="24"/>
          <w:lang w:val="ro-MD"/>
        </w:rPr>
        <w:t>că aceste</w:t>
      </w:r>
      <w:r w:rsidR="00250EF0" w:rsidRPr="00691502">
        <w:rPr>
          <w:rFonts w:asciiTheme="majorHAnsi" w:hAnsiTheme="majorHAnsi" w:cstheme="majorHAnsi"/>
          <w:sz w:val="24"/>
          <w:szCs w:val="24"/>
          <w:lang w:val="ro-MD"/>
        </w:rPr>
        <w:t xml:space="preserve"> imobile</w:t>
      </w:r>
      <w:r w:rsidRPr="00691502">
        <w:rPr>
          <w:rFonts w:asciiTheme="majorHAnsi" w:hAnsiTheme="majorHAnsi" w:cstheme="majorHAnsi"/>
          <w:sz w:val="24"/>
          <w:szCs w:val="24"/>
          <w:lang w:val="ro-MD"/>
        </w:rPr>
        <w:t xml:space="preserve"> s</w:t>
      </w:r>
      <w:r w:rsidR="00261D9C" w:rsidRPr="00691502">
        <w:rPr>
          <w:rFonts w:asciiTheme="majorHAnsi" w:hAnsiTheme="majorHAnsi" w:cstheme="majorHAnsi"/>
          <w:sz w:val="24"/>
          <w:szCs w:val="24"/>
          <w:lang w:val="ro-MD"/>
        </w:rPr>
        <w:t>u</w:t>
      </w:r>
      <w:r w:rsidRPr="00691502">
        <w:rPr>
          <w:rFonts w:asciiTheme="majorHAnsi" w:hAnsiTheme="majorHAnsi" w:cstheme="majorHAnsi"/>
          <w:sz w:val="24"/>
          <w:szCs w:val="24"/>
          <w:lang w:val="ro-MD"/>
        </w:rPr>
        <w:t>nt garajele construite de către membrii de cooperative</w:t>
      </w:r>
      <w:r w:rsidR="00E62440"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dar </w:t>
      </w:r>
      <w:r w:rsidR="00935E9E" w:rsidRPr="00691502">
        <w:rPr>
          <w:rFonts w:asciiTheme="majorHAnsi" w:hAnsiTheme="majorHAnsi" w:cstheme="majorHAnsi"/>
          <w:sz w:val="24"/>
          <w:szCs w:val="24"/>
          <w:lang w:val="ro-MD"/>
        </w:rPr>
        <w:t xml:space="preserve">pentru </w:t>
      </w:r>
      <w:r w:rsidRPr="00691502">
        <w:rPr>
          <w:rFonts w:asciiTheme="majorHAnsi" w:hAnsiTheme="majorHAnsi" w:cstheme="majorHAnsi"/>
          <w:sz w:val="24"/>
          <w:szCs w:val="24"/>
          <w:lang w:val="ro-MD"/>
        </w:rPr>
        <w:t>care p</w:t>
      </w:r>
      <w:r w:rsidR="001802C8" w:rsidRPr="00691502">
        <w:rPr>
          <w:rFonts w:asciiTheme="majorHAnsi" w:hAnsiTheme="majorHAnsi" w:cstheme="majorHAnsi"/>
          <w:sz w:val="24"/>
          <w:szCs w:val="24"/>
          <w:lang w:val="ro-MD"/>
        </w:rPr>
        <w:t>â</w:t>
      </w:r>
      <w:r w:rsidRPr="00691502">
        <w:rPr>
          <w:rFonts w:asciiTheme="majorHAnsi" w:hAnsiTheme="majorHAnsi" w:cstheme="majorHAnsi"/>
          <w:sz w:val="24"/>
          <w:szCs w:val="24"/>
          <w:lang w:val="ro-MD"/>
        </w:rPr>
        <w:t>nă la moment nu au fost întocmite documentele corespunzătoare privind dreptul de proprietate a</w:t>
      </w:r>
      <w:r w:rsidR="001802C8" w:rsidRPr="00691502">
        <w:rPr>
          <w:rFonts w:asciiTheme="majorHAnsi" w:hAnsiTheme="majorHAnsi" w:cstheme="majorHAnsi"/>
          <w:sz w:val="24"/>
          <w:szCs w:val="24"/>
          <w:lang w:val="ro-MD"/>
        </w:rPr>
        <w:t>supra</w:t>
      </w:r>
      <w:r w:rsidRPr="00691502">
        <w:rPr>
          <w:rFonts w:asciiTheme="majorHAnsi" w:hAnsiTheme="majorHAnsi" w:cstheme="majorHAnsi"/>
          <w:sz w:val="24"/>
          <w:szCs w:val="24"/>
          <w:lang w:val="ro-MD"/>
        </w:rPr>
        <w:t xml:space="preserve"> acestora</w:t>
      </w:r>
      <w:r w:rsidR="005F4E5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w:t>
      </w:r>
      <w:r w:rsidR="00546FA7" w:rsidRPr="00691502">
        <w:rPr>
          <w:rFonts w:asciiTheme="majorHAnsi" w:hAnsiTheme="majorHAnsi" w:cstheme="majorHAnsi"/>
          <w:sz w:val="24"/>
          <w:szCs w:val="24"/>
          <w:lang w:val="ro-MD"/>
        </w:rPr>
        <w:t>Totodată</w:t>
      </w:r>
      <w:r w:rsidR="001802C8" w:rsidRPr="00691502">
        <w:rPr>
          <w:rFonts w:asciiTheme="majorHAnsi" w:hAnsiTheme="majorHAnsi" w:cstheme="majorHAnsi"/>
          <w:sz w:val="24"/>
          <w:szCs w:val="24"/>
          <w:lang w:val="ro-MD"/>
        </w:rPr>
        <w:t>,</w:t>
      </w:r>
      <w:r w:rsidR="00546FA7" w:rsidRPr="00691502">
        <w:rPr>
          <w:rFonts w:asciiTheme="majorHAnsi" w:hAnsiTheme="majorHAnsi" w:cstheme="majorHAnsi"/>
          <w:sz w:val="24"/>
          <w:szCs w:val="24"/>
          <w:lang w:val="ro-MD"/>
        </w:rPr>
        <w:t xml:space="preserve"> auditul relevă că nu au fost înregistrate la OCT Ungheni drepturile asupra a </w:t>
      </w:r>
      <w:r w:rsidR="00546FA7" w:rsidRPr="00691502">
        <w:rPr>
          <w:rFonts w:asciiTheme="majorHAnsi" w:hAnsiTheme="majorHAnsi" w:cstheme="majorHAnsi"/>
          <w:b/>
          <w:sz w:val="24"/>
          <w:szCs w:val="24"/>
          <w:lang w:val="ro-MD"/>
        </w:rPr>
        <w:t>11 construc</w:t>
      </w:r>
      <w:r w:rsidR="000F48F5">
        <w:rPr>
          <w:rFonts w:asciiTheme="majorHAnsi" w:hAnsiTheme="majorHAnsi" w:cstheme="majorHAnsi"/>
          <w:b/>
          <w:sz w:val="24"/>
          <w:szCs w:val="24"/>
          <w:lang w:val="ro-MD"/>
        </w:rPr>
        <w:t>ț</w:t>
      </w:r>
      <w:r w:rsidR="00546FA7" w:rsidRPr="00691502">
        <w:rPr>
          <w:rFonts w:asciiTheme="majorHAnsi" w:hAnsiTheme="majorHAnsi" w:cstheme="majorHAnsi"/>
          <w:b/>
          <w:sz w:val="24"/>
          <w:szCs w:val="24"/>
          <w:lang w:val="ro-MD"/>
        </w:rPr>
        <w:t>ii</w:t>
      </w:r>
      <w:r w:rsidR="000E4AC6" w:rsidRPr="00691502">
        <w:rPr>
          <w:rFonts w:asciiTheme="majorHAnsi" w:hAnsiTheme="majorHAnsi" w:cstheme="majorHAnsi"/>
          <w:b/>
          <w:sz w:val="24"/>
          <w:szCs w:val="24"/>
          <w:lang w:val="ro-MD"/>
        </w:rPr>
        <w:t xml:space="preserve"> </w:t>
      </w:r>
      <w:r w:rsidR="000E4AC6" w:rsidRPr="00691502">
        <w:rPr>
          <w:rFonts w:asciiTheme="majorHAnsi" w:hAnsiTheme="majorHAnsi" w:cstheme="majorHAnsi"/>
          <w:sz w:val="24"/>
          <w:szCs w:val="24"/>
          <w:lang w:val="ro-MD"/>
        </w:rPr>
        <w:t xml:space="preserve">în valoare totală de </w:t>
      </w:r>
      <w:r w:rsidR="000E4AC6" w:rsidRPr="00691502">
        <w:rPr>
          <w:rFonts w:asciiTheme="majorHAnsi" w:hAnsiTheme="majorHAnsi" w:cstheme="majorHAnsi"/>
          <w:b/>
          <w:sz w:val="24"/>
          <w:szCs w:val="24"/>
          <w:lang w:val="ro-MD"/>
        </w:rPr>
        <w:t>2</w:t>
      </w:r>
      <w:r w:rsidR="001802C8" w:rsidRPr="00691502">
        <w:rPr>
          <w:rFonts w:asciiTheme="majorHAnsi" w:hAnsiTheme="majorHAnsi" w:cstheme="majorHAnsi"/>
          <w:b/>
          <w:sz w:val="24"/>
          <w:szCs w:val="24"/>
          <w:lang w:val="ro-MD"/>
        </w:rPr>
        <w:t xml:space="preserve"> </w:t>
      </w:r>
      <w:r w:rsidR="000E4AC6" w:rsidRPr="00691502">
        <w:rPr>
          <w:rFonts w:asciiTheme="majorHAnsi" w:hAnsiTheme="majorHAnsi" w:cstheme="majorHAnsi"/>
          <w:b/>
          <w:sz w:val="24"/>
          <w:szCs w:val="24"/>
          <w:lang w:val="ro-MD"/>
        </w:rPr>
        <w:t>752,8 mii lei</w:t>
      </w:r>
      <w:r w:rsidR="00546FA7" w:rsidRPr="00691502">
        <w:rPr>
          <w:rFonts w:asciiTheme="majorHAnsi" w:hAnsiTheme="majorHAnsi" w:cstheme="majorHAnsi"/>
          <w:sz w:val="24"/>
          <w:szCs w:val="24"/>
          <w:lang w:val="ro-MD"/>
        </w:rPr>
        <w:t xml:space="preserve"> gestionate de către Primăria mun</w:t>
      </w:r>
      <w:r w:rsidR="005F4E53" w:rsidRPr="00691502">
        <w:rPr>
          <w:rFonts w:asciiTheme="majorHAnsi" w:hAnsiTheme="majorHAnsi" w:cstheme="majorHAnsi"/>
          <w:sz w:val="24"/>
          <w:szCs w:val="24"/>
          <w:lang w:val="ro-MD"/>
        </w:rPr>
        <w:t>.</w:t>
      </w:r>
      <w:r w:rsidR="00546FA7" w:rsidRPr="00691502">
        <w:rPr>
          <w:rFonts w:asciiTheme="majorHAnsi" w:hAnsiTheme="majorHAnsi" w:cstheme="majorHAnsi"/>
          <w:sz w:val="24"/>
          <w:szCs w:val="24"/>
          <w:lang w:val="ro-MD"/>
        </w:rPr>
        <w:t xml:space="preserve"> Ungheni, din acestea: 6 construc</w:t>
      </w:r>
      <w:r w:rsidR="000F48F5">
        <w:rPr>
          <w:rFonts w:asciiTheme="majorHAnsi" w:hAnsiTheme="majorHAnsi" w:cstheme="majorHAnsi"/>
          <w:sz w:val="24"/>
          <w:szCs w:val="24"/>
          <w:lang w:val="ro-MD"/>
        </w:rPr>
        <w:t>ț</w:t>
      </w:r>
      <w:r w:rsidR="00546FA7" w:rsidRPr="00691502">
        <w:rPr>
          <w:rFonts w:asciiTheme="majorHAnsi" w:hAnsiTheme="majorHAnsi" w:cstheme="majorHAnsi"/>
          <w:sz w:val="24"/>
          <w:szCs w:val="24"/>
          <w:lang w:val="ro-MD"/>
        </w:rPr>
        <w:t>ii în valoare totală de 2</w:t>
      </w:r>
      <w:r w:rsidR="001802C8" w:rsidRPr="00691502">
        <w:rPr>
          <w:rFonts w:asciiTheme="majorHAnsi" w:hAnsiTheme="majorHAnsi" w:cstheme="majorHAnsi"/>
          <w:sz w:val="24"/>
          <w:szCs w:val="24"/>
          <w:lang w:val="ro-MD"/>
        </w:rPr>
        <w:t xml:space="preserve"> </w:t>
      </w:r>
      <w:r w:rsidR="00546FA7" w:rsidRPr="00691502">
        <w:rPr>
          <w:rFonts w:asciiTheme="majorHAnsi" w:hAnsiTheme="majorHAnsi" w:cstheme="majorHAnsi"/>
          <w:sz w:val="24"/>
          <w:szCs w:val="24"/>
          <w:lang w:val="ro-MD"/>
        </w:rPr>
        <w:t>630,4 mii lei au fost transmise în folosin</w:t>
      </w:r>
      <w:r w:rsidR="000F48F5">
        <w:rPr>
          <w:rFonts w:asciiTheme="majorHAnsi" w:hAnsiTheme="majorHAnsi" w:cstheme="majorHAnsi"/>
          <w:sz w:val="24"/>
          <w:szCs w:val="24"/>
          <w:lang w:val="ro-MD"/>
        </w:rPr>
        <w:t>ț</w:t>
      </w:r>
      <w:r w:rsidR="00546FA7" w:rsidRPr="00691502">
        <w:rPr>
          <w:rFonts w:asciiTheme="majorHAnsi" w:hAnsiTheme="majorHAnsi" w:cstheme="majorHAnsi"/>
          <w:sz w:val="24"/>
          <w:szCs w:val="24"/>
          <w:lang w:val="ro-MD"/>
        </w:rPr>
        <w:t>ă ÎM</w:t>
      </w:r>
      <w:r w:rsidR="00811F8A" w:rsidRPr="00691502">
        <w:rPr>
          <w:rFonts w:asciiTheme="majorHAnsi" w:hAnsiTheme="majorHAnsi" w:cstheme="majorHAnsi"/>
          <w:sz w:val="24"/>
          <w:szCs w:val="24"/>
          <w:lang w:val="ro-MD"/>
        </w:rPr>
        <w:t xml:space="preserve"> </w:t>
      </w:r>
      <w:r w:rsidR="00546FA7" w:rsidRPr="00691502">
        <w:rPr>
          <w:rFonts w:asciiTheme="majorHAnsi" w:hAnsiTheme="majorHAnsi" w:cstheme="majorHAnsi"/>
          <w:sz w:val="24"/>
          <w:szCs w:val="24"/>
          <w:lang w:val="ro-MD"/>
        </w:rPr>
        <w:t>„Apă</w:t>
      </w:r>
      <w:r w:rsidR="00811F8A" w:rsidRPr="00691502">
        <w:rPr>
          <w:rFonts w:asciiTheme="majorHAnsi" w:hAnsiTheme="majorHAnsi" w:cstheme="majorHAnsi"/>
          <w:sz w:val="24"/>
          <w:szCs w:val="24"/>
          <w:lang w:val="ro-MD"/>
        </w:rPr>
        <w:t>-C</w:t>
      </w:r>
      <w:r w:rsidR="00546FA7" w:rsidRPr="00691502">
        <w:rPr>
          <w:rFonts w:asciiTheme="majorHAnsi" w:hAnsiTheme="majorHAnsi" w:cstheme="majorHAnsi"/>
          <w:sz w:val="24"/>
          <w:szCs w:val="24"/>
          <w:lang w:val="ro-MD"/>
        </w:rPr>
        <w:t>anal Ungheni</w:t>
      </w:r>
      <w:r w:rsidR="00811F8A" w:rsidRPr="00691502">
        <w:rPr>
          <w:rFonts w:asciiTheme="majorHAnsi" w:hAnsiTheme="majorHAnsi" w:cstheme="majorHAnsi"/>
          <w:sz w:val="24"/>
          <w:szCs w:val="24"/>
          <w:lang w:val="ro-MD"/>
        </w:rPr>
        <w:t>”</w:t>
      </w:r>
      <w:r w:rsidR="00546FA7" w:rsidRPr="00691502">
        <w:rPr>
          <w:rFonts w:asciiTheme="majorHAnsi" w:hAnsiTheme="majorHAnsi" w:cstheme="majorHAnsi"/>
          <w:sz w:val="24"/>
          <w:szCs w:val="24"/>
          <w:lang w:val="ro-MD"/>
        </w:rPr>
        <w:t xml:space="preserve"> </w:t>
      </w:r>
      <w:r w:rsidR="000F48F5">
        <w:rPr>
          <w:rFonts w:asciiTheme="majorHAnsi" w:hAnsiTheme="majorHAnsi" w:cstheme="majorHAnsi"/>
          <w:sz w:val="24"/>
          <w:szCs w:val="24"/>
          <w:lang w:val="ro-MD"/>
        </w:rPr>
        <w:t>ș</w:t>
      </w:r>
      <w:r w:rsidR="00546FA7" w:rsidRPr="00691502">
        <w:rPr>
          <w:rFonts w:asciiTheme="majorHAnsi" w:hAnsiTheme="majorHAnsi" w:cstheme="majorHAnsi"/>
          <w:sz w:val="24"/>
          <w:szCs w:val="24"/>
          <w:lang w:val="ro-MD"/>
        </w:rPr>
        <w:t>i 5 construc</w:t>
      </w:r>
      <w:r w:rsidR="000F48F5">
        <w:rPr>
          <w:rFonts w:asciiTheme="majorHAnsi" w:hAnsiTheme="majorHAnsi" w:cstheme="majorHAnsi"/>
          <w:sz w:val="24"/>
          <w:szCs w:val="24"/>
          <w:lang w:val="ro-MD"/>
        </w:rPr>
        <w:t>ț</w:t>
      </w:r>
      <w:r w:rsidR="00546FA7" w:rsidRPr="00691502">
        <w:rPr>
          <w:rFonts w:asciiTheme="majorHAnsi" w:hAnsiTheme="majorHAnsi" w:cstheme="majorHAnsi"/>
          <w:sz w:val="24"/>
          <w:szCs w:val="24"/>
          <w:lang w:val="ro-MD"/>
        </w:rPr>
        <w:t>ii în sumă de 122,4 mii lei s</w:t>
      </w:r>
      <w:r w:rsidR="00811F8A" w:rsidRPr="00691502">
        <w:rPr>
          <w:rFonts w:asciiTheme="majorHAnsi" w:hAnsiTheme="majorHAnsi" w:cstheme="majorHAnsi"/>
          <w:sz w:val="24"/>
          <w:szCs w:val="24"/>
          <w:lang w:val="ro-MD"/>
        </w:rPr>
        <w:t>u</w:t>
      </w:r>
      <w:r w:rsidR="00546FA7" w:rsidRPr="00691502">
        <w:rPr>
          <w:rFonts w:asciiTheme="majorHAnsi" w:hAnsiTheme="majorHAnsi" w:cstheme="majorHAnsi"/>
          <w:sz w:val="24"/>
          <w:szCs w:val="24"/>
          <w:lang w:val="ro-MD"/>
        </w:rPr>
        <w:t>nt ale APL Ungheni</w:t>
      </w:r>
      <w:r w:rsidR="005F4E53" w:rsidRPr="00691502">
        <w:rPr>
          <w:rFonts w:asciiTheme="majorHAnsi" w:hAnsiTheme="majorHAnsi" w:cstheme="majorHAnsi"/>
          <w:sz w:val="24"/>
          <w:szCs w:val="24"/>
          <w:lang w:val="ro-MD"/>
        </w:rPr>
        <w:t>.</w:t>
      </w:r>
    </w:p>
    <w:p w14:paraId="4227A60F" w14:textId="0A8C8DBD" w:rsidR="00337735" w:rsidRPr="00691502" w:rsidRDefault="001867E1" w:rsidP="00337735">
      <w:pPr>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szCs w:val="24"/>
          <w:lang w:val="ro-MD"/>
        </w:rPr>
        <w:t>P</w:t>
      </w:r>
      <w:r w:rsidR="00C634FB" w:rsidRPr="00691502">
        <w:rPr>
          <w:rFonts w:asciiTheme="majorHAnsi" w:hAnsiTheme="majorHAnsi" w:cstheme="majorHAnsi"/>
          <w:sz w:val="24"/>
          <w:szCs w:val="24"/>
          <w:lang w:val="ro-MD"/>
        </w:rPr>
        <w:t>otrivit Programului de stat</w:t>
      </w:r>
      <w:r w:rsidR="00C634FB" w:rsidRPr="00691502">
        <w:rPr>
          <w:rStyle w:val="FootnoteReference"/>
          <w:rFonts w:asciiTheme="majorHAnsi" w:hAnsiTheme="majorHAnsi" w:cstheme="majorHAnsi"/>
          <w:lang w:val="ro-MD"/>
        </w:rPr>
        <w:footnoteReference w:id="81"/>
      </w:r>
      <w:r w:rsidR="00C634FB" w:rsidRPr="00691502">
        <w:rPr>
          <w:rFonts w:asciiTheme="majorHAnsi" w:hAnsiTheme="majorHAnsi" w:cstheme="majorHAnsi"/>
          <w:sz w:val="24"/>
          <w:szCs w:val="24"/>
          <w:lang w:val="ro-MD"/>
        </w:rPr>
        <w:t>, lucrările de delimitare masivă a bunurilor imobile, inclusiv a terenurilor proprietate publică, pe teritoriul raionului Ungheni vor fi efectuate în anul 2022</w:t>
      </w:r>
      <w:r w:rsidR="005F4E53" w:rsidRPr="00691502">
        <w:rPr>
          <w:rFonts w:asciiTheme="majorHAnsi" w:hAnsiTheme="majorHAnsi" w:cstheme="majorHAnsi"/>
          <w:sz w:val="24"/>
          <w:szCs w:val="24"/>
          <w:lang w:val="ro-MD"/>
        </w:rPr>
        <w:t>.</w:t>
      </w:r>
      <w:r w:rsidR="00C634FB" w:rsidRPr="00691502">
        <w:rPr>
          <w:rFonts w:asciiTheme="majorHAnsi" w:hAnsiTheme="majorHAnsi" w:cstheme="majorHAnsi"/>
          <w:sz w:val="24"/>
          <w:szCs w:val="24"/>
          <w:lang w:val="ro-MD"/>
        </w:rPr>
        <w:t xml:space="preserve"> </w:t>
      </w:r>
    </w:p>
    <w:p w14:paraId="7C1965CC" w14:textId="444B1612" w:rsidR="00C634FB" w:rsidRPr="00691502" w:rsidRDefault="00337735" w:rsidP="00337735">
      <w:pPr>
        <w:spacing w:after="0" w:line="276" w:lineRule="auto"/>
        <w:ind w:firstLine="720"/>
        <w:jc w:val="both"/>
        <w:rPr>
          <w:rFonts w:asciiTheme="majorHAnsi" w:eastAsia="Times New Roman" w:hAnsiTheme="majorHAnsi" w:cstheme="majorHAnsi"/>
          <w:color w:val="1D2228"/>
          <w:sz w:val="24"/>
          <w:szCs w:val="24"/>
          <w:lang w:val="ro-MD" w:eastAsia="ru-RU"/>
        </w:rPr>
      </w:pPr>
      <w:r w:rsidRPr="00691502">
        <w:rPr>
          <w:rFonts w:asciiTheme="majorHAnsi" w:hAnsiTheme="majorHAnsi" w:cstheme="majorHAnsi"/>
          <w:b/>
          <w:i/>
          <w:sz w:val="24"/>
          <w:szCs w:val="24"/>
          <w:lang w:val="ro-MD"/>
        </w:rPr>
        <w:t>4.3.2</w:t>
      </w:r>
      <w:r w:rsidRPr="00691502">
        <w:rPr>
          <w:rFonts w:asciiTheme="majorHAnsi" w:hAnsiTheme="majorHAnsi" w:cstheme="majorHAnsi"/>
          <w:sz w:val="24"/>
          <w:szCs w:val="24"/>
          <w:lang w:val="ro-MD"/>
        </w:rPr>
        <w:t xml:space="preserve"> </w:t>
      </w:r>
      <w:r w:rsidR="00C634FB" w:rsidRPr="00691502">
        <w:rPr>
          <w:rFonts w:asciiTheme="majorHAnsi" w:eastAsia="Times New Roman" w:hAnsiTheme="majorHAnsi" w:cstheme="majorHAnsi"/>
          <w:b/>
          <w:bCs/>
          <w:i/>
          <w:iCs/>
          <w:sz w:val="24"/>
          <w:szCs w:val="24"/>
          <w:lang w:val="ro-MD" w:eastAsia="ru-RU"/>
        </w:rPr>
        <w:t>Cadastrul funciar a</w:t>
      </w:r>
      <w:r w:rsidR="00811F8A" w:rsidRPr="00691502">
        <w:rPr>
          <w:rFonts w:asciiTheme="majorHAnsi" w:eastAsia="Times New Roman" w:hAnsiTheme="majorHAnsi" w:cstheme="majorHAnsi"/>
          <w:b/>
          <w:bCs/>
          <w:i/>
          <w:iCs/>
          <w:sz w:val="24"/>
          <w:szCs w:val="24"/>
          <w:lang w:val="ro-MD" w:eastAsia="ru-RU"/>
        </w:rPr>
        <w:t>l</w:t>
      </w:r>
      <w:r w:rsidR="00C634FB" w:rsidRPr="00691502">
        <w:rPr>
          <w:rFonts w:asciiTheme="majorHAnsi" w:eastAsia="Times New Roman" w:hAnsiTheme="majorHAnsi" w:cstheme="majorHAnsi"/>
          <w:b/>
          <w:bCs/>
          <w:i/>
          <w:iCs/>
          <w:sz w:val="24"/>
          <w:szCs w:val="24"/>
          <w:lang w:val="ro-MD" w:eastAsia="ru-RU"/>
        </w:rPr>
        <w:t xml:space="preserve"> UAT mun</w:t>
      </w:r>
      <w:r w:rsidR="005F4E53" w:rsidRPr="00691502">
        <w:rPr>
          <w:rFonts w:asciiTheme="majorHAnsi" w:eastAsia="Times New Roman" w:hAnsiTheme="majorHAnsi" w:cstheme="majorHAnsi"/>
          <w:b/>
          <w:bCs/>
          <w:i/>
          <w:iCs/>
          <w:sz w:val="24"/>
          <w:szCs w:val="24"/>
          <w:lang w:val="ro-MD" w:eastAsia="ru-RU"/>
        </w:rPr>
        <w:t>.</w:t>
      </w:r>
      <w:r w:rsidR="00C634FB" w:rsidRPr="00691502">
        <w:rPr>
          <w:rFonts w:asciiTheme="majorHAnsi" w:eastAsia="Times New Roman" w:hAnsiTheme="majorHAnsi" w:cstheme="majorHAnsi"/>
          <w:b/>
          <w:bCs/>
          <w:i/>
          <w:iCs/>
          <w:sz w:val="24"/>
          <w:szCs w:val="24"/>
          <w:lang w:val="ro-MD" w:eastAsia="ru-RU"/>
        </w:rPr>
        <w:t xml:space="preserve"> Ungheni, </w:t>
      </w:r>
      <w:r w:rsidR="001867E1" w:rsidRPr="00691502">
        <w:rPr>
          <w:rFonts w:asciiTheme="majorHAnsi" w:eastAsia="Times New Roman" w:hAnsiTheme="majorHAnsi" w:cstheme="majorHAnsi"/>
          <w:b/>
          <w:bCs/>
          <w:i/>
          <w:iCs/>
          <w:sz w:val="24"/>
          <w:szCs w:val="24"/>
          <w:lang w:val="ro-MD" w:eastAsia="ru-RU"/>
        </w:rPr>
        <w:t xml:space="preserve">aprobat </w:t>
      </w:r>
      <w:r w:rsidR="00C634FB" w:rsidRPr="00691502">
        <w:rPr>
          <w:rFonts w:asciiTheme="majorHAnsi" w:eastAsia="Times New Roman" w:hAnsiTheme="majorHAnsi" w:cstheme="majorHAnsi"/>
          <w:b/>
          <w:bCs/>
          <w:i/>
          <w:iCs/>
          <w:sz w:val="24"/>
          <w:szCs w:val="24"/>
          <w:lang w:val="ro-MD" w:eastAsia="ru-RU"/>
        </w:rPr>
        <w:t>conform situa</w:t>
      </w:r>
      <w:r w:rsidR="000F48F5">
        <w:rPr>
          <w:rFonts w:asciiTheme="majorHAnsi" w:eastAsia="Times New Roman" w:hAnsiTheme="majorHAnsi" w:cstheme="majorHAnsi"/>
          <w:b/>
          <w:bCs/>
          <w:i/>
          <w:iCs/>
          <w:sz w:val="24"/>
          <w:szCs w:val="24"/>
          <w:lang w:val="ro-MD" w:eastAsia="ru-RU"/>
        </w:rPr>
        <w:t>ț</w:t>
      </w:r>
      <w:r w:rsidR="00C634FB" w:rsidRPr="00691502">
        <w:rPr>
          <w:rFonts w:asciiTheme="majorHAnsi" w:eastAsia="Times New Roman" w:hAnsiTheme="majorHAnsi" w:cstheme="majorHAnsi"/>
          <w:b/>
          <w:bCs/>
          <w:i/>
          <w:iCs/>
          <w:sz w:val="24"/>
          <w:szCs w:val="24"/>
          <w:lang w:val="ro-MD" w:eastAsia="ru-RU"/>
        </w:rPr>
        <w:t>iei de la 1 ianuarie 2020, nu oferă utilizatorilor informa</w:t>
      </w:r>
      <w:r w:rsidR="000F48F5">
        <w:rPr>
          <w:rFonts w:asciiTheme="majorHAnsi" w:eastAsia="Times New Roman" w:hAnsiTheme="majorHAnsi" w:cstheme="majorHAnsi"/>
          <w:b/>
          <w:bCs/>
          <w:i/>
          <w:iCs/>
          <w:sz w:val="24"/>
          <w:szCs w:val="24"/>
          <w:lang w:val="ro-MD" w:eastAsia="ru-RU"/>
        </w:rPr>
        <w:t>ț</w:t>
      </w:r>
      <w:r w:rsidR="00C634FB" w:rsidRPr="00691502">
        <w:rPr>
          <w:rFonts w:asciiTheme="majorHAnsi" w:eastAsia="Times New Roman" w:hAnsiTheme="majorHAnsi" w:cstheme="majorHAnsi"/>
          <w:b/>
          <w:bCs/>
          <w:i/>
          <w:iCs/>
          <w:sz w:val="24"/>
          <w:szCs w:val="24"/>
          <w:lang w:val="ro-MD" w:eastAsia="ru-RU"/>
        </w:rPr>
        <w:t>ii veridice, dat fiind faptul că acesta include date neactual</w:t>
      </w:r>
      <w:r w:rsidR="00AE1CC6" w:rsidRPr="00691502">
        <w:rPr>
          <w:rFonts w:asciiTheme="majorHAnsi" w:eastAsia="Times New Roman" w:hAnsiTheme="majorHAnsi" w:cstheme="majorHAnsi"/>
          <w:b/>
          <w:bCs/>
          <w:i/>
          <w:iCs/>
          <w:sz w:val="24"/>
          <w:szCs w:val="24"/>
          <w:lang w:val="ro-MD" w:eastAsia="ru-RU"/>
        </w:rPr>
        <w:t>izate</w:t>
      </w:r>
      <w:r w:rsidR="005F4E53" w:rsidRPr="00691502">
        <w:rPr>
          <w:rFonts w:asciiTheme="majorHAnsi" w:eastAsia="Times New Roman" w:hAnsiTheme="majorHAnsi" w:cstheme="majorHAnsi"/>
          <w:b/>
          <w:bCs/>
          <w:i/>
          <w:iCs/>
          <w:sz w:val="24"/>
          <w:szCs w:val="24"/>
          <w:lang w:val="ro-MD" w:eastAsia="ru-RU"/>
        </w:rPr>
        <w:t>.</w:t>
      </w:r>
    </w:p>
    <w:p w14:paraId="7DC0B2DF" w14:textId="415A8F07" w:rsidR="00C634FB" w:rsidRPr="00691502" w:rsidRDefault="00C634FB" w:rsidP="001867E1">
      <w:pPr>
        <w:spacing w:after="0" w:line="276" w:lineRule="auto"/>
        <w:ind w:firstLine="720"/>
        <w:jc w:val="both"/>
        <w:rPr>
          <w:rFonts w:asciiTheme="majorHAnsi" w:eastAsia="Times New Roman" w:hAnsiTheme="majorHAnsi" w:cstheme="majorHAnsi"/>
          <w:b/>
          <w:i/>
          <w:sz w:val="24"/>
          <w:szCs w:val="24"/>
          <w:lang w:val="ro-MD"/>
        </w:rPr>
      </w:pPr>
      <w:r w:rsidRPr="00691502">
        <w:rPr>
          <w:rFonts w:asciiTheme="majorHAnsi" w:hAnsiTheme="majorHAnsi" w:cstheme="majorHAnsi"/>
          <w:sz w:val="24"/>
          <w:szCs w:val="24"/>
          <w:lang w:val="ro-MD"/>
        </w:rPr>
        <w:t xml:space="preserve">Cadastrul funciar </w:t>
      </w:r>
      <w:r w:rsidRPr="00691502">
        <w:rPr>
          <w:rFonts w:asciiTheme="majorHAnsi" w:eastAsia="Times New Roman" w:hAnsiTheme="majorHAnsi" w:cstheme="majorHAnsi"/>
          <w:sz w:val="24"/>
          <w:szCs w:val="24"/>
          <w:lang w:val="ro-MD" w:eastAsia="ru-RU"/>
        </w:rPr>
        <w:t xml:space="preserve">este </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 xml:space="preserve">inut de APL conform unui sistem unic pentru întreaga </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ară</w:t>
      </w:r>
      <w:r w:rsidR="005F4E53"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 xml:space="preserve"> </w:t>
      </w:r>
      <w:r w:rsidRPr="00691502">
        <w:rPr>
          <w:rFonts w:asciiTheme="majorHAnsi" w:eastAsia="Times New Roman" w:hAnsiTheme="majorHAnsi" w:cstheme="majorHAnsi"/>
          <w:sz w:val="24"/>
          <w:szCs w:val="24"/>
          <w:lang w:val="ro-MD"/>
        </w:rPr>
        <w:t>Completarea registrului cadastral se efectuează în baza documentelor ce confirmă drepturile asupra pământului (decizii</w:t>
      </w:r>
      <w:r w:rsidR="00250EF0"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 xml:space="preserve"> contracte de vânzare-cumpărare, de arendă, de schimb</w:t>
      </w:r>
      <w:r w:rsidR="00250EF0" w:rsidRPr="00691502">
        <w:rPr>
          <w:rFonts w:asciiTheme="majorHAnsi" w:eastAsia="Times New Roman" w:hAnsiTheme="majorHAnsi" w:cstheme="majorHAnsi"/>
          <w:sz w:val="24"/>
          <w:szCs w:val="24"/>
          <w:lang w:val="ro-MD"/>
        </w:rPr>
        <w:t xml:space="preserve">; </w:t>
      </w:r>
      <w:r w:rsidRPr="00691502">
        <w:rPr>
          <w:rFonts w:asciiTheme="majorHAnsi" w:eastAsia="Times New Roman" w:hAnsiTheme="majorHAnsi" w:cstheme="majorHAnsi"/>
          <w:sz w:val="24"/>
          <w:szCs w:val="24"/>
          <w:lang w:val="ro-MD"/>
        </w:rPr>
        <w:t>certificate de mo</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tenire, de dona</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ie)</w:t>
      </w:r>
      <w:r w:rsidR="005F4E53"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 xml:space="preserve"> </w:t>
      </w:r>
      <w:r w:rsidRPr="00691502">
        <w:rPr>
          <w:rFonts w:asciiTheme="majorHAnsi" w:eastAsia="Times New Roman" w:hAnsiTheme="majorHAnsi" w:cstheme="majorHAnsi"/>
          <w:sz w:val="24"/>
          <w:szCs w:val="24"/>
          <w:lang w:val="ro-MD" w:eastAsia="ru-RU"/>
        </w:rPr>
        <w:t xml:space="preserve">Potrivit prevederilor legale, terenurile, după tipul de proprietate, sunt divizate în terenuri proprietate publică a statului, terenuri proprietate publică a UAT </w:t>
      </w:r>
      <w:r w:rsidR="000F48F5">
        <w:rPr>
          <w:rFonts w:asciiTheme="majorHAnsi" w:eastAsia="Times New Roman" w:hAnsiTheme="majorHAnsi" w:cstheme="majorHAnsi"/>
          <w:sz w:val="24"/>
          <w:szCs w:val="24"/>
          <w:lang w:val="ro-MD" w:eastAsia="ru-RU"/>
        </w:rPr>
        <w:t>ș</w:t>
      </w:r>
      <w:r w:rsidRPr="00691502">
        <w:rPr>
          <w:rFonts w:asciiTheme="majorHAnsi" w:eastAsia="Times New Roman" w:hAnsiTheme="majorHAnsi" w:cstheme="majorHAnsi"/>
          <w:sz w:val="24"/>
          <w:szCs w:val="24"/>
          <w:lang w:val="ro-MD" w:eastAsia="ru-RU"/>
        </w:rPr>
        <w:t>i terenuri aflate în proprietate privată</w:t>
      </w:r>
      <w:r w:rsidR="005F4E53"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 xml:space="preserve"> </w:t>
      </w:r>
    </w:p>
    <w:p w14:paraId="649B046E" w14:textId="41793292" w:rsidR="00C634FB" w:rsidRPr="00691502" w:rsidRDefault="00C634FB" w:rsidP="000E4A61">
      <w:pPr>
        <w:spacing w:after="0" w:line="276" w:lineRule="auto"/>
        <w:ind w:firstLine="567"/>
        <w:jc w:val="both"/>
        <w:rPr>
          <w:rFonts w:asciiTheme="majorHAnsi" w:eastAsia="Times New Roman" w:hAnsiTheme="majorHAnsi" w:cstheme="majorHAnsi"/>
          <w:sz w:val="24"/>
          <w:szCs w:val="24"/>
          <w:lang w:val="ro-MD" w:eastAsia="ru-RU"/>
        </w:rPr>
      </w:pPr>
      <w:r w:rsidRPr="00691502">
        <w:rPr>
          <w:rFonts w:asciiTheme="majorHAnsi" w:eastAsia="Times New Roman" w:hAnsiTheme="majorHAnsi" w:cstheme="majorHAnsi"/>
          <w:sz w:val="24"/>
          <w:szCs w:val="24"/>
          <w:lang w:val="ro-MD"/>
        </w:rPr>
        <w:t>Suprafa</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a totală a terenurilor, conform Cadastrului funciar aprobat de </w:t>
      </w:r>
      <w:r w:rsidR="00811F8A" w:rsidRPr="00691502">
        <w:rPr>
          <w:rFonts w:asciiTheme="majorHAnsi" w:eastAsia="Times New Roman" w:hAnsiTheme="majorHAnsi" w:cstheme="majorHAnsi"/>
          <w:sz w:val="24"/>
          <w:szCs w:val="24"/>
          <w:lang w:val="ro-MD"/>
        </w:rPr>
        <w:t>P</w:t>
      </w:r>
      <w:r w:rsidRPr="00691502">
        <w:rPr>
          <w:rFonts w:asciiTheme="majorHAnsi" w:eastAsia="Times New Roman" w:hAnsiTheme="majorHAnsi" w:cstheme="majorHAnsi"/>
          <w:sz w:val="24"/>
          <w:szCs w:val="24"/>
          <w:lang w:val="ro-MD"/>
        </w:rPr>
        <w:t xml:space="preserve">rimăria </w:t>
      </w:r>
      <w:r w:rsidR="00811F8A" w:rsidRPr="00691502">
        <w:rPr>
          <w:rFonts w:asciiTheme="majorHAnsi" w:eastAsia="Times New Roman" w:hAnsiTheme="majorHAnsi" w:cstheme="majorHAnsi"/>
          <w:sz w:val="24"/>
          <w:szCs w:val="24"/>
          <w:lang w:val="ro-MD"/>
        </w:rPr>
        <w:t>mun</w:t>
      </w:r>
      <w:r w:rsidR="005F4E53" w:rsidRPr="00691502">
        <w:rPr>
          <w:rFonts w:asciiTheme="majorHAnsi" w:eastAsia="Times New Roman" w:hAnsiTheme="majorHAnsi" w:cstheme="majorHAnsi"/>
          <w:sz w:val="24"/>
          <w:szCs w:val="24"/>
          <w:lang w:val="ro-MD"/>
        </w:rPr>
        <w:t>.</w:t>
      </w:r>
      <w:r w:rsidR="00811F8A" w:rsidRPr="00691502">
        <w:rPr>
          <w:rFonts w:asciiTheme="majorHAnsi" w:eastAsia="Times New Roman" w:hAnsiTheme="majorHAnsi" w:cstheme="majorHAnsi"/>
          <w:sz w:val="24"/>
          <w:szCs w:val="24"/>
          <w:lang w:val="ro-MD"/>
        </w:rPr>
        <w:t xml:space="preserve"> </w:t>
      </w:r>
      <w:r w:rsidRPr="00691502">
        <w:rPr>
          <w:rFonts w:asciiTheme="majorHAnsi" w:eastAsia="Times New Roman" w:hAnsiTheme="majorHAnsi" w:cstheme="majorHAnsi"/>
          <w:sz w:val="24"/>
          <w:szCs w:val="24"/>
          <w:lang w:val="ro-MD"/>
        </w:rPr>
        <w:t>Ungheni la 01</w:t>
      </w:r>
      <w:r w:rsidR="00AB2C59"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01</w:t>
      </w:r>
      <w:r w:rsidR="00AB2C59"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2020, a constituit 1642,96 ha</w:t>
      </w:r>
      <w:r w:rsidR="005F4E53"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 xml:space="preserve"> Din suprafa</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a totală, terenurile </w:t>
      </w:r>
      <w:r w:rsidRPr="00691502">
        <w:rPr>
          <w:rFonts w:asciiTheme="majorHAnsi" w:eastAsia="Times New Roman" w:hAnsiTheme="majorHAnsi" w:cstheme="majorHAnsi"/>
          <w:sz w:val="24"/>
          <w:szCs w:val="24"/>
          <w:lang w:val="ro-MD" w:eastAsia="ru-RU"/>
        </w:rPr>
        <w:t xml:space="preserve">proprietate publică a statului constituie </w:t>
      </w:r>
      <w:r w:rsidRPr="00691502">
        <w:rPr>
          <w:rFonts w:asciiTheme="majorHAnsi" w:eastAsia="Times New Roman" w:hAnsiTheme="majorHAnsi" w:cstheme="majorHAnsi"/>
          <w:bCs/>
          <w:sz w:val="24"/>
          <w:szCs w:val="24"/>
          <w:lang w:val="ro-MD" w:eastAsia="ru-RU"/>
        </w:rPr>
        <w:t>344,53 ha</w:t>
      </w:r>
      <w:r w:rsidRPr="00691502">
        <w:rPr>
          <w:rFonts w:asciiTheme="majorHAnsi" w:eastAsia="Times New Roman" w:hAnsiTheme="majorHAnsi" w:cstheme="majorHAnsi"/>
          <w:sz w:val="24"/>
          <w:szCs w:val="24"/>
          <w:lang w:val="ro-MD" w:eastAsia="ru-RU"/>
        </w:rPr>
        <w:t xml:space="preserve"> (</w:t>
      </w:r>
      <w:r w:rsidRPr="00691502">
        <w:rPr>
          <w:rFonts w:asciiTheme="majorHAnsi" w:eastAsia="Times New Roman" w:hAnsiTheme="majorHAnsi" w:cstheme="majorHAnsi"/>
          <w:bCs/>
          <w:sz w:val="24"/>
          <w:szCs w:val="24"/>
          <w:lang w:val="ro-MD" w:eastAsia="ru-RU"/>
        </w:rPr>
        <w:t>21,0%</w:t>
      </w:r>
      <w:r w:rsidRPr="00691502">
        <w:rPr>
          <w:rFonts w:asciiTheme="majorHAnsi" w:eastAsia="Times New Roman" w:hAnsiTheme="majorHAnsi" w:cstheme="majorHAnsi"/>
          <w:sz w:val="24"/>
          <w:szCs w:val="24"/>
          <w:lang w:val="ro-MD" w:eastAsia="ru-RU"/>
        </w:rPr>
        <w:t>), terenurile proprietate publică a UAT – 731,65</w:t>
      </w:r>
      <w:r w:rsidRPr="00691502">
        <w:rPr>
          <w:rFonts w:asciiTheme="majorHAnsi" w:eastAsia="Times New Roman" w:hAnsiTheme="majorHAnsi" w:cstheme="majorHAnsi"/>
          <w:bCs/>
          <w:sz w:val="24"/>
          <w:szCs w:val="24"/>
          <w:lang w:val="ro-MD" w:eastAsia="ru-RU"/>
        </w:rPr>
        <w:t xml:space="preserve"> ha</w:t>
      </w:r>
      <w:r w:rsidRPr="00691502">
        <w:rPr>
          <w:rFonts w:asciiTheme="majorHAnsi" w:eastAsia="Times New Roman" w:hAnsiTheme="majorHAnsi" w:cstheme="majorHAnsi"/>
          <w:sz w:val="24"/>
          <w:szCs w:val="24"/>
          <w:lang w:val="ro-MD" w:eastAsia="ru-RU"/>
        </w:rPr>
        <w:t xml:space="preserve"> (</w:t>
      </w:r>
      <w:r w:rsidRPr="00691502">
        <w:rPr>
          <w:rFonts w:asciiTheme="majorHAnsi" w:eastAsia="Times New Roman" w:hAnsiTheme="majorHAnsi" w:cstheme="majorHAnsi"/>
          <w:bCs/>
          <w:sz w:val="24"/>
          <w:szCs w:val="24"/>
          <w:lang w:val="ro-MD" w:eastAsia="ru-RU"/>
        </w:rPr>
        <w:t>44,5 %</w:t>
      </w:r>
      <w:r w:rsidRPr="00691502">
        <w:rPr>
          <w:rFonts w:asciiTheme="majorHAnsi" w:eastAsia="Times New Roman" w:hAnsiTheme="majorHAnsi" w:cstheme="majorHAnsi"/>
          <w:sz w:val="24"/>
          <w:szCs w:val="24"/>
          <w:lang w:val="ro-MD" w:eastAsia="ru-RU"/>
        </w:rPr>
        <w:t xml:space="preserve">), </w:t>
      </w:r>
      <w:r w:rsidR="000F48F5">
        <w:rPr>
          <w:rFonts w:asciiTheme="majorHAnsi" w:eastAsia="Times New Roman" w:hAnsiTheme="majorHAnsi" w:cstheme="majorHAnsi"/>
          <w:sz w:val="24"/>
          <w:szCs w:val="24"/>
          <w:lang w:val="ro-MD" w:eastAsia="ru-RU"/>
        </w:rPr>
        <w:t>ș</w:t>
      </w:r>
      <w:r w:rsidRPr="00691502">
        <w:rPr>
          <w:rFonts w:asciiTheme="majorHAnsi" w:eastAsia="Times New Roman" w:hAnsiTheme="majorHAnsi" w:cstheme="majorHAnsi"/>
          <w:sz w:val="24"/>
          <w:szCs w:val="24"/>
          <w:lang w:val="ro-MD" w:eastAsia="ru-RU"/>
        </w:rPr>
        <w:t xml:space="preserve">i terenurile aflate în proprietate privată – </w:t>
      </w:r>
      <w:r w:rsidRPr="00691502">
        <w:rPr>
          <w:rFonts w:asciiTheme="majorHAnsi" w:eastAsia="Times New Roman" w:hAnsiTheme="majorHAnsi" w:cstheme="majorHAnsi"/>
          <w:bCs/>
          <w:sz w:val="24"/>
          <w:szCs w:val="24"/>
          <w:lang w:val="ro-MD" w:eastAsia="ru-RU"/>
        </w:rPr>
        <w:t>566,78 ha</w:t>
      </w:r>
      <w:r w:rsidRPr="00691502">
        <w:rPr>
          <w:rFonts w:asciiTheme="majorHAnsi" w:eastAsia="Times New Roman" w:hAnsiTheme="majorHAnsi" w:cstheme="majorHAnsi"/>
          <w:sz w:val="24"/>
          <w:szCs w:val="24"/>
          <w:lang w:val="ro-MD" w:eastAsia="ru-RU"/>
        </w:rPr>
        <w:t xml:space="preserve"> (34,5 </w:t>
      </w:r>
      <w:r w:rsidRPr="00691502">
        <w:rPr>
          <w:rFonts w:asciiTheme="majorHAnsi" w:eastAsia="Times New Roman" w:hAnsiTheme="majorHAnsi" w:cstheme="majorHAnsi"/>
          <w:bCs/>
          <w:sz w:val="24"/>
          <w:szCs w:val="24"/>
          <w:lang w:val="ro-MD" w:eastAsia="ru-RU"/>
        </w:rPr>
        <w:t>%</w:t>
      </w:r>
      <w:r w:rsidRPr="00691502">
        <w:rPr>
          <w:rFonts w:asciiTheme="majorHAnsi" w:eastAsia="Times New Roman" w:hAnsiTheme="majorHAnsi" w:cstheme="majorHAnsi"/>
          <w:sz w:val="24"/>
          <w:szCs w:val="24"/>
          <w:lang w:val="ro-MD" w:eastAsia="ru-RU"/>
        </w:rPr>
        <w:t>)</w:t>
      </w:r>
      <w:r w:rsidR="005F4E53" w:rsidRPr="00691502">
        <w:rPr>
          <w:rFonts w:asciiTheme="majorHAnsi" w:eastAsia="Times New Roman" w:hAnsiTheme="majorHAnsi" w:cstheme="majorHAnsi"/>
          <w:sz w:val="24"/>
          <w:szCs w:val="24"/>
          <w:lang w:val="ro-MD" w:eastAsia="ru-RU"/>
        </w:rPr>
        <w:t>.</w:t>
      </w:r>
    </w:p>
    <w:p w14:paraId="6132E2F3" w14:textId="4BE25B49" w:rsidR="00337735" w:rsidRPr="00691502" w:rsidRDefault="00C634FB" w:rsidP="00337735">
      <w:pPr>
        <w:spacing w:after="0" w:line="276" w:lineRule="auto"/>
        <w:ind w:firstLine="567"/>
        <w:jc w:val="both"/>
        <w:rPr>
          <w:rFonts w:asciiTheme="majorHAnsi" w:eastAsia="Times New Roman" w:hAnsiTheme="majorHAnsi" w:cstheme="majorHAnsi"/>
          <w:sz w:val="24"/>
          <w:szCs w:val="24"/>
          <w:lang w:val="ro-MD" w:eastAsia="ru-RU"/>
        </w:rPr>
      </w:pPr>
      <w:r w:rsidRPr="00691502">
        <w:rPr>
          <w:rFonts w:asciiTheme="majorHAnsi" w:eastAsia="Times New Roman" w:hAnsiTheme="majorHAnsi" w:cstheme="majorHAnsi"/>
          <w:sz w:val="24"/>
          <w:szCs w:val="24"/>
          <w:lang w:val="ro-MD" w:eastAsia="ru-RU"/>
        </w:rPr>
        <w:t>Contrapunerea suprafe</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ei terenurilor proprietate p</w:t>
      </w:r>
      <w:r w:rsidR="00FE7C82" w:rsidRPr="00691502">
        <w:rPr>
          <w:rFonts w:asciiTheme="majorHAnsi" w:eastAsia="Times New Roman" w:hAnsiTheme="majorHAnsi" w:cstheme="majorHAnsi"/>
          <w:sz w:val="24"/>
          <w:szCs w:val="24"/>
          <w:lang w:val="ro-MD" w:eastAsia="ru-RU"/>
        </w:rPr>
        <w:t xml:space="preserve">rivată </w:t>
      </w:r>
      <w:r w:rsidRPr="00691502">
        <w:rPr>
          <w:rFonts w:asciiTheme="majorHAnsi" w:eastAsia="Times New Roman" w:hAnsiTheme="majorHAnsi" w:cstheme="majorHAnsi"/>
          <w:sz w:val="24"/>
          <w:szCs w:val="24"/>
          <w:lang w:val="ro-MD" w:eastAsia="ru-RU"/>
        </w:rPr>
        <w:t xml:space="preserve">incluse în </w:t>
      </w:r>
      <w:r w:rsidR="00811F8A" w:rsidRPr="00691502">
        <w:rPr>
          <w:rFonts w:asciiTheme="majorHAnsi" w:eastAsia="Times New Roman" w:hAnsiTheme="majorHAnsi" w:cstheme="majorHAnsi"/>
          <w:sz w:val="24"/>
          <w:szCs w:val="24"/>
          <w:lang w:val="ro-MD" w:eastAsia="ru-RU"/>
        </w:rPr>
        <w:t>C</w:t>
      </w:r>
      <w:r w:rsidRPr="00691502">
        <w:rPr>
          <w:rFonts w:asciiTheme="majorHAnsi" w:eastAsia="Times New Roman" w:hAnsiTheme="majorHAnsi" w:cstheme="majorHAnsi"/>
          <w:sz w:val="24"/>
          <w:szCs w:val="24"/>
          <w:lang w:val="ro-MD" w:eastAsia="ru-RU"/>
        </w:rPr>
        <w:t>adastrul funciar cu suprafa</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 xml:space="preserve">a </w:t>
      </w:r>
      <w:r w:rsidR="00250EF0" w:rsidRPr="00691502">
        <w:rPr>
          <w:rFonts w:asciiTheme="majorHAnsi" w:eastAsia="Times New Roman" w:hAnsiTheme="majorHAnsi" w:cstheme="majorHAnsi"/>
          <w:sz w:val="24"/>
          <w:szCs w:val="24"/>
          <w:lang w:val="ro-MD" w:eastAsia="ru-RU"/>
        </w:rPr>
        <w:t xml:space="preserve">acestora </w:t>
      </w:r>
      <w:r w:rsidRPr="00691502">
        <w:rPr>
          <w:rFonts w:asciiTheme="majorHAnsi" w:eastAsia="Times New Roman" w:hAnsiTheme="majorHAnsi" w:cstheme="majorHAnsi"/>
          <w:sz w:val="24"/>
          <w:szCs w:val="24"/>
          <w:lang w:val="ro-MD" w:eastAsia="ru-RU"/>
        </w:rPr>
        <w:t>din RBI</w:t>
      </w:r>
      <w:r w:rsidR="00F1706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 xml:space="preserve"> la situa</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ia din 01</w:t>
      </w:r>
      <w:r w:rsidR="005F4E53"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01</w:t>
      </w:r>
      <w:r w:rsidR="005F4E53"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2020</w:t>
      </w:r>
      <w:r w:rsidR="00F1706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 xml:space="preserve"> </w:t>
      </w:r>
      <w:r w:rsidR="00811F8A" w:rsidRPr="00691502">
        <w:rPr>
          <w:rFonts w:asciiTheme="majorHAnsi" w:eastAsia="Times New Roman" w:hAnsiTheme="majorHAnsi" w:cstheme="majorHAnsi"/>
          <w:sz w:val="24"/>
          <w:szCs w:val="24"/>
          <w:lang w:val="ro-MD" w:eastAsia="ru-RU"/>
        </w:rPr>
        <w:t>relevă</w:t>
      </w:r>
      <w:r w:rsidRPr="00691502">
        <w:rPr>
          <w:rFonts w:asciiTheme="majorHAnsi" w:eastAsia="Times New Roman" w:hAnsiTheme="majorHAnsi" w:cstheme="majorHAnsi"/>
          <w:sz w:val="24"/>
          <w:szCs w:val="24"/>
          <w:lang w:val="ro-MD" w:eastAsia="ru-RU"/>
        </w:rPr>
        <w:t xml:space="preserve"> </w:t>
      </w:r>
      <w:r w:rsidR="00811F8A" w:rsidRPr="00691502">
        <w:rPr>
          <w:rFonts w:asciiTheme="majorHAnsi" w:eastAsia="Times New Roman" w:hAnsiTheme="majorHAnsi" w:cstheme="majorHAnsi"/>
          <w:sz w:val="24"/>
          <w:szCs w:val="24"/>
          <w:lang w:val="ro-MD" w:eastAsia="ru-RU"/>
        </w:rPr>
        <w:t>prezen</w:t>
      </w:r>
      <w:r w:rsidR="000F48F5">
        <w:rPr>
          <w:rFonts w:asciiTheme="majorHAnsi" w:eastAsia="Times New Roman" w:hAnsiTheme="majorHAnsi" w:cstheme="majorHAnsi"/>
          <w:sz w:val="24"/>
          <w:szCs w:val="24"/>
          <w:lang w:val="ro-MD" w:eastAsia="ru-RU"/>
        </w:rPr>
        <w:t>ț</w:t>
      </w:r>
      <w:r w:rsidR="00811F8A" w:rsidRPr="00691502">
        <w:rPr>
          <w:rFonts w:asciiTheme="majorHAnsi" w:eastAsia="Times New Roman" w:hAnsiTheme="majorHAnsi" w:cstheme="majorHAnsi"/>
          <w:sz w:val="24"/>
          <w:szCs w:val="24"/>
          <w:lang w:val="ro-MD" w:eastAsia="ru-RU"/>
        </w:rPr>
        <w:t xml:space="preserve">a </w:t>
      </w:r>
      <w:r w:rsidRPr="00691502">
        <w:rPr>
          <w:rFonts w:asciiTheme="majorHAnsi" w:eastAsia="Times New Roman" w:hAnsiTheme="majorHAnsi" w:cstheme="majorHAnsi"/>
          <w:sz w:val="24"/>
          <w:szCs w:val="24"/>
          <w:lang w:val="ro-MD" w:eastAsia="ru-RU"/>
        </w:rPr>
        <w:t>date</w:t>
      </w:r>
      <w:r w:rsidR="00811F8A" w:rsidRPr="00691502">
        <w:rPr>
          <w:rFonts w:asciiTheme="majorHAnsi" w:eastAsia="Times New Roman" w:hAnsiTheme="majorHAnsi" w:cstheme="majorHAnsi"/>
          <w:sz w:val="24"/>
          <w:szCs w:val="24"/>
          <w:lang w:val="ro-MD" w:eastAsia="ru-RU"/>
        </w:rPr>
        <w:t>lor</w:t>
      </w:r>
      <w:r w:rsidRPr="00691502">
        <w:rPr>
          <w:rFonts w:asciiTheme="majorHAnsi" w:eastAsia="Times New Roman" w:hAnsiTheme="majorHAnsi" w:cstheme="majorHAnsi"/>
          <w:sz w:val="24"/>
          <w:szCs w:val="24"/>
          <w:lang w:val="ro-MD" w:eastAsia="ru-RU"/>
        </w:rPr>
        <w:t xml:space="preserve"> eronate</w:t>
      </w:r>
      <w:r w:rsidR="005F4E53"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 xml:space="preserve"> Astfel, în RBI este înregistrată suprafa</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 xml:space="preserve">a terenurilor cu </w:t>
      </w:r>
      <w:r w:rsidRPr="00691502">
        <w:rPr>
          <w:rFonts w:asciiTheme="majorHAnsi" w:eastAsia="Times New Roman" w:hAnsiTheme="majorHAnsi" w:cstheme="majorHAnsi"/>
          <w:b/>
          <w:sz w:val="24"/>
          <w:szCs w:val="24"/>
          <w:lang w:val="ro-MD" w:eastAsia="ru-RU"/>
        </w:rPr>
        <w:t>29,1 ha</w:t>
      </w:r>
      <w:r w:rsidRPr="00691502">
        <w:rPr>
          <w:rStyle w:val="FootnoteReference"/>
          <w:rFonts w:asciiTheme="majorHAnsi" w:eastAsia="Times New Roman" w:hAnsiTheme="majorHAnsi" w:cstheme="majorHAnsi"/>
          <w:sz w:val="24"/>
          <w:szCs w:val="24"/>
          <w:lang w:val="ro-MD" w:eastAsia="ru-RU"/>
        </w:rPr>
        <w:footnoteReference w:id="82"/>
      </w:r>
      <w:r w:rsidRPr="00691502">
        <w:rPr>
          <w:rFonts w:asciiTheme="majorHAnsi" w:eastAsia="Times New Roman" w:hAnsiTheme="majorHAnsi" w:cstheme="majorHAnsi"/>
          <w:sz w:val="24"/>
          <w:szCs w:val="24"/>
          <w:lang w:val="ro-MD" w:eastAsia="ru-RU"/>
        </w:rPr>
        <w:t xml:space="preserve"> mai mult fa</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ă de suprafa</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a terenurilor înregistrate în cadastrul funciar</w:t>
      </w:r>
      <w:r w:rsidR="005F4E53" w:rsidRPr="00691502">
        <w:rPr>
          <w:rFonts w:asciiTheme="majorHAnsi" w:eastAsia="Times New Roman" w:hAnsiTheme="majorHAnsi" w:cstheme="majorHAnsi"/>
          <w:sz w:val="24"/>
          <w:szCs w:val="24"/>
          <w:lang w:val="ro-MD" w:eastAsia="ru-RU"/>
        </w:rPr>
        <w:t>.</w:t>
      </w:r>
      <w:r w:rsidR="00337735" w:rsidRPr="00691502">
        <w:rPr>
          <w:rFonts w:asciiTheme="majorHAnsi" w:eastAsia="Times New Roman" w:hAnsiTheme="majorHAnsi" w:cstheme="majorHAnsi"/>
          <w:sz w:val="24"/>
          <w:szCs w:val="24"/>
          <w:lang w:val="ro-MD" w:eastAsia="ru-RU"/>
        </w:rPr>
        <w:t xml:space="preserve"> </w:t>
      </w:r>
      <w:r w:rsidR="00250EF0" w:rsidRPr="00691502">
        <w:rPr>
          <w:rFonts w:asciiTheme="majorHAnsi" w:hAnsiTheme="majorHAnsi" w:cstheme="majorHAnsi"/>
          <w:sz w:val="24"/>
          <w:szCs w:val="24"/>
          <w:lang w:val="ro-MD"/>
        </w:rPr>
        <w:t>Ca urmare a celor constatate,</w:t>
      </w:r>
      <w:r w:rsidR="00250EF0" w:rsidRPr="00691502">
        <w:rPr>
          <w:rFonts w:asciiTheme="majorHAnsi" w:eastAsia="Times New Roman" w:hAnsiTheme="majorHAnsi" w:cstheme="majorHAnsi"/>
          <w:sz w:val="24"/>
          <w:szCs w:val="24"/>
          <w:lang w:val="ro-MD" w:eastAsia="ru-RU"/>
        </w:rPr>
        <w:t xml:space="preserve"> auditul î</w:t>
      </w:r>
      <w:r w:rsidR="000F48F5">
        <w:rPr>
          <w:rFonts w:asciiTheme="majorHAnsi" w:eastAsia="Times New Roman" w:hAnsiTheme="majorHAnsi" w:cstheme="majorHAnsi"/>
          <w:sz w:val="24"/>
          <w:szCs w:val="24"/>
          <w:lang w:val="ro-MD" w:eastAsia="ru-RU"/>
        </w:rPr>
        <w:t>ș</w:t>
      </w:r>
      <w:r w:rsidR="00250EF0" w:rsidRPr="00691502">
        <w:rPr>
          <w:rFonts w:asciiTheme="majorHAnsi" w:eastAsia="Times New Roman" w:hAnsiTheme="majorHAnsi" w:cstheme="majorHAnsi"/>
          <w:sz w:val="24"/>
          <w:szCs w:val="24"/>
          <w:lang w:val="ro-MD" w:eastAsia="ru-RU"/>
        </w:rPr>
        <w:t>i exprimă rezervele asupra realită</w:t>
      </w:r>
      <w:r w:rsidR="000F48F5">
        <w:rPr>
          <w:rFonts w:asciiTheme="majorHAnsi" w:eastAsia="Times New Roman" w:hAnsiTheme="majorHAnsi" w:cstheme="majorHAnsi"/>
          <w:sz w:val="24"/>
          <w:szCs w:val="24"/>
          <w:lang w:val="ro-MD" w:eastAsia="ru-RU"/>
        </w:rPr>
        <w:t>ț</w:t>
      </w:r>
      <w:r w:rsidR="00250EF0" w:rsidRPr="00691502">
        <w:rPr>
          <w:rFonts w:asciiTheme="majorHAnsi" w:eastAsia="Times New Roman" w:hAnsiTheme="majorHAnsi" w:cstheme="majorHAnsi"/>
          <w:sz w:val="24"/>
          <w:szCs w:val="24"/>
          <w:lang w:val="ro-MD" w:eastAsia="ru-RU"/>
        </w:rPr>
        <w:t>ii datelor din cadastrul funciar.</w:t>
      </w:r>
    </w:p>
    <w:p w14:paraId="5D104CAC" w14:textId="10811D29" w:rsidR="00F1706E" w:rsidRPr="00691502" w:rsidRDefault="00337735" w:rsidP="00337735">
      <w:pPr>
        <w:spacing w:after="0" w:line="276" w:lineRule="auto"/>
        <w:ind w:firstLine="567"/>
        <w:jc w:val="both"/>
        <w:rPr>
          <w:rFonts w:asciiTheme="majorHAnsi" w:eastAsia="Times New Roman" w:hAnsiTheme="majorHAnsi" w:cstheme="majorHAnsi"/>
          <w:sz w:val="24"/>
          <w:szCs w:val="24"/>
          <w:lang w:val="ro-MD" w:eastAsia="ru-RU"/>
        </w:rPr>
      </w:pPr>
      <w:r w:rsidRPr="00691502">
        <w:rPr>
          <w:rFonts w:asciiTheme="majorHAnsi" w:eastAsia="Times New Roman" w:hAnsiTheme="majorHAnsi" w:cstheme="majorHAnsi"/>
          <w:b/>
          <w:i/>
          <w:sz w:val="24"/>
          <w:szCs w:val="24"/>
          <w:lang w:val="ro-MD" w:eastAsia="ru-RU"/>
        </w:rPr>
        <w:t xml:space="preserve">4.3.3 </w:t>
      </w:r>
      <w:r w:rsidR="00446139" w:rsidRPr="00691502">
        <w:rPr>
          <w:rFonts w:asciiTheme="majorHAnsi" w:eastAsia="Times New Roman" w:hAnsiTheme="majorHAnsi" w:cstheme="majorHAnsi"/>
          <w:b/>
          <w:bCs/>
          <w:i/>
          <w:iCs/>
          <w:sz w:val="24"/>
          <w:szCs w:val="24"/>
          <w:lang w:val="ro-MD"/>
        </w:rPr>
        <w:t xml:space="preserve">APL nu au asigurat </w:t>
      </w:r>
      <w:r w:rsidR="00A30338" w:rsidRPr="00691502">
        <w:rPr>
          <w:rFonts w:asciiTheme="majorHAnsi" w:eastAsia="Times New Roman" w:hAnsiTheme="majorHAnsi" w:cstheme="majorHAnsi"/>
          <w:b/>
          <w:bCs/>
          <w:i/>
          <w:iCs/>
          <w:sz w:val="24"/>
          <w:szCs w:val="24"/>
          <w:lang w:val="ro-MD"/>
        </w:rPr>
        <w:t>ajustarea statutelor</w:t>
      </w:r>
      <w:r w:rsidR="00FE7C82" w:rsidRPr="00691502">
        <w:rPr>
          <w:rFonts w:asciiTheme="majorHAnsi" w:eastAsia="Times New Roman" w:hAnsiTheme="majorHAnsi" w:cstheme="majorHAnsi"/>
          <w:b/>
          <w:bCs/>
          <w:i/>
          <w:iCs/>
          <w:sz w:val="24"/>
          <w:szCs w:val="24"/>
          <w:lang w:val="ro-MD"/>
        </w:rPr>
        <w:t xml:space="preserve"> ÎM</w:t>
      </w:r>
      <w:r w:rsidR="00A30338" w:rsidRPr="00691502">
        <w:rPr>
          <w:rFonts w:asciiTheme="majorHAnsi" w:eastAsia="Times New Roman" w:hAnsiTheme="majorHAnsi" w:cstheme="majorHAnsi"/>
          <w:b/>
          <w:bCs/>
          <w:i/>
          <w:iCs/>
          <w:sz w:val="24"/>
          <w:szCs w:val="24"/>
          <w:lang w:val="ro-MD"/>
        </w:rPr>
        <w:t xml:space="preserve"> la cadrul legal </w:t>
      </w:r>
      <w:r w:rsidR="000F48F5">
        <w:rPr>
          <w:rFonts w:asciiTheme="majorHAnsi" w:eastAsia="Times New Roman" w:hAnsiTheme="majorHAnsi" w:cstheme="majorHAnsi"/>
          <w:b/>
          <w:bCs/>
          <w:i/>
          <w:iCs/>
          <w:sz w:val="24"/>
          <w:szCs w:val="24"/>
          <w:lang w:val="ro-MD"/>
        </w:rPr>
        <w:t>ș</w:t>
      </w:r>
      <w:r w:rsidR="00A30338" w:rsidRPr="00691502">
        <w:rPr>
          <w:rFonts w:asciiTheme="majorHAnsi" w:eastAsia="Times New Roman" w:hAnsiTheme="majorHAnsi" w:cstheme="majorHAnsi"/>
          <w:b/>
          <w:bCs/>
          <w:i/>
          <w:iCs/>
          <w:sz w:val="24"/>
          <w:szCs w:val="24"/>
          <w:lang w:val="ro-MD"/>
        </w:rPr>
        <w:t xml:space="preserve">i </w:t>
      </w:r>
      <w:r w:rsidR="00446139" w:rsidRPr="00691502">
        <w:rPr>
          <w:rFonts w:asciiTheme="majorHAnsi" w:eastAsia="Times New Roman" w:hAnsiTheme="majorHAnsi" w:cstheme="majorHAnsi"/>
          <w:b/>
          <w:bCs/>
          <w:i/>
          <w:iCs/>
          <w:sz w:val="24"/>
          <w:szCs w:val="24"/>
          <w:lang w:val="ro-MD"/>
        </w:rPr>
        <w:t>administrare</w:t>
      </w:r>
      <w:r w:rsidR="00F1706E" w:rsidRPr="00691502">
        <w:rPr>
          <w:rFonts w:asciiTheme="majorHAnsi" w:eastAsia="Times New Roman" w:hAnsiTheme="majorHAnsi" w:cstheme="majorHAnsi"/>
          <w:b/>
          <w:bCs/>
          <w:i/>
          <w:iCs/>
          <w:sz w:val="24"/>
          <w:szCs w:val="24"/>
          <w:lang w:val="ro-MD"/>
        </w:rPr>
        <w:t>a</w:t>
      </w:r>
      <w:r w:rsidR="00446139" w:rsidRPr="00691502">
        <w:rPr>
          <w:rFonts w:asciiTheme="majorHAnsi" w:eastAsia="Times New Roman" w:hAnsiTheme="majorHAnsi" w:cstheme="majorHAnsi"/>
          <w:b/>
          <w:bCs/>
          <w:i/>
          <w:iCs/>
          <w:sz w:val="24"/>
          <w:szCs w:val="24"/>
          <w:lang w:val="ro-MD"/>
        </w:rPr>
        <w:t xml:space="preserve"> regulamentară a patrimoniului public transmis către entită</w:t>
      </w:r>
      <w:r w:rsidR="000F48F5">
        <w:rPr>
          <w:rFonts w:asciiTheme="majorHAnsi" w:eastAsia="Times New Roman" w:hAnsiTheme="majorHAnsi" w:cstheme="majorHAnsi"/>
          <w:b/>
          <w:bCs/>
          <w:i/>
          <w:iCs/>
          <w:sz w:val="24"/>
          <w:szCs w:val="24"/>
          <w:lang w:val="ro-MD"/>
        </w:rPr>
        <w:t>ț</w:t>
      </w:r>
      <w:r w:rsidR="00446139" w:rsidRPr="00691502">
        <w:rPr>
          <w:rFonts w:asciiTheme="majorHAnsi" w:eastAsia="Times New Roman" w:hAnsiTheme="majorHAnsi" w:cstheme="majorHAnsi"/>
          <w:b/>
          <w:bCs/>
          <w:i/>
          <w:iCs/>
          <w:sz w:val="24"/>
          <w:szCs w:val="24"/>
          <w:lang w:val="ro-MD"/>
        </w:rPr>
        <w:t>ile fondate</w:t>
      </w:r>
      <w:r w:rsidR="005F4E53" w:rsidRPr="00691502">
        <w:rPr>
          <w:rFonts w:asciiTheme="majorHAnsi" w:eastAsia="Times New Roman" w:hAnsiTheme="majorHAnsi" w:cstheme="majorHAnsi"/>
          <w:b/>
          <w:bCs/>
          <w:i/>
          <w:iCs/>
          <w:sz w:val="24"/>
          <w:szCs w:val="24"/>
          <w:lang w:val="ro-MD"/>
        </w:rPr>
        <w:t>.</w:t>
      </w:r>
      <w:r w:rsidR="00446139" w:rsidRPr="00691502">
        <w:rPr>
          <w:rFonts w:asciiTheme="majorHAnsi" w:eastAsia="Times New Roman" w:hAnsiTheme="majorHAnsi" w:cstheme="majorHAnsi"/>
          <w:b/>
          <w:bCs/>
          <w:i/>
          <w:iCs/>
          <w:sz w:val="24"/>
          <w:szCs w:val="24"/>
          <w:lang w:val="ro-MD"/>
        </w:rPr>
        <w:t xml:space="preserve"> </w:t>
      </w:r>
    </w:p>
    <w:p w14:paraId="2DA09A57" w14:textId="5B3859A0" w:rsidR="008572F7" w:rsidRPr="00691502" w:rsidRDefault="00427348" w:rsidP="00691502">
      <w:pPr>
        <w:pStyle w:val="ListParagraph"/>
        <w:spacing w:after="0" w:line="276" w:lineRule="auto"/>
        <w:ind w:left="0" w:firstLine="567"/>
        <w:jc w:val="both"/>
        <w:rPr>
          <w:rFonts w:asciiTheme="majorHAnsi" w:eastAsia="Times New Roman" w:hAnsiTheme="majorHAnsi" w:cstheme="majorHAnsi"/>
          <w:iCs/>
          <w:sz w:val="24"/>
          <w:szCs w:val="24"/>
          <w:lang w:val="ro-MD"/>
        </w:rPr>
      </w:pPr>
      <w:r w:rsidRPr="00691502">
        <w:rPr>
          <w:rFonts w:asciiTheme="majorHAnsi" w:eastAsia="Times New Roman" w:hAnsiTheme="majorHAnsi" w:cstheme="majorHAnsi"/>
          <w:bCs/>
          <w:iCs/>
          <w:sz w:val="24"/>
          <w:szCs w:val="24"/>
          <w:lang w:val="ro-MD"/>
        </w:rPr>
        <w:t xml:space="preserve">Misiunea de audit </w:t>
      </w:r>
      <w:r w:rsidR="00446139" w:rsidRPr="00691502">
        <w:rPr>
          <w:rFonts w:asciiTheme="majorHAnsi" w:eastAsia="Times New Roman" w:hAnsiTheme="majorHAnsi" w:cstheme="majorHAnsi"/>
          <w:bCs/>
          <w:iCs/>
          <w:sz w:val="24"/>
          <w:szCs w:val="24"/>
          <w:lang w:val="ro-MD"/>
        </w:rPr>
        <w:t>atestă o eviden</w:t>
      </w:r>
      <w:r w:rsidR="000F48F5">
        <w:rPr>
          <w:rFonts w:asciiTheme="majorHAnsi" w:eastAsia="Times New Roman" w:hAnsiTheme="majorHAnsi" w:cstheme="majorHAnsi"/>
          <w:bCs/>
          <w:iCs/>
          <w:sz w:val="24"/>
          <w:szCs w:val="24"/>
          <w:lang w:val="ro-MD"/>
        </w:rPr>
        <w:t>ț</w:t>
      </w:r>
      <w:r w:rsidR="00446139" w:rsidRPr="00691502">
        <w:rPr>
          <w:rFonts w:asciiTheme="majorHAnsi" w:eastAsia="Times New Roman" w:hAnsiTheme="majorHAnsi" w:cstheme="majorHAnsi"/>
          <w:bCs/>
          <w:iCs/>
          <w:sz w:val="24"/>
          <w:szCs w:val="24"/>
          <w:lang w:val="ro-MD"/>
        </w:rPr>
        <w:t xml:space="preserve">ă </w:t>
      </w:r>
      <w:r w:rsidR="000F48F5">
        <w:rPr>
          <w:rFonts w:asciiTheme="majorHAnsi" w:eastAsia="Times New Roman" w:hAnsiTheme="majorHAnsi" w:cstheme="majorHAnsi"/>
          <w:bCs/>
          <w:iCs/>
          <w:sz w:val="24"/>
          <w:szCs w:val="24"/>
          <w:lang w:val="ro-MD"/>
        </w:rPr>
        <w:t>ș</w:t>
      </w:r>
      <w:r w:rsidR="00446139" w:rsidRPr="00691502">
        <w:rPr>
          <w:rFonts w:asciiTheme="majorHAnsi" w:eastAsia="Times New Roman" w:hAnsiTheme="majorHAnsi" w:cstheme="majorHAnsi"/>
          <w:bCs/>
          <w:iCs/>
          <w:sz w:val="24"/>
          <w:szCs w:val="24"/>
          <w:lang w:val="ro-MD"/>
        </w:rPr>
        <w:t>i o raportare neveridică a situa</w:t>
      </w:r>
      <w:r w:rsidR="000F48F5">
        <w:rPr>
          <w:rFonts w:asciiTheme="majorHAnsi" w:eastAsia="Times New Roman" w:hAnsiTheme="majorHAnsi" w:cstheme="majorHAnsi"/>
          <w:bCs/>
          <w:iCs/>
          <w:sz w:val="24"/>
          <w:szCs w:val="24"/>
          <w:lang w:val="ro-MD"/>
        </w:rPr>
        <w:t>ț</w:t>
      </w:r>
      <w:r w:rsidR="00446139" w:rsidRPr="00691502">
        <w:rPr>
          <w:rFonts w:asciiTheme="majorHAnsi" w:eastAsia="Times New Roman" w:hAnsiTheme="majorHAnsi" w:cstheme="majorHAnsi"/>
          <w:bCs/>
          <w:iCs/>
          <w:sz w:val="24"/>
          <w:szCs w:val="24"/>
          <w:lang w:val="ro-MD"/>
        </w:rPr>
        <w:t xml:space="preserve">iilor financiare/patrimoniale ale </w:t>
      </w:r>
      <w:r w:rsidR="004A5F95" w:rsidRPr="00691502">
        <w:rPr>
          <w:rFonts w:asciiTheme="majorHAnsi" w:eastAsia="Times New Roman" w:hAnsiTheme="majorHAnsi" w:cstheme="majorHAnsi"/>
          <w:bCs/>
          <w:iCs/>
          <w:sz w:val="24"/>
          <w:szCs w:val="24"/>
          <w:lang w:val="ro-MD"/>
        </w:rPr>
        <w:t>entită</w:t>
      </w:r>
      <w:r w:rsidR="000F48F5">
        <w:rPr>
          <w:rFonts w:asciiTheme="majorHAnsi" w:eastAsia="Times New Roman" w:hAnsiTheme="majorHAnsi" w:cstheme="majorHAnsi"/>
          <w:bCs/>
          <w:iCs/>
          <w:sz w:val="24"/>
          <w:szCs w:val="24"/>
          <w:lang w:val="ro-MD"/>
        </w:rPr>
        <w:t>ț</w:t>
      </w:r>
      <w:r w:rsidR="004A5F95" w:rsidRPr="00691502">
        <w:rPr>
          <w:rFonts w:asciiTheme="majorHAnsi" w:eastAsia="Times New Roman" w:hAnsiTheme="majorHAnsi" w:cstheme="majorHAnsi"/>
          <w:bCs/>
          <w:iCs/>
          <w:sz w:val="24"/>
          <w:szCs w:val="24"/>
          <w:lang w:val="ro-MD"/>
        </w:rPr>
        <w:t>ilor fondate</w:t>
      </w:r>
      <w:r w:rsidRPr="00691502">
        <w:rPr>
          <w:rFonts w:asciiTheme="majorHAnsi" w:eastAsia="Times New Roman" w:hAnsiTheme="majorHAnsi" w:cstheme="majorHAnsi"/>
          <w:bCs/>
          <w:iCs/>
          <w:sz w:val="24"/>
          <w:szCs w:val="24"/>
          <w:lang w:val="ro-MD"/>
        </w:rPr>
        <w:t xml:space="preserve"> de UAT</w:t>
      </w:r>
      <w:r w:rsidR="00446139" w:rsidRPr="00691502">
        <w:rPr>
          <w:rFonts w:asciiTheme="majorHAnsi" w:eastAsia="Times New Roman" w:hAnsiTheme="majorHAnsi" w:cstheme="majorHAnsi"/>
          <w:bCs/>
          <w:iCs/>
          <w:sz w:val="24"/>
          <w:szCs w:val="24"/>
          <w:lang w:val="ro-MD"/>
        </w:rPr>
        <w:t xml:space="preserve">, </w:t>
      </w:r>
      <w:r w:rsidR="00F1706E" w:rsidRPr="00691502">
        <w:rPr>
          <w:rFonts w:asciiTheme="majorHAnsi" w:eastAsia="Times New Roman" w:hAnsiTheme="majorHAnsi" w:cstheme="majorHAnsi"/>
          <w:bCs/>
          <w:iCs/>
          <w:sz w:val="24"/>
          <w:szCs w:val="24"/>
          <w:lang w:val="ro-MD"/>
        </w:rPr>
        <w:t>din cauza</w:t>
      </w:r>
      <w:r w:rsidR="00446139" w:rsidRPr="00691502">
        <w:rPr>
          <w:rFonts w:asciiTheme="majorHAnsi" w:eastAsia="Times New Roman" w:hAnsiTheme="majorHAnsi" w:cstheme="majorHAnsi"/>
          <w:bCs/>
          <w:iCs/>
          <w:sz w:val="24"/>
          <w:szCs w:val="24"/>
          <w:lang w:val="ro-MD"/>
        </w:rPr>
        <w:t xml:space="preserve"> că acestea nu au prezentat, iar fondato</w:t>
      </w:r>
      <w:r w:rsidR="00F1706E" w:rsidRPr="00691502">
        <w:rPr>
          <w:rFonts w:asciiTheme="majorHAnsi" w:eastAsia="Times New Roman" w:hAnsiTheme="majorHAnsi" w:cstheme="majorHAnsi"/>
          <w:bCs/>
          <w:iCs/>
          <w:sz w:val="24"/>
          <w:szCs w:val="24"/>
          <w:lang w:val="ro-MD"/>
        </w:rPr>
        <w:t>r</w:t>
      </w:r>
      <w:r w:rsidR="0012398D" w:rsidRPr="00691502">
        <w:rPr>
          <w:rFonts w:asciiTheme="majorHAnsi" w:eastAsia="Times New Roman" w:hAnsiTheme="majorHAnsi" w:cstheme="majorHAnsi"/>
          <w:bCs/>
          <w:iCs/>
          <w:sz w:val="24"/>
          <w:szCs w:val="24"/>
          <w:lang w:val="ro-MD"/>
        </w:rPr>
        <w:t>ul</w:t>
      </w:r>
      <w:r w:rsidR="00446139" w:rsidRPr="00691502">
        <w:rPr>
          <w:rFonts w:asciiTheme="majorHAnsi" w:eastAsia="Times New Roman" w:hAnsiTheme="majorHAnsi" w:cstheme="majorHAnsi"/>
          <w:bCs/>
          <w:iCs/>
          <w:sz w:val="24"/>
          <w:szCs w:val="24"/>
          <w:lang w:val="ro-MD"/>
        </w:rPr>
        <w:t xml:space="preserve"> nu a solicitat prezentarea rapoartelor financiare; nu au fost întocmite acte de verificare </w:t>
      </w:r>
      <w:r w:rsidR="000F48F5">
        <w:rPr>
          <w:rFonts w:asciiTheme="majorHAnsi" w:eastAsia="Times New Roman" w:hAnsiTheme="majorHAnsi" w:cstheme="majorHAnsi"/>
          <w:bCs/>
          <w:iCs/>
          <w:sz w:val="24"/>
          <w:szCs w:val="24"/>
          <w:lang w:val="ro-MD"/>
        </w:rPr>
        <w:t>ș</w:t>
      </w:r>
      <w:r w:rsidR="00446139" w:rsidRPr="00691502">
        <w:rPr>
          <w:rFonts w:asciiTheme="majorHAnsi" w:eastAsia="Times New Roman" w:hAnsiTheme="majorHAnsi" w:cstheme="majorHAnsi"/>
          <w:bCs/>
          <w:iCs/>
          <w:sz w:val="24"/>
          <w:szCs w:val="24"/>
          <w:lang w:val="ro-MD"/>
        </w:rPr>
        <w:t>i de inventariere a patrimoniului administrat; nu au fost conformate pe deplin rela</w:t>
      </w:r>
      <w:r w:rsidR="000F48F5">
        <w:rPr>
          <w:rFonts w:asciiTheme="majorHAnsi" w:eastAsia="Times New Roman" w:hAnsiTheme="majorHAnsi" w:cstheme="majorHAnsi"/>
          <w:bCs/>
          <w:iCs/>
          <w:sz w:val="24"/>
          <w:szCs w:val="24"/>
          <w:lang w:val="ro-MD"/>
        </w:rPr>
        <w:t>ț</w:t>
      </w:r>
      <w:r w:rsidR="00446139" w:rsidRPr="00691502">
        <w:rPr>
          <w:rFonts w:asciiTheme="majorHAnsi" w:eastAsia="Times New Roman" w:hAnsiTheme="majorHAnsi" w:cstheme="majorHAnsi"/>
          <w:bCs/>
          <w:iCs/>
          <w:sz w:val="24"/>
          <w:szCs w:val="24"/>
          <w:lang w:val="ro-MD"/>
        </w:rPr>
        <w:t>iile de ge</w:t>
      </w:r>
      <w:r w:rsidR="008572F7" w:rsidRPr="00691502">
        <w:rPr>
          <w:rFonts w:asciiTheme="majorHAnsi" w:eastAsia="Times New Roman" w:hAnsiTheme="majorHAnsi" w:cstheme="majorHAnsi"/>
          <w:bCs/>
          <w:iCs/>
          <w:sz w:val="24"/>
          <w:szCs w:val="24"/>
          <w:lang w:val="ro-MD"/>
        </w:rPr>
        <w:t>stionare a patrimoniului public</w:t>
      </w:r>
      <w:r w:rsidR="00F1706E" w:rsidRPr="00691502">
        <w:rPr>
          <w:rFonts w:asciiTheme="majorHAnsi" w:eastAsia="Times New Roman" w:hAnsiTheme="majorHAnsi" w:cstheme="majorHAnsi"/>
          <w:bCs/>
          <w:iCs/>
          <w:sz w:val="24"/>
          <w:szCs w:val="24"/>
          <w:lang w:val="ro-MD"/>
        </w:rPr>
        <w:t>, ceea ce</w:t>
      </w:r>
      <w:r w:rsidR="008572F7" w:rsidRPr="00691502">
        <w:rPr>
          <w:rFonts w:asciiTheme="majorHAnsi" w:eastAsia="Times New Roman" w:hAnsiTheme="majorHAnsi" w:cstheme="majorHAnsi"/>
          <w:iCs/>
          <w:sz w:val="24"/>
          <w:szCs w:val="24"/>
          <w:lang w:val="ro-MD"/>
        </w:rPr>
        <w:t xml:space="preserve"> nu permite formularea unei concluzii privind integritatea acestuia</w:t>
      </w:r>
      <w:r w:rsidR="005F4E53" w:rsidRPr="00691502">
        <w:rPr>
          <w:rFonts w:asciiTheme="majorHAnsi" w:eastAsia="Times New Roman" w:hAnsiTheme="majorHAnsi" w:cstheme="majorHAnsi"/>
          <w:iCs/>
          <w:sz w:val="24"/>
          <w:szCs w:val="24"/>
          <w:lang w:val="ro-MD"/>
        </w:rPr>
        <w:t>.</w:t>
      </w:r>
    </w:p>
    <w:p w14:paraId="2891ED7E" w14:textId="294CE5C0" w:rsidR="00C53358" w:rsidRPr="00691502" w:rsidRDefault="00FE7C82" w:rsidP="00D60DC2">
      <w:pPr>
        <w:spacing w:after="0" w:line="276" w:lineRule="auto"/>
        <w:ind w:firstLine="567"/>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sz w:val="24"/>
          <w:szCs w:val="24"/>
          <w:lang w:val="ro-MD"/>
        </w:rPr>
        <w:t>M</w:t>
      </w:r>
      <w:r w:rsidR="00A30338" w:rsidRPr="00691502">
        <w:rPr>
          <w:rFonts w:asciiTheme="majorHAnsi" w:eastAsia="Times New Roman" w:hAnsiTheme="majorHAnsi" w:cstheme="majorHAnsi"/>
          <w:sz w:val="24"/>
          <w:szCs w:val="24"/>
          <w:lang w:val="ro-MD"/>
        </w:rPr>
        <w:t>ajoritatea statutelor entită</w:t>
      </w:r>
      <w:r w:rsidR="000F48F5">
        <w:rPr>
          <w:rFonts w:asciiTheme="majorHAnsi" w:eastAsia="Times New Roman" w:hAnsiTheme="majorHAnsi" w:cstheme="majorHAnsi"/>
          <w:sz w:val="24"/>
          <w:szCs w:val="24"/>
          <w:lang w:val="ro-MD"/>
        </w:rPr>
        <w:t>ț</w:t>
      </w:r>
      <w:r w:rsidR="00A30338" w:rsidRPr="00691502">
        <w:rPr>
          <w:rFonts w:asciiTheme="majorHAnsi" w:eastAsia="Times New Roman" w:hAnsiTheme="majorHAnsi" w:cstheme="majorHAnsi"/>
          <w:sz w:val="24"/>
          <w:szCs w:val="24"/>
          <w:lang w:val="ro-MD"/>
        </w:rPr>
        <w:t>ilor fondate nu con</w:t>
      </w:r>
      <w:r w:rsidR="000F48F5">
        <w:rPr>
          <w:rFonts w:asciiTheme="majorHAnsi" w:eastAsia="Times New Roman" w:hAnsiTheme="majorHAnsi" w:cstheme="majorHAnsi"/>
          <w:sz w:val="24"/>
          <w:szCs w:val="24"/>
          <w:lang w:val="ro-MD"/>
        </w:rPr>
        <w:t>ț</w:t>
      </w:r>
      <w:r w:rsidR="00A30338" w:rsidRPr="00691502">
        <w:rPr>
          <w:rFonts w:asciiTheme="majorHAnsi" w:eastAsia="Times New Roman" w:hAnsiTheme="majorHAnsi" w:cstheme="majorHAnsi"/>
          <w:sz w:val="24"/>
          <w:szCs w:val="24"/>
          <w:lang w:val="ro-MD"/>
        </w:rPr>
        <w:t>in (anexat) toate documentele necesare (componen</w:t>
      </w:r>
      <w:r w:rsidR="000F48F5">
        <w:rPr>
          <w:rFonts w:asciiTheme="majorHAnsi" w:eastAsia="Times New Roman" w:hAnsiTheme="majorHAnsi" w:cstheme="majorHAnsi"/>
          <w:sz w:val="24"/>
          <w:szCs w:val="24"/>
          <w:lang w:val="ro-MD"/>
        </w:rPr>
        <w:t>ț</w:t>
      </w:r>
      <w:r w:rsidR="00A30338" w:rsidRPr="00691502">
        <w:rPr>
          <w:rFonts w:asciiTheme="majorHAnsi" w:eastAsia="Times New Roman" w:hAnsiTheme="majorHAnsi" w:cstheme="majorHAnsi"/>
          <w:sz w:val="24"/>
          <w:szCs w:val="24"/>
          <w:lang w:val="ro-MD"/>
        </w:rPr>
        <w:t>a bunurilor depuse în capitalul social; componen</w:t>
      </w:r>
      <w:r w:rsidR="000F48F5">
        <w:rPr>
          <w:rFonts w:asciiTheme="majorHAnsi" w:eastAsia="Times New Roman" w:hAnsiTheme="majorHAnsi" w:cstheme="majorHAnsi"/>
          <w:sz w:val="24"/>
          <w:szCs w:val="24"/>
          <w:lang w:val="ro-MD"/>
        </w:rPr>
        <w:t>ț</w:t>
      </w:r>
      <w:r w:rsidR="00A30338" w:rsidRPr="00691502">
        <w:rPr>
          <w:rFonts w:asciiTheme="majorHAnsi" w:eastAsia="Times New Roman" w:hAnsiTheme="majorHAnsi" w:cstheme="majorHAnsi"/>
          <w:sz w:val="24"/>
          <w:szCs w:val="24"/>
          <w:lang w:val="ro-MD"/>
        </w:rPr>
        <w:t xml:space="preserve">a </w:t>
      </w:r>
      <w:r w:rsidR="000F48F5">
        <w:rPr>
          <w:rFonts w:asciiTheme="majorHAnsi" w:eastAsia="Times New Roman" w:hAnsiTheme="majorHAnsi" w:cstheme="majorHAnsi"/>
          <w:sz w:val="24"/>
          <w:szCs w:val="24"/>
          <w:lang w:val="ro-MD"/>
        </w:rPr>
        <w:t>ș</w:t>
      </w:r>
      <w:r w:rsidR="00A30338" w:rsidRPr="00691502">
        <w:rPr>
          <w:rFonts w:asciiTheme="majorHAnsi" w:eastAsia="Times New Roman" w:hAnsiTheme="majorHAnsi" w:cstheme="majorHAnsi"/>
          <w:sz w:val="24"/>
          <w:szCs w:val="24"/>
          <w:lang w:val="ro-MD"/>
        </w:rPr>
        <w:t xml:space="preserve">i lista bunurilor transmise întreprinderii municipale cu drept de administrare; planul geometric </w:t>
      </w:r>
      <w:r w:rsidR="000F48F5">
        <w:rPr>
          <w:rFonts w:asciiTheme="majorHAnsi" w:eastAsia="Times New Roman" w:hAnsiTheme="majorHAnsi" w:cstheme="majorHAnsi"/>
          <w:sz w:val="24"/>
          <w:szCs w:val="24"/>
          <w:lang w:val="ro-MD"/>
        </w:rPr>
        <w:t>ș</w:t>
      </w:r>
      <w:r w:rsidR="00A30338" w:rsidRPr="00691502">
        <w:rPr>
          <w:rFonts w:asciiTheme="majorHAnsi" w:eastAsia="Times New Roman" w:hAnsiTheme="majorHAnsi" w:cstheme="majorHAnsi"/>
          <w:sz w:val="24"/>
          <w:szCs w:val="24"/>
          <w:lang w:val="ro-MD"/>
        </w:rPr>
        <w:t xml:space="preserve">i/sau cadastral </w:t>
      </w:r>
      <w:r w:rsidR="000F48F5">
        <w:rPr>
          <w:rFonts w:asciiTheme="majorHAnsi" w:eastAsia="Times New Roman" w:hAnsiTheme="majorHAnsi" w:cstheme="majorHAnsi"/>
          <w:sz w:val="24"/>
          <w:szCs w:val="24"/>
          <w:lang w:val="ro-MD"/>
        </w:rPr>
        <w:t>ș</w:t>
      </w:r>
      <w:r w:rsidR="00A30338" w:rsidRPr="00691502">
        <w:rPr>
          <w:rFonts w:asciiTheme="majorHAnsi" w:eastAsia="Times New Roman" w:hAnsiTheme="majorHAnsi" w:cstheme="majorHAnsi"/>
          <w:sz w:val="24"/>
          <w:szCs w:val="24"/>
          <w:lang w:val="ro-MD"/>
        </w:rPr>
        <w:t>i suprafa</w:t>
      </w:r>
      <w:r w:rsidR="000F48F5">
        <w:rPr>
          <w:rFonts w:asciiTheme="majorHAnsi" w:eastAsia="Times New Roman" w:hAnsiTheme="majorHAnsi" w:cstheme="majorHAnsi"/>
          <w:sz w:val="24"/>
          <w:szCs w:val="24"/>
          <w:lang w:val="ro-MD"/>
        </w:rPr>
        <w:t>ț</w:t>
      </w:r>
      <w:r w:rsidR="00A30338" w:rsidRPr="00691502">
        <w:rPr>
          <w:rFonts w:asciiTheme="majorHAnsi" w:eastAsia="Times New Roman" w:hAnsiTheme="majorHAnsi" w:cstheme="majorHAnsi"/>
          <w:sz w:val="24"/>
          <w:szCs w:val="24"/>
          <w:lang w:val="ro-MD"/>
        </w:rPr>
        <w:t>a terenului aflat în folosin</w:t>
      </w:r>
      <w:r w:rsidR="000F48F5">
        <w:rPr>
          <w:rFonts w:asciiTheme="majorHAnsi" w:eastAsia="Times New Roman" w:hAnsiTheme="majorHAnsi" w:cstheme="majorHAnsi"/>
          <w:sz w:val="24"/>
          <w:szCs w:val="24"/>
          <w:lang w:val="ro-MD"/>
        </w:rPr>
        <w:t>ț</w:t>
      </w:r>
      <w:r w:rsidR="00A30338" w:rsidRPr="00691502">
        <w:rPr>
          <w:rFonts w:asciiTheme="majorHAnsi" w:eastAsia="Times New Roman" w:hAnsiTheme="majorHAnsi" w:cstheme="majorHAnsi"/>
          <w:sz w:val="24"/>
          <w:szCs w:val="24"/>
          <w:lang w:val="ro-MD"/>
        </w:rPr>
        <w:t>a întreprinderii municipale</w:t>
      </w:r>
      <w:r w:rsidR="00F1706E" w:rsidRPr="00691502">
        <w:rPr>
          <w:rFonts w:asciiTheme="majorHAnsi" w:eastAsia="Times New Roman" w:hAnsiTheme="majorHAnsi" w:cstheme="majorHAnsi"/>
          <w:sz w:val="24"/>
          <w:szCs w:val="24"/>
          <w:lang w:val="ro-MD"/>
        </w:rPr>
        <w:t>)</w:t>
      </w:r>
      <w:r w:rsidR="005F4E53" w:rsidRPr="00691502">
        <w:rPr>
          <w:rFonts w:asciiTheme="majorHAnsi" w:eastAsia="Times New Roman" w:hAnsiTheme="majorHAnsi" w:cstheme="majorHAnsi"/>
          <w:sz w:val="24"/>
          <w:szCs w:val="24"/>
          <w:lang w:val="ro-MD"/>
        </w:rPr>
        <w:t>.</w:t>
      </w:r>
      <w:r w:rsidR="00A30338" w:rsidRPr="00691502">
        <w:rPr>
          <w:rFonts w:asciiTheme="majorHAnsi" w:eastAsia="Times New Roman" w:hAnsiTheme="majorHAnsi" w:cstheme="majorHAnsi"/>
          <w:sz w:val="24"/>
          <w:szCs w:val="24"/>
          <w:lang w:val="ro-MD"/>
        </w:rPr>
        <w:t xml:space="preserve"> </w:t>
      </w:r>
      <w:r w:rsidR="00C53358" w:rsidRPr="00691502">
        <w:rPr>
          <w:rFonts w:asciiTheme="majorHAnsi" w:eastAsia="Times New Roman" w:hAnsiTheme="majorHAnsi" w:cstheme="majorHAnsi"/>
          <w:sz w:val="24"/>
          <w:szCs w:val="24"/>
          <w:lang w:val="ro-MD"/>
        </w:rPr>
        <w:t>A</w:t>
      </w:r>
      <w:r w:rsidR="00A30338" w:rsidRPr="00691502">
        <w:rPr>
          <w:rFonts w:asciiTheme="majorHAnsi" w:eastAsia="Times New Roman" w:hAnsiTheme="majorHAnsi" w:cstheme="majorHAnsi"/>
          <w:sz w:val="24"/>
          <w:szCs w:val="24"/>
          <w:lang w:val="ro-MD"/>
        </w:rPr>
        <w:t>stfel</w:t>
      </w:r>
      <w:r w:rsidR="00C53358" w:rsidRPr="00691502">
        <w:rPr>
          <w:rFonts w:asciiTheme="majorHAnsi" w:eastAsia="Times New Roman" w:hAnsiTheme="majorHAnsi" w:cstheme="majorHAnsi"/>
          <w:sz w:val="24"/>
          <w:szCs w:val="24"/>
          <w:lang w:val="ro-MD"/>
        </w:rPr>
        <w:t>,</w:t>
      </w:r>
      <w:r w:rsidR="00A30338" w:rsidRPr="00691502">
        <w:rPr>
          <w:rFonts w:asciiTheme="majorHAnsi" w:eastAsia="Times New Roman" w:hAnsiTheme="majorHAnsi" w:cstheme="majorHAnsi"/>
          <w:sz w:val="24"/>
          <w:szCs w:val="24"/>
          <w:lang w:val="ro-MD"/>
        </w:rPr>
        <w:t xml:space="preserve"> APL n</w:t>
      </w:r>
      <w:r w:rsidRPr="00691502">
        <w:rPr>
          <w:rFonts w:asciiTheme="majorHAnsi" w:eastAsia="Times New Roman" w:hAnsiTheme="majorHAnsi" w:cstheme="majorHAnsi"/>
          <w:sz w:val="24"/>
          <w:szCs w:val="24"/>
          <w:lang w:val="ro-MD"/>
        </w:rPr>
        <w:t xml:space="preserve">u s-au </w:t>
      </w:r>
      <w:r w:rsidR="00A30338" w:rsidRPr="00691502">
        <w:rPr>
          <w:rFonts w:asciiTheme="majorHAnsi" w:eastAsia="Times New Roman" w:hAnsiTheme="majorHAnsi" w:cstheme="majorHAnsi"/>
          <w:sz w:val="24"/>
          <w:szCs w:val="24"/>
          <w:lang w:val="ro-MD"/>
        </w:rPr>
        <w:t>conform</w:t>
      </w:r>
      <w:r w:rsidRPr="00691502">
        <w:rPr>
          <w:rFonts w:asciiTheme="majorHAnsi" w:eastAsia="Times New Roman" w:hAnsiTheme="majorHAnsi" w:cstheme="majorHAnsi"/>
          <w:sz w:val="24"/>
          <w:szCs w:val="24"/>
          <w:lang w:val="ro-MD"/>
        </w:rPr>
        <w:t xml:space="preserve">at </w:t>
      </w:r>
      <w:r w:rsidR="00A30338" w:rsidRPr="00691502">
        <w:rPr>
          <w:rFonts w:asciiTheme="majorHAnsi" w:eastAsia="Times New Roman" w:hAnsiTheme="majorHAnsi" w:cstheme="majorHAnsi"/>
          <w:sz w:val="24"/>
          <w:szCs w:val="24"/>
          <w:lang w:val="ro-MD"/>
        </w:rPr>
        <w:t xml:space="preserve">prevederilor </w:t>
      </w:r>
      <w:r w:rsidR="00475143" w:rsidRPr="00691502">
        <w:rPr>
          <w:rFonts w:asciiTheme="majorHAnsi" w:eastAsia="Times New Roman" w:hAnsiTheme="majorHAnsi" w:cstheme="majorHAnsi"/>
          <w:sz w:val="24"/>
          <w:szCs w:val="24"/>
          <w:lang w:val="ro-MD"/>
        </w:rPr>
        <w:t>legale</w:t>
      </w:r>
      <w:r w:rsidR="00475143" w:rsidRPr="00691502">
        <w:rPr>
          <w:rStyle w:val="FootnoteReference"/>
          <w:rFonts w:asciiTheme="majorHAnsi" w:eastAsia="Times New Roman" w:hAnsiTheme="majorHAnsi" w:cstheme="majorHAnsi"/>
          <w:sz w:val="24"/>
          <w:szCs w:val="24"/>
          <w:lang w:val="ro-MD"/>
        </w:rPr>
        <w:footnoteReference w:id="83"/>
      </w:r>
      <w:r w:rsidR="00475143" w:rsidRPr="00691502">
        <w:rPr>
          <w:rFonts w:asciiTheme="majorHAnsi" w:eastAsia="Times New Roman" w:hAnsiTheme="majorHAnsi" w:cstheme="majorHAnsi"/>
          <w:sz w:val="24"/>
          <w:szCs w:val="24"/>
          <w:lang w:val="ro-MD"/>
        </w:rPr>
        <w:t xml:space="preserve">  </w:t>
      </w:r>
      <w:r w:rsidR="000F48F5">
        <w:rPr>
          <w:rFonts w:asciiTheme="majorHAnsi" w:eastAsia="Times New Roman" w:hAnsiTheme="majorHAnsi" w:cstheme="majorHAnsi"/>
          <w:sz w:val="24"/>
          <w:szCs w:val="24"/>
          <w:lang w:val="ro-MD"/>
        </w:rPr>
        <w:t>ș</w:t>
      </w:r>
      <w:r w:rsidR="00475143" w:rsidRPr="00691502">
        <w:rPr>
          <w:rFonts w:asciiTheme="majorHAnsi" w:eastAsia="Times New Roman" w:hAnsiTheme="majorHAnsi" w:cstheme="majorHAnsi"/>
          <w:sz w:val="24"/>
          <w:szCs w:val="24"/>
          <w:lang w:val="ro-MD"/>
        </w:rPr>
        <w:t>i regulamentare</w:t>
      </w:r>
      <w:r w:rsidR="00475143" w:rsidRPr="00691502">
        <w:rPr>
          <w:rStyle w:val="FootnoteReference"/>
          <w:rFonts w:asciiTheme="majorHAnsi" w:hAnsiTheme="majorHAnsi" w:cstheme="majorHAnsi"/>
          <w:color w:val="333333"/>
          <w:sz w:val="24"/>
          <w:szCs w:val="24"/>
          <w:lang w:val="ro-MD"/>
        </w:rPr>
        <w:footnoteReference w:id="84"/>
      </w:r>
      <w:r w:rsidR="00475143" w:rsidRPr="00691502">
        <w:rPr>
          <w:rFonts w:asciiTheme="majorHAnsi" w:eastAsia="Times New Roman" w:hAnsiTheme="majorHAnsi" w:cstheme="majorHAnsi"/>
          <w:sz w:val="24"/>
          <w:szCs w:val="24"/>
          <w:lang w:val="ro-MD"/>
        </w:rPr>
        <w:t>.</w:t>
      </w:r>
      <w:r w:rsidR="00C53358" w:rsidRPr="00691502">
        <w:rPr>
          <w:rFonts w:asciiTheme="majorHAnsi" w:hAnsiTheme="majorHAnsi" w:cstheme="majorHAnsi"/>
          <w:color w:val="333333"/>
          <w:sz w:val="24"/>
          <w:szCs w:val="24"/>
          <w:lang w:val="ro-MD"/>
        </w:rPr>
        <w:t xml:space="preserve"> </w:t>
      </w:r>
    </w:p>
    <w:p w14:paraId="7798876C" w14:textId="77D909E6" w:rsidR="00427348" w:rsidRPr="00691502" w:rsidRDefault="00FE7C82" w:rsidP="00D60DC2">
      <w:pPr>
        <w:spacing w:after="0" w:line="276" w:lineRule="auto"/>
        <w:ind w:firstLine="567"/>
        <w:jc w:val="both"/>
        <w:rPr>
          <w:rFonts w:asciiTheme="majorHAnsi" w:eastAsia="Times New Roman" w:hAnsiTheme="majorHAnsi" w:cstheme="majorHAnsi"/>
          <w:sz w:val="24"/>
          <w:szCs w:val="24"/>
          <w:lang w:val="ro-MD"/>
        </w:rPr>
      </w:pPr>
      <w:r w:rsidRPr="00691502">
        <w:rPr>
          <w:rFonts w:asciiTheme="majorHAnsi" w:eastAsia="Times New Roman" w:hAnsiTheme="majorHAnsi" w:cstheme="majorHAnsi"/>
          <w:sz w:val="24"/>
          <w:szCs w:val="24"/>
          <w:lang w:val="ro-MD"/>
        </w:rPr>
        <w:lastRenderedPageBreak/>
        <w:t>Totodată</w:t>
      </w:r>
      <w:r w:rsidR="00A30338" w:rsidRPr="00691502">
        <w:rPr>
          <w:rFonts w:asciiTheme="majorHAnsi" w:eastAsia="Times New Roman" w:hAnsiTheme="majorHAnsi" w:cstheme="majorHAnsi"/>
          <w:sz w:val="24"/>
          <w:szCs w:val="24"/>
          <w:lang w:val="ro-MD"/>
        </w:rPr>
        <w:t>, p</w:t>
      </w:r>
      <w:r w:rsidR="00446139" w:rsidRPr="00691502">
        <w:rPr>
          <w:rFonts w:asciiTheme="majorHAnsi" w:eastAsia="Times New Roman" w:hAnsiTheme="majorHAnsi" w:cstheme="majorHAnsi"/>
          <w:sz w:val="24"/>
          <w:szCs w:val="24"/>
          <w:lang w:val="ro-MD"/>
        </w:rPr>
        <w:t xml:space="preserve">robele de audit indică neasigurarea delimitării </w:t>
      </w:r>
      <w:r w:rsidR="000F48F5">
        <w:rPr>
          <w:rFonts w:asciiTheme="majorHAnsi" w:eastAsia="Times New Roman" w:hAnsiTheme="majorHAnsi" w:cstheme="majorHAnsi"/>
          <w:sz w:val="24"/>
          <w:szCs w:val="24"/>
          <w:lang w:val="ro-MD"/>
        </w:rPr>
        <w:t>ș</w:t>
      </w:r>
      <w:r w:rsidR="00446139" w:rsidRPr="00691502">
        <w:rPr>
          <w:rFonts w:asciiTheme="majorHAnsi" w:eastAsia="Times New Roman" w:hAnsiTheme="majorHAnsi" w:cstheme="majorHAnsi"/>
          <w:sz w:val="24"/>
          <w:szCs w:val="24"/>
          <w:lang w:val="ro-MD"/>
        </w:rPr>
        <w:t xml:space="preserve">i contabilizării distincte a patrimoniului public aflat în gestiunea </w:t>
      </w:r>
      <w:r w:rsidR="00B8727B" w:rsidRPr="00691502">
        <w:rPr>
          <w:rFonts w:asciiTheme="majorHAnsi" w:eastAsia="Times New Roman" w:hAnsiTheme="majorHAnsi" w:cstheme="majorHAnsi"/>
          <w:sz w:val="24"/>
          <w:szCs w:val="24"/>
          <w:lang w:val="ro-MD"/>
        </w:rPr>
        <w:t>entită</w:t>
      </w:r>
      <w:r w:rsidR="000F48F5">
        <w:rPr>
          <w:rFonts w:asciiTheme="majorHAnsi" w:eastAsia="Times New Roman" w:hAnsiTheme="majorHAnsi" w:cstheme="majorHAnsi"/>
          <w:sz w:val="24"/>
          <w:szCs w:val="24"/>
          <w:lang w:val="ro-MD"/>
        </w:rPr>
        <w:t>ț</w:t>
      </w:r>
      <w:r w:rsidR="00B8727B" w:rsidRPr="00691502">
        <w:rPr>
          <w:rFonts w:asciiTheme="majorHAnsi" w:eastAsia="Times New Roman" w:hAnsiTheme="majorHAnsi" w:cstheme="majorHAnsi"/>
          <w:sz w:val="24"/>
          <w:szCs w:val="24"/>
          <w:lang w:val="ro-MD"/>
        </w:rPr>
        <w:t>ilor fondate</w:t>
      </w:r>
      <w:r w:rsidR="00F42E0F" w:rsidRPr="00691502">
        <w:rPr>
          <w:rFonts w:asciiTheme="majorHAnsi" w:eastAsia="Times New Roman" w:hAnsiTheme="majorHAnsi" w:cstheme="majorHAnsi"/>
          <w:sz w:val="24"/>
          <w:szCs w:val="24"/>
          <w:lang w:val="ro-MD"/>
        </w:rPr>
        <w:t>, fapt ce</w:t>
      </w:r>
      <w:r w:rsidR="00446139" w:rsidRPr="00691502">
        <w:rPr>
          <w:rFonts w:asciiTheme="majorHAnsi" w:eastAsia="Times New Roman" w:hAnsiTheme="majorHAnsi" w:cstheme="majorHAnsi"/>
          <w:sz w:val="24"/>
          <w:szCs w:val="24"/>
          <w:lang w:val="ro-MD"/>
        </w:rPr>
        <w:t xml:space="preserve"> este o c</w:t>
      </w:r>
      <w:r w:rsidR="004A5F95" w:rsidRPr="00691502">
        <w:rPr>
          <w:rFonts w:asciiTheme="majorHAnsi" w:eastAsia="Times New Roman" w:hAnsiTheme="majorHAnsi" w:cstheme="majorHAnsi"/>
          <w:sz w:val="24"/>
          <w:szCs w:val="24"/>
          <w:lang w:val="ro-MD"/>
        </w:rPr>
        <w:t>onsecin</w:t>
      </w:r>
      <w:r w:rsidR="000F48F5">
        <w:rPr>
          <w:rFonts w:asciiTheme="majorHAnsi" w:eastAsia="Times New Roman" w:hAnsiTheme="majorHAnsi" w:cstheme="majorHAnsi"/>
          <w:sz w:val="24"/>
          <w:szCs w:val="24"/>
          <w:lang w:val="ro-MD"/>
        </w:rPr>
        <w:t>ț</w:t>
      </w:r>
      <w:r w:rsidR="004A5F95" w:rsidRPr="00691502">
        <w:rPr>
          <w:rFonts w:asciiTheme="majorHAnsi" w:eastAsia="Times New Roman" w:hAnsiTheme="majorHAnsi" w:cstheme="majorHAnsi"/>
          <w:sz w:val="24"/>
          <w:szCs w:val="24"/>
          <w:lang w:val="ro-MD"/>
        </w:rPr>
        <w:t xml:space="preserve">ă a ignorării de către </w:t>
      </w:r>
      <w:r w:rsidR="00446139" w:rsidRPr="00691502">
        <w:rPr>
          <w:rFonts w:asciiTheme="majorHAnsi" w:eastAsia="Times New Roman" w:hAnsiTheme="majorHAnsi" w:cstheme="majorHAnsi"/>
          <w:sz w:val="24"/>
          <w:szCs w:val="24"/>
          <w:lang w:val="ro-MD"/>
        </w:rPr>
        <w:t xml:space="preserve">APL a prevederilor </w:t>
      </w:r>
      <w:r w:rsidR="00850968" w:rsidRPr="00691502">
        <w:rPr>
          <w:rFonts w:asciiTheme="majorHAnsi" w:eastAsia="Times New Roman" w:hAnsiTheme="majorHAnsi" w:cstheme="majorHAnsi"/>
          <w:sz w:val="24"/>
          <w:szCs w:val="24"/>
          <w:lang w:val="ro-MD"/>
        </w:rPr>
        <w:t>legale</w:t>
      </w:r>
      <w:r w:rsidR="00850968" w:rsidRPr="00691502">
        <w:rPr>
          <w:rStyle w:val="FootnoteReference"/>
          <w:rFonts w:asciiTheme="majorHAnsi" w:eastAsia="Times New Roman" w:hAnsiTheme="majorHAnsi" w:cstheme="majorHAnsi"/>
          <w:sz w:val="24"/>
          <w:szCs w:val="24"/>
          <w:lang w:val="ro-MD"/>
        </w:rPr>
        <w:footnoteReference w:id="85"/>
      </w:r>
      <w:r w:rsidR="00850968" w:rsidRPr="00691502">
        <w:rPr>
          <w:rFonts w:asciiTheme="majorHAnsi" w:eastAsia="Times New Roman" w:hAnsiTheme="majorHAnsi" w:cstheme="majorHAnsi"/>
          <w:sz w:val="24"/>
          <w:szCs w:val="24"/>
          <w:lang w:val="ro-MD"/>
        </w:rPr>
        <w:t xml:space="preserve"> </w:t>
      </w:r>
      <w:r w:rsidR="00446139" w:rsidRPr="00691502">
        <w:rPr>
          <w:rFonts w:asciiTheme="majorHAnsi" w:eastAsia="Times New Roman" w:hAnsiTheme="majorHAnsi" w:cstheme="majorHAnsi"/>
          <w:sz w:val="24"/>
          <w:szCs w:val="24"/>
          <w:lang w:val="ro-MD"/>
        </w:rPr>
        <w:t xml:space="preserve">referitor la inventarierea bunurilor proprietate publică </w:t>
      </w:r>
      <w:r w:rsidR="000F48F5">
        <w:rPr>
          <w:rFonts w:asciiTheme="majorHAnsi" w:eastAsia="Times New Roman" w:hAnsiTheme="majorHAnsi" w:cstheme="majorHAnsi"/>
          <w:sz w:val="24"/>
          <w:szCs w:val="24"/>
          <w:lang w:val="ro-MD"/>
        </w:rPr>
        <w:t>ș</w:t>
      </w:r>
      <w:r w:rsidR="00446139" w:rsidRPr="00691502">
        <w:rPr>
          <w:rFonts w:asciiTheme="majorHAnsi" w:eastAsia="Times New Roman" w:hAnsiTheme="majorHAnsi" w:cstheme="majorHAnsi"/>
          <w:sz w:val="24"/>
          <w:szCs w:val="24"/>
          <w:lang w:val="ro-MD"/>
        </w:rPr>
        <w:t xml:space="preserve">i delimitarea acestora pe domenii (public/privat), precum </w:t>
      </w:r>
      <w:r w:rsidR="000F48F5">
        <w:rPr>
          <w:rFonts w:asciiTheme="majorHAnsi" w:eastAsia="Times New Roman" w:hAnsiTheme="majorHAnsi" w:cstheme="majorHAnsi"/>
          <w:sz w:val="24"/>
          <w:szCs w:val="24"/>
          <w:lang w:val="ro-MD"/>
        </w:rPr>
        <w:t>ș</w:t>
      </w:r>
      <w:r w:rsidR="00446139" w:rsidRPr="00691502">
        <w:rPr>
          <w:rFonts w:asciiTheme="majorHAnsi" w:eastAsia="Times New Roman" w:hAnsiTheme="majorHAnsi" w:cstheme="majorHAnsi"/>
          <w:sz w:val="24"/>
          <w:szCs w:val="24"/>
          <w:lang w:val="ro-MD"/>
        </w:rPr>
        <w:t>i a nedeterminării</w:t>
      </w:r>
      <w:r w:rsidRPr="00691502">
        <w:rPr>
          <w:rFonts w:asciiTheme="majorHAnsi" w:eastAsia="Times New Roman" w:hAnsiTheme="majorHAnsi" w:cstheme="majorHAnsi"/>
          <w:sz w:val="24"/>
          <w:szCs w:val="24"/>
          <w:lang w:val="ro-MD"/>
        </w:rPr>
        <w:t>,</w:t>
      </w:r>
      <w:r w:rsidR="00446139" w:rsidRPr="00691502">
        <w:rPr>
          <w:rFonts w:asciiTheme="majorHAnsi" w:eastAsia="Times New Roman" w:hAnsiTheme="majorHAnsi" w:cstheme="majorHAnsi"/>
          <w:sz w:val="24"/>
          <w:szCs w:val="24"/>
          <w:lang w:val="ro-MD"/>
        </w:rPr>
        <w:t xml:space="preserve"> în deciziile consiliilor locale privind transmiterea patrimoniului</w:t>
      </w:r>
      <w:r w:rsidRPr="00691502">
        <w:rPr>
          <w:rFonts w:asciiTheme="majorHAnsi" w:eastAsia="Times New Roman" w:hAnsiTheme="majorHAnsi" w:cstheme="majorHAnsi"/>
          <w:sz w:val="24"/>
          <w:szCs w:val="24"/>
          <w:lang w:val="ro-MD"/>
        </w:rPr>
        <w:t>,</w:t>
      </w:r>
      <w:r w:rsidR="00446139" w:rsidRPr="00691502">
        <w:rPr>
          <w:rFonts w:asciiTheme="majorHAnsi" w:eastAsia="Times New Roman" w:hAnsiTheme="majorHAnsi" w:cstheme="majorHAnsi"/>
          <w:sz w:val="24"/>
          <w:szCs w:val="24"/>
          <w:lang w:val="ro-MD"/>
        </w:rPr>
        <w:t xml:space="preserve"> a drepturilor întreprinderilor asupra acestora</w:t>
      </w:r>
      <w:r w:rsidR="000D5823" w:rsidRPr="00691502">
        <w:rPr>
          <w:rFonts w:asciiTheme="majorHAnsi" w:eastAsia="Times New Roman" w:hAnsiTheme="majorHAnsi" w:cstheme="majorHAnsi"/>
          <w:sz w:val="24"/>
          <w:szCs w:val="24"/>
          <w:lang w:val="ro-MD"/>
        </w:rPr>
        <w:t>.</w:t>
      </w:r>
      <w:r w:rsidR="00446139" w:rsidRPr="00691502">
        <w:rPr>
          <w:rFonts w:asciiTheme="majorHAnsi" w:eastAsia="Times New Roman" w:hAnsiTheme="majorHAnsi" w:cstheme="majorHAnsi"/>
          <w:sz w:val="24"/>
          <w:szCs w:val="24"/>
          <w:lang w:val="ro-MD"/>
        </w:rPr>
        <w:t xml:space="preserve"> </w:t>
      </w:r>
    </w:p>
    <w:p w14:paraId="14668B5F" w14:textId="2FFF0D66" w:rsidR="005F4FE0" w:rsidRPr="00691502" w:rsidRDefault="005F4FE0" w:rsidP="00D60DC2">
      <w:pPr>
        <w:spacing w:after="0" w:line="276" w:lineRule="auto"/>
        <w:ind w:firstLine="567"/>
        <w:jc w:val="both"/>
        <w:rPr>
          <w:rFonts w:asciiTheme="majorHAnsi" w:hAnsiTheme="majorHAnsi" w:cstheme="majorHAnsi"/>
          <w:color w:val="333333"/>
          <w:sz w:val="24"/>
          <w:szCs w:val="24"/>
          <w:lang w:val="ro-MD"/>
        </w:rPr>
      </w:pPr>
      <w:r w:rsidRPr="00691502">
        <w:rPr>
          <w:rFonts w:asciiTheme="majorHAnsi" w:eastAsia="Times New Roman" w:hAnsiTheme="majorHAnsi" w:cstheme="majorHAnsi"/>
          <w:sz w:val="24"/>
          <w:szCs w:val="24"/>
          <w:lang w:val="ro-MD"/>
        </w:rPr>
        <w:t>C</w:t>
      </w:r>
      <w:r w:rsidR="00446139" w:rsidRPr="00691502">
        <w:rPr>
          <w:rFonts w:asciiTheme="majorHAnsi" w:eastAsia="Times New Roman" w:hAnsiTheme="majorHAnsi" w:cstheme="majorHAnsi"/>
          <w:sz w:val="24"/>
          <w:szCs w:val="24"/>
          <w:lang w:val="ro-MD"/>
        </w:rPr>
        <w:t xml:space="preserve">ontrar prevederilor </w:t>
      </w:r>
      <w:r w:rsidR="00850968" w:rsidRPr="00691502">
        <w:rPr>
          <w:rFonts w:asciiTheme="majorHAnsi" w:eastAsia="Times New Roman" w:hAnsiTheme="majorHAnsi" w:cstheme="majorHAnsi"/>
          <w:sz w:val="24"/>
          <w:szCs w:val="24"/>
          <w:lang w:val="ro-MD"/>
        </w:rPr>
        <w:t>legale</w:t>
      </w:r>
      <w:r w:rsidR="00850968" w:rsidRPr="00691502">
        <w:rPr>
          <w:rStyle w:val="FootnoteReference"/>
          <w:rFonts w:asciiTheme="majorHAnsi" w:eastAsia="Times New Roman" w:hAnsiTheme="majorHAnsi" w:cstheme="majorHAnsi"/>
          <w:sz w:val="24"/>
          <w:szCs w:val="24"/>
          <w:lang w:val="ro-MD"/>
        </w:rPr>
        <w:footnoteReference w:id="86"/>
      </w:r>
      <w:r w:rsidR="00850968" w:rsidRPr="00691502">
        <w:rPr>
          <w:rFonts w:asciiTheme="majorHAnsi" w:eastAsia="Times New Roman" w:hAnsiTheme="majorHAnsi" w:cstheme="majorHAnsi"/>
          <w:sz w:val="24"/>
          <w:szCs w:val="24"/>
          <w:lang w:val="ro-MD"/>
        </w:rPr>
        <w:t xml:space="preserve"> </w:t>
      </w:r>
      <w:r w:rsidR="000F48F5">
        <w:rPr>
          <w:rFonts w:asciiTheme="majorHAnsi" w:eastAsia="Times New Roman" w:hAnsiTheme="majorHAnsi" w:cstheme="majorHAnsi"/>
          <w:sz w:val="24"/>
          <w:szCs w:val="24"/>
          <w:lang w:val="ro-MD"/>
        </w:rPr>
        <w:t>ș</w:t>
      </w:r>
      <w:r w:rsidR="00446139" w:rsidRPr="00691502">
        <w:rPr>
          <w:rFonts w:asciiTheme="majorHAnsi" w:eastAsia="Times New Roman" w:hAnsiTheme="majorHAnsi" w:cstheme="majorHAnsi"/>
          <w:sz w:val="24"/>
          <w:szCs w:val="24"/>
          <w:lang w:val="ro-MD"/>
        </w:rPr>
        <w:t>i prescrip</w:t>
      </w:r>
      <w:r w:rsidR="000F48F5">
        <w:rPr>
          <w:rFonts w:asciiTheme="majorHAnsi" w:eastAsia="Times New Roman" w:hAnsiTheme="majorHAnsi" w:cstheme="majorHAnsi"/>
          <w:sz w:val="24"/>
          <w:szCs w:val="24"/>
          <w:lang w:val="ro-MD"/>
        </w:rPr>
        <w:t>ț</w:t>
      </w:r>
      <w:r w:rsidR="00446139" w:rsidRPr="00691502">
        <w:rPr>
          <w:rFonts w:asciiTheme="majorHAnsi" w:eastAsia="Times New Roman" w:hAnsiTheme="majorHAnsi" w:cstheme="majorHAnsi"/>
          <w:sz w:val="24"/>
          <w:szCs w:val="24"/>
          <w:lang w:val="ro-MD"/>
        </w:rPr>
        <w:t xml:space="preserve">iilor </w:t>
      </w:r>
      <w:r w:rsidR="00850968" w:rsidRPr="00691502">
        <w:rPr>
          <w:rFonts w:asciiTheme="majorHAnsi" w:eastAsia="Times New Roman" w:hAnsiTheme="majorHAnsi" w:cstheme="majorHAnsi"/>
          <w:sz w:val="24"/>
          <w:szCs w:val="24"/>
          <w:lang w:val="ro-MD"/>
        </w:rPr>
        <w:t>regulamentare</w:t>
      </w:r>
      <w:r w:rsidR="004A5F95" w:rsidRPr="00691502">
        <w:rPr>
          <w:rStyle w:val="FootnoteReference"/>
          <w:rFonts w:asciiTheme="majorHAnsi" w:eastAsia="Times New Roman" w:hAnsiTheme="majorHAnsi" w:cstheme="majorHAnsi"/>
          <w:sz w:val="24"/>
          <w:szCs w:val="24"/>
          <w:lang w:val="ro-MD"/>
        </w:rPr>
        <w:footnoteReference w:id="87"/>
      </w:r>
      <w:r w:rsidR="00446139" w:rsidRPr="00691502">
        <w:rPr>
          <w:rFonts w:asciiTheme="majorHAnsi" w:eastAsia="Times New Roman" w:hAnsiTheme="majorHAnsi" w:cstheme="majorHAnsi"/>
          <w:sz w:val="24"/>
          <w:szCs w:val="24"/>
          <w:lang w:val="ro-MD"/>
        </w:rPr>
        <w:t>, A</w:t>
      </w:r>
      <w:r w:rsidR="004A5F95" w:rsidRPr="00691502">
        <w:rPr>
          <w:rFonts w:asciiTheme="majorHAnsi" w:eastAsia="Times New Roman" w:hAnsiTheme="majorHAnsi" w:cstheme="majorHAnsi"/>
          <w:sz w:val="24"/>
          <w:szCs w:val="24"/>
          <w:lang w:val="ro-MD"/>
        </w:rPr>
        <w:t>PL Ungheni</w:t>
      </w:r>
      <w:r w:rsidR="00446139" w:rsidRPr="00691502">
        <w:rPr>
          <w:rFonts w:asciiTheme="majorHAnsi" w:eastAsia="Times New Roman" w:hAnsiTheme="majorHAnsi" w:cstheme="majorHAnsi"/>
          <w:sz w:val="24"/>
          <w:szCs w:val="24"/>
          <w:lang w:val="ro-MD"/>
        </w:rPr>
        <w:t xml:space="preserve"> nu a asigurat efectuarea monitoringului </w:t>
      </w:r>
      <w:r w:rsidR="004A5F95" w:rsidRPr="00691502">
        <w:rPr>
          <w:rFonts w:asciiTheme="majorHAnsi" w:eastAsia="Times New Roman" w:hAnsiTheme="majorHAnsi" w:cstheme="majorHAnsi"/>
          <w:sz w:val="24"/>
          <w:szCs w:val="24"/>
          <w:lang w:val="ro-MD"/>
        </w:rPr>
        <w:t>entită</w:t>
      </w:r>
      <w:r w:rsidR="000F48F5">
        <w:rPr>
          <w:rFonts w:asciiTheme="majorHAnsi" w:eastAsia="Times New Roman" w:hAnsiTheme="majorHAnsi" w:cstheme="majorHAnsi"/>
          <w:sz w:val="24"/>
          <w:szCs w:val="24"/>
          <w:lang w:val="ro-MD"/>
        </w:rPr>
        <w:t>ț</w:t>
      </w:r>
      <w:r w:rsidR="004A5F95" w:rsidRPr="00691502">
        <w:rPr>
          <w:rFonts w:asciiTheme="majorHAnsi" w:eastAsia="Times New Roman" w:hAnsiTheme="majorHAnsi" w:cstheme="majorHAnsi"/>
          <w:sz w:val="24"/>
          <w:szCs w:val="24"/>
          <w:lang w:val="ro-MD"/>
        </w:rPr>
        <w:t>ilor</w:t>
      </w:r>
      <w:r w:rsidR="00446139" w:rsidRPr="00691502">
        <w:rPr>
          <w:rFonts w:asciiTheme="majorHAnsi" w:eastAsia="Times New Roman" w:hAnsiTheme="majorHAnsi" w:cstheme="majorHAnsi"/>
          <w:sz w:val="24"/>
          <w:szCs w:val="24"/>
          <w:lang w:val="ro-MD"/>
        </w:rPr>
        <w:t xml:space="preserve"> fondate, în vederea consolidării disciplinei financiare </w:t>
      </w:r>
      <w:r w:rsidR="000F48F5">
        <w:rPr>
          <w:rFonts w:asciiTheme="majorHAnsi" w:eastAsia="Times New Roman" w:hAnsiTheme="majorHAnsi" w:cstheme="majorHAnsi"/>
          <w:sz w:val="24"/>
          <w:szCs w:val="24"/>
          <w:lang w:val="ro-MD"/>
        </w:rPr>
        <w:t>ș</w:t>
      </w:r>
      <w:r w:rsidR="00446139" w:rsidRPr="00691502">
        <w:rPr>
          <w:rFonts w:asciiTheme="majorHAnsi" w:eastAsia="Times New Roman" w:hAnsiTheme="majorHAnsi" w:cstheme="majorHAnsi"/>
          <w:sz w:val="24"/>
          <w:szCs w:val="24"/>
          <w:lang w:val="ro-MD"/>
        </w:rPr>
        <w:t>i sporirii eficien</w:t>
      </w:r>
      <w:r w:rsidR="000F48F5">
        <w:rPr>
          <w:rFonts w:asciiTheme="majorHAnsi" w:eastAsia="Times New Roman" w:hAnsiTheme="majorHAnsi" w:cstheme="majorHAnsi"/>
          <w:sz w:val="24"/>
          <w:szCs w:val="24"/>
          <w:lang w:val="ro-MD"/>
        </w:rPr>
        <w:t>ț</w:t>
      </w:r>
      <w:r w:rsidR="00446139" w:rsidRPr="00691502">
        <w:rPr>
          <w:rFonts w:asciiTheme="majorHAnsi" w:eastAsia="Times New Roman" w:hAnsiTheme="majorHAnsi" w:cstheme="majorHAnsi"/>
          <w:sz w:val="24"/>
          <w:szCs w:val="24"/>
          <w:lang w:val="ro-MD"/>
        </w:rPr>
        <w:t xml:space="preserve">ei </w:t>
      </w:r>
      <w:r w:rsidR="00B8727B" w:rsidRPr="00691502">
        <w:rPr>
          <w:rFonts w:asciiTheme="majorHAnsi" w:eastAsia="Times New Roman" w:hAnsiTheme="majorHAnsi" w:cstheme="majorHAnsi"/>
          <w:sz w:val="24"/>
          <w:szCs w:val="24"/>
          <w:lang w:val="ro-MD"/>
        </w:rPr>
        <w:t>utilizării patrimoniului public</w:t>
      </w:r>
      <w:r w:rsidR="000D5823" w:rsidRPr="00691502">
        <w:rPr>
          <w:rFonts w:asciiTheme="majorHAnsi" w:eastAsia="Times New Roman" w:hAnsiTheme="majorHAnsi" w:cstheme="majorHAnsi"/>
          <w:sz w:val="24"/>
          <w:szCs w:val="24"/>
          <w:lang w:val="ro-MD"/>
        </w:rPr>
        <w:t>.</w:t>
      </w:r>
      <w:r w:rsidR="00446139" w:rsidRPr="00691502">
        <w:rPr>
          <w:rFonts w:asciiTheme="majorHAnsi" w:eastAsia="Times New Roman" w:hAnsiTheme="majorHAnsi" w:cstheme="majorHAnsi"/>
          <w:sz w:val="24"/>
          <w:szCs w:val="24"/>
          <w:lang w:val="ro-MD"/>
        </w:rPr>
        <w:t xml:space="preserve"> Nemonitorizarea conformă se confirmă </w:t>
      </w:r>
      <w:r w:rsidR="000F48F5">
        <w:rPr>
          <w:rFonts w:asciiTheme="majorHAnsi" w:eastAsia="Times New Roman" w:hAnsiTheme="majorHAnsi" w:cstheme="majorHAnsi"/>
          <w:sz w:val="24"/>
          <w:szCs w:val="24"/>
          <w:lang w:val="ro-MD"/>
        </w:rPr>
        <w:t>ș</w:t>
      </w:r>
      <w:r w:rsidR="00446139" w:rsidRPr="00691502">
        <w:rPr>
          <w:rFonts w:asciiTheme="majorHAnsi" w:eastAsia="Times New Roman" w:hAnsiTheme="majorHAnsi" w:cstheme="majorHAnsi"/>
          <w:sz w:val="24"/>
          <w:szCs w:val="24"/>
          <w:lang w:val="ro-MD"/>
        </w:rPr>
        <w:t>i prin fapt</w:t>
      </w:r>
      <w:r w:rsidR="00B8727B" w:rsidRPr="00691502">
        <w:rPr>
          <w:rFonts w:asciiTheme="majorHAnsi" w:eastAsia="Times New Roman" w:hAnsiTheme="majorHAnsi" w:cstheme="majorHAnsi"/>
          <w:sz w:val="24"/>
          <w:szCs w:val="24"/>
          <w:lang w:val="ro-MD"/>
        </w:rPr>
        <w:t>ul că</w:t>
      </w:r>
      <w:r w:rsidR="00446139" w:rsidRPr="00691502">
        <w:rPr>
          <w:rFonts w:asciiTheme="majorHAnsi" w:eastAsia="Times New Roman" w:hAnsiTheme="majorHAnsi" w:cstheme="majorHAnsi"/>
          <w:sz w:val="24"/>
          <w:szCs w:val="24"/>
          <w:lang w:val="ro-MD"/>
        </w:rPr>
        <w:t xml:space="preserve"> </w:t>
      </w:r>
      <w:r w:rsidR="00B8727B" w:rsidRPr="00691502">
        <w:rPr>
          <w:rFonts w:asciiTheme="majorHAnsi" w:eastAsia="Times New Roman" w:hAnsiTheme="majorHAnsi" w:cstheme="majorHAnsi"/>
          <w:sz w:val="24"/>
          <w:szCs w:val="24"/>
          <w:lang w:val="ro-MD"/>
        </w:rPr>
        <w:t>entită</w:t>
      </w:r>
      <w:r w:rsidR="000F48F5">
        <w:rPr>
          <w:rFonts w:asciiTheme="majorHAnsi" w:eastAsia="Times New Roman" w:hAnsiTheme="majorHAnsi" w:cstheme="majorHAnsi"/>
          <w:sz w:val="24"/>
          <w:szCs w:val="24"/>
          <w:lang w:val="ro-MD"/>
        </w:rPr>
        <w:t>ț</w:t>
      </w:r>
      <w:r w:rsidR="00B8727B" w:rsidRPr="00691502">
        <w:rPr>
          <w:rFonts w:asciiTheme="majorHAnsi" w:eastAsia="Times New Roman" w:hAnsiTheme="majorHAnsi" w:cstheme="majorHAnsi"/>
          <w:sz w:val="24"/>
          <w:szCs w:val="24"/>
          <w:lang w:val="ro-MD"/>
        </w:rPr>
        <w:t>ile fondate</w:t>
      </w:r>
      <w:r w:rsidR="00446139" w:rsidRPr="00691502">
        <w:rPr>
          <w:rFonts w:asciiTheme="majorHAnsi" w:eastAsia="Times New Roman" w:hAnsiTheme="majorHAnsi" w:cstheme="majorHAnsi"/>
          <w:sz w:val="24"/>
          <w:szCs w:val="24"/>
          <w:lang w:val="ro-MD"/>
        </w:rPr>
        <w:t xml:space="preserve"> nu au prezentat fondator</w:t>
      </w:r>
      <w:r w:rsidR="00B8727B" w:rsidRPr="00691502">
        <w:rPr>
          <w:rFonts w:asciiTheme="majorHAnsi" w:eastAsia="Times New Roman" w:hAnsiTheme="majorHAnsi" w:cstheme="majorHAnsi"/>
          <w:sz w:val="24"/>
          <w:szCs w:val="24"/>
          <w:lang w:val="ro-MD"/>
        </w:rPr>
        <w:t>ului</w:t>
      </w:r>
      <w:r w:rsidR="00446139" w:rsidRPr="00691502">
        <w:rPr>
          <w:rFonts w:asciiTheme="majorHAnsi" w:eastAsia="Times New Roman" w:hAnsiTheme="majorHAnsi" w:cstheme="majorHAnsi"/>
          <w:sz w:val="24"/>
          <w:szCs w:val="24"/>
          <w:lang w:val="ro-MD"/>
        </w:rPr>
        <w:t xml:space="preserve"> (APL), spre aprobare, rapo</w:t>
      </w:r>
      <w:r w:rsidR="00B8727B" w:rsidRPr="00691502">
        <w:rPr>
          <w:rFonts w:asciiTheme="majorHAnsi" w:eastAsia="Times New Roman" w:hAnsiTheme="majorHAnsi" w:cstheme="majorHAnsi"/>
          <w:sz w:val="24"/>
          <w:szCs w:val="24"/>
          <w:lang w:val="ro-MD"/>
        </w:rPr>
        <w:t>rtul</w:t>
      </w:r>
      <w:r w:rsidR="00446139" w:rsidRPr="00691502">
        <w:rPr>
          <w:rFonts w:asciiTheme="majorHAnsi" w:eastAsia="Times New Roman" w:hAnsiTheme="majorHAnsi" w:cstheme="majorHAnsi"/>
          <w:sz w:val="24"/>
          <w:szCs w:val="24"/>
          <w:lang w:val="ro-MD"/>
        </w:rPr>
        <w:t xml:space="preserve"> financiar</w:t>
      </w:r>
      <w:r w:rsidR="00B8727B" w:rsidRPr="00691502">
        <w:rPr>
          <w:rFonts w:asciiTheme="majorHAnsi" w:eastAsia="Times New Roman" w:hAnsiTheme="majorHAnsi" w:cstheme="majorHAnsi"/>
          <w:sz w:val="24"/>
          <w:szCs w:val="24"/>
          <w:lang w:val="ro-MD"/>
        </w:rPr>
        <w:t xml:space="preserve"> pe anul 2019</w:t>
      </w:r>
      <w:r w:rsidR="004E2B35" w:rsidRPr="00691502">
        <w:rPr>
          <w:rFonts w:asciiTheme="majorHAnsi" w:eastAsia="Times New Roman" w:hAnsiTheme="majorHAnsi" w:cstheme="majorHAnsi"/>
          <w:sz w:val="24"/>
          <w:szCs w:val="24"/>
          <w:lang w:val="ro-MD"/>
        </w:rPr>
        <w:t>,</w:t>
      </w:r>
      <w:r w:rsidR="007B32E4" w:rsidRPr="00691502">
        <w:rPr>
          <w:rFonts w:asciiTheme="majorHAnsi" w:eastAsia="Times New Roman" w:hAnsiTheme="majorHAnsi" w:cstheme="majorHAnsi"/>
          <w:sz w:val="24"/>
          <w:szCs w:val="24"/>
          <w:lang w:val="ro-MD"/>
        </w:rPr>
        <w:t xml:space="preserve"> iar </w:t>
      </w:r>
      <w:r w:rsidR="000931A6" w:rsidRPr="00691502">
        <w:rPr>
          <w:rFonts w:asciiTheme="majorHAnsi" w:hAnsiTheme="majorHAnsi" w:cstheme="majorHAnsi"/>
          <w:color w:val="333333"/>
          <w:sz w:val="24"/>
          <w:szCs w:val="24"/>
          <w:lang w:val="ro-MD"/>
        </w:rPr>
        <w:t xml:space="preserve">CM nu a prezentat </w:t>
      </w:r>
      <w:r w:rsidR="00446139" w:rsidRPr="00691502">
        <w:rPr>
          <w:rFonts w:asciiTheme="majorHAnsi" w:hAnsiTheme="majorHAnsi" w:cstheme="majorHAnsi"/>
          <w:color w:val="333333"/>
          <w:sz w:val="24"/>
          <w:szCs w:val="24"/>
          <w:lang w:val="ro-MD"/>
        </w:rPr>
        <w:t>un plan care ar determina perspectivele de dezvoltare conform prevederilor regulamentare</w:t>
      </w:r>
      <w:r w:rsidR="000931A6" w:rsidRPr="00691502">
        <w:rPr>
          <w:rFonts w:asciiTheme="majorHAnsi" w:hAnsiTheme="majorHAnsi" w:cstheme="majorHAnsi"/>
          <w:color w:val="333333"/>
          <w:sz w:val="24"/>
          <w:szCs w:val="24"/>
          <w:lang w:val="ro-MD"/>
        </w:rPr>
        <w:t xml:space="preserve"> ale entită</w:t>
      </w:r>
      <w:r w:rsidR="000F48F5">
        <w:rPr>
          <w:rFonts w:asciiTheme="majorHAnsi" w:hAnsiTheme="majorHAnsi" w:cstheme="majorHAnsi"/>
          <w:color w:val="333333"/>
          <w:sz w:val="24"/>
          <w:szCs w:val="24"/>
          <w:lang w:val="ro-MD"/>
        </w:rPr>
        <w:t>ț</w:t>
      </w:r>
      <w:r w:rsidR="000931A6" w:rsidRPr="00691502">
        <w:rPr>
          <w:rFonts w:asciiTheme="majorHAnsi" w:hAnsiTheme="majorHAnsi" w:cstheme="majorHAnsi"/>
          <w:color w:val="333333"/>
          <w:sz w:val="24"/>
          <w:szCs w:val="24"/>
          <w:lang w:val="ro-MD"/>
        </w:rPr>
        <w:t>il</w:t>
      </w:r>
      <w:r w:rsidR="004E2B35" w:rsidRPr="00691502">
        <w:rPr>
          <w:rFonts w:asciiTheme="majorHAnsi" w:hAnsiTheme="majorHAnsi" w:cstheme="majorHAnsi"/>
          <w:color w:val="333333"/>
          <w:sz w:val="24"/>
          <w:szCs w:val="24"/>
          <w:lang w:val="ro-MD"/>
        </w:rPr>
        <w:t>or</w:t>
      </w:r>
      <w:r w:rsidR="000931A6" w:rsidRPr="00691502">
        <w:rPr>
          <w:rFonts w:asciiTheme="majorHAnsi" w:hAnsiTheme="majorHAnsi" w:cstheme="majorHAnsi"/>
          <w:color w:val="333333"/>
          <w:sz w:val="24"/>
          <w:szCs w:val="24"/>
          <w:lang w:val="ro-MD"/>
        </w:rPr>
        <w:t xml:space="preserve"> fondate</w:t>
      </w:r>
      <w:r w:rsidR="000D5823" w:rsidRPr="00691502">
        <w:rPr>
          <w:rFonts w:asciiTheme="majorHAnsi" w:hAnsiTheme="majorHAnsi" w:cstheme="majorHAnsi"/>
          <w:color w:val="333333"/>
          <w:sz w:val="24"/>
          <w:szCs w:val="24"/>
          <w:lang w:val="ro-MD"/>
        </w:rPr>
        <w:t>.</w:t>
      </w:r>
      <w:r w:rsidR="00446139" w:rsidRPr="00691502">
        <w:rPr>
          <w:rFonts w:asciiTheme="majorHAnsi" w:hAnsiTheme="majorHAnsi" w:cstheme="majorHAnsi"/>
          <w:color w:val="333333"/>
          <w:sz w:val="24"/>
          <w:szCs w:val="24"/>
          <w:lang w:val="ro-MD"/>
        </w:rPr>
        <w:t xml:space="preserve"> </w:t>
      </w:r>
    </w:p>
    <w:p w14:paraId="6945F633" w14:textId="2B929CDA" w:rsidR="00337735" w:rsidRPr="00691502" w:rsidRDefault="00F24479" w:rsidP="004D6CED">
      <w:pPr>
        <w:spacing w:after="0" w:line="276" w:lineRule="auto"/>
        <w:ind w:firstLine="567"/>
        <w:jc w:val="both"/>
        <w:rPr>
          <w:rFonts w:asciiTheme="majorHAnsi" w:hAnsiTheme="majorHAnsi" w:cstheme="majorHAnsi"/>
          <w:color w:val="333333"/>
          <w:sz w:val="24"/>
          <w:szCs w:val="24"/>
          <w:lang w:val="ro-MD"/>
        </w:rPr>
      </w:pPr>
      <w:r w:rsidRPr="00691502">
        <w:rPr>
          <w:rFonts w:asciiTheme="majorHAnsi" w:hAnsiTheme="majorHAnsi" w:cstheme="majorHAnsi"/>
          <w:color w:val="333333"/>
          <w:sz w:val="24"/>
          <w:szCs w:val="24"/>
          <w:lang w:val="ro-MD"/>
        </w:rPr>
        <w:t xml:space="preserve">De asemenea, auditul este limitat în expunerea </w:t>
      </w:r>
      <w:r w:rsidR="00FE7C82" w:rsidRPr="00691502">
        <w:rPr>
          <w:rFonts w:asciiTheme="majorHAnsi" w:hAnsiTheme="majorHAnsi" w:cstheme="majorHAnsi"/>
          <w:color w:val="333333"/>
          <w:sz w:val="24"/>
          <w:szCs w:val="24"/>
          <w:lang w:val="ro-MD"/>
        </w:rPr>
        <w:t xml:space="preserve">asupra </w:t>
      </w:r>
      <w:r w:rsidRPr="00691502">
        <w:rPr>
          <w:rFonts w:asciiTheme="majorHAnsi" w:hAnsiTheme="majorHAnsi" w:cstheme="majorHAnsi"/>
          <w:color w:val="333333"/>
          <w:sz w:val="24"/>
          <w:szCs w:val="24"/>
          <w:lang w:val="ro-MD"/>
        </w:rPr>
        <w:t xml:space="preserve">patrimoniului transmis ÎM „Salubritate Ungheni” </w:t>
      </w:r>
      <w:r w:rsidR="00DB1581" w:rsidRPr="00691502">
        <w:rPr>
          <w:rFonts w:asciiTheme="majorHAnsi" w:hAnsiTheme="majorHAnsi" w:cstheme="majorHAnsi"/>
          <w:color w:val="333333"/>
          <w:sz w:val="24"/>
          <w:szCs w:val="24"/>
          <w:lang w:val="ro-MD"/>
        </w:rPr>
        <w:t>de către fondator (APL)</w:t>
      </w:r>
      <w:r w:rsidR="00F42E0F" w:rsidRPr="00691502">
        <w:rPr>
          <w:rFonts w:asciiTheme="majorHAnsi" w:hAnsiTheme="majorHAnsi" w:cstheme="majorHAnsi"/>
          <w:color w:val="333333"/>
          <w:sz w:val="24"/>
          <w:szCs w:val="24"/>
          <w:lang w:val="ro-MD"/>
        </w:rPr>
        <w:t>,</w:t>
      </w:r>
      <w:r w:rsidR="00DB1581" w:rsidRPr="00691502">
        <w:rPr>
          <w:rFonts w:asciiTheme="majorHAnsi" w:hAnsiTheme="majorHAnsi" w:cstheme="majorHAnsi"/>
          <w:color w:val="333333"/>
          <w:sz w:val="24"/>
          <w:szCs w:val="24"/>
          <w:lang w:val="ro-MD"/>
        </w:rPr>
        <w:t xml:space="preserve"> </w:t>
      </w:r>
      <w:r w:rsidRPr="00691502">
        <w:rPr>
          <w:rFonts w:asciiTheme="majorHAnsi" w:hAnsiTheme="majorHAnsi" w:cstheme="majorHAnsi"/>
          <w:color w:val="333333"/>
          <w:sz w:val="24"/>
          <w:szCs w:val="24"/>
          <w:lang w:val="ro-MD"/>
        </w:rPr>
        <w:t xml:space="preserve">care este </w:t>
      </w:r>
      <w:r w:rsidR="00207AA8" w:rsidRPr="00691502">
        <w:rPr>
          <w:rFonts w:asciiTheme="majorHAnsi" w:hAnsiTheme="majorHAnsi" w:cstheme="majorHAnsi"/>
          <w:color w:val="333333"/>
          <w:sz w:val="24"/>
          <w:szCs w:val="24"/>
          <w:lang w:val="ro-MD"/>
        </w:rPr>
        <w:t>asociat unic</w:t>
      </w:r>
      <w:r w:rsidR="00427348" w:rsidRPr="00691502">
        <w:rPr>
          <w:rFonts w:asciiTheme="majorHAnsi" w:hAnsiTheme="majorHAnsi" w:cstheme="majorHAnsi"/>
          <w:color w:val="333333"/>
          <w:sz w:val="24"/>
          <w:szCs w:val="24"/>
          <w:lang w:val="ro-MD"/>
        </w:rPr>
        <w:t xml:space="preserve"> (100%)</w:t>
      </w:r>
      <w:r w:rsidRPr="00691502">
        <w:rPr>
          <w:rFonts w:asciiTheme="majorHAnsi" w:hAnsiTheme="majorHAnsi" w:cstheme="majorHAnsi"/>
          <w:color w:val="333333"/>
          <w:sz w:val="24"/>
          <w:szCs w:val="24"/>
          <w:lang w:val="ro-MD"/>
        </w:rPr>
        <w:t xml:space="preserve"> a</w:t>
      </w:r>
      <w:r w:rsidR="00F42E0F" w:rsidRPr="00691502">
        <w:rPr>
          <w:rFonts w:asciiTheme="majorHAnsi" w:hAnsiTheme="majorHAnsi" w:cstheme="majorHAnsi"/>
          <w:color w:val="333333"/>
          <w:sz w:val="24"/>
          <w:szCs w:val="24"/>
          <w:lang w:val="ro-MD"/>
        </w:rPr>
        <w:t>l</w:t>
      </w:r>
      <w:r w:rsidRPr="00691502">
        <w:rPr>
          <w:rFonts w:asciiTheme="majorHAnsi" w:hAnsiTheme="majorHAnsi" w:cstheme="majorHAnsi"/>
          <w:color w:val="333333"/>
          <w:sz w:val="24"/>
          <w:szCs w:val="24"/>
          <w:lang w:val="ro-MD"/>
        </w:rPr>
        <w:t xml:space="preserve"> </w:t>
      </w:r>
      <w:r w:rsidR="00207AA8" w:rsidRPr="00691502">
        <w:rPr>
          <w:rFonts w:asciiTheme="majorHAnsi" w:hAnsiTheme="majorHAnsi" w:cstheme="majorHAnsi"/>
          <w:color w:val="333333"/>
          <w:sz w:val="24"/>
          <w:szCs w:val="24"/>
          <w:lang w:val="ro-MD"/>
        </w:rPr>
        <w:t>SRL</w:t>
      </w:r>
      <w:r w:rsidR="00F42E0F" w:rsidRPr="00691502">
        <w:rPr>
          <w:rFonts w:asciiTheme="majorHAnsi" w:hAnsiTheme="majorHAnsi" w:cstheme="majorHAnsi"/>
          <w:color w:val="333333"/>
          <w:sz w:val="24"/>
          <w:szCs w:val="24"/>
          <w:lang w:val="ro-MD"/>
        </w:rPr>
        <w:t xml:space="preserve"> </w:t>
      </w:r>
      <w:r w:rsidR="00207AA8" w:rsidRPr="00691502">
        <w:rPr>
          <w:rFonts w:asciiTheme="majorHAnsi" w:hAnsiTheme="majorHAnsi" w:cstheme="majorHAnsi"/>
          <w:color w:val="333333"/>
          <w:sz w:val="24"/>
          <w:szCs w:val="24"/>
          <w:lang w:val="ro-MD"/>
        </w:rPr>
        <w:t xml:space="preserve">„AVE Ungheni” cu partea socială de </w:t>
      </w:r>
      <w:r w:rsidR="00207AA8" w:rsidRPr="00691502">
        <w:rPr>
          <w:rFonts w:asciiTheme="majorHAnsi" w:hAnsiTheme="majorHAnsi" w:cstheme="majorHAnsi"/>
          <w:b/>
          <w:color w:val="333333"/>
          <w:sz w:val="24"/>
          <w:szCs w:val="24"/>
          <w:lang w:val="ro-MD"/>
        </w:rPr>
        <w:t>18</w:t>
      </w:r>
      <w:r w:rsidR="00F42E0F" w:rsidRPr="00691502">
        <w:rPr>
          <w:rFonts w:asciiTheme="majorHAnsi" w:hAnsiTheme="majorHAnsi" w:cstheme="majorHAnsi"/>
          <w:b/>
          <w:color w:val="333333"/>
          <w:sz w:val="24"/>
          <w:szCs w:val="24"/>
          <w:lang w:val="ro-MD"/>
        </w:rPr>
        <w:t xml:space="preserve"> </w:t>
      </w:r>
      <w:r w:rsidR="00207AA8" w:rsidRPr="00691502">
        <w:rPr>
          <w:rFonts w:asciiTheme="majorHAnsi" w:hAnsiTheme="majorHAnsi" w:cstheme="majorHAnsi"/>
          <w:b/>
          <w:color w:val="333333"/>
          <w:sz w:val="24"/>
          <w:szCs w:val="24"/>
          <w:lang w:val="ro-MD"/>
        </w:rPr>
        <w:t>928,3 mii lei</w:t>
      </w:r>
      <w:r w:rsidR="00207AA8" w:rsidRPr="00691502">
        <w:rPr>
          <w:rFonts w:asciiTheme="majorHAnsi" w:hAnsiTheme="majorHAnsi" w:cstheme="majorHAnsi"/>
          <w:color w:val="333333"/>
          <w:sz w:val="24"/>
          <w:szCs w:val="24"/>
          <w:lang w:val="ro-MD"/>
        </w:rPr>
        <w:t>, fapt despre care nu este raportat în bilan</w:t>
      </w:r>
      <w:r w:rsidR="000F48F5">
        <w:rPr>
          <w:rFonts w:asciiTheme="majorHAnsi" w:hAnsiTheme="majorHAnsi" w:cstheme="majorHAnsi"/>
          <w:color w:val="333333"/>
          <w:sz w:val="24"/>
          <w:szCs w:val="24"/>
          <w:lang w:val="ro-MD"/>
        </w:rPr>
        <w:t>ț</w:t>
      </w:r>
      <w:r w:rsidR="00207AA8" w:rsidRPr="00691502">
        <w:rPr>
          <w:rFonts w:asciiTheme="majorHAnsi" w:hAnsiTheme="majorHAnsi" w:cstheme="majorHAnsi"/>
          <w:color w:val="333333"/>
          <w:sz w:val="24"/>
          <w:szCs w:val="24"/>
          <w:lang w:val="ro-MD"/>
        </w:rPr>
        <w:t xml:space="preserve">ul contabil al </w:t>
      </w:r>
      <w:r w:rsidR="00DB1581" w:rsidRPr="00691502">
        <w:rPr>
          <w:rFonts w:asciiTheme="majorHAnsi" w:hAnsiTheme="majorHAnsi" w:cstheme="majorHAnsi"/>
          <w:color w:val="333333"/>
          <w:sz w:val="24"/>
          <w:szCs w:val="24"/>
          <w:lang w:val="ro-MD"/>
        </w:rPr>
        <w:t>întreprinderii municipale</w:t>
      </w:r>
      <w:r w:rsidR="000D5823" w:rsidRPr="00691502">
        <w:rPr>
          <w:rFonts w:asciiTheme="majorHAnsi" w:hAnsiTheme="majorHAnsi" w:cstheme="majorHAnsi"/>
          <w:color w:val="333333"/>
          <w:sz w:val="24"/>
          <w:szCs w:val="24"/>
          <w:lang w:val="ro-MD"/>
        </w:rPr>
        <w:t>.</w:t>
      </w:r>
    </w:p>
    <w:p w14:paraId="201D5CD5" w14:textId="70DBF247" w:rsidR="00B13EA5" w:rsidRPr="00691502" w:rsidRDefault="00337735" w:rsidP="00337735">
      <w:pPr>
        <w:spacing w:after="0" w:line="276" w:lineRule="auto"/>
        <w:ind w:firstLine="567"/>
        <w:jc w:val="both"/>
        <w:rPr>
          <w:rFonts w:asciiTheme="majorHAnsi" w:hAnsiTheme="majorHAnsi" w:cstheme="majorHAnsi"/>
          <w:sz w:val="24"/>
          <w:szCs w:val="24"/>
          <w:lang w:val="ro-MD"/>
        </w:rPr>
      </w:pPr>
      <w:r w:rsidRPr="00691502">
        <w:rPr>
          <w:rFonts w:asciiTheme="majorHAnsi" w:hAnsiTheme="majorHAnsi" w:cstheme="majorHAnsi"/>
          <w:b/>
          <w:i/>
          <w:sz w:val="24"/>
          <w:szCs w:val="24"/>
          <w:lang w:val="ro-MD"/>
        </w:rPr>
        <w:t xml:space="preserve">4.3.4 </w:t>
      </w:r>
      <w:r w:rsidR="00D33416" w:rsidRPr="00691502">
        <w:rPr>
          <w:rFonts w:asciiTheme="majorHAnsi" w:hAnsiTheme="majorHAnsi" w:cstheme="majorHAnsi"/>
          <w:b/>
          <w:i/>
          <w:sz w:val="24"/>
          <w:szCs w:val="24"/>
          <w:lang w:val="ro-MD"/>
        </w:rPr>
        <w:t>APL nu s-au conformat reglementărilor privind transmiterea conformă a re</w:t>
      </w:r>
      <w:r w:rsidR="000F48F5">
        <w:rPr>
          <w:rFonts w:asciiTheme="majorHAnsi" w:hAnsiTheme="majorHAnsi" w:cstheme="majorHAnsi"/>
          <w:b/>
          <w:i/>
          <w:sz w:val="24"/>
          <w:szCs w:val="24"/>
          <w:lang w:val="ro-MD"/>
        </w:rPr>
        <w:t>ț</w:t>
      </w:r>
      <w:r w:rsidR="00D33416" w:rsidRPr="00691502">
        <w:rPr>
          <w:rFonts w:asciiTheme="majorHAnsi" w:hAnsiTheme="majorHAnsi" w:cstheme="majorHAnsi"/>
          <w:b/>
          <w:i/>
          <w:sz w:val="24"/>
          <w:szCs w:val="24"/>
          <w:lang w:val="ro-MD"/>
        </w:rPr>
        <w:t>elelor de gaze</w:t>
      </w:r>
      <w:r w:rsidR="000D5823" w:rsidRPr="00691502">
        <w:rPr>
          <w:rFonts w:asciiTheme="majorHAnsi" w:hAnsiTheme="majorHAnsi" w:cstheme="majorHAnsi"/>
          <w:b/>
          <w:i/>
          <w:sz w:val="24"/>
          <w:szCs w:val="24"/>
          <w:lang w:val="ro-MD"/>
        </w:rPr>
        <w:t>.</w:t>
      </w:r>
      <w:r w:rsidR="00D33416" w:rsidRPr="00691502">
        <w:rPr>
          <w:rFonts w:asciiTheme="majorHAnsi" w:hAnsiTheme="majorHAnsi" w:cstheme="majorHAnsi"/>
          <w:sz w:val="24"/>
          <w:szCs w:val="24"/>
          <w:lang w:val="ro-MD"/>
        </w:rPr>
        <w:t xml:space="preserve"> </w:t>
      </w:r>
      <w:r w:rsidR="00427348" w:rsidRPr="00691502">
        <w:rPr>
          <w:rFonts w:asciiTheme="majorHAnsi" w:hAnsiTheme="majorHAnsi" w:cstheme="majorHAnsi"/>
          <w:sz w:val="24"/>
          <w:szCs w:val="24"/>
          <w:lang w:val="ro-MD"/>
        </w:rPr>
        <w:t>P</w:t>
      </w:r>
      <w:r w:rsidR="00D33416" w:rsidRPr="00691502">
        <w:rPr>
          <w:rFonts w:asciiTheme="majorHAnsi" w:hAnsiTheme="majorHAnsi" w:cstheme="majorHAnsi"/>
          <w:sz w:val="24"/>
          <w:szCs w:val="24"/>
          <w:lang w:val="ro-MD"/>
        </w:rPr>
        <w:t xml:space="preserve">otrivit </w:t>
      </w:r>
      <w:r w:rsidR="009C4B50" w:rsidRPr="00691502">
        <w:rPr>
          <w:rFonts w:asciiTheme="majorHAnsi" w:hAnsiTheme="majorHAnsi" w:cstheme="majorHAnsi"/>
          <w:sz w:val="24"/>
          <w:szCs w:val="24"/>
          <w:lang w:val="ro-MD"/>
        </w:rPr>
        <w:t>prevederilor normative</w:t>
      </w:r>
      <w:r w:rsidR="00D33416" w:rsidRPr="00691502">
        <w:rPr>
          <w:rStyle w:val="FootnoteReference"/>
          <w:rFonts w:asciiTheme="majorHAnsi" w:hAnsiTheme="majorHAnsi" w:cstheme="majorHAnsi"/>
          <w:sz w:val="24"/>
          <w:szCs w:val="24"/>
          <w:lang w:val="ro-MD"/>
        </w:rPr>
        <w:footnoteReference w:id="88"/>
      </w:r>
      <w:r w:rsidR="00D33416" w:rsidRPr="00691502">
        <w:rPr>
          <w:rFonts w:asciiTheme="majorHAnsi" w:hAnsiTheme="majorHAnsi" w:cstheme="majorHAnsi"/>
          <w:sz w:val="24"/>
          <w:szCs w:val="24"/>
          <w:lang w:val="ro-MD"/>
        </w:rPr>
        <w:t xml:space="preserve">, APL </w:t>
      </w:r>
      <w:r w:rsidR="000F48F5">
        <w:rPr>
          <w:rFonts w:asciiTheme="majorHAnsi" w:hAnsiTheme="majorHAnsi" w:cstheme="majorHAnsi"/>
          <w:sz w:val="24"/>
          <w:szCs w:val="24"/>
          <w:lang w:val="ro-MD"/>
        </w:rPr>
        <w:t>ș</w:t>
      </w:r>
      <w:r w:rsidR="00D33416" w:rsidRPr="00691502">
        <w:rPr>
          <w:rFonts w:asciiTheme="majorHAnsi" w:hAnsiTheme="majorHAnsi" w:cstheme="majorHAnsi"/>
          <w:sz w:val="24"/>
          <w:szCs w:val="24"/>
          <w:lang w:val="ro-MD"/>
        </w:rPr>
        <w:t>i al</w:t>
      </w:r>
      <w:r w:rsidR="000F48F5">
        <w:rPr>
          <w:rFonts w:asciiTheme="majorHAnsi" w:hAnsiTheme="majorHAnsi" w:cstheme="majorHAnsi"/>
          <w:sz w:val="24"/>
          <w:szCs w:val="24"/>
          <w:lang w:val="ro-MD"/>
        </w:rPr>
        <w:t>ț</w:t>
      </w:r>
      <w:r w:rsidR="00D33416" w:rsidRPr="00691502">
        <w:rPr>
          <w:rFonts w:asciiTheme="majorHAnsi" w:hAnsiTheme="majorHAnsi" w:cstheme="majorHAnsi"/>
          <w:sz w:val="24"/>
          <w:szCs w:val="24"/>
          <w:lang w:val="ro-MD"/>
        </w:rPr>
        <w:t>i beneficiari urmau să ia în eviden</w:t>
      </w:r>
      <w:r w:rsidR="000F48F5">
        <w:rPr>
          <w:rFonts w:asciiTheme="majorHAnsi" w:hAnsiTheme="majorHAnsi" w:cstheme="majorHAnsi"/>
          <w:sz w:val="24"/>
          <w:szCs w:val="24"/>
          <w:lang w:val="ro-MD"/>
        </w:rPr>
        <w:t>ț</w:t>
      </w:r>
      <w:r w:rsidR="00D33416" w:rsidRPr="00691502">
        <w:rPr>
          <w:rFonts w:asciiTheme="majorHAnsi" w:hAnsiTheme="majorHAnsi" w:cstheme="majorHAnsi"/>
          <w:sz w:val="24"/>
          <w:szCs w:val="24"/>
          <w:lang w:val="ro-MD"/>
        </w:rPr>
        <w:t xml:space="preserve">ă contabilă </w:t>
      </w:r>
      <w:r w:rsidR="000F48F5">
        <w:rPr>
          <w:rFonts w:asciiTheme="majorHAnsi" w:hAnsiTheme="majorHAnsi" w:cstheme="majorHAnsi"/>
          <w:sz w:val="24"/>
          <w:szCs w:val="24"/>
          <w:lang w:val="ro-MD"/>
        </w:rPr>
        <w:t>ș</w:t>
      </w:r>
      <w:r w:rsidR="00D33416" w:rsidRPr="00691502">
        <w:rPr>
          <w:rFonts w:asciiTheme="majorHAnsi" w:hAnsiTheme="majorHAnsi" w:cstheme="majorHAnsi"/>
          <w:sz w:val="24"/>
          <w:szCs w:val="24"/>
          <w:lang w:val="ro-MD"/>
        </w:rPr>
        <w:t>i să transmită toate re</w:t>
      </w:r>
      <w:r w:rsidR="000F48F5">
        <w:rPr>
          <w:rFonts w:asciiTheme="majorHAnsi" w:hAnsiTheme="majorHAnsi" w:cstheme="majorHAnsi"/>
          <w:sz w:val="24"/>
          <w:szCs w:val="24"/>
          <w:lang w:val="ro-MD"/>
        </w:rPr>
        <w:t>ț</w:t>
      </w:r>
      <w:r w:rsidR="00D33416" w:rsidRPr="00691502">
        <w:rPr>
          <w:rFonts w:asciiTheme="majorHAnsi" w:hAnsiTheme="majorHAnsi" w:cstheme="majorHAnsi"/>
          <w:sz w:val="24"/>
          <w:szCs w:val="24"/>
          <w:lang w:val="ro-MD"/>
        </w:rPr>
        <w:t>elele de gaze la deservire tehnică, în bază de contract, întreprinderilor de gaze ale SA „Moldovagaz”</w:t>
      </w:r>
      <w:r w:rsidR="000D5823" w:rsidRPr="00691502">
        <w:rPr>
          <w:rFonts w:asciiTheme="majorHAnsi" w:hAnsiTheme="majorHAnsi" w:cstheme="majorHAnsi"/>
          <w:sz w:val="24"/>
          <w:szCs w:val="24"/>
          <w:lang w:val="ro-MD"/>
        </w:rPr>
        <w:t>.</w:t>
      </w:r>
      <w:r w:rsidR="00D33416" w:rsidRPr="00691502">
        <w:rPr>
          <w:rFonts w:asciiTheme="majorHAnsi" w:hAnsiTheme="majorHAnsi" w:cstheme="majorHAnsi"/>
          <w:sz w:val="24"/>
          <w:szCs w:val="24"/>
          <w:lang w:val="ro-MD"/>
        </w:rPr>
        <w:t xml:space="preserve"> </w:t>
      </w:r>
      <w:r w:rsidR="00427348" w:rsidRPr="00691502">
        <w:rPr>
          <w:rFonts w:asciiTheme="majorHAnsi" w:hAnsiTheme="majorHAnsi" w:cstheme="majorHAnsi"/>
          <w:sz w:val="24"/>
          <w:szCs w:val="24"/>
          <w:lang w:val="ro-MD"/>
        </w:rPr>
        <w:t>C</w:t>
      </w:r>
      <w:r w:rsidR="00D33416" w:rsidRPr="00691502">
        <w:rPr>
          <w:rFonts w:asciiTheme="majorHAnsi" w:hAnsiTheme="majorHAnsi" w:cstheme="majorHAnsi"/>
          <w:sz w:val="24"/>
          <w:szCs w:val="24"/>
          <w:lang w:val="ro-MD"/>
        </w:rPr>
        <w:t>ontrar prevederilor men</w:t>
      </w:r>
      <w:r w:rsidR="000F48F5">
        <w:rPr>
          <w:rFonts w:asciiTheme="majorHAnsi" w:hAnsiTheme="majorHAnsi" w:cstheme="majorHAnsi"/>
          <w:sz w:val="24"/>
          <w:szCs w:val="24"/>
          <w:lang w:val="ro-MD"/>
        </w:rPr>
        <w:t>ț</w:t>
      </w:r>
      <w:r w:rsidR="00D33416" w:rsidRPr="00691502">
        <w:rPr>
          <w:rFonts w:asciiTheme="majorHAnsi" w:hAnsiTheme="majorHAnsi" w:cstheme="majorHAnsi"/>
          <w:sz w:val="24"/>
          <w:szCs w:val="24"/>
          <w:lang w:val="ro-MD"/>
        </w:rPr>
        <w:t xml:space="preserve">ionate, </w:t>
      </w:r>
      <w:r w:rsidR="00F42E0F" w:rsidRPr="00691502">
        <w:rPr>
          <w:rFonts w:asciiTheme="majorHAnsi" w:hAnsiTheme="majorHAnsi" w:cstheme="majorHAnsi"/>
          <w:sz w:val="24"/>
          <w:szCs w:val="24"/>
          <w:lang w:val="ro-MD"/>
        </w:rPr>
        <w:t>P</w:t>
      </w:r>
      <w:r w:rsidR="00D33416" w:rsidRPr="00691502">
        <w:rPr>
          <w:rFonts w:asciiTheme="majorHAnsi" w:hAnsiTheme="majorHAnsi" w:cstheme="majorHAnsi"/>
          <w:sz w:val="24"/>
          <w:szCs w:val="24"/>
          <w:lang w:val="ro-MD"/>
        </w:rPr>
        <w:t>rimăria mun</w:t>
      </w:r>
      <w:r w:rsidR="00C21EE6" w:rsidRPr="00691502">
        <w:rPr>
          <w:rFonts w:asciiTheme="majorHAnsi" w:hAnsiTheme="majorHAnsi" w:cstheme="majorHAnsi"/>
          <w:sz w:val="24"/>
          <w:szCs w:val="24"/>
          <w:lang w:val="ro-MD"/>
        </w:rPr>
        <w:t>,</w:t>
      </w:r>
      <w:r w:rsidR="00F42E0F" w:rsidRPr="00691502">
        <w:rPr>
          <w:rFonts w:asciiTheme="majorHAnsi" w:hAnsiTheme="majorHAnsi" w:cstheme="majorHAnsi"/>
          <w:sz w:val="24"/>
          <w:szCs w:val="24"/>
          <w:lang w:val="ro-MD"/>
        </w:rPr>
        <w:t xml:space="preserve"> </w:t>
      </w:r>
      <w:r w:rsidR="00D33416" w:rsidRPr="00691502">
        <w:rPr>
          <w:rFonts w:asciiTheme="majorHAnsi" w:hAnsiTheme="majorHAnsi" w:cstheme="majorHAnsi"/>
          <w:sz w:val="24"/>
          <w:szCs w:val="24"/>
          <w:lang w:val="ro-MD"/>
        </w:rPr>
        <w:t xml:space="preserve">Ungheni nu a transmis la deservire tehnică </w:t>
      </w:r>
      <w:r w:rsidR="00D33416" w:rsidRPr="00691502">
        <w:rPr>
          <w:rFonts w:asciiTheme="majorHAnsi" w:hAnsiTheme="majorHAnsi" w:cstheme="majorHAnsi"/>
          <w:b/>
          <w:sz w:val="24"/>
          <w:szCs w:val="24"/>
          <w:lang w:val="ro-MD"/>
        </w:rPr>
        <w:t>4 re</w:t>
      </w:r>
      <w:r w:rsidR="000F48F5">
        <w:rPr>
          <w:rFonts w:asciiTheme="majorHAnsi" w:hAnsiTheme="majorHAnsi" w:cstheme="majorHAnsi"/>
          <w:b/>
          <w:sz w:val="24"/>
          <w:szCs w:val="24"/>
          <w:lang w:val="ro-MD"/>
        </w:rPr>
        <w:t>ț</w:t>
      </w:r>
      <w:r w:rsidR="00D33416" w:rsidRPr="00691502">
        <w:rPr>
          <w:rFonts w:asciiTheme="majorHAnsi" w:hAnsiTheme="majorHAnsi" w:cstheme="majorHAnsi"/>
          <w:b/>
          <w:sz w:val="24"/>
          <w:szCs w:val="24"/>
          <w:lang w:val="ro-MD"/>
        </w:rPr>
        <w:t>ele de gaz</w:t>
      </w:r>
      <w:r w:rsidR="00F42E0F" w:rsidRPr="00691502">
        <w:rPr>
          <w:rFonts w:asciiTheme="majorHAnsi" w:hAnsiTheme="majorHAnsi" w:cstheme="majorHAnsi"/>
          <w:b/>
          <w:sz w:val="24"/>
          <w:szCs w:val="24"/>
          <w:lang w:val="ro-MD"/>
        </w:rPr>
        <w:t>e</w:t>
      </w:r>
      <w:r w:rsidR="00D33416" w:rsidRPr="00691502">
        <w:rPr>
          <w:rFonts w:asciiTheme="majorHAnsi" w:hAnsiTheme="majorHAnsi" w:cstheme="majorHAnsi"/>
          <w:sz w:val="24"/>
          <w:szCs w:val="24"/>
          <w:lang w:val="ro-MD"/>
        </w:rPr>
        <w:t>, în valoare totală de 443,7 mii lei</w:t>
      </w:r>
      <w:r w:rsidR="000D5823" w:rsidRPr="00691502">
        <w:rPr>
          <w:rFonts w:asciiTheme="majorHAnsi" w:hAnsiTheme="majorHAnsi" w:cstheme="majorHAnsi"/>
          <w:sz w:val="24"/>
          <w:szCs w:val="24"/>
          <w:lang w:val="ro-MD"/>
        </w:rPr>
        <w:t>.</w:t>
      </w:r>
    </w:p>
    <w:p w14:paraId="217F0FF4" w14:textId="75C884EB" w:rsidR="00C20720" w:rsidRPr="00691502" w:rsidRDefault="001A66FB" w:rsidP="001A66FB">
      <w:pPr>
        <w:pStyle w:val="Heading1"/>
        <w:rPr>
          <w:rFonts w:cstheme="majorHAnsi"/>
          <w:lang w:val="ro-MD"/>
        </w:rPr>
      </w:pPr>
      <w:bookmarkStart w:id="21" w:name="_Toc58780366"/>
      <w:bookmarkStart w:id="22" w:name="_Toc66380388"/>
      <w:r w:rsidRPr="00691502">
        <w:rPr>
          <w:rFonts w:cstheme="majorHAnsi"/>
          <w:szCs w:val="24"/>
          <w:lang w:val="ro-MD"/>
        </w:rPr>
        <w:t>V</w:t>
      </w:r>
      <w:r w:rsidR="00FE6191" w:rsidRPr="00691502">
        <w:rPr>
          <w:rFonts w:cstheme="majorHAnsi"/>
          <w:szCs w:val="24"/>
          <w:lang w:val="ro-MD"/>
        </w:rPr>
        <w:t>.</w:t>
      </w:r>
      <w:r w:rsidRPr="00691502">
        <w:rPr>
          <w:rFonts w:cstheme="majorHAnsi"/>
          <w:szCs w:val="24"/>
          <w:lang w:val="ro-MD"/>
        </w:rPr>
        <w:t xml:space="preserve"> CONCLUZII GENERALE DE AUDIT</w:t>
      </w:r>
      <w:bookmarkEnd w:id="21"/>
      <w:bookmarkEnd w:id="22"/>
    </w:p>
    <w:p w14:paraId="4CCAB876" w14:textId="7B0F4EFD" w:rsidR="00445264" w:rsidRPr="00691502" w:rsidRDefault="00F20AE1" w:rsidP="004D6CED">
      <w:pPr>
        <w:spacing w:after="0" w:line="276" w:lineRule="auto"/>
        <w:ind w:firstLine="567"/>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Misiunea de audit relevă că</w:t>
      </w:r>
      <w:r w:rsidR="001829F1" w:rsidRPr="00691502">
        <w:rPr>
          <w:rFonts w:asciiTheme="majorHAnsi" w:hAnsiTheme="majorHAnsi" w:cstheme="majorHAnsi"/>
          <w:sz w:val="24"/>
          <w:szCs w:val="24"/>
          <w:lang w:val="ro-MD"/>
        </w:rPr>
        <w:t>,</w:t>
      </w:r>
      <w:r w:rsidR="008A0DF4" w:rsidRPr="00691502">
        <w:rPr>
          <w:rFonts w:asciiTheme="majorHAnsi" w:hAnsiTheme="majorHAnsi" w:cstheme="majorHAnsi"/>
          <w:sz w:val="24"/>
          <w:szCs w:val="24"/>
          <w:lang w:val="ro-MD"/>
        </w:rPr>
        <w:t xml:space="preserve"> în perioada evaluată</w:t>
      </w:r>
      <w:r w:rsidR="001829F1" w:rsidRPr="00691502">
        <w:rPr>
          <w:rFonts w:asciiTheme="majorHAnsi" w:hAnsiTheme="majorHAnsi" w:cstheme="majorHAnsi"/>
          <w:sz w:val="24"/>
          <w:szCs w:val="24"/>
          <w:lang w:val="ro-MD"/>
        </w:rPr>
        <w:t>,</w:t>
      </w:r>
      <w:r w:rsidR="008A0DF4" w:rsidRPr="00691502">
        <w:rPr>
          <w:rFonts w:asciiTheme="majorHAnsi" w:hAnsiTheme="majorHAnsi" w:cstheme="majorHAnsi"/>
          <w:sz w:val="24"/>
          <w:szCs w:val="24"/>
          <w:lang w:val="ro-MD"/>
        </w:rPr>
        <w:t xml:space="preserve"> de</w:t>
      </w:r>
      <w:r w:rsidR="000F48F5">
        <w:rPr>
          <w:rFonts w:asciiTheme="majorHAnsi" w:hAnsiTheme="majorHAnsi" w:cstheme="majorHAnsi"/>
          <w:sz w:val="24"/>
          <w:szCs w:val="24"/>
          <w:lang w:val="ro-MD"/>
        </w:rPr>
        <w:t>ș</w:t>
      </w:r>
      <w:r w:rsidR="008A0DF4" w:rsidRPr="00691502">
        <w:rPr>
          <w:rFonts w:asciiTheme="majorHAnsi" w:hAnsiTheme="majorHAnsi" w:cstheme="majorHAnsi"/>
          <w:sz w:val="24"/>
          <w:szCs w:val="24"/>
          <w:lang w:val="ro-MD"/>
        </w:rPr>
        <w:t>i APL a</w:t>
      </w:r>
      <w:r w:rsidR="00F42E0F" w:rsidRPr="00691502">
        <w:rPr>
          <w:rFonts w:asciiTheme="majorHAnsi" w:hAnsiTheme="majorHAnsi" w:cstheme="majorHAnsi"/>
          <w:sz w:val="24"/>
          <w:szCs w:val="24"/>
          <w:lang w:val="ro-MD"/>
        </w:rPr>
        <w:t>le</w:t>
      </w:r>
      <w:r w:rsidR="008A0DF4" w:rsidRPr="00691502">
        <w:rPr>
          <w:rFonts w:asciiTheme="majorHAnsi" w:hAnsiTheme="majorHAnsi" w:cstheme="majorHAnsi"/>
          <w:sz w:val="24"/>
          <w:szCs w:val="24"/>
          <w:lang w:val="ro-MD"/>
        </w:rPr>
        <w:t xml:space="preserve"> mun</w:t>
      </w:r>
      <w:r w:rsidR="000D5823" w:rsidRPr="00691502">
        <w:rPr>
          <w:rFonts w:asciiTheme="majorHAnsi" w:hAnsiTheme="majorHAnsi" w:cstheme="majorHAnsi"/>
          <w:sz w:val="24"/>
          <w:szCs w:val="24"/>
          <w:lang w:val="ro-MD"/>
        </w:rPr>
        <w:t>.</w:t>
      </w:r>
      <w:r w:rsidR="00F42E0F" w:rsidRPr="00691502">
        <w:rPr>
          <w:rFonts w:asciiTheme="majorHAnsi" w:hAnsiTheme="majorHAnsi" w:cstheme="majorHAnsi"/>
          <w:sz w:val="24"/>
          <w:szCs w:val="24"/>
          <w:lang w:val="ro-MD"/>
        </w:rPr>
        <w:t xml:space="preserve"> </w:t>
      </w:r>
      <w:r w:rsidR="008A0DF4" w:rsidRPr="00691502">
        <w:rPr>
          <w:rFonts w:asciiTheme="majorHAnsi" w:hAnsiTheme="majorHAnsi" w:cstheme="majorHAnsi"/>
          <w:sz w:val="24"/>
          <w:szCs w:val="24"/>
          <w:lang w:val="ro-MD"/>
        </w:rPr>
        <w:t xml:space="preserve">Ungheni </w:t>
      </w:r>
      <w:r w:rsidRPr="00691502">
        <w:rPr>
          <w:rFonts w:asciiTheme="majorHAnsi" w:hAnsiTheme="majorHAnsi" w:cstheme="majorHAnsi"/>
          <w:sz w:val="24"/>
          <w:szCs w:val="24"/>
          <w:lang w:val="ro-MD"/>
        </w:rPr>
        <w:t>au întreprins unele măsuri pentru asigurarea unei gestiuni corespunzătoare</w:t>
      </w:r>
      <w:r w:rsidR="008A0DF4" w:rsidRPr="00691502">
        <w:rPr>
          <w:rFonts w:asciiTheme="majorHAnsi" w:hAnsiTheme="majorHAnsi" w:cstheme="majorHAnsi"/>
          <w:sz w:val="24"/>
          <w:szCs w:val="24"/>
          <w:lang w:val="ro-MD"/>
        </w:rPr>
        <w:t xml:space="preserve"> a procesului bugetar </w:t>
      </w:r>
      <w:r w:rsidR="000F48F5">
        <w:rPr>
          <w:rFonts w:asciiTheme="majorHAnsi" w:hAnsiTheme="majorHAnsi" w:cstheme="majorHAnsi"/>
          <w:sz w:val="24"/>
          <w:szCs w:val="24"/>
          <w:lang w:val="ro-MD"/>
        </w:rPr>
        <w:t>ș</w:t>
      </w:r>
      <w:r w:rsidR="008A0DF4" w:rsidRPr="00691502">
        <w:rPr>
          <w:rFonts w:asciiTheme="majorHAnsi" w:hAnsiTheme="majorHAnsi" w:cstheme="majorHAnsi"/>
          <w:sz w:val="24"/>
          <w:szCs w:val="24"/>
          <w:lang w:val="ro-MD"/>
        </w:rPr>
        <w:t xml:space="preserve">i a patrimoniului public local, încă </w:t>
      </w:r>
      <w:r w:rsidRPr="00691502">
        <w:rPr>
          <w:rFonts w:asciiTheme="majorHAnsi" w:hAnsiTheme="majorHAnsi" w:cstheme="majorHAnsi"/>
          <w:sz w:val="24"/>
          <w:szCs w:val="24"/>
          <w:lang w:val="ro-MD"/>
        </w:rPr>
        <w:t xml:space="preserve">mai persistă zone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ac</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iuni care nu corespund exigen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elor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implicit, spiritului regularită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ii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bunei guvernări</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Astfel, auditul denotă abateri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iregularită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 cum ar fi: neelaborarea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neimplementarea unor proceduri de control intern care ar responsabiliza păr</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ile angajate în procesul bugetar; vidul legislativ/normativ în materie de identificare/evaluare/</w:t>
      </w:r>
      <w:r w:rsidR="00850515" w:rsidRPr="00691502">
        <w:rPr>
          <w:rFonts w:asciiTheme="majorHAnsi" w:hAnsiTheme="majorHAnsi" w:cstheme="majorHAnsi"/>
          <w:sz w:val="24"/>
          <w:szCs w:val="24"/>
          <w:lang w:val="ro-MD"/>
        </w:rPr>
        <w:t xml:space="preserve"> </w:t>
      </w:r>
      <w:r w:rsidRPr="00691502">
        <w:rPr>
          <w:rFonts w:asciiTheme="majorHAnsi" w:hAnsiTheme="majorHAnsi" w:cstheme="majorHAnsi"/>
          <w:sz w:val="24"/>
          <w:szCs w:val="24"/>
          <w:lang w:val="ro-MD"/>
        </w:rPr>
        <w:t xml:space="preserve">monitorizare a </w:t>
      </w:r>
      <w:r w:rsidR="00445264" w:rsidRPr="00691502">
        <w:rPr>
          <w:rFonts w:asciiTheme="majorHAnsi" w:hAnsiTheme="majorHAnsi" w:cstheme="majorHAnsi"/>
          <w:sz w:val="24"/>
          <w:szCs w:val="24"/>
          <w:lang w:val="ro-MD"/>
        </w:rPr>
        <w:t>bazei impoz</w:t>
      </w:r>
      <w:r w:rsidR="00850515" w:rsidRPr="00691502">
        <w:rPr>
          <w:rFonts w:asciiTheme="majorHAnsi" w:hAnsiTheme="majorHAnsi" w:cstheme="majorHAnsi"/>
          <w:sz w:val="24"/>
          <w:szCs w:val="24"/>
          <w:lang w:val="ro-MD"/>
        </w:rPr>
        <w:t>abile</w:t>
      </w:r>
      <w:r w:rsidRPr="00691502">
        <w:rPr>
          <w:rFonts w:asciiTheme="majorHAnsi" w:hAnsiTheme="majorHAnsi" w:cstheme="majorHAnsi"/>
          <w:sz w:val="24"/>
          <w:szCs w:val="24"/>
          <w:lang w:val="ro-MD"/>
        </w:rPr>
        <w:t>; nerespectarea procedurilor de achizi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ie a mărfurilor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serviciilor; utilizarea neregulamentară a mijloacelor publice destinate valorificării investi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iilor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repara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iilor capitale</w:t>
      </w:r>
      <w:r w:rsidR="00445264" w:rsidRPr="00691502">
        <w:rPr>
          <w:rFonts w:asciiTheme="majorHAnsi" w:hAnsiTheme="majorHAnsi" w:cstheme="majorHAnsi"/>
          <w:sz w:val="24"/>
          <w:szCs w:val="24"/>
          <w:lang w:val="ro-MD"/>
        </w:rPr>
        <w:t xml:space="preserve">; </w:t>
      </w:r>
      <w:r w:rsidRPr="00691502">
        <w:rPr>
          <w:rFonts w:asciiTheme="majorHAnsi" w:hAnsiTheme="majorHAnsi" w:cstheme="majorHAnsi"/>
          <w:sz w:val="24"/>
          <w:szCs w:val="24"/>
          <w:lang w:val="ro-MD"/>
        </w:rPr>
        <w:t>neasigurarea înregistrării integrale a dreptului de proprietate la organul cadastral</w:t>
      </w:r>
      <w:r w:rsidR="00445264" w:rsidRPr="00691502">
        <w:rPr>
          <w:rFonts w:asciiTheme="majorHAnsi" w:hAnsiTheme="majorHAnsi" w:cstheme="majorHAnsi"/>
          <w:sz w:val="24"/>
          <w:szCs w:val="24"/>
          <w:lang w:val="ro-MD"/>
        </w:rPr>
        <w:t xml:space="preserve"> etc</w:t>
      </w:r>
      <w:r w:rsidR="000D5823" w:rsidRPr="00691502">
        <w:rPr>
          <w:rFonts w:asciiTheme="majorHAnsi" w:hAnsiTheme="majorHAnsi" w:cstheme="majorHAnsi"/>
          <w:sz w:val="24"/>
          <w:szCs w:val="24"/>
          <w:lang w:val="ro-MD"/>
        </w:rPr>
        <w:t>.</w:t>
      </w:r>
    </w:p>
    <w:p w14:paraId="3E5F9524" w14:textId="0C9D215B" w:rsidR="00C20720" w:rsidRPr="00691502" w:rsidRDefault="004C04E3" w:rsidP="004C04E3">
      <w:pPr>
        <w:pStyle w:val="Heading1"/>
        <w:rPr>
          <w:rFonts w:cstheme="majorHAnsi"/>
          <w:szCs w:val="24"/>
          <w:lang w:val="ro-MD"/>
        </w:rPr>
      </w:pPr>
      <w:bookmarkStart w:id="23" w:name="_Toc60045179"/>
      <w:bookmarkStart w:id="24" w:name="_Toc58780367"/>
      <w:bookmarkStart w:id="25" w:name="_Toc66380389"/>
      <w:r w:rsidRPr="00691502">
        <w:rPr>
          <w:rFonts w:cstheme="majorHAnsi"/>
          <w:szCs w:val="24"/>
          <w:lang w:val="ro-MD"/>
        </w:rPr>
        <w:t>VI</w:t>
      </w:r>
      <w:r w:rsidR="003D0BEA" w:rsidRPr="00691502">
        <w:rPr>
          <w:rFonts w:cstheme="majorHAnsi"/>
          <w:szCs w:val="24"/>
          <w:lang w:val="ro-MD"/>
        </w:rPr>
        <w:t>.</w:t>
      </w:r>
      <w:r w:rsidRPr="00691502">
        <w:rPr>
          <w:rFonts w:cstheme="majorHAnsi"/>
          <w:szCs w:val="24"/>
          <w:lang w:val="ro-MD"/>
        </w:rPr>
        <w:t xml:space="preserve">   RECOMANDĂRI:</w:t>
      </w:r>
      <w:bookmarkEnd w:id="23"/>
      <w:bookmarkEnd w:id="24"/>
      <w:bookmarkEnd w:id="25"/>
    </w:p>
    <w:p w14:paraId="07F1EFBA" w14:textId="25C74E3D" w:rsidR="00503D70" w:rsidRPr="00691502" w:rsidRDefault="00503D70" w:rsidP="00813479">
      <w:pPr>
        <w:spacing w:after="0" w:line="276" w:lineRule="auto"/>
        <w:ind w:firstLine="708"/>
        <w:jc w:val="both"/>
        <w:rPr>
          <w:rFonts w:asciiTheme="majorHAnsi" w:hAnsiTheme="majorHAnsi" w:cstheme="majorHAnsi"/>
          <w:b/>
          <w:sz w:val="24"/>
          <w:szCs w:val="24"/>
          <w:lang w:val="ro-MD"/>
        </w:rPr>
      </w:pPr>
      <w:r w:rsidRPr="00691502">
        <w:rPr>
          <w:rFonts w:asciiTheme="majorHAnsi" w:hAnsiTheme="majorHAnsi" w:cstheme="majorHAnsi"/>
          <w:b/>
          <w:sz w:val="24"/>
          <w:szCs w:val="24"/>
          <w:lang w:val="ro-MD"/>
        </w:rPr>
        <w:t xml:space="preserve">Primarului </w:t>
      </w:r>
      <w:r w:rsidR="000F48F5">
        <w:rPr>
          <w:rFonts w:asciiTheme="majorHAnsi" w:hAnsiTheme="majorHAnsi" w:cstheme="majorHAnsi"/>
          <w:b/>
          <w:sz w:val="24"/>
          <w:szCs w:val="24"/>
          <w:lang w:val="ro-MD"/>
        </w:rPr>
        <w:t>ș</w:t>
      </w:r>
      <w:r w:rsidRPr="00691502">
        <w:rPr>
          <w:rFonts w:asciiTheme="majorHAnsi" w:hAnsiTheme="majorHAnsi" w:cstheme="majorHAnsi"/>
          <w:b/>
          <w:sz w:val="24"/>
          <w:szCs w:val="24"/>
          <w:lang w:val="ro-MD"/>
        </w:rPr>
        <w:t>i Consiliului mun</w:t>
      </w:r>
      <w:r w:rsidR="000D5823" w:rsidRPr="00691502">
        <w:rPr>
          <w:rFonts w:asciiTheme="majorHAnsi" w:hAnsiTheme="majorHAnsi" w:cstheme="majorHAnsi"/>
          <w:b/>
          <w:sz w:val="24"/>
          <w:szCs w:val="24"/>
          <w:lang w:val="ro-MD"/>
        </w:rPr>
        <w:t>.</w:t>
      </w:r>
      <w:r w:rsidR="001829F1" w:rsidRPr="00691502">
        <w:rPr>
          <w:rFonts w:asciiTheme="majorHAnsi" w:hAnsiTheme="majorHAnsi" w:cstheme="majorHAnsi"/>
          <w:b/>
          <w:sz w:val="24"/>
          <w:szCs w:val="24"/>
          <w:lang w:val="ro-MD"/>
        </w:rPr>
        <w:t xml:space="preserve"> </w:t>
      </w:r>
      <w:r w:rsidRPr="00691502">
        <w:rPr>
          <w:rFonts w:asciiTheme="majorHAnsi" w:hAnsiTheme="majorHAnsi" w:cstheme="majorHAnsi"/>
          <w:b/>
          <w:sz w:val="24"/>
          <w:szCs w:val="24"/>
          <w:lang w:val="ro-MD"/>
        </w:rPr>
        <w:t xml:space="preserve">Ungheni: </w:t>
      </w:r>
    </w:p>
    <w:p w14:paraId="67867448" w14:textId="7E38225A" w:rsidR="00503D70" w:rsidRPr="00691502" w:rsidRDefault="00503D70" w:rsidP="00AC0C12">
      <w:pPr>
        <w:pStyle w:val="ListParagraph"/>
        <w:numPr>
          <w:ilvl w:val="0"/>
          <w:numId w:val="7"/>
        </w:numPr>
        <w:shd w:val="clear" w:color="auto" w:fill="FFFFFF"/>
        <w:spacing w:after="0" w:line="276" w:lineRule="auto"/>
        <w:ind w:left="0" w:firstLine="0"/>
        <w:jc w:val="both"/>
        <w:rPr>
          <w:rFonts w:asciiTheme="majorHAnsi" w:hAnsiTheme="majorHAnsi" w:cstheme="majorHAnsi"/>
          <w:i/>
          <w:sz w:val="24"/>
          <w:szCs w:val="24"/>
          <w:lang w:val="ro-MD"/>
        </w:rPr>
      </w:pPr>
      <w:r w:rsidRPr="00691502">
        <w:rPr>
          <w:rFonts w:asciiTheme="majorHAnsi" w:hAnsiTheme="majorHAnsi" w:cstheme="majorHAnsi"/>
          <w:i/>
          <w:sz w:val="24"/>
          <w:szCs w:val="24"/>
          <w:lang w:val="ro-MD"/>
        </w:rPr>
        <w:t>eliminarea neconformită</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ilor indicate în prezentul Raport de audit;</w:t>
      </w:r>
    </w:p>
    <w:p w14:paraId="2C27D376" w14:textId="14D1A356" w:rsidR="00503D70" w:rsidRPr="00691502" w:rsidRDefault="00503D70" w:rsidP="00AC0C12">
      <w:pPr>
        <w:pStyle w:val="ListParagraph"/>
        <w:numPr>
          <w:ilvl w:val="0"/>
          <w:numId w:val="7"/>
        </w:numPr>
        <w:shd w:val="clear" w:color="auto" w:fill="FFFFFF"/>
        <w:spacing w:after="0" w:line="276" w:lineRule="auto"/>
        <w:ind w:left="0" w:firstLine="0"/>
        <w:jc w:val="both"/>
        <w:rPr>
          <w:rFonts w:asciiTheme="majorHAnsi" w:hAnsiTheme="majorHAnsi" w:cstheme="majorHAnsi"/>
          <w:i/>
          <w:sz w:val="24"/>
          <w:szCs w:val="24"/>
          <w:lang w:val="ro-MD"/>
        </w:rPr>
      </w:pPr>
      <w:r w:rsidRPr="00691502">
        <w:rPr>
          <w:rFonts w:asciiTheme="majorHAnsi" w:hAnsiTheme="majorHAnsi" w:cstheme="majorHAnsi"/>
          <w:i/>
          <w:color w:val="333333"/>
          <w:sz w:val="24"/>
          <w:szCs w:val="24"/>
          <w:lang w:val="ro-MD"/>
        </w:rPr>
        <w:t xml:space="preserve">implementarea </w:t>
      </w:r>
      <w:r w:rsidR="001867E1">
        <w:rPr>
          <w:rFonts w:asciiTheme="majorHAnsi" w:hAnsiTheme="majorHAnsi" w:cstheme="majorHAnsi"/>
          <w:i/>
          <w:color w:val="333333"/>
          <w:sz w:val="24"/>
          <w:szCs w:val="24"/>
          <w:lang w:val="ro-MD"/>
        </w:rPr>
        <w:t>controlului intern managerial</w:t>
      </w:r>
      <w:r w:rsidRPr="00691502">
        <w:rPr>
          <w:rFonts w:asciiTheme="majorHAnsi" w:hAnsiTheme="majorHAnsi" w:cstheme="majorHAnsi"/>
          <w:i/>
          <w:color w:val="333333"/>
          <w:sz w:val="24"/>
          <w:szCs w:val="24"/>
          <w:lang w:val="ro-MD"/>
        </w:rPr>
        <w:t xml:space="preserve"> prin elaborarea, aprobarea </w:t>
      </w:r>
      <w:r w:rsidR="000F48F5">
        <w:rPr>
          <w:rFonts w:asciiTheme="majorHAnsi" w:hAnsiTheme="majorHAnsi" w:cstheme="majorHAnsi"/>
          <w:i/>
          <w:color w:val="333333"/>
          <w:sz w:val="24"/>
          <w:szCs w:val="24"/>
          <w:lang w:val="ro-MD"/>
        </w:rPr>
        <w:t>ș</w:t>
      </w:r>
      <w:r w:rsidRPr="00691502">
        <w:rPr>
          <w:rFonts w:asciiTheme="majorHAnsi" w:hAnsiTheme="majorHAnsi" w:cstheme="majorHAnsi"/>
          <w:i/>
          <w:color w:val="333333"/>
          <w:sz w:val="24"/>
          <w:szCs w:val="24"/>
          <w:lang w:val="ro-MD"/>
        </w:rPr>
        <w:t>i monitorizarea proceselor opera</w:t>
      </w:r>
      <w:r w:rsidR="000F48F5">
        <w:rPr>
          <w:rFonts w:asciiTheme="majorHAnsi" w:hAnsiTheme="majorHAnsi" w:cstheme="majorHAnsi"/>
          <w:i/>
          <w:color w:val="333333"/>
          <w:sz w:val="24"/>
          <w:szCs w:val="24"/>
          <w:lang w:val="ro-MD"/>
        </w:rPr>
        <w:t>ț</w:t>
      </w:r>
      <w:r w:rsidRPr="00691502">
        <w:rPr>
          <w:rFonts w:asciiTheme="majorHAnsi" w:hAnsiTheme="majorHAnsi" w:cstheme="majorHAnsi"/>
          <w:i/>
          <w:color w:val="333333"/>
          <w:sz w:val="24"/>
          <w:szCs w:val="24"/>
          <w:lang w:val="ro-MD"/>
        </w:rPr>
        <w:t xml:space="preserve">ionale ce </w:t>
      </w:r>
      <w:r w:rsidR="000F48F5">
        <w:rPr>
          <w:rFonts w:asciiTheme="majorHAnsi" w:hAnsiTheme="majorHAnsi" w:cstheme="majorHAnsi"/>
          <w:i/>
          <w:color w:val="333333"/>
          <w:sz w:val="24"/>
          <w:szCs w:val="24"/>
          <w:lang w:val="ro-MD"/>
        </w:rPr>
        <w:t>ț</w:t>
      </w:r>
      <w:r w:rsidRPr="00691502">
        <w:rPr>
          <w:rFonts w:asciiTheme="majorHAnsi" w:hAnsiTheme="majorHAnsi" w:cstheme="majorHAnsi"/>
          <w:i/>
          <w:color w:val="333333"/>
          <w:sz w:val="24"/>
          <w:szCs w:val="24"/>
          <w:lang w:val="ro-MD"/>
        </w:rPr>
        <w:t xml:space="preserve">in de elaborarea </w:t>
      </w:r>
      <w:r w:rsidR="000F48F5">
        <w:rPr>
          <w:rFonts w:asciiTheme="majorHAnsi" w:hAnsiTheme="majorHAnsi" w:cstheme="majorHAnsi"/>
          <w:i/>
          <w:color w:val="333333"/>
          <w:sz w:val="24"/>
          <w:szCs w:val="24"/>
          <w:lang w:val="ro-MD"/>
        </w:rPr>
        <w:t>ș</w:t>
      </w:r>
      <w:r w:rsidRPr="00691502">
        <w:rPr>
          <w:rFonts w:asciiTheme="majorHAnsi" w:hAnsiTheme="majorHAnsi" w:cstheme="majorHAnsi"/>
          <w:i/>
          <w:color w:val="333333"/>
          <w:sz w:val="24"/>
          <w:szCs w:val="24"/>
          <w:lang w:val="ro-MD"/>
        </w:rPr>
        <w:t xml:space="preserve">i fundamentarea prognozei bugetare pe toate tipurile de venituri </w:t>
      </w:r>
      <w:r w:rsidR="000F48F5">
        <w:rPr>
          <w:rFonts w:asciiTheme="majorHAnsi" w:hAnsiTheme="majorHAnsi" w:cstheme="majorHAnsi"/>
          <w:i/>
          <w:color w:val="333333"/>
          <w:sz w:val="24"/>
          <w:szCs w:val="24"/>
          <w:lang w:val="ro-MD"/>
        </w:rPr>
        <w:t>ș</w:t>
      </w:r>
      <w:r w:rsidRPr="00691502">
        <w:rPr>
          <w:rFonts w:asciiTheme="majorHAnsi" w:hAnsiTheme="majorHAnsi" w:cstheme="majorHAnsi"/>
          <w:i/>
          <w:color w:val="333333"/>
          <w:sz w:val="24"/>
          <w:szCs w:val="24"/>
          <w:lang w:val="ro-MD"/>
        </w:rPr>
        <w:t>i cheltuieli, cu indicarea corespunzătoare a responsabili</w:t>
      </w:r>
      <w:r w:rsidR="001867E1">
        <w:rPr>
          <w:rFonts w:asciiTheme="majorHAnsi" w:hAnsiTheme="majorHAnsi" w:cstheme="majorHAnsi"/>
          <w:i/>
          <w:color w:val="333333"/>
          <w:sz w:val="24"/>
          <w:szCs w:val="24"/>
          <w:lang w:val="ro-MD"/>
        </w:rPr>
        <w:t>lor</w:t>
      </w:r>
      <w:r w:rsidR="000E5DDA" w:rsidRPr="00691502">
        <w:rPr>
          <w:rFonts w:asciiTheme="majorHAnsi" w:hAnsiTheme="majorHAnsi" w:cstheme="majorHAnsi"/>
          <w:i/>
          <w:color w:val="333333"/>
          <w:sz w:val="24"/>
          <w:szCs w:val="24"/>
          <w:lang w:val="ro-MD"/>
        </w:rPr>
        <w:t xml:space="preserve"> (pct</w:t>
      </w:r>
      <w:r w:rsidR="000D5823" w:rsidRPr="00691502">
        <w:rPr>
          <w:rFonts w:asciiTheme="majorHAnsi" w:hAnsiTheme="majorHAnsi" w:cstheme="majorHAnsi"/>
          <w:i/>
          <w:color w:val="333333"/>
          <w:sz w:val="24"/>
          <w:szCs w:val="24"/>
          <w:lang w:val="ro-MD"/>
        </w:rPr>
        <w:t>.</w:t>
      </w:r>
      <w:r w:rsidR="000E5DDA" w:rsidRPr="00691502">
        <w:rPr>
          <w:rFonts w:asciiTheme="majorHAnsi" w:hAnsiTheme="majorHAnsi" w:cstheme="majorHAnsi"/>
          <w:i/>
          <w:color w:val="333333"/>
          <w:sz w:val="24"/>
          <w:szCs w:val="24"/>
          <w:lang w:val="ro-MD"/>
        </w:rPr>
        <w:t>4</w:t>
      </w:r>
      <w:r w:rsidR="000D5823" w:rsidRPr="00691502">
        <w:rPr>
          <w:rFonts w:asciiTheme="majorHAnsi" w:hAnsiTheme="majorHAnsi" w:cstheme="majorHAnsi"/>
          <w:i/>
          <w:color w:val="333333"/>
          <w:sz w:val="24"/>
          <w:szCs w:val="24"/>
          <w:lang w:val="ro-MD"/>
        </w:rPr>
        <w:t>.</w:t>
      </w:r>
      <w:r w:rsidR="000E5DDA" w:rsidRPr="00691502">
        <w:rPr>
          <w:rFonts w:asciiTheme="majorHAnsi" w:hAnsiTheme="majorHAnsi" w:cstheme="majorHAnsi"/>
          <w:i/>
          <w:color w:val="333333"/>
          <w:sz w:val="24"/>
          <w:szCs w:val="24"/>
          <w:lang w:val="ro-MD"/>
        </w:rPr>
        <w:t>1</w:t>
      </w:r>
      <w:r w:rsidR="000D5823" w:rsidRPr="00691502">
        <w:rPr>
          <w:rFonts w:asciiTheme="majorHAnsi" w:hAnsiTheme="majorHAnsi" w:cstheme="majorHAnsi"/>
          <w:i/>
          <w:color w:val="333333"/>
          <w:sz w:val="24"/>
          <w:szCs w:val="24"/>
          <w:lang w:val="ro-MD"/>
        </w:rPr>
        <w:t>.</w:t>
      </w:r>
      <w:r w:rsidR="000E5DDA" w:rsidRPr="00691502">
        <w:rPr>
          <w:rFonts w:asciiTheme="majorHAnsi" w:hAnsiTheme="majorHAnsi" w:cstheme="majorHAnsi"/>
          <w:i/>
          <w:color w:val="333333"/>
          <w:sz w:val="24"/>
          <w:szCs w:val="24"/>
          <w:lang w:val="ro-MD"/>
        </w:rPr>
        <w:t>1)</w:t>
      </w:r>
      <w:r w:rsidRPr="00691502">
        <w:rPr>
          <w:rFonts w:asciiTheme="majorHAnsi" w:hAnsiTheme="majorHAnsi" w:cstheme="majorHAnsi"/>
          <w:i/>
          <w:color w:val="333333"/>
          <w:sz w:val="24"/>
          <w:szCs w:val="24"/>
          <w:lang w:val="ro-MD"/>
        </w:rPr>
        <w:t>;</w:t>
      </w:r>
    </w:p>
    <w:p w14:paraId="0EE81F86" w14:textId="12192A96" w:rsidR="00503D70" w:rsidRPr="00691502" w:rsidRDefault="00503D70" w:rsidP="00AC0C12">
      <w:pPr>
        <w:pStyle w:val="ListParagraph"/>
        <w:numPr>
          <w:ilvl w:val="0"/>
          <w:numId w:val="7"/>
        </w:numPr>
        <w:shd w:val="clear" w:color="auto" w:fill="FFFFFF"/>
        <w:spacing w:after="0" w:line="276" w:lineRule="auto"/>
        <w:ind w:left="0" w:firstLine="0"/>
        <w:jc w:val="both"/>
        <w:rPr>
          <w:rFonts w:asciiTheme="majorHAnsi" w:hAnsiTheme="majorHAnsi" w:cstheme="majorHAnsi"/>
          <w:i/>
          <w:sz w:val="24"/>
          <w:szCs w:val="24"/>
          <w:lang w:val="ro-MD"/>
        </w:rPr>
      </w:pPr>
      <w:r w:rsidRPr="00691502">
        <w:rPr>
          <w:rFonts w:asciiTheme="majorHAnsi" w:hAnsiTheme="majorHAnsi" w:cstheme="majorHAnsi"/>
          <w:i/>
          <w:sz w:val="24"/>
          <w:szCs w:val="24"/>
          <w:lang w:val="ro-MD"/>
        </w:rPr>
        <w:t xml:space="preserve"> inventarierea tuturor notificărilor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 obiectelor de comer</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 asigurând eviden</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a unită</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 xml:space="preserve">ilor comerciale pe tipuri de activitate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 condi</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 xml:space="preserve">ii speciale de autorizare, cu întocmirea unei bazei de date </w:t>
      </w:r>
      <w:r w:rsidRPr="00691502">
        <w:rPr>
          <w:rFonts w:asciiTheme="majorHAnsi" w:hAnsiTheme="majorHAnsi" w:cstheme="majorHAnsi"/>
          <w:i/>
          <w:sz w:val="24"/>
          <w:szCs w:val="24"/>
          <w:lang w:val="ro-MD"/>
        </w:rPr>
        <w:lastRenderedPageBreak/>
        <w:t>care ar con</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ine informa</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 xml:space="preserve">ii necesare calculării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 xml:space="preserve">i urmăririi achitării taxei locale respective, precum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 identificarea notificărilor al căror termen de valabilitate urmează să expire (a expirat) etc</w:t>
      </w:r>
      <w:r w:rsidR="005C3768" w:rsidRPr="00691502">
        <w:rPr>
          <w:rFonts w:asciiTheme="majorHAnsi" w:hAnsiTheme="majorHAnsi" w:cstheme="majorHAnsi"/>
          <w:i/>
          <w:sz w:val="24"/>
          <w:szCs w:val="24"/>
          <w:lang w:val="ro-MD"/>
        </w:rPr>
        <w:t xml:space="preserve">. </w:t>
      </w:r>
      <w:r w:rsidR="000E5DDA" w:rsidRPr="00691502">
        <w:rPr>
          <w:rFonts w:asciiTheme="majorHAnsi" w:hAnsiTheme="majorHAnsi" w:cstheme="majorHAnsi"/>
          <w:i/>
          <w:sz w:val="24"/>
          <w:szCs w:val="24"/>
          <w:lang w:val="ro-MD"/>
        </w:rPr>
        <w:t>(pc</w:t>
      </w:r>
      <w:r w:rsidR="000D5823" w:rsidRPr="00691502">
        <w:rPr>
          <w:rFonts w:asciiTheme="majorHAnsi" w:hAnsiTheme="majorHAnsi" w:cstheme="majorHAnsi"/>
          <w:i/>
          <w:sz w:val="24"/>
          <w:szCs w:val="24"/>
          <w:lang w:val="ro-MD"/>
        </w:rPr>
        <w:t>t.</w:t>
      </w:r>
      <w:r w:rsidR="000E5DDA" w:rsidRPr="00691502">
        <w:rPr>
          <w:rFonts w:asciiTheme="majorHAnsi" w:hAnsiTheme="majorHAnsi" w:cstheme="majorHAnsi"/>
          <w:i/>
          <w:sz w:val="24"/>
          <w:szCs w:val="24"/>
          <w:lang w:val="ro-MD"/>
        </w:rPr>
        <w:t>4</w:t>
      </w:r>
      <w:r w:rsidR="000D5823" w:rsidRPr="00691502">
        <w:rPr>
          <w:rFonts w:asciiTheme="majorHAnsi" w:hAnsiTheme="majorHAnsi" w:cstheme="majorHAnsi"/>
          <w:i/>
          <w:sz w:val="24"/>
          <w:szCs w:val="24"/>
          <w:lang w:val="ro-MD"/>
        </w:rPr>
        <w:t>.</w:t>
      </w:r>
      <w:r w:rsidR="000E5DDA" w:rsidRPr="00691502">
        <w:rPr>
          <w:rFonts w:asciiTheme="majorHAnsi" w:hAnsiTheme="majorHAnsi" w:cstheme="majorHAnsi"/>
          <w:i/>
          <w:sz w:val="24"/>
          <w:szCs w:val="24"/>
          <w:lang w:val="ro-MD"/>
        </w:rPr>
        <w:t>1</w:t>
      </w:r>
      <w:r w:rsidR="000D5823" w:rsidRPr="00691502">
        <w:rPr>
          <w:rFonts w:asciiTheme="majorHAnsi" w:hAnsiTheme="majorHAnsi" w:cstheme="majorHAnsi"/>
          <w:i/>
          <w:sz w:val="24"/>
          <w:szCs w:val="24"/>
          <w:lang w:val="ro-MD"/>
        </w:rPr>
        <w:t>.</w:t>
      </w:r>
      <w:r w:rsidR="000E5DDA" w:rsidRPr="00691502">
        <w:rPr>
          <w:rFonts w:asciiTheme="majorHAnsi" w:hAnsiTheme="majorHAnsi" w:cstheme="majorHAnsi"/>
          <w:i/>
          <w:sz w:val="24"/>
          <w:szCs w:val="24"/>
          <w:lang w:val="ro-MD"/>
        </w:rPr>
        <w:t>3)</w:t>
      </w:r>
      <w:r w:rsidRPr="00691502">
        <w:rPr>
          <w:rFonts w:asciiTheme="majorHAnsi" w:hAnsiTheme="majorHAnsi" w:cstheme="majorHAnsi"/>
          <w:i/>
          <w:sz w:val="24"/>
          <w:szCs w:val="24"/>
          <w:lang w:val="ro-MD"/>
        </w:rPr>
        <w:t xml:space="preserve">; </w:t>
      </w:r>
    </w:p>
    <w:p w14:paraId="0AFC4A9C" w14:textId="1A86E036" w:rsidR="00503D70" w:rsidRPr="00691502" w:rsidRDefault="00503D70" w:rsidP="00AC0C12">
      <w:pPr>
        <w:pStyle w:val="ListParagraph"/>
        <w:numPr>
          <w:ilvl w:val="0"/>
          <w:numId w:val="7"/>
        </w:numPr>
        <w:shd w:val="clear" w:color="auto" w:fill="FFFFFF"/>
        <w:spacing w:after="0" w:line="276" w:lineRule="auto"/>
        <w:ind w:left="0" w:firstLine="0"/>
        <w:jc w:val="both"/>
        <w:rPr>
          <w:rFonts w:asciiTheme="majorHAnsi" w:hAnsiTheme="majorHAnsi" w:cstheme="majorHAnsi"/>
          <w:i/>
          <w:sz w:val="24"/>
          <w:szCs w:val="24"/>
          <w:lang w:val="ro-MD"/>
        </w:rPr>
      </w:pPr>
      <w:r w:rsidRPr="00691502">
        <w:rPr>
          <w:rFonts w:asciiTheme="majorHAnsi" w:hAnsiTheme="majorHAnsi" w:cstheme="majorHAnsi"/>
          <w:i/>
          <w:color w:val="333333"/>
          <w:sz w:val="24"/>
          <w:szCs w:val="24"/>
          <w:lang w:val="ro-MD"/>
        </w:rPr>
        <w:t xml:space="preserve">stabilirea, calcularea </w:t>
      </w:r>
      <w:r w:rsidR="000F48F5">
        <w:rPr>
          <w:rFonts w:asciiTheme="majorHAnsi" w:hAnsiTheme="majorHAnsi" w:cstheme="majorHAnsi"/>
          <w:i/>
          <w:color w:val="333333"/>
          <w:sz w:val="24"/>
          <w:szCs w:val="24"/>
          <w:lang w:val="ro-MD"/>
        </w:rPr>
        <w:t>ș</w:t>
      </w:r>
      <w:r w:rsidRPr="00691502">
        <w:rPr>
          <w:rFonts w:asciiTheme="majorHAnsi" w:hAnsiTheme="majorHAnsi" w:cstheme="majorHAnsi"/>
          <w:i/>
          <w:color w:val="333333"/>
          <w:sz w:val="24"/>
          <w:szCs w:val="24"/>
          <w:lang w:val="ro-MD"/>
        </w:rPr>
        <w:t>i încasarea, conform prevederilor legale</w:t>
      </w:r>
      <w:r w:rsidR="0063206C" w:rsidRPr="00691502">
        <w:rPr>
          <w:rFonts w:asciiTheme="majorHAnsi" w:hAnsiTheme="majorHAnsi" w:cstheme="majorHAnsi"/>
          <w:i/>
          <w:color w:val="333333"/>
          <w:sz w:val="24"/>
          <w:szCs w:val="24"/>
          <w:lang w:val="ro-MD"/>
        </w:rPr>
        <w:t>,</w:t>
      </w:r>
      <w:r w:rsidR="002478FF" w:rsidRPr="00691502">
        <w:rPr>
          <w:rFonts w:asciiTheme="majorHAnsi" w:hAnsiTheme="majorHAnsi" w:cstheme="majorHAnsi"/>
          <w:i/>
          <w:color w:val="333333"/>
          <w:sz w:val="24"/>
          <w:szCs w:val="24"/>
          <w:lang w:val="ro-MD"/>
        </w:rPr>
        <w:t xml:space="preserve"> a</w:t>
      </w:r>
      <w:r w:rsidRPr="00691502">
        <w:rPr>
          <w:rFonts w:asciiTheme="majorHAnsi" w:hAnsiTheme="majorHAnsi" w:cstheme="majorHAnsi"/>
          <w:i/>
          <w:color w:val="333333"/>
          <w:sz w:val="24"/>
          <w:szCs w:val="24"/>
          <w:lang w:val="ro-MD"/>
        </w:rPr>
        <w:t xml:space="preserve"> plă</w:t>
      </w:r>
      <w:r w:rsidR="000F48F5">
        <w:rPr>
          <w:rFonts w:asciiTheme="majorHAnsi" w:hAnsiTheme="majorHAnsi" w:cstheme="majorHAnsi"/>
          <w:i/>
          <w:color w:val="333333"/>
          <w:sz w:val="24"/>
          <w:szCs w:val="24"/>
          <w:lang w:val="ro-MD"/>
        </w:rPr>
        <w:t>ț</w:t>
      </w:r>
      <w:r w:rsidRPr="00691502">
        <w:rPr>
          <w:rFonts w:asciiTheme="majorHAnsi" w:hAnsiTheme="majorHAnsi" w:cstheme="majorHAnsi"/>
          <w:i/>
          <w:color w:val="333333"/>
          <w:sz w:val="24"/>
          <w:szCs w:val="24"/>
          <w:lang w:val="ro-MD"/>
        </w:rPr>
        <w:t>ii pentru folosirea terenurilor proprietate publică aferente obiectivelor private</w:t>
      </w:r>
      <w:r w:rsidR="000E5DDA" w:rsidRPr="00691502">
        <w:rPr>
          <w:rFonts w:asciiTheme="majorHAnsi" w:hAnsiTheme="majorHAnsi" w:cstheme="majorHAnsi"/>
          <w:i/>
          <w:color w:val="333333"/>
          <w:sz w:val="24"/>
          <w:szCs w:val="24"/>
          <w:lang w:val="ro-MD"/>
        </w:rPr>
        <w:t xml:space="preserve"> (pct</w:t>
      </w:r>
      <w:r w:rsidR="000D5823" w:rsidRPr="00691502">
        <w:rPr>
          <w:rFonts w:asciiTheme="majorHAnsi" w:hAnsiTheme="majorHAnsi" w:cstheme="majorHAnsi"/>
          <w:i/>
          <w:color w:val="333333"/>
          <w:sz w:val="24"/>
          <w:szCs w:val="24"/>
          <w:lang w:val="ro-MD"/>
        </w:rPr>
        <w:t>.</w:t>
      </w:r>
      <w:r w:rsidR="00C21EE6" w:rsidRPr="00691502">
        <w:rPr>
          <w:rFonts w:asciiTheme="majorHAnsi" w:hAnsiTheme="majorHAnsi" w:cstheme="majorHAnsi"/>
          <w:i/>
          <w:color w:val="333333"/>
          <w:sz w:val="24"/>
          <w:szCs w:val="24"/>
          <w:lang w:val="ro-MD"/>
        </w:rPr>
        <w:t>,</w:t>
      </w:r>
      <w:r w:rsidR="000E5DDA" w:rsidRPr="00691502">
        <w:rPr>
          <w:rFonts w:asciiTheme="majorHAnsi" w:hAnsiTheme="majorHAnsi" w:cstheme="majorHAnsi"/>
          <w:i/>
          <w:color w:val="333333"/>
          <w:sz w:val="24"/>
          <w:szCs w:val="24"/>
          <w:lang w:val="ro-MD"/>
        </w:rPr>
        <w:t>4</w:t>
      </w:r>
      <w:r w:rsidR="000D5823" w:rsidRPr="00691502">
        <w:rPr>
          <w:rFonts w:asciiTheme="majorHAnsi" w:hAnsiTheme="majorHAnsi" w:cstheme="majorHAnsi"/>
          <w:i/>
          <w:color w:val="333333"/>
          <w:sz w:val="24"/>
          <w:szCs w:val="24"/>
          <w:lang w:val="ro-MD"/>
        </w:rPr>
        <w:t>.</w:t>
      </w:r>
      <w:r w:rsidR="000E5DDA" w:rsidRPr="00691502">
        <w:rPr>
          <w:rFonts w:asciiTheme="majorHAnsi" w:hAnsiTheme="majorHAnsi" w:cstheme="majorHAnsi"/>
          <w:i/>
          <w:color w:val="333333"/>
          <w:sz w:val="24"/>
          <w:szCs w:val="24"/>
          <w:lang w:val="ro-MD"/>
        </w:rPr>
        <w:t>1</w:t>
      </w:r>
      <w:r w:rsidR="000D5823" w:rsidRPr="00691502">
        <w:rPr>
          <w:rFonts w:asciiTheme="majorHAnsi" w:hAnsiTheme="majorHAnsi" w:cstheme="majorHAnsi"/>
          <w:i/>
          <w:color w:val="333333"/>
          <w:sz w:val="24"/>
          <w:szCs w:val="24"/>
          <w:lang w:val="ro-MD"/>
        </w:rPr>
        <w:t>.</w:t>
      </w:r>
      <w:r w:rsidR="000E5DDA" w:rsidRPr="00691502">
        <w:rPr>
          <w:rFonts w:asciiTheme="majorHAnsi" w:hAnsiTheme="majorHAnsi" w:cstheme="majorHAnsi"/>
          <w:i/>
          <w:color w:val="333333"/>
          <w:sz w:val="24"/>
          <w:szCs w:val="24"/>
          <w:lang w:val="ro-MD"/>
        </w:rPr>
        <w:t>5)</w:t>
      </w:r>
      <w:r w:rsidRPr="00691502">
        <w:rPr>
          <w:rFonts w:asciiTheme="majorHAnsi" w:hAnsiTheme="majorHAnsi" w:cstheme="majorHAnsi"/>
          <w:i/>
          <w:color w:val="333333"/>
          <w:sz w:val="24"/>
          <w:szCs w:val="24"/>
          <w:lang w:val="ro-MD"/>
        </w:rPr>
        <w:t>;</w:t>
      </w:r>
    </w:p>
    <w:p w14:paraId="0BC6E66B" w14:textId="1FDB6020" w:rsidR="00503D70" w:rsidRPr="00691502" w:rsidRDefault="00503D70" w:rsidP="00AC0C12">
      <w:pPr>
        <w:pStyle w:val="ListParagraph"/>
        <w:numPr>
          <w:ilvl w:val="0"/>
          <w:numId w:val="7"/>
        </w:numPr>
        <w:shd w:val="clear" w:color="auto" w:fill="FFFFFF"/>
        <w:spacing w:after="0" w:line="276" w:lineRule="auto"/>
        <w:ind w:left="0" w:firstLine="0"/>
        <w:jc w:val="both"/>
        <w:rPr>
          <w:rFonts w:asciiTheme="majorHAnsi" w:hAnsiTheme="majorHAnsi" w:cstheme="majorHAnsi"/>
          <w:i/>
          <w:sz w:val="24"/>
          <w:szCs w:val="24"/>
          <w:lang w:val="ro-MD"/>
        </w:rPr>
      </w:pPr>
      <w:r w:rsidRPr="00691502">
        <w:rPr>
          <w:rFonts w:asciiTheme="majorHAnsi" w:hAnsiTheme="majorHAnsi" w:cstheme="majorHAnsi"/>
          <w:i/>
          <w:sz w:val="24"/>
          <w:szCs w:val="24"/>
          <w:lang w:val="ro-MD"/>
        </w:rPr>
        <w:t xml:space="preserve">identificarea tuturor bunurilor imobiliare (inclusiv a terenurilor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 construc</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iilor nefinisate), neevaluate în scopuri fiscale</w:t>
      </w:r>
      <w:r w:rsidR="00365F98" w:rsidRPr="00691502">
        <w:rPr>
          <w:rFonts w:asciiTheme="majorHAnsi" w:hAnsiTheme="majorHAnsi" w:cstheme="majorHAnsi"/>
          <w:i/>
          <w:sz w:val="24"/>
          <w:szCs w:val="24"/>
          <w:lang w:val="ro-MD"/>
        </w:rPr>
        <w:t xml:space="preserve">, evaluarea costului acestora de </w:t>
      </w:r>
      <w:r w:rsidR="004E4C9E" w:rsidRPr="00691502">
        <w:rPr>
          <w:rFonts w:asciiTheme="majorHAnsi" w:hAnsiTheme="majorHAnsi" w:cstheme="majorHAnsi"/>
          <w:i/>
          <w:sz w:val="24"/>
          <w:szCs w:val="24"/>
          <w:lang w:val="ro-MD"/>
        </w:rPr>
        <w:t xml:space="preserve">către </w:t>
      </w:r>
      <w:r w:rsidR="00365F98" w:rsidRPr="00691502">
        <w:rPr>
          <w:rFonts w:asciiTheme="majorHAnsi" w:hAnsiTheme="majorHAnsi" w:cstheme="majorHAnsi"/>
          <w:i/>
          <w:sz w:val="24"/>
          <w:szCs w:val="24"/>
          <w:lang w:val="ro-MD"/>
        </w:rPr>
        <w:t>comisia constituită de UAT mun</w:t>
      </w:r>
      <w:r w:rsidR="000D5823" w:rsidRPr="00691502">
        <w:rPr>
          <w:rFonts w:asciiTheme="majorHAnsi" w:hAnsiTheme="majorHAnsi" w:cstheme="majorHAnsi"/>
          <w:i/>
          <w:sz w:val="24"/>
          <w:szCs w:val="24"/>
          <w:lang w:val="ro-MD"/>
        </w:rPr>
        <w:t>.</w:t>
      </w:r>
      <w:r w:rsidR="0063206C" w:rsidRPr="00691502">
        <w:rPr>
          <w:rFonts w:asciiTheme="majorHAnsi" w:hAnsiTheme="majorHAnsi" w:cstheme="majorHAnsi"/>
          <w:i/>
          <w:sz w:val="24"/>
          <w:szCs w:val="24"/>
          <w:lang w:val="ro-MD"/>
        </w:rPr>
        <w:t xml:space="preserve"> </w:t>
      </w:r>
      <w:r w:rsidR="00365F98" w:rsidRPr="00691502">
        <w:rPr>
          <w:rFonts w:asciiTheme="majorHAnsi" w:hAnsiTheme="majorHAnsi" w:cstheme="majorHAnsi"/>
          <w:i/>
          <w:sz w:val="24"/>
          <w:szCs w:val="24"/>
          <w:lang w:val="ro-MD"/>
        </w:rPr>
        <w:t xml:space="preserve">Ungheni, precum </w:t>
      </w:r>
      <w:r w:rsidR="000F48F5">
        <w:rPr>
          <w:rFonts w:asciiTheme="majorHAnsi" w:hAnsiTheme="majorHAnsi" w:cstheme="majorHAnsi"/>
          <w:i/>
          <w:sz w:val="24"/>
          <w:szCs w:val="24"/>
          <w:lang w:val="ro-MD"/>
        </w:rPr>
        <w:t>ș</w:t>
      </w:r>
      <w:r w:rsidR="00365F98" w:rsidRPr="00691502">
        <w:rPr>
          <w:rFonts w:asciiTheme="majorHAnsi" w:hAnsiTheme="majorHAnsi" w:cstheme="majorHAnsi"/>
          <w:i/>
          <w:sz w:val="24"/>
          <w:szCs w:val="24"/>
          <w:lang w:val="ro-MD"/>
        </w:rPr>
        <w:t xml:space="preserve">i </w:t>
      </w:r>
      <w:r w:rsidRPr="00691502">
        <w:rPr>
          <w:rFonts w:asciiTheme="majorHAnsi" w:hAnsiTheme="majorHAnsi" w:cstheme="majorHAnsi"/>
          <w:i/>
          <w:sz w:val="24"/>
          <w:szCs w:val="24"/>
          <w:lang w:val="ro-MD"/>
        </w:rPr>
        <w:t xml:space="preserve">informarea </w:t>
      </w:r>
      <w:r w:rsidR="00365F98" w:rsidRPr="00691502">
        <w:rPr>
          <w:rFonts w:asciiTheme="majorHAnsi" w:hAnsiTheme="majorHAnsi" w:cstheme="majorHAnsi"/>
          <w:i/>
          <w:sz w:val="24"/>
          <w:szCs w:val="24"/>
          <w:lang w:val="ro-MD"/>
        </w:rPr>
        <w:t xml:space="preserve">SFS </w:t>
      </w:r>
      <w:r w:rsidR="000F48F5">
        <w:rPr>
          <w:rFonts w:asciiTheme="majorHAnsi" w:hAnsiTheme="majorHAnsi" w:cstheme="majorHAnsi"/>
          <w:i/>
          <w:sz w:val="24"/>
          <w:szCs w:val="24"/>
          <w:lang w:val="ro-MD"/>
        </w:rPr>
        <w:t>ș</w:t>
      </w:r>
      <w:r w:rsidR="00365F98" w:rsidRPr="00691502">
        <w:rPr>
          <w:rFonts w:asciiTheme="majorHAnsi" w:hAnsiTheme="majorHAnsi" w:cstheme="majorHAnsi"/>
          <w:i/>
          <w:sz w:val="24"/>
          <w:szCs w:val="24"/>
          <w:lang w:val="ro-MD"/>
        </w:rPr>
        <w:t xml:space="preserve">i ASP </w:t>
      </w:r>
      <w:r w:rsidRPr="00691502">
        <w:rPr>
          <w:rFonts w:asciiTheme="majorHAnsi" w:hAnsiTheme="majorHAnsi" w:cstheme="majorHAnsi"/>
          <w:i/>
          <w:sz w:val="24"/>
          <w:szCs w:val="24"/>
          <w:lang w:val="ro-MD"/>
        </w:rPr>
        <w:t>pentru evaluarea acestora, inclusiv a celor transmise în arendă/loca</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iune/folosin</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ă/gestiune economică, cu asigurarea înregistrării conforme a contractelor respective</w:t>
      </w:r>
      <w:r w:rsidR="000E5DDA" w:rsidRPr="00691502">
        <w:rPr>
          <w:rFonts w:asciiTheme="majorHAnsi" w:hAnsiTheme="majorHAnsi" w:cstheme="majorHAnsi"/>
          <w:i/>
          <w:sz w:val="24"/>
          <w:szCs w:val="24"/>
          <w:lang w:val="ro-MD"/>
        </w:rPr>
        <w:t xml:space="preserve"> (pct</w:t>
      </w:r>
      <w:r w:rsidR="000D5823" w:rsidRPr="00691502">
        <w:rPr>
          <w:rFonts w:asciiTheme="majorHAnsi" w:hAnsiTheme="majorHAnsi" w:cstheme="majorHAnsi"/>
          <w:i/>
          <w:sz w:val="24"/>
          <w:szCs w:val="24"/>
          <w:lang w:val="ro-MD"/>
        </w:rPr>
        <w:t>.</w:t>
      </w:r>
      <w:r w:rsidR="000E5DDA" w:rsidRPr="00691502">
        <w:rPr>
          <w:rFonts w:asciiTheme="majorHAnsi" w:hAnsiTheme="majorHAnsi" w:cstheme="majorHAnsi"/>
          <w:i/>
          <w:sz w:val="24"/>
          <w:szCs w:val="24"/>
          <w:lang w:val="ro-MD"/>
        </w:rPr>
        <w:t>4</w:t>
      </w:r>
      <w:r w:rsidR="000D5823" w:rsidRPr="00691502">
        <w:rPr>
          <w:rFonts w:asciiTheme="majorHAnsi" w:hAnsiTheme="majorHAnsi" w:cstheme="majorHAnsi"/>
          <w:i/>
          <w:sz w:val="24"/>
          <w:szCs w:val="24"/>
          <w:lang w:val="ro-MD"/>
        </w:rPr>
        <w:t>.</w:t>
      </w:r>
      <w:r w:rsidR="000E5DDA" w:rsidRPr="00691502">
        <w:rPr>
          <w:rFonts w:asciiTheme="majorHAnsi" w:hAnsiTheme="majorHAnsi" w:cstheme="majorHAnsi"/>
          <w:i/>
          <w:sz w:val="24"/>
          <w:szCs w:val="24"/>
          <w:lang w:val="ro-MD"/>
        </w:rPr>
        <w:t>1</w:t>
      </w:r>
      <w:r w:rsidR="000D5823" w:rsidRPr="00691502">
        <w:rPr>
          <w:rFonts w:asciiTheme="majorHAnsi" w:hAnsiTheme="majorHAnsi" w:cstheme="majorHAnsi"/>
          <w:i/>
          <w:sz w:val="24"/>
          <w:szCs w:val="24"/>
          <w:lang w:val="ro-MD"/>
        </w:rPr>
        <w:t>.</w:t>
      </w:r>
      <w:r w:rsidR="000E5DDA" w:rsidRPr="00691502">
        <w:rPr>
          <w:rFonts w:asciiTheme="majorHAnsi" w:hAnsiTheme="majorHAnsi" w:cstheme="majorHAnsi"/>
          <w:i/>
          <w:sz w:val="24"/>
          <w:szCs w:val="24"/>
          <w:lang w:val="ro-MD"/>
        </w:rPr>
        <w:t>2)</w:t>
      </w:r>
      <w:r w:rsidRPr="00691502">
        <w:rPr>
          <w:rFonts w:asciiTheme="majorHAnsi" w:hAnsiTheme="majorHAnsi" w:cstheme="majorHAnsi"/>
          <w:i/>
          <w:sz w:val="24"/>
          <w:szCs w:val="24"/>
          <w:lang w:val="ro-MD"/>
        </w:rPr>
        <w:t>;</w:t>
      </w:r>
    </w:p>
    <w:p w14:paraId="68823CA2" w14:textId="7F01BCFB" w:rsidR="00503D70" w:rsidRPr="00691502" w:rsidRDefault="00365F98" w:rsidP="00AC0C12">
      <w:pPr>
        <w:pStyle w:val="ListParagraph"/>
        <w:numPr>
          <w:ilvl w:val="0"/>
          <w:numId w:val="7"/>
        </w:numPr>
        <w:shd w:val="clear" w:color="auto" w:fill="FFFFFF"/>
        <w:spacing w:after="0" w:line="276" w:lineRule="auto"/>
        <w:ind w:left="0" w:firstLine="0"/>
        <w:jc w:val="both"/>
        <w:rPr>
          <w:rFonts w:asciiTheme="majorHAnsi" w:hAnsiTheme="majorHAnsi" w:cstheme="majorHAnsi"/>
          <w:i/>
          <w:sz w:val="24"/>
          <w:szCs w:val="24"/>
          <w:lang w:val="ro-MD"/>
        </w:rPr>
      </w:pPr>
      <w:r w:rsidRPr="00691502">
        <w:rPr>
          <w:rFonts w:asciiTheme="majorHAnsi" w:hAnsiTheme="majorHAnsi" w:cstheme="majorHAnsi"/>
          <w:i/>
          <w:iCs/>
          <w:sz w:val="24"/>
          <w:szCs w:val="24"/>
          <w:lang w:val="ro-MD"/>
        </w:rPr>
        <w:t>modificarea contractului de delegare a gesti</w:t>
      </w:r>
      <w:r w:rsidR="000E5DDA" w:rsidRPr="00691502">
        <w:rPr>
          <w:rFonts w:asciiTheme="majorHAnsi" w:hAnsiTheme="majorHAnsi" w:cstheme="majorHAnsi"/>
          <w:i/>
          <w:iCs/>
          <w:sz w:val="24"/>
          <w:szCs w:val="24"/>
          <w:lang w:val="ro-MD"/>
        </w:rPr>
        <w:t>u</w:t>
      </w:r>
      <w:r w:rsidRPr="00691502">
        <w:rPr>
          <w:rFonts w:asciiTheme="majorHAnsi" w:hAnsiTheme="majorHAnsi" w:cstheme="majorHAnsi"/>
          <w:i/>
          <w:iCs/>
          <w:sz w:val="24"/>
          <w:szCs w:val="24"/>
          <w:lang w:val="ro-MD"/>
        </w:rPr>
        <w:t xml:space="preserve">nii serviciului de alimentare cu apă </w:t>
      </w:r>
      <w:r w:rsidR="000F48F5">
        <w:rPr>
          <w:rFonts w:asciiTheme="majorHAnsi" w:hAnsiTheme="majorHAnsi" w:cstheme="majorHAnsi"/>
          <w:i/>
          <w:iCs/>
          <w:sz w:val="24"/>
          <w:szCs w:val="24"/>
          <w:lang w:val="ro-MD"/>
        </w:rPr>
        <w:t>ș</w:t>
      </w:r>
      <w:r w:rsidRPr="00691502">
        <w:rPr>
          <w:rFonts w:asciiTheme="majorHAnsi" w:hAnsiTheme="majorHAnsi" w:cstheme="majorHAnsi"/>
          <w:i/>
          <w:iCs/>
          <w:sz w:val="24"/>
          <w:szCs w:val="24"/>
          <w:lang w:val="ro-MD"/>
        </w:rPr>
        <w:t xml:space="preserve">i de canalizare, </w:t>
      </w:r>
      <w:r w:rsidR="00503D70" w:rsidRPr="00691502">
        <w:rPr>
          <w:rFonts w:asciiTheme="majorHAnsi" w:hAnsiTheme="majorHAnsi" w:cstheme="majorHAnsi"/>
          <w:i/>
          <w:iCs/>
          <w:sz w:val="24"/>
          <w:szCs w:val="24"/>
          <w:lang w:val="ro-MD"/>
        </w:rPr>
        <w:t>stabilirea redeven</w:t>
      </w:r>
      <w:r w:rsidR="000F48F5">
        <w:rPr>
          <w:rFonts w:asciiTheme="majorHAnsi" w:hAnsiTheme="majorHAnsi" w:cstheme="majorHAnsi"/>
          <w:i/>
          <w:iCs/>
          <w:sz w:val="24"/>
          <w:szCs w:val="24"/>
          <w:lang w:val="ro-MD"/>
        </w:rPr>
        <w:t>ț</w:t>
      </w:r>
      <w:r w:rsidR="00503D70" w:rsidRPr="00691502">
        <w:rPr>
          <w:rFonts w:asciiTheme="majorHAnsi" w:hAnsiTheme="majorHAnsi" w:cstheme="majorHAnsi"/>
          <w:i/>
          <w:iCs/>
          <w:sz w:val="24"/>
          <w:szCs w:val="24"/>
          <w:lang w:val="ro-MD"/>
        </w:rPr>
        <w:t xml:space="preserve">ei la nivelul uzurii anuale a infrastructurii tehnico-edilitare aferente serviciului public de alimentare cu apă </w:t>
      </w:r>
      <w:r w:rsidR="000F48F5">
        <w:rPr>
          <w:rFonts w:asciiTheme="majorHAnsi" w:hAnsiTheme="majorHAnsi" w:cstheme="majorHAnsi"/>
          <w:i/>
          <w:iCs/>
          <w:sz w:val="24"/>
          <w:szCs w:val="24"/>
          <w:lang w:val="ro-MD"/>
        </w:rPr>
        <w:t>ș</w:t>
      </w:r>
      <w:r w:rsidR="00503D70" w:rsidRPr="00691502">
        <w:rPr>
          <w:rFonts w:asciiTheme="majorHAnsi" w:hAnsiTheme="majorHAnsi" w:cstheme="majorHAnsi"/>
          <w:i/>
          <w:iCs/>
          <w:sz w:val="24"/>
          <w:szCs w:val="24"/>
          <w:lang w:val="ro-MD"/>
        </w:rPr>
        <w:t xml:space="preserve">i de canalizare </w:t>
      </w:r>
      <w:r w:rsidR="000F48F5">
        <w:rPr>
          <w:rFonts w:asciiTheme="majorHAnsi" w:hAnsiTheme="majorHAnsi" w:cstheme="majorHAnsi"/>
          <w:i/>
          <w:iCs/>
          <w:sz w:val="24"/>
          <w:szCs w:val="24"/>
          <w:lang w:val="ro-MD"/>
        </w:rPr>
        <w:t>ș</w:t>
      </w:r>
      <w:r w:rsidR="00503D70" w:rsidRPr="00691502">
        <w:rPr>
          <w:rFonts w:asciiTheme="majorHAnsi" w:hAnsiTheme="majorHAnsi" w:cstheme="majorHAnsi"/>
          <w:i/>
          <w:iCs/>
          <w:sz w:val="24"/>
          <w:szCs w:val="24"/>
          <w:lang w:val="ro-MD"/>
        </w:rPr>
        <w:t>i transferul redeven</w:t>
      </w:r>
      <w:r w:rsidR="000F48F5">
        <w:rPr>
          <w:rFonts w:asciiTheme="majorHAnsi" w:hAnsiTheme="majorHAnsi" w:cstheme="majorHAnsi"/>
          <w:i/>
          <w:iCs/>
          <w:sz w:val="24"/>
          <w:szCs w:val="24"/>
          <w:lang w:val="ro-MD"/>
        </w:rPr>
        <w:t>ț</w:t>
      </w:r>
      <w:r w:rsidR="00503D70" w:rsidRPr="00691502">
        <w:rPr>
          <w:rFonts w:asciiTheme="majorHAnsi" w:hAnsiTheme="majorHAnsi" w:cstheme="majorHAnsi"/>
          <w:i/>
          <w:iCs/>
          <w:sz w:val="24"/>
          <w:szCs w:val="24"/>
          <w:lang w:val="ro-MD"/>
        </w:rPr>
        <w:t>ei în Fondul de dezvoltare</w:t>
      </w:r>
      <w:r w:rsidR="00F142ED" w:rsidRPr="00691502">
        <w:rPr>
          <w:rFonts w:asciiTheme="majorHAnsi" w:hAnsiTheme="majorHAnsi" w:cstheme="majorHAnsi"/>
          <w:i/>
          <w:iCs/>
          <w:sz w:val="24"/>
          <w:szCs w:val="24"/>
          <w:lang w:val="ro-MD"/>
        </w:rPr>
        <w:t xml:space="preserve"> (pct</w:t>
      </w:r>
      <w:r w:rsidR="000D5823" w:rsidRPr="00691502">
        <w:rPr>
          <w:rFonts w:asciiTheme="majorHAnsi" w:hAnsiTheme="majorHAnsi" w:cstheme="majorHAnsi"/>
          <w:i/>
          <w:iCs/>
          <w:sz w:val="24"/>
          <w:szCs w:val="24"/>
          <w:lang w:val="ro-MD"/>
        </w:rPr>
        <w:t>.</w:t>
      </w:r>
      <w:r w:rsidR="00F142ED" w:rsidRPr="00691502">
        <w:rPr>
          <w:rFonts w:asciiTheme="majorHAnsi" w:hAnsiTheme="majorHAnsi" w:cstheme="majorHAnsi"/>
          <w:i/>
          <w:iCs/>
          <w:sz w:val="24"/>
          <w:szCs w:val="24"/>
          <w:lang w:val="ro-MD"/>
        </w:rPr>
        <w:t>4</w:t>
      </w:r>
      <w:r w:rsidR="000D5823" w:rsidRPr="00691502">
        <w:rPr>
          <w:rFonts w:asciiTheme="majorHAnsi" w:hAnsiTheme="majorHAnsi" w:cstheme="majorHAnsi"/>
          <w:i/>
          <w:iCs/>
          <w:sz w:val="24"/>
          <w:szCs w:val="24"/>
          <w:lang w:val="ro-MD"/>
        </w:rPr>
        <w:t>.</w:t>
      </w:r>
      <w:r w:rsidR="00F142ED" w:rsidRPr="00691502">
        <w:rPr>
          <w:rFonts w:asciiTheme="majorHAnsi" w:hAnsiTheme="majorHAnsi" w:cstheme="majorHAnsi"/>
          <w:i/>
          <w:iCs/>
          <w:sz w:val="24"/>
          <w:szCs w:val="24"/>
          <w:lang w:val="ro-MD"/>
        </w:rPr>
        <w:t>1</w:t>
      </w:r>
      <w:r w:rsidR="000D5823" w:rsidRPr="00691502">
        <w:rPr>
          <w:rFonts w:asciiTheme="majorHAnsi" w:hAnsiTheme="majorHAnsi" w:cstheme="majorHAnsi"/>
          <w:i/>
          <w:iCs/>
          <w:sz w:val="24"/>
          <w:szCs w:val="24"/>
          <w:lang w:val="ro-MD"/>
        </w:rPr>
        <w:t>.</w:t>
      </w:r>
      <w:r w:rsidR="00FE5F54" w:rsidRPr="00691502">
        <w:rPr>
          <w:rFonts w:asciiTheme="majorHAnsi" w:hAnsiTheme="majorHAnsi" w:cstheme="majorHAnsi"/>
          <w:i/>
          <w:iCs/>
          <w:sz w:val="24"/>
          <w:szCs w:val="24"/>
          <w:lang w:val="ro-MD"/>
        </w:rPr>
        <w:t>7</w:t>
      </w:r>
      <w:r w:rsidR="00F142ED" w:rsidRPr="00691502">
        <w:rPr>
          <w:rFonts w:asciiTheme="majorHAnsi" w:hAnsiTheme="majorHAnsi" w:cstheme="majorHAnsi"/>
          <w:i/>
          <w:iCs/>
          <w:sz w:val="24"/>
          <w:szCs w:val="24"/>
          <w:lang w:val="ro-MD"/>
        </w:rPr>
        <w:t>)</w:t>
      </w:r>
      <w:r w:rsidR="004E4C9E" w:rsidRPr="00691502">
        <w:rPr>
          <w:rFonts w:asciiTheme="majorHAnsi" w:hAnsiTheme="majorHAnsi" w:cstheme="majorHAnsi"/>
          <w:i/>
          <w:iCs/>
          <w:sz w:val="24"/>
          <w:szCs w:val="24"/>
          <w:lang w:val="ro-MD"/>
        </w:rPr>
        <w:t>;</w:t>
      </w:r>
    </w:p>
    <w:p w14:paraId="675D01AB" w14:textId="4390B12A" w:rsidR="00503D70" w:rsidRPr="00691502" w:rsidRDefault="00503D70" w:rsidP="00AC0C12">
      <w:pPr>
        <w:pStyle w:val="NormalWeb"/>
        <w:numPr>
          <w:ilvl w:val="0"/>
          <w:numId w:val="7"/>
        </w:numPr>
        <w:spacing w:before="0" w:beforeAutospacing="0" w:after="0" w:afterAutospacing="0" w:line="276" w:lineRule="auto"/>
        <w:ind w:left="0" w:firstLine="0"/>
        <w:jc w:val="both"/>
        <w:rPr>
          <w:rFonts w:asciiTheme="majorHAnsi" w:hAnsiTheme="majorHAnsi" w:cstheme="majorHAnsi"/>
          <w:i/>
          <w:color w:val="000000" w:themeColor="text1"/>
          <w:lang w:val="ro-MD"/>
        </w:rPr>
      </w:pPr>
      <w:r w:rsidRPr="00691502">
        <w:rPr>
          <w:rFonts w:asciiTheme="majorHAnsi" w:hAnsiTheme="majorHAnsi" w:cstheme="majorHAnsi"/>
          <w:i/>
          <w:color w:val="000000" w:themeColor="text1"/>
          <w:lang w:val="ro-MD"/>
        </w:rPr>
        <w:t xml:space="preserve">inventarierea, evaluarea, delimitarea drepturilor de proprietate </w:t>
      </w:r>
      <w:r w:rsidR="004E4C9E" w:rsidRPr="00691502">
        <w:rPr>
          <w:rFonts w:asciiTheme="majorHAnsi" w:hAnsiTheme="majorHAnsi" w:cstheme="majorHAnsi"/>
          <w:i/>
          <w:color w:val="000000" w:themeColor="text1"/>
          <w:lang w:val="ro-MD"/>
        </w:rPr>
        <w:t xml:space="preserve">conform </w:t>
      </w:r>
      <w:r w:rsidRPr="00691502">
        <w:rPr>
          <w:rFonts w:asciiTheme="majorHAnsi" w:hAnsiTheme="majorHAnsi" w:cstheme="majorHAnsi"/>
          <w:i/>
          <w:color w:val="000000" w:themeColor="text1"/>
          <w:lang w:val="ro-MD"/>
        </w:rPr>
        <w:t>domeniu</w:t>
      </w:r>
      <w:r w:rsidR="004E4C9E" w:rsidRPr="00691502">
        <w:rPr>
          <w:rFonts w:asciiTheme="majorHAnsi" w:hAnsiTheme="majorHAnsi" w:cstheme="majorHAnsi"/>
          <w:i/>
          <w:color w:val="000000" w:themeColor="text1"/>
          <w:lang w:val="ro-MD"/>
        </w:rPr>
        <w:t>lui</w:t>
      </w:r>
      <w:r w:rsidRPr="00691502">
        <w:rPr>
          <w:rFonts w:asciiTheme="majorHAnsi" w:hAnsiTheme="majorHAnsi" w:cstheme="majorHAnsi"/>
          <w:i/>
          <w:color w:val="000000" w:themeColor="text1"/>
          <w:lang w:val="ro-MD"/>
        </w:rPr>
        <w:t xml:space="preserve"> </w:t>
      </w:r>
      <w:r w:rsidR="000F48F5">
        <w:rPr>
          <w:rFonts w:asciiTheme="majorHAnsi" w:hAnsiTheme="majorHAnsi" w:cstheme="majorHAnsi"/>
          <w:i/>
          <w:color w:val="000000" w:themeColor="text1"/>
          <w:lang w:val="ro-MD"/>
        </w:rPr>
        <w:t>ș</w:t>
      </w:r>
      <w:r w:rsidRPr="00691502">
        <w:rPr>
          <w:rFonts w:asciiTheme="majorHAnsi" w:hAnsiTheme="majorHAnsi" w:cstheme="majorHAnsi"/>
          <w:i/>
          <w:color w:val="000000" w:themeColor="text1"/>
          <w:lang w:val="ro-MD"/>
        </w:rPr>
        <w:t>i contabilizarea conformă a patrimoniului public local, inclusiv a celui transmis în gestiunea entită</w:t>
      </w:r>
      <w:r w:rsidR="000F48F5">
        <w:rPr>
          <w:rFonts w:asciiTheme="majorHAnsi" w:hAnsiTheme="majorHAnsi" w:cstheme="majorHAnsi"/>
          <w:i/>
          <w:color w:val="000000" w:themeColor="text1"/>
          <w:lang w:val="ro-MD"/>
        </w:rPr>
        <w:t>ț</w:t>
      </w:r>
      <w:r w:rsidRPr="00691502">
        <w:rPr>
          <w:rFonts w:asciiTheme="majorHAnsi" w:hAnsiTheme="majorHAnsi" w:cstheme="majorHAnsi"/>
          <w:i/>
          <w:color w:val="000000" w:themeColor="text1"/>
          <w:lang w:val="ro-MD"/>
        </w:rPr>
        <w:t>ilor fondate</w:t>
      </w:r>
      <w:r w:rsidR="00F142ED" w:rsidRPr="00691502">
        <w:rPr>
          <w:rFonts w:asciiTheme="majorHAnsi" w:hAnsiTheme="majorHAnsi" w:cstheme="majorHAnsi"/>
          <w:i/>
          <w:color w:val="000000" w:themeColor="text1"/>
          <w:lang w:val="ro-MD"/>
        </w:rPr>
        <w:t xml:space="preserve"> (pct</w:t>
      </w:r>
      <w:r w:rsidR="000D5823" w:rsidRPr="00691502">
        <w:rPr>
          <w:rFonts w:asciiTheme="majorHAnsi" w:hAnsiTheme="majorHAnsi" w:cstheme="majorHAnsi"/>
          <w:i/>
          <w:color w:val="000000" w:themeColor="text1"/>
          <w:lang w:val="ro-MD"/>
        </w:rPr>
        <w:t>.</w:t>
      </w:r>
      <w:r w:rsidR="00F142ED" w:rsidRPr="00691502">
        <w:rPr>
          <w:rFonts w:asciiTheme="majorHAnsi" w:hAnsiTheme="majorHAnsi" w:cstheme="majorHAnsi"/>
          <w:i/>
          <w:color w:val="000000" w:themeColor="text1"/>
          <w:lang w:val="ro-MD"/>
        </w:rPr>
        <w:t>4</w:t>
      </w:r>
      <w:r w:rsidR="000D5823" w:rsidRPr="00691502">
        <w:rPr>
          <w:rFonts w:asciiTheme="majorHAnsi" w:hAnsiTheme="majorHAnsi" w:cstheme="majorHAnsi"/>
          <w:i/>
          <w:color w:val="000000" w:themeColor="text1"/>
          <w:lang w:val="ro-MD"/>
        </w:rPr>
        <w:t>.</w:t>
      </w:r>
      <w:r w:rsidR="00F142ED" w:rsidRPr="00691502">
        <w:rPr>
          <w:rFonts w:asciiTheme="majorHAnsi" w:hAnsiTheme="majorHAnsi" w:cstheme="majorHAnsi"/>
          <w:i/>
          <w:color w:val="000000" w:themeColor="text1"/>
          <w:lang w:val="ro-MD"/>
        </w:rPr>
        <w:t>3</w:t>
      </w:r>
      <w:r w:rsidR="000D5823" w:rsidRPr="00691502">
        <w:rPr>
          <w:rFonts w:asciiTheme="majorHAnsi" w:hAnsiTheme="majorHAnsi" w:cstheme="majorHAnsi"/>
          <w:i/>
          <w:color w:val="000000" w:themeColor="text1"/>
          <w:lang w:val="ro-MD"/>
        </w:rPr>
        <w:t>.</w:t>
      </w:r>
      <w:r w:rsidR="00F142ED" w:rsidRPr="00691502">
        <w:rPr>
          <w:rFonts w:asciiTheme="majorHAnsi" w:hAnsiTheme="majorHAnsi" w:cstheme="majorHAnsi"/>
          <w:i/>
          <w:color w:val="000000" w:themeColor="text1"/>
          <w:lang w:val="ro-MD"/>
        </w:rPr>
        <w:t>1</w:t>
      </w:r>
      <w:r w:rsidR="004E4C9E" w:rsidRPr="00691502">
        <w:rPr>
          <w:rFonts w:asciiTheme="majorHAnsi" w:hAnsiTheme="majorHAnsi" w:cstheme="majorHAnsi"/>
          <w:i/>
          <w:color w:val="000000" w:themeColor="text1"/>
          <w:lang w:val="ro-MD"/>
        </w:rPr>
        <w:t>)</w:t>
      </w:r>
      <w:r w:rsidRPr="00691502">
        <w:rPr>
          <w:rFonts w:asciiTheme="majorHAnsi" w:hAnsiTheme="majorHAnsi" w:cstheme="majorHAnsi"/>
          <w:i/>
          <w:color w:val="000000" w:themeColor="text1"/>
          <w:lang w:val="ro-MD"/>
        </w:rPr>
        <w:t>;</w:t>
      </w:r>
    </w:p>
    <w:p w14:paraId="429BE23B" w14:textId="34443ABB" w:rsidR="00503D70" w:rsidRPr="00691502" w:rsidRDefault="00503D70" w:rsidP="00AC0C12">
      <w:pPr>
        <w:pStyle w:val="NormalWeb"/>
        <w:numPr>
          <w:ilvl w:val="0"/>
          <w:numId w:val="7"/>
        </w:numPr>
        <w:spacing w:before="0" w:beforeAutospacing="0" w:after="0" w:afterAutospacing="0" w:line="276" w:lineRule="auto"/>
        <w:ind w:left="0" w:firstLine="0"/>
        <w:jc w:val="both"/>
        <w:rPr>
          <w:rFonts w:asciiTheme="majorHAnsi" w:hAnsiTheme="majorHAnsi" w:cstheme="majorHAnsi"/>
          <w:i/>
          <w:lang w:val="ro-MD"/>
        </w:rPr>
      </w:pPr>
      <w:r w:rsidRPr="00691502">
        <w:rPr>
          <w:rFonts w:asciiTheme="majorHAnsi" w:hAnsiTheme="majorHAnsi" w:cstheme="majorHAnsi"/>
          <w:i/>
          <w:lang w:val="ro-MD"/>
        </w:rPr>
        <w:t>aprobarea unui plan pe termen mediu privind asigurarea efectuării ac</w:t>
      </w:r>
      <w:r w:rsidR="000F48F5">
        <w:rPr>
          <w:rFonts w:asciiTheme="majorHAnsi" w:hAnsiTheme="majorHAnsi" w:cstheme="majorHAnsi"/>
          <w:i/>
          <w:lang w:val="ro-MD"/>
        </w:rPr>
        <w:t>ț</w:t>
      </w:r>
      <w:r w:rsidRPr="00691502">
        <w:rPr>
          <w:rFonts w:asciiTheme="majorHAnsi" w:hAnsiTheme="majorHAnsi" w:cstheme="majorHAnsi"/>
          <w:i/>
          <w:lang w:val="ro-MD"/>
        </w:rPr>
        <w:t>iunilor necesare pentru înregistrarea în Registrul bunurilor imobile a drepturilor asupra bunurilor imobiliare (inclusiv a terenurilor)</w:t>
      </w:r>
      <w:r w:rsidR="00F142ED" w:rsidRPr="00691502">
        <w:rPr>
          <w:rFonts w:asciiTheme="majorHAnsi" w:hAnsiTheme="majorHAnsi" w:cstheme="majorHAnsi"/>
          <w:i/>
          <w:lang w:val="ro-MD"/>
        </w:rPr>
        <w:t xml:space="preserve"> (pct</w:t>
      </w:r>
      <w:r w:rsidR="000D5823" w:rsidRPr="00691502">
        <w:rPr>
          <w:rFonts w:asciiTheme="majorHAnsi" w:hAnsiTheme="majorHAnsi" w:cstheme="majorHAnsi"/>
          <w:i/>
          <w:lang w:val="ro-MD"/>
        </w:rPr>
        <w:t>.</w:t>
      </w:r>
      <w:r w:rsidR="00F142ED" w:rsidRPr="00691502">
        <w:rPr>
          <w:rFonts w:asciiTheme="majorHAnsi" w:hAnsiTheme="majorHAnsi" w:cstheme="majorHAnsi"/>
          <w:i/>
          <w:lang w:val="ro-MD"/>
        </w:rPr>
        <w:t>4</w:t>
      </w:r>
      <w:r w:rsidR="000D5823" w:rsidRPr="00691502">
        <w:rPr>
          <w:rFonts w:asciiTheme="majorHAnsi" w:hAnsiTheme="majorHAnsi" w:cstheme="majorHAnsi"/>
          <w:i/>
          <w:lang w:val="ro-MD"/>
        </w:rPr>
        <w:t>.</w:t>
      </w:r>
      <w:r w:rsidR="00F142ED" w:rsidRPr="00691502">
        <w:rPr>
          <w:rFonts w:asciiTheme="majorHAnsi" w:hAnsiTheme="majorHAnsi" w:cstheme="majorHAnsi"/>
          <w:i/>
          <w:lang w:val="ro-MD"/>
        </w:rPr>
        <w:t>3</w:t>
      </w:r>
      <w:r w:rsidR="000D5823" w:rsidRPr="00691502">
        <w:rPr>
          <w:rFonts w:asciiTheme="majorHAnsi" w:hAnsiTheme="majorHAnsi" w:cstheme="majorHAnsi"/>
          <w:i/>
          <w:lang w:val="ro-MD"/>
        </w:rPr>
        <w:t>.</w:t>
      </w:r>
      <w:r w:rsidR="00F142ED" w:rsidRPr="00691502">
        <w:rPr>
          <w:rFonts w:asciiTheme="majorHAnsi" w:hAnsiTheme="majorHAnsi" w:cstheme="majorHAnsi"/>
          <w:i/>
          <w:lang w:val="ro-MD"/>
        </w:rPr>
        <w:t>1)</w:t>
      </w:r>
      <w:r w:rsidRPr="00691502">
        <w:rPr>
          <w:rFonts w:asciiTheme="majorHAnsi" w:hAnsiTheme="majorHAnsi" w:cstheme="majorHAnsi"/>
          <w:i/>
          <w:color w:val="000000" w:themeColor="text1"/>
          <w:lang w:val="ro-MD"/>
        </w:rPr>
        <w:t>;</w:t>
      </w:r>
    </w:p>
    <w:p w14:paraId="2CFB3165" w14:textId="355836E7" w:rsidR="00503D70" w:rsidRPr="00691502" w:rsidRDefault="00503D70" w:rsidP="00AC0C12">
      <w:pPr>
        <w:pStyle w:val="ListParagraph"/>
        <w:numPr>
          <w:ilvl w:val="0"/>
          <w:numId w:val="7"/>
        </w:numPr>
        <w:shd w:val="clear" w:color="auto" w:fill="FFFFFF"/>
        <w:spacing w:after="0" w:line="276" w:lineRule="auto"/>
        <w:ind w:left="0" w:firstLine="0"/>
        <w:jc w:val="both"/>
        <w:rPr>
          <w:rFonts w:asciiTheme="majorHAnsi" w:hAnsiTheme="majorHAnsi" w:cstheme="majorHAnsi"/>
          <w:i/>
          <w:sz w:val="24"/>
          <w:szCs w:val="24"/>
          <w:lang w:val="ro-MD"/>
        </w:rPr>
      </w:pPr>
      <w:r w:rsidRPr="00691502">
        <w:rPr>
          <w:rFonts w:asciiTheme="majorHAnsi" w:hAnsiTheme="majorHAnsi" w:cstheme="majorHAnsi"/>
          <w:i/>
          <w:sz w:val="24"/>
          <w:szCs w:val="24"/>
          <w:lang w:val="ro-MD"/>
        </w:rPr>
        <w:t>implementarea procedurilor de control intern care vor asigura transparen</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 xml:space="preserve">a, legalitatea </w:t>
      </w:r>
      <w:r w:rsidR="000F48F5">
        <w:rPr>
          <w:rFonts w:asciiTheme="majorHAnsi" w:hAnsiTheme="majorHAnsi" w:cstheme="majorHAnsi"/>
          <w:i/>
          <w:sz w:val="24"/>
          <w:szCs w:val="24"/>
          <w:lang w:val="ro-MD"/>
        </w:rPr>
        <w:t>ș</w:t>
      </w:r>
      <w:r w:rsidRPr="00691502">
        <w:rPr>
          <w:rFonts w:asciiTheme="majorHAnsi" w:hAnsiTheme="majorHAnsi" w:cstheme="majorHAnsi"/>
          <w:i/>
          <w:sz w:val="24"/>
          <w:szCs w:val="24"/>
          <w:lang w:val="ro-MD"/>
        </w:rPr>
        <w:t>i regularitatea în procesul achizi</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iilor publice, inclusiv la: planificarea achizi</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iilor (planuri anuale/trimestriale), achizi</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iile publice de valoare mică, raportarea achizi</w:t>
      </w:r>
      <w:r w:rsidR="000F48F5">
        <w:rPr>
          <w:rFonts w:asciiTheme="majorHAnsi" w:hAnsiTheme="majorHAnsi" w:cstheme="majorHAnsi"/>
          <w:i/>
          <w:sz w:val="24"/>
          <w:szCs w:val="24"/>
          <w:lang w:val="ro-MD"/>
        </w:rPr>
        <w:t>ț</w:t>
      </w:r>
      <w:r w:rsidRPr="00691502">
        <w:rPr>
          <w:rFonts w:asciiTheme="majorHAnsi" w:hAnsiTheme="majorHAnsi" w:cstheme="majorHAnsi"/>
          <w:i/>
          <w:sz w:val="24"/>
          <w:szCs w:val="24"/>
          <w:lang w:val="ro-MD"/>
        </w:rPr>
        <w:t>iilor, monitorizarea îndeplinirii prevederilor contractuale etc</w:t>
      </w:r>
      <w:r w:rsidR="005C3768" w:rsidRPr="00691502">
        <w:rPr>
          <w:rFonts w:asciiTheme="majorHAnsi" w:hAnsiTheme="majorHAnsi" w:cstheme="majorHAnsi"/>
          <w:i/>
          <w:sz w:val="24"/>
          <w:szCs w:val="24"/>
          <w:lang w:val="ro-MD"/>
        </w:rPr>
        <w:t xml:space="preserve">. </w:t>
      </w:r>
      <w:r w:rsidR="001C6143" w:rsidRPr="00691502">
        <w:rPr>
          <w:rFonts w:asciiTheme="majorHAnsi" w:hAnsiTheme="majorHAnsi" w:cstheme="majorHAnsi"/>
          <w:i/>
          <w:sz w:val="24"/>
          <w:szCs w:val="24"/>
          <w:lang w:val="ro-MD"/>
        </w:rPr>
        <w:t>(pct</w:t>
      </w:r>
      <w:r w:rsidR="000D5823" w:rsidRPr="00691502">
        <w:rPr>
          <w:rFonts w:asciiTheme="majorHAnsi" w:hAnsiTheme="majorHAnsi" w:cstheme="majorHAnsi"/>
          <w:i/>
          <w:sz w:val="24"/>
          <w:szCs w:val="24"/>
          <w:lang w:val="ro-MD"/>
        </w:rPr>
        <w:t>.</w:t>
      </w:r>
      <w:r w:rsidR="001C6143" w:rsidRPr="00691502">
        <w:rPr>
          <w:rFonts w:asciiTheme="majorHAnsi" w:hAnsiTheme="majorHAnsi" w:cstheme="majorHAnsi"/>
          <w:i/>
          <w:sz w:val="24"/>
          <w:szCs w:val="24"/>
          <w:lang w:val="ro-MD"/>
        </w:rPr>
        <w:t>4</w:t>
      </w:r>
      <w:r w:rsidR="000D5823" w:rsidRPr="00691502">
        <w:rPr>
          <w:rFonts w:asciiTheme="majorHAnsi" w:hAnsiTheme="majorHAnsi" w:cstheme="majorHAnsi"/>
          <w:i/>
          <w:sz w:val="24"/>
          <w:szCs w:val="24"/>
          <w:lang w:val="ro-MD"/>
        </w:rPr>
        <w:t>.</w:t>
      </w:r>
      <w:r w:rsidR="001C6143" w:rsidRPr="00691502">
        <w:rPr>
          <w:rFonts w:asciiTheme="majorHAnsi" w:hAnsiTheme="majorHAnsi" w:cstheme="majorHAnsi"/>
          <w:i/>
          <w:sz w:val="24"/>
          <w:szCs w:val="24"/>
          <w:lang w:val="ro-MD"/>
        </w:rPr>
        <w:t>2</w:t>
      </w:r>
      <w:r w:rsidR="000D5823" w:rsidRPr="00691502">
        <w:rPr>
          <w:rFonts w:asciiTheme="majorHAnsi" w:hAnsiTheme="majorHAnsi" w:cstheme="majorHAnsi"/>
          <w:i/>
          <w:sz w:val="24"/>
          <w:szCs w:val="24"/>
          <w:lang w:val="ro-MD"/>
        </w:rPr>
        <w:t>.</w:t>
      </w:r>
      <w:r w:rsidR="001C6143" w:rsidRPr="00691502">
        <w:rPr>
          <w:rFonts w:asciiTheme="majorHAnsi" w:hAnsiTheme="majorHAnsi" w:cstheme="majorHAnsi"/>
          <w:i/>
          <w:sz w:val="24"/>
          <w:szCs w:val="24"/>
          <w:lang w:val="ro-MD"/>
        </w:rPr>
        <w:t>2)</w:t>
      </w:r>
      <w:r w:rsidRPr="00691502">
        <w:rPr>
          <w:rFonts w:asciiTheme="majorHAnsi" w:hAnsiTheme="majorHAnsi" w:cstheme="majorHAnsi"/>
          <w:i/>
          <w:sz w:val="24"/>
          <w:szCs w:val="24"/>
          <w:lang w:val="ro-MD"/>
        </w:rPr>
        <w:t xml:space="preserve">; </w:t>
      </w:r>
    </w:p>
    <w:p w14:paraId="458B1770" w14:textId="25DBF2AD" w:rsidR="00503D70" w:rsidRPr="00691502" w:rsidRDefault="00287903" w:rsidP="00AC0C12">
      <w:pPr>
        <w:pStyle w:val="ListParagraph"/>
        <w:numPr>
          <w:ilvl w:val="0"/>
          <w:numId w:val="7"/>
        </w:numPr>
        <w:shd w:val="clear" w:color="auto" w:fill="FFFFFF"/>
        <w:spacing w:after="0" w:line="276" w:lineRule="auto"/>
        <w:ind w:left="0" w:firstLine="0"/>
        <w:jc w:val="both"/>
        <w:rPr>
          <w:rFonts w:asciiTheme="majorHAnsi" w:hAnsiTheme="majorHAnsi" w:cstheme="majorHAnsi"/>
          <w:i/>
          <w:sz w:val="24"/>
          <w:szCs w:val="24"/>
          <w:lang w:val="ro-MD"/>
        </w:rPr>
      </w:pPr>
      <w:r w:rsidRPr="00691502">
        <w:rPr>
          <w:rFonts w:asciiTheme="majorHAnsi" w:hAnsiTheme="majorHAnsi" w:cstheme="majorHAnsi"/>
          <w:i/>
          <w:sz w:val="24"/>
          <w:szCs w:val="24"/>
          <w:lang w:val="ro-MD"/>
        </w:rPr>
        <w:t>a</w:t>
      </w:r>
      <w:r w:rsidR="00503D70" w:rsidRPr="00691502">
        <w:rPr>
          <w:rFonts w:asciiTheme="majorHAnsi" w:hAnsiTheme="majorHAnsi" w:cstheme="majorHAnsi"/>
          <w:i/>
          <w:sz w:val="24"/>
          <w:szCs w:val="24"/>
          <w:lang w:val="ro-MD"/>
        </w:rPr>
        <w:t xml:space="preserve">sigurarea respectării </w:t>
      </w:r>
      <w:r w:rsidR="00503D70" w:rsidRPr="00691502">
        <w:rPr>
          <w:rFonts w:asciiTheme="majorHAnsi" w:eastAsia="Calibri" w:hAnsiTheme="majorHAnsi" w:cstheme="majorHAnsi"/>
          <w:i/>
          <w:sz w:val="24"/>
          <w:szCs w:val="24"/>
          <w:lang w:val="ro-MD"/>
        </w:rPr>
        <w:t>cantită</w:t>
      </w:r>
      <w:r w:rsidR="000F48F5">
        <w:rPr>
          <w:rFonts w:asciiTheme="majorHAnsi" w:eastAsia="Calibri" w:hAnsiTheme="majorHAnsi" w:cstheme="majorHAnsi"/>
          <w:i/>
          <w:sz w:val="24"/>
          <w:szCs w:val="24"/>
          <w:lang w:val="ro-MD"/>
        </w:rPr>
        <w:t>ț</w:t>
      </w:r>
      <w:r w:rsidR="00503D70" w:rsidRPr="00691502">
        <w:rPr>
          <w:rFonts w:asciiTheme="majorHAnsi" w:eastAsia="Calibri" w:hAnsiTheme="majorHAnsi" w:cstheme="majorHAnsi"/>
          <w:i/>
          <w:sz w:val="24"/>
          <w:szCs w:val="24"/>
          <w:lang w:val="ro-MD"/>
        </w:rPr>
        <w:t>ii zilnice necesare de produse alimentare pentru un copil din institu</w:t>
      </w:r>
      <w:r w:rsidR="000F48F5">
        <w:rPr>
          <w:rFonts w:asciiTheme="majorHAnsi" w:eastAsia="Calibri" w:hAnsiTheme="majorHAnsi" w:cstheme="majorHAnsi"/>
          <w:i/>
          <w:sz w:val="24"/>
          <w:szCs w:val="24"/>
          <w:lang w:val="ro-MD"/>
        </w:rPr>
        <w:t>ț</w:t>
      </w:r>
      <w:r w:rsidR="00503D70" w:rsidRPr="00691502">
        <w:rPr>
          <w:rFonts w:asciiTheme="majorHAnsi" w:eastAsia="Calibri" w:hAnsiTheme="majorHAnsi" w:cstheme="majorHAnsi"/>
          <w:i/>
          <w:sz w:val="24"/>
          <w:szCs w:val="24"/>
          <w:lang w:val="ro-MD"/>
        </w:rPr>
        <w:t>iile de învă</w:t>
      </w:r>
      <w:r w:rsidR="000F48F5">
        <w:rPr>
          <w:rFonts w:asciiTheme="majorHAnsi" w:eastAsia="Calibri" w:hAnsiTheme="majorHAnsi" w:cstheme="majorHAnsi"/>
          <w:i/>
          <w:sz w:val="24"/>
          <w:szCs w:val="24"/>
          <w:lang w:val="ro-MD"/>
        </w:rPr>
        <w:t>ț</w:t>
      </w:r>
      <w:r w:rsidR="00503D70" w:rsidRPr="00691502">
        <w:rPr>
          <w:rFonts w:asciiTheme="majorHAnsi" w:eastAsia="Calibri" w:hAnsiTheme="majorHAnsi" w:cstheme="majorHAnsi"/>
          <w:i/>
          <w:sz w:val="24"/>
          <w:szCs w:val="24"/>
          <w:lang w:val="ro-MD"/>
        </w:rPr>
        <w:t xml:space="preserve">ământ, aprobate prin </w:t>
      </w:r>
      <w:r w:rsidR="004E4C9E" w:rsidRPr="00691502">
        <w:rPr>
          <w:rFonts w:asciiTheme="majorHAnsi" w:eastAsia="Calibri" w:hAnsiTheme="majorHAnsi" w:cstheme="majorHAnsi"/>
          <w:i/>
          <w:sz w:val="24"/>
          <w:szCs w:val="24"/>
          <w:lang w:val="ro-MD"/>
        </w:rPr>
        <w:t>O</w:t>
      </w:r>
      <w:r w:rsidR="00503D70" w:rsidRPr="00691502">
        <w:rPr>
          <w:rFonts w:asciiTheme="majorHAnsi" w:eastAsia="Calibri" w:hAnsiTheme="majorHAnsi" w:cstheme="majorHAnsi"/>
          <w:i/>
          <w:sz w:val="24"/>
          <w:szCs w:val="24"/>
          <w:lang w:val="ro-MD"/>
        </w:rPr>
        <w:t xml:space="preserve">rdinul </w:t>
      </w:r>
      <w:r w:rsidR="004E4C9E" w:rsidRPr="00691502">
        <w:rPr>
          <w:rFonts w:asciiTheme="majorHAnsi" w:eastAsia="Calibri" w:hAnsiTheme="majorHAnsi" w:cstheme="majorHAnsi"/>
          <w:i/>
          <w:sz w:val="24"/>
          <w:szCs w:val="24"/>
          <w:lang w:val="ro-MD"/>
        </w:rPr>
        <w:t>m</w:t>
      </w:r>
      <w:r w:rsidR="00503D70" w:rsidRPr="00691502">
        <w:rPr>
          <w:rFonts w:asciiTheme="majorHAnsi" w:eastAsia="Calibri" w:hAnsiTheme="majorHAnsi" w:cstheme="majorHAnsi"/>
          <w:i/>
          <w:sz w:val="24"/>
          <w:szCs w:val="24"/>
          <w:lang w:val="ro-MD"/>
        </w:rPr>
        <w:t>inistrului Sănătă</w:t>
      </w:r>
      <w:r w:rsidR="000F48F5">
        <w:rPr>
          <w:rFonts w:asciiTheme="majorHAnsi" w:eastAsia="Calibri" w:hAnsiTheme="majorHAnsi" w:cstheme="majorHAnsi"/>
          <w:i/>
          <w:sz w:val="24"/>
          <w:szCs w:val="24"/>
          <w:lang w:val="ro-MD"/>
        </w:rPr>
        <w:t>ț</w:t>
      </w:r>
      <w:r w:rsidR="00503D70" w:rsidRPr="00691502">
        <w:rPr>
          <w:rFonts w:asciiTheme="majorHAnsi" w:eastAsia="Calibri" w:hAnsiTheme="majorHAnsi" w:cstheme="majorHAnsi"/>
          <w:i/>
          <w:sz w:val="24"/>
          <w:szCs w:val="24"/>
          <w:lang w:val="ro-MD"/>
        </w:rPr>
        <w:t>ii nr</w:t>
      </w:r>
      <w:r w:rsidR="000D5823" w:rsidRPr="00691502">
        <w:rPr>
          <w:rFonts w:asciiTheme="majorHAnsi" w:eastAsia="Calibri" w:hAnsiTheme="majorHAnsi" w:cstheme="majorHAnsi"/>
          <w:i/>
          <w:sz w:val="24"/>
          <w:szCs w:val="24"/>
          <w:lang w:val="ro-MD"/>
        </w:rPr>
        <w:t>.</w:t>
      </w:r>
      <w:r w:rsidR="00503D70" w:rsidRPr="00691502">
        <w:rPr>
          <w:rFonts w:asciiTheme="majorHAnsi" w:eastAsia="Calibri" w:hAnsiTheme="majorHAnsi" w:cstheme="majorHAnsi"/>
          <w:i/>
          <w:sz w:val="24"/>
          <w:szCs w:val="24"/>
          <w:lang w:val="ro-MD"/>
        </w:rPr>
        <w:t xml:space="preserve"> 638 din 12</w:t>
      </w:r>
      <w:r w:rsidR="000D5823" w:rsidRPr="00691502">
        <w:rPr>
          <w:rFonts w:asciiTheme="majorHAnsi" w:eastAsia="Calibri" w:hAnsiTheme="majorHAnsi" w:cstheme="majorHAnsi"/>
          <w:i/>
          <w:sz w:val="24"/>
          <w:szCs w:val="24"/>
          <w:lang w:val="ro-MD"/>
        </w:rPr>
        <w:t>.</w:t>
      </w:r>
      <w:r w:rsidR="00503D70" w:rsidRPr="00691502">
        <w:rPr>
          <w:rFonts w:asciiTheme="majorHAnsi" w:eastAsia="Calibri" w:hAnsiTheme="majorHAnsi" w:cstheme="majorHAnsi"/>
          <w:i/>
          <w:sz w:val="24"/>
          <w:szCs w:val="24"/>
          <w:lang w:val="ro-MD"/>
        </w:rPr>
        <w:t>08</w:t>
      </w:r>
      <w:r w:rsidR="000D5823" w:rsidRPr="00691502">
        <w:rPr>
          <w:rFonts w:asciiTheme="majorHAnsi" w:eastAsia="Calibri" w:hAnsiTheme="majorHAnsi" w:cstheme="majorHAnsi"/>
          <w:i/>
          <w:sz w:val="24"/>
          <w:szCs w:val="24"/>
          <w:lang w:val="ro-MD"/>
        </w:rPr>
        <w:t>.</w:t>
      </w:r>
      <w:r w:rsidR="00503D70" w:rsidRPr="00691502">
        <w:rPr>
          <w:rFonts w:asciiTheme="majorHAnsi" w:eastAsia="Calibri" w:hAnsiTheme="majorHAnsi" w:cstheme="majorHAnsi"/>
          <w:i/>
          <w:sz w:val="24"/>
          <w:szCs w:val="24"/>
          <w:lang w:val="ro-MD"/>
        </w:rPr>
        <w:t xml:space="preserve">2016, precum </w:t>
      </w:r>
      <w:r w:rsidR="000F48F5">
        <w:rPr>
          <w:rFonts w:asciiTheme="majorHAnsi" w:eastAsia="Calibri" w:hAnsiTheme="majorHAnsi" w:cstheme="majorHAnsi"/>
          <w:i/>
          <w:sz w:val="24"/>
          <w:szCs w:val="24"/>
          <w:lang w:val="ro-MD"/>
        </w:rPr>
        <w:t>ș</w:t>
      </w:r>
      <w:r w:rsidR="00503D70" w:rsidRPr="00691502">
        <w:rPr>
          <w:rFonts w:asciiTheme="majorHAnsi" w:eastAsia="Calibri" w:hAnsiTheme="majorHAnsi" w:cstheme="majorHAnsi"/>
          <w:i/>
          <w:sz w:val="24"/>
          <w:szCs w:val="24"/>
          <w:lang w:val="ro-MD"/>
        </w:rPr>
        <w:t xml:space="preserve">i a normativului financiar alocat din bugetul de stat </w:t>
      </w:r>
      <w:r w:rsidR="000F48F5">
        <w:rPr>
          <w:rFonts w:asciiTheme="majorHAnsi" w:eastAsia="Calibri" w:hAnsiTheme="majorHAnsi" w:cstheme="majorHAnsi"/>
          <w:i/>
          <w:sz w:val="24"/>
          <w:szCs w:val="24"/>
          <w:lang w:val="ro-MD"/>
        </w:rPr>
        <w:t>ș</w:t>
      </w:r>
      <w:r w:rsidR="00503D70" w:rsidRPr="00691502">
        <w:rPr>
          <w:rFonts w:asciiTheme="majorHAnsi" w:eastAsia="Calibri" w:hAnsiTheme="majorHAnsi" w:cstheme="majorHAnsi"/>
          <w:i/>
          <w:sz w:val="24"/>
          <w:szCs w:val="24"/>
          <w:lang w:val="ro-MD"/>
        </w:rPr>
        <w:t xml:space="preserve">i </w:t>
      </w:r>
      <w:r w:rsidR="004E4C9E" w:rsidRPr="00691502">
        <w:rPr>
          <w:rFonts w:asciiTheme="majorHAnsi" w:eastAsia="Calibri" w:hAnsiTheme="majorHAnsi" w:cstheme="majorHAnsi"/>
          <w:i/>
          <w:sz w:val="24"/>
          <w:szCs w:val="24"/>
          <w:lang w:val="ro-MD"/>
        </w:rPr>
        <w:t xml:space="preserve">cel </w:t>
      </w:r>
      <w:r w:rsidR="00503D70" w:rsidRPr="00691502">
        <w:rPr>
          <w:rFonts w:asciiTheme="majorHAnsi" w:eastAsia="Calibri" w:hAnsiTheme="majorHAnsi" w:cstheme="majorHAnsi"/>
          <w:i/>
          <w:sz w:val="24"/>
          <w:szCs w:val="24"/>
          <w:lang w:val="ro-MD"/>
        </w:rPr>
        <w:t>local pentru finan</w:t>
      </w:r>
      <w:r w:rsidR="000F48F5">
        <w:rPr>
          <w:rFonts w:asciiTheme="majorHAnsi" w:eastAsia="Calibri" w:hAnsiTheme="majorHAnsi" w:cstheme="majorHAnsi"/>
          <w:i/>
          <w:sz w:val="24"/>
          <w:szCs w:val="24"/>
          <w:lang w:val="ro-MD"/>
        </w:rPr>
        <w:t>ț</w:t>
      </w:r>
      <w:r w:rsidR="00503D70" w:rsidRPr="00691502">
        <w:rPr>
          <w:rFonts w:asciiTheme="majorHAnsi" w:eastAsia="Calibri" w:hAnsiTheme="majorHAnsi" w:cstheme="majorHAnsi"/>
          <w:i/>
          <w:sz w:val="24"/>
          <w:szCs w:val="24"/>
          <w:lang w:val="ro-MD"/>
        </w:rPr>
        <w:t>are</w:t>
      </w:r>
      <w:r w:rsidR="00BF4494" w:rsidRPr="00691502">
        <w:rPr>
          <w:rFonts w:asciiTheme="majorHAnsi" w:eastAsia="Calibri" w:hAnsiTheme="majorHAnsi" w:cstheme="majorHAnsi"/>
          <w:i/>
          <w:sz w:val="24"/>
          <w:szCs w:val="24"/>
          <w:lang w:val="ro-MD"/>
        </w:rPr>
        <w:t>a alimenta</w:t>
      </w:r>
      <w:r w:rsidR="000F48F5">
        <w:rPr>
          <w:rFonts w:asciiTheme="majorHAnsi" w:eastAsia="Calibri" w:hAnsiTheme="majorHAnsi" w:cstheme="majorHAnsi"/>
          <w:i/>
          <w:sz w:val="24"/>
          <w:szCs w:val="24"/>
          <w:lang w:val="ro-MD"/>
        </w:rPr>
        <w:t>ț</w:t>
      </w:r>
      <w:r w:rsidR="00BF4494" w:rsidRPr="00691502">
        <w:rPr>
          <w:rFonts w:asciiTheme="majorHAnsi" w:eastAsia="Calibri" w:hAnsiTheme="majorHAnsi" w:cstheme="majorHAnsi"/>
          <w:i/>
          <w:sz w:val="24"/>
          <w:szCs w:val="24"/>
          <w:lang w:val="ro-MD"/>
        </w:rPr>
        <w:t>iei copiilor</w:t>
      </w:r>
      <w:r w:rsidR="001C6143" w:rsidRPr="00691502">
        <w:rPr>
          <w:rFonts w:asciiTheme="majorHAnsi" w:eastAsia="Calibri" w:hAnsiTheme="majorHAnsi" w:cstheme="majorHAnsi"/>
          <w:i/>
          <w:sz w:val="24"/>
          <w:szCs w:val="24"/>
          <w:lang w:val="ro-MD"/>
        </w:rPr>
        <w:t xml:space="preserve"> (pct</w:t>
      </w:r>
      <w:r w:rsidR="000D5823" w:rsidRPr="00691502">
        <w:rPr>
          <w:rFonts w:asciiTheme="majorHAnsi" w:eastAsia="Calibri" w:hAnsiTheme="majorHAnsi" w:cstheme="majorHAnsi"/>
          <w:i/>
          <w:sz w:val="24"/>
          <w:szCs w:val="24"/>
          <w:lang w:val="ro-MD"/>
        </w:rPr>
        <w:t>.</w:t>
      </w:r>
      <w:r w:rsidR="00FE5F54" w:rsidRPr="00691502">
        <w:rPr>
          <w:rFonts w:asciiTheme="majorHAnsi" w:eastAsia="Calibri" w:hAnsiTheme="majorHAnsi" w:cstheme="majorHAnsi"/>
          <w:i/>
          <w:sz w:val="24"/>
          <w:szCs w:val="24"/>
          <w:lang w:val="ro-MD"/>
        </w:rPr>
        <w:t>4.2.</w:t>
      </w:r>
      <w:r w:rsidR="005C3768" w:rsidRPr="00691502">
        <w:rPr>
          <w:rFonts w:asciiTheme="majorHAnsi" w:eastAsia="Calibri" w:hAnsiTheme="majorHAnsi" w:cstheme="majorHAnsi"/>
          <w:i/>
          <w:sz w:val="24"/>
          <w:szCs w:val="24"/>
          <w:lang w:val="ro-MD"/>
        </w:rPr>
        <w:t>1</w:t>
      </w:r>
      <w:r w:rsidR="001C6143" w:rsidRPr="00691502">
        <w:rPr>
          <w:rFonts w:asciiTheme="majorHAnsi" w:eastAsia="Calibri" w:hAnsiTheme="majorHAnsi" w:cstheme="majorHAnsi"/>
          <w:i/>
          <w:sz w:val="24"/>
          <w:szCs w:val="24"/>
          <w:lang w:val="ro-MD"/>
        </w:rPr>
        <w:t>)</w:t>
      </w:r>
      <w:r w:rsidR="00BF4494" w:rsidRPr="00691502">
        <w:rPr>
          <w:rFonts w:asciiTheme="majorHAnsi" w:eastAsia="Calibri" w:hAnsiTheme="majorHAnsi" w:cstheme="majorHAnsi"/>
          <w:i/>
          <w:sz w:val="24"/>
          <w:szCs w:val="24"/>
          <w:lang w:val="ro-MD"/>
        </w:rPr>
        <w:t>;</w:t>
      </w:r>
    </w:p>
    <w:p w14:paraId="7E8C6A90" w14:textId="647047A0" w:rsidR="00EC0844" w:rsidRPr="00691502" w:rsidRDefault="00EC0844" w:rsidP="00AC0C12">
      <w:pPr>
        <w:pStyle w:val="ListParagraph"/>
        <w:numPr>
          <w:ilvl w:val="0"/>
          <w:numId w:val="7"/>
        </w:numPr>
        <w:shd w:val="clear" w:color="auto" w:fill="FFFFFF"/>
        <w:spacing w:after="0" w:line="276" w:lineRule="auto"/>
        <w:ind w:left="0" w:firstLine="0"/>
        <w:jc w:val="both"/>
        <w:rPr>
          <w:rFonts w:asciiTheme="majorHAnsi" w:hAnsiTheme="majorHAnsi" w:cstheme="majorHAnsi"/>
          <w:i/>
          <w:sz w:val="24"/>
          <w:szCs w:val="24"/>
          <w:lang w:val="ro-MD"/>
        </w:rPr>
      </w:pPr>
      <w:r w:rsidRPr="00691502">
        <w:rPr>
          <w:rFonts w:asciiTheme="majorHAnsi" w:eastAsia="Times New Roman" w:hAnsiTheme="majorHAnsi" w:cstheme="majorHAnsi"/>
          <w:i/>
          <w:sz w:val="24"/>
          <w:szCs w:val="24"/>
          <w:lang w:val="ro-MD"/>
        </w:rPr>
        <w:t>asigur</w:t>
      </w:r>
      <w:r w:rsidR="00287903" w:rsidRPr="00691502">
        <w:rPr>
          <w:rFonts w:asciiTheme="majorHAnsi" w:eastAsia="Times New Roman" w:hAnsiTheme="majorHAnsi" w:cstheme="majorHAnsi"/>
          <w:i/>
          <w:sz w:val="24"/>
          <w:szCs w:val="24"/>
          <w:lang w:val="ro-MD"/>
        </w:rPr>
        <w:t>area</w:t>
      </w:r>
      <w:r w:rsidRPr="00691502">
        <w:rPr>
          <w:rFonts w:asciiTheme="majorHAnsi" w:eastAsia="Times New Roman" w:hAnsiTheme="majorHAnsi" w:cstheme="majorHAnsi"/>
          <w:i/>
          <w:sz w:val="24"/>
          <w:szCs w:val="24"/>
          <w:lang w:val="ro-MD"/>
        </w:rPr>
        <w:t xml:space="preserve"> raport</w:t>
      </w:r>
      <w:r w:rsidR="00287903" w:rsidRPr="00691502">
        <w:rPr>
          <w:rFonts w:asciiTheme="majorHAnsi" w:eastAsia="Times New Roman" w:hAnsiTheme="majorHAnsi" w:cstheme="majorHAnsi"/>
          <w:i/>
          <w:sz w:val="24"/>
          <w:szCs w:val="24"/>
          <w:lang w:val="ro-MD"/>
        </w:rPr>
        <w:t>ării</w:t>
      </w:r>
      <w:r w:rsidRPr="00691502">
        <w:rPr>
          <w:rFonts w:asciiTheme="majorHAnsi" w:eastAsia="Times New Roman" w:hAnsiTheme="majorHAnsi" w:cstheme="majorHAnsi"/>
          <w:i/>
          <w:sz w:val="24"/>
          <w:szCs w:val="24"/>
          <w:lang w:val="ro-MD"/>
        </w:rPr>
        <w:t xml:space="preserve"> conform</w:t>
      </w:r>
      <w:r w:rsidR="00287903" w:rsidRPr="00691502">
        <w:rPr>
          <w:rFonts w:asciiTheme="majorHAnsi" w:eastAsia="Times New Roman" w:hAnsiTheme="majorHAnsi" w:cstheme="majorHAnsi"/>
          <w:i/>
          <w:sz w:val="24"/>
          <w:szCs w:val="24"/>
          <w:lang w:val="ro-MD"/>
        </w:rPr>
        <w:t>e</w:t>
      </w:r>
      <w:r w:rsidRPr="00691502">
        <w:rPr>
          <w:rFonts w:asciiTheme="majorHAnsi" w:eastAsia="Times New Roman" w:hAnsiTheme="majorHAnsi" w:cstheme="majorHAnsi"/>
          <w:i/>
          <w:sz w:val="24"/>
          <w:szCs w:val="24"/>
          <w:lang w:val="ro-MD"/>
        </w:rPr>
        <w:t xml:space="preserve"> a </w:t>
      </w:r>
      <w:r w:rsidR="00365F98" w:rsidRPr="00691502">
        <w:rPr>
          <w:rFonts w:asciiTheme="majorHAnsi" w:eastAsia="Times New Roman" w:hAnsiTheme="majorHAnsi" w:cstheme="majorHAnsi"/>
          <w:i/>
          <w:sz w:val="24"/>
          <w:szCs w:val="24"/>
          <w:lang w:val="ro-MD"/>
        </w:rPr>
        <w:t xml:space="preserve">patrimoniului public </w:t>
      </w:r>
      <w:r w:rsidR="000F48F5">
        <w:rPr>
          <w:rFonts w:asciiTheme="majorHAnsi" w:eastAsia="Times New Roman" w:hAnsiTheme="majorHAnsi" w:cstheme="majorHAnsi"/>
          <w:i/>
          <w:sz w:val="24"/>
          <w:szCs w:val="24"/>
          <w:lang w:val="ro-MD"/>
        </w:rPr>
        <w:t>ș</w:t>
      </w:r>
      <w:r w:rsidR="00365F98" w:rsidRPr="00691502">
        <w:rPr>
          <w:rFonts w:asciiTheme="majorHAnsi" w:eastAsia="Times New Roman" w:hAnsiTheme="majorHAnsi" w:cstheme="majorHAnsi"/>
          <w:i/>
          <w:sz w:val="24"/>
          <w:szCs w:val="24"/>
          <w:lang w:val="ro-MD"/>
        </w:rPr>
        <w:t xml:space="preserve">i </w:t>
      </w:r>
      <w:r w:rsidR="004E4C9E" w:rsidRPr="00691502">
        <w:rPr>
          <w:rFonts w:asciiTheme="majorHAnsi" w:eastAsia="Times New Roman" w:hAnsiTheme="majorHAnsi" w:cstheme="majorHAnsi"/>
          <w:i/>
          <w:sz w:val="24"/>
          <w:szCs w:val="24"/>
          <w:lang w:val="ro-MD"/>
        </w:rPr>
        <w:t xml:space="preserve">a </w:t>
      </w:r>
      <w:r w:rsidRPr="00691502">
        <w:rPr>
          <w:rFonts w:asciiTheme="majorHAnsi" w:eastAsia="Times New Roman" w:hAnsiTheme="majorHAnsi" w:cstheme="majorHAnsi"/>
          <w:i/>
          <w:sz w:val="24"/>
          <w:szCs w:val="24"/>
          <w:lang w:val="ro-MD"/>
        </w:rPr>
        <w:t>capitalului social al</w:t>
      </w:r>
      <w:r w:rsidR="004E4C9E" w:rsidRPr="00691502">
        <w:rPr>
          <w:rFonts w:asciiTheme="majorHAnsi" w:eastAsia="Times New Roman" w:hAnsiTheme="majorHAnsi" w:cstheme="majorHAnsi"/>
          <w:i/>
          <w:sz w:val="24"/>
          <w:szCs w:val="24"/>
          <w:lang w:val="ro-MD"/>
        </w:rPr>
        <w:t>e</w:t>
      </w:r>
      <w:r w:rsidRPr="00691502">
        <w:rPr>
          <w:rFonts w:asciiTheme="majorHAnsi" w:eastAsia="Times New Roman" w:hAnsiTheme="majorHAnsi" w:cstheme="majorHAnsi"/>
          <w:i/>
          <w:sz w:val="24"/>
          <w:szCs w:val="24"/>
          <w:lang w:val="ro-MD"/>
        </w:rPr>
        <w:t xml:space="preserve"> entită</w:t>
      </w:r>
      <w:r w:rsidR="000F48F5">
        <w:rPr>
          <w:rFonts w:asciiTheme="majorHAnsi" w:eastAsia="Times New Roman" w:hAnsiTheme="majorHAnsi" w:cstheme="majorHAnsi"/>
          <w:i/>
          <w:sz w:val="24"/>
          <w:szCs w:val="24"/>
          <w:lang w:val="ro-MD"/>
        </w:rPr>
        <w:t>ț</w:t>
      </w:r>
      <w:r w:rsidRPr="00691502">
        <w:rPr>
          <w:rFonts w:asciiTheme="majorHAnsi" w:eastAsia="Times New Roman" w:hAnsiTheme="majorHAnsi" w:cstheme="majorHAnsi"/>
          <w:i/>
          <w:sz w:val="24"/>
          <w:szCs w:val="24"/>
          <w:lang w:val="ro-MD"/>
        </w:rPr>
        <w:t xml:space="preserve">ilor  fondate, cu întreprinderea măsurilor de rigoare privind gestionarea regulamentară, consolidarea disciplinei financiare </w:t>
      </w:r>
      <w:r w:rsidR="000F48F5">
        <w:rPr>
          <w:rFonts w:asciiTheme="majorHAnsi" w:eastAsia="Times New Roman" w:hAnsiTheme="majorHAnsi" w:cstheme="majorHAnsi"/>
          <w:i/>
          <w:sz w:val="24"/>
          <w:szCs w:val="24"/>
          <w:lang w:val="ro-MD"/>
        </w:rPr>
        <w:t>ș</w:t>
      </w:r>
      <w:r w:rsidRPr="00691502">
        <w:rPr>
          <w:rFonts w:asciiTheme="majorHAnsi" w:eastAsia="Times New Roman" w:hAnsiTheme="majorHAnsi" w:cstheme="majorHAnsi"/>
          <w:i/>
          <w:sz w:val="24"/>
          <w:szCs w:val="24"/>
          <w:lang w:val="ro-MD"/>
        </w:rPr>
        <w:t>i sporirea eficien</w:t>
      </w:r>
      <w:r w:rsidR="000F48F5">
        <w:rPr>
          <w:rFonts w:asciiTheme="majorHAnsi" w:eastAsia="Times New Roman" w:hAnsiTheme="majorHAnsi" w:cstheme="majorHAnsi"/>
          <w:i/>
          <w:sz w:val="24"/>
          <w:szCs w:val="24"/>
          <w:lang w:val="ro-MD"/>
        </w:rPr>
        <w:t>ț</w:t>
      </w:r>
      <w:r w:rsidRPr="00691502">
        <w:rPr>
          <w:rFonts w:asciiTheme="majorHAnsi" w:eastAsia="Times New Roman" w:hAnsiTheme="majorHAnsi" w:cstheme="majorHAnsi"/>
          <w:i/>
          <w:sz w:val="24"/>
          <w:szCs w:val="24"/>
          <w:lang w:val="ro-MD"/>
        </w:rPr>
        <w:t>ei utilizării patrimoniului public din gestiunea întreprinderilor municipale, implementarea controlului intern respectiv în această privin</w:t>
      </w:r>
      <w:r w:rsidR="000F48F5">
        <w:rPr>
          <w:rFonts w:asciiTheme="majorHAnsi" w:eastAsia="Times New Roman" w:hAnsiTheme="majorHAnsi" w:cstheme="majorHAnsi"/>
          <w:i/>
          <w:sz w:val="24"/>
          <w:szCs w:val="24"/>
          <w:lang w:val="ro-MD"/>
        </w:rPr>
        <w:t>ț</w:t>
      </w:r>
      <w:r w:rsidRPr="00691502">
        <w:rPr>
          <w:rFonts w:asciiTheme="majorHAnsi" w:eastAsia="Times New Roman" w:hAnsiTheme="majorHAnsi" w:cstheme="majorHAnsi"/>
          <w:i/>
          <w:sz w:val="24"/>
          <w:szCs w:val="24"/>
          <w:lang w:val="ro-MD"/>
        </w:rPr>
        <w:t>ă</w:t>
      </w:r>
      <w:r w:rsidR="00FE5F54" w:rsidRPr="00691502">
        <w:rPr>
          <w:rFonts w:asciiTheme="majorHAnsi" w:eastAsia="Times New Roman" w:hAnsiTheme="majorHAnsi" w:cstheme="majorHAnsi"/>
          <w:i/>
          <w:sz w:val="24"/>
          <w:szCs w:val="24"/>
          <w:lang w:val="ro-MD"/>
        </w:rPr>
        <w:t xml:space="preserve"> (pct.4.3.3)</w:t>
      </w:r>
      <w:r w:rsidR="000D5823" w:rsidRPr="00691502">
        <w:rPr>
          <w:rFonts w:asciiTheme="majorHAnsi" w:eastAsia="Times New Roman" w:hAnsiTheme="majorHAnsi" w:cstheme="majorHAnsi"/>
          <w:i/>
          <w:sz w:val="24"/>
          <w:szCs w:val="24"/>
          <w:lang w:val="ro-MD"/>
        </w:rPr>
        <w:t>.</w:t>
      </w:r>
    </w:p>
    <w:p w14:paraId="582CF06C" w14:textId="556AF7FF" w:rsidR="00003859" w:rsidRPr="00691502" w:rsidRDefault="00003859" w:rsidP="001867E1">
      <w:pPr>
        <w:spacing w:after="0"/>
        <w:rPr>
          <w:rFonts w:asciiTheme="majorHAnsi" w:hAnsiTheme="majorHAnsi" w:cstheme="majorHAnsi"/>
          <w:lang w:val="ro-MD"/>
        </w:rPr>
      </w:pPr>
    </w:p>
    <w:p w14:paraId="2728F64A" w14:textId="77777777" w:rsidR="00003859" w:rsidRPr="001867E1" w:rsidRDefault="00003859" w:rsidP="001867E1">
      <w:pPr>
        <w:shd w:val="clear" w:color="auto" w:fill="FFFFFF" w:themeFill="background1"/>
        <w:spacing w:after="0"/>
        <w:jc w:val="both"/>
        <w:rPr>
          <w:rFonts w:asciiTheme="majorHAnsi" w:eastAsia="TimesNewRoman" w:hAnsiTheme="majorHAnsi" w:cstheme="majorHAnsi"/>
          <w:b/>
          <w:sz w:val="24"/>
          <w:szCs w:val="24"/>
          <w:lang w:val="ro-MD"/>
        </w:rPr>
      </w:pPr>
      <w:r w:rsidRPr="001867E1">
        <w:rPr>
          <w:rFonts w:asciiTheme="majorHAnsi" w:eastAsia="TimesNewRoman" w:hAnsiTheme="majorHAnsi" w:cstheme="majorHAnsi"/>
          <w:b/>
          <w:sz w:val="24"/>
          <w:szCs w:val="24"/>
          <w:lang w:val="ro-MD"/>
        </w:rPr>
        <w:t>SEMNĂTURILE ECHIPEI DE AUDIT</w:t>
      </w:r>
    </w:p>
    <w:p w14:paraId="0E461FFB" w14:textId="77777777" w:rsidR="00003859" w:rsidRPr="00093AFF" w:rsidRDefault="00003859" w:rsidP="001867E1">
      <w:pPr>
        <w:spacing w:after="0" w:line="276" w:lineRule="auto"/>
        <w:ind w:firstLine="567"/>
        <w:jc w:val="both"/>
        <w:rPr>
          <w:rFonts w:asciiTheme="majorHAnsi" w:hAnsiTheme="majorHAnsi" w:cstheme="majorHAnsi"/>
          <w:i/>
          <w:sz w:val="16"/>
          <w:szCs w:val="16"/>
          <w:lang w:val="ro-MD"/>
        </w:rPr>
      </w:pPr>
    </w:p>
    <w:p w14:paraId="2CBD0295" w14:textId="77777777" w:rsidR="00003859" w:rsidRPr="001867E1" w:rsidRDefault="00003859" w:rsidP="001867E1">
      <w:pPr>
        <w:spacing w:after="0" w:line="276" w:lineRule="auto"/>
        <w:jc w:val="both"/>
        <w:rPr>
          <w:rFonts w:asciiTheme="majorHAnsi" w:hAnsiTheme="majorHAnsi" w:cstheme="majorHAnsi"/>
          <w:b/>
          <w:i/>
          <w:sz w:val="24"/>
          <w:szCs w:val="24"/>
          <w:lang w:val="ro-MD"/>
        </w:rPr>
      </w:pPr>
      <w:r w:rsidRPr="001867E1">
        <w:rPr>
          <w:rFonts w:asciiTheme="majorHAnsi" w:hAnsiTheme="majorHAnsi" w:cstheme="majorHAnsi"/>
          <w:b/>
          <w:i/>
          <w:sz w:val="24"/>
          <w:szCs w:val="24"/>
          <w:lang w:val="ro-MD"/>
        </w:rPr>
        <w:t xml:space="preserve">Responsabili de întocmirea Raportului de audit:  </w:t>
      </w:r>
    </w:p>
    <w:p w14:paraId="57123794" w14:textId="77777777" w:rsidR="00003859" w:rsidRPr="001867E1" w:rsidRDefault="00003859" w:rsidP="001867E1">
      <w:pPr>
        <w:tabs>
          <w:tab w:val="left" w:pos="1080"/>
          <w:tab w:val="left" w:pos="7513"/>
        </w:tabs>
        <w:spacing w:after="0" w:line="276" w:lineRule="auto"/>
        <w:rPr>
          <w:rFonts w:asciiTheme="majorHAnsi" w:hAnsiTheme="majorHAnsi" w:cstheme="majorHAnsi"/>
          <w:bCs/>
          <w:iCs/>
          <w:sz w:val="24"/>
          <w:szCs w:val="24"/>
          <w:lang w:val="ro-MD"/>
        </w:rPr>
      </w:pPr>
      <w:r w:rsidRPr="001867E1">
        <w:rPr>
          <w:rFonts w:asciiTheme="majorHAnsi" w:eastAsiaTheme="minorEastAsia" w:hAnsiTheme="majorHAnsi" w:cstheme="majorHAnsi"/>
          <w:i/>
          <w:sz w:val="24"/>
          <w:szCs w:val="24"/>
          <w:lang w:val="ro-MD"/>
        </w:rPr>
        <w:t>Auditor public</w:t>
      </w:r>
      <w:r w:rsidRPr="001867E1">
        <w:rPr>
          <w:rFonts w:asciiTheme="majorHAnsi" w:hAnsiTheme="majorHAnsi" w:cstheme="majorHAnsi"/>
          <w:bCs/>
          <w:i/>
          <w:iCs/>
          <w:sz w:val="24"/>
          <w:szCs w:val="24"/>
          <w:lang w:val="ro-MD"/>
        </w:rPr>
        <w:t xml:space="preserve"> principal</w:t>
      </w:r>
      <w:r w:rsidRPr="001867E1">
        <w:rPr>
          <w:rFonts w:asciiTheme="majorHAnsi" w:hAnsiTheme="majorHAnsi" w:cstheme="majorHAnsi"/>
          <w:bCs/>
          <w:iCs/>
          <w:sz w:val="24"/>
          <w:szCs w:val="24"/>
          <w:lang w:val="ro-MD"/>
        </w:rPr>
        <w:t xml:space="preserve">,                                                                                        </w:t>
      </w:r>
    </w:p>
    <w:p w14:paraId="70EB00CE" w14:textId="5456F8FB" w:rsidR="00003859" w:rsidRPr="001867E1" w:rsidRDefault="00003859" w:rsidP="001867E1">
      <w:pPr>
        <w:tabs>
          <w:tab w:val="left" w:pos="1080"/>
          <w:tab w:val="left" w:pos="7513"/>
        </w:tabs>
        <w:spacing w:after="0" w:line="276" w:lineRule="auto"/>
        <w:rPr>
          <w:rFonts w:asciiTheme="majorHAnsi" w:eastAsiaTheme="minorEastAsia" w:hAnsiTheme="majorHAnsi" w:cstheme="majorHAnsi"/>
          <w:i/>
          <w:sz w:val="24"/>
          <w:szCs w:val="24"/>
          <w:lang w:val="ro-MD"/>
        </w:rPr>
      </w:pPr>
      <w:r w:rsidRPr="001867E1">
        <w:rPr>
          <w:rFonts w:asciiTheme="majorHAnsi" w:hAnsiTheme="majorHAnsi" w:cstheme="majorHAnsi"/>
          <w:b/>
          <w:bCs/>
          <w:i/>
          <w:iCs/>
          <w:sz w:val="24"/>
          <w:szCs w:val="24"/>
          <w:lang w:val="ro-MD"/>
        </w:rPr>
        <w:t>Elena Colibă</w:t>
      </w:r>
    </w:p>
    <w:p w14:paraId="028AC917" w14:textId="77777777" w:rsidR="00003859" w:rsidRPr="00093AFF" w:rsidRDefault="00003859" w:rsidP="001867E1">
      <w:pPr>
        <w:tabs>
          <w:tab w:val="left" w:pos="7513"/>
        </w:tabs>
        <w:spacing w:after="0" w:line="276" w:lineRule="auto"/>
        <w:rPr>
          <w:rFonts w:asciiTheme="majorHAnsi" w:hAnsiTheme="majorHAnsi" w:cstheme="majorHAnsi"/>
          <w:bCs/>
          <w:iCs/>
          <w:sz w:val="16"/>
          <w:szCs w:val="16"/>
          <w:lang w:val="ro-MD"/>
        </w:rPr>
      </w:pPr>
    </w:p>
    <w:p w14:paraId="21511A59" w14:textId="296B9069" w:rsidR="00003859" w:rsidRPr="001867E1" w:rsidRDefault="00003859" w:rsidP="001867E1">
      <w:pPr>
        <w:tabs>
          <w:tab w:val="left" w:pos="7513"/>
        </w:tabs>
        <w:spacing w:after="0" w:line="276" w:lineRule="auto"/>
        <w:rPr>
          <w:rFonts w:asciiTheme="majorHAnsi" w:hAnsiTheme="majorHAnsi" w:cstheme="majorHAnsi"/>
          <w:b/>
          <w:i/>
          <w:iCs/>
          <w:sz w:val="24"/>
          <w:szCs w:val="24"/>
          <w:lang w:val="ro-MD"/>
        </w:rPr>
      </w:pPr>
      <w:r w:rsidRPr="001867E1">
        <w:rPr>
          <w:rFonts w:asciiTheme="majorHAnsi" w:hAnsiTheme="majorHAnsi" w:cstheme="majorHAnsi"/>
          <w:b/>
          <w:i/>
          <w:iCs/>
          <w:sz w:val="24"/>
          <w:szCs w:val="24"/>
          <w:lang w:val="ro-MD"/>
        </w:rPr>
        <w:t xml:space="preserve">Responsabil de monitorizarea </w:t>
      </w:r>
      <w:r w:rsidR="000F48F5" w:rsidRPr="001867E1">
        <w:rPr>
          <w:rFonts w:asciiTheme="majorHAnsi" w:hAnsiTheme="majorHAnsi" w:cstheme="majorHAnsi"/>
          <w:b/>
          <w:i/>
          <w:iCs/>
          <w:sz w:val="24"/>
          <w:szCs w:val="24"/>
          <w:lang w:val="ro-MD"/>
        </w:rPr>
        <w:t>ș</w:t>
      </w:r>
      <w:r w:rsidRPr="001867E1">
        <w:rPr>
          <w:rFonts w:asciiTheme="majorHAnsi" w:hAnsiTheme="majorHAnsi" w:cstheme="majorHAnsi"/>
          <w:b/>
          <w:i/>
          <w:iCs/>
          <w:sz w:val="24"/>
          <w:szCs w:val="24"/>
          <w:lang w:val="ro-MD"/>
        </w:rPr>
        <w:t>i asigurarea calită</w:t>
      </w:r>
      <w:r w:rsidR="000F48F5" w:rsidRPr="001867E1">
        <w:rPr>
          <w:rFonts w:asciiTheme="majorHAnsi" w:hAnsiTheme="majorHAnsi" w:cstheme="majorHAnsi"/>
          <w:b/>
          <w:i/>
          <w:iCs/>
          <w:sz w:val="24"/>
          <w:szCs w:val="24"/>
          <w:lang w:val="ro-MD"/>
        </w:rPr>
        <w:t>ț</w:t>
      </w:r>
      <w:r w:rsidRPr="001867E1">
        <w:rPr>
          <w:rFonts w:asciiTheme="majorHAnsi" w:hAnsiTheme="majorHAnsi" w:cstheme="majorHAnsi"/>
          <w:b/>
          <w:i/>
          <w:iCs/>
          <w:sz w:val="24"/>
          <w:szCs w:val="24"/>
          <w:lang w:val="ro-MD"/>
        </w:rPr>
        <w:t>ii auditului:</w:t>
      </w:r>
    </w:p>
    <w:p w14:paraId="3F6C9B81" w14:textId="10A4EFAA" w:rsidR="00003859" w:rsidRPr="001867E1" w:rsidRDefault="000F48F5" w:rsidP="001867E1">
      <w:pPr>
        <w:tabs>
          <w:tab w:val="left" w:pos="7513"/>
        </w:tabs>
        <w:spacing w:after="0" w:line="276" w:lineRule="auto"/>
        <w:rPr>
          <w:rFonts w:asciiTheme="majorHAnsi" w:hAnsiTheme="majorHAnsi" w:cstheme="majorHAnsi"/>
          <w:bCs/>
          <w:i/>
          <w:sz w:val="24"/>
          <w:szCs w:val="24"/>
          <w:lang w:val="ro-MD"/>
        </w:rPr>
      </w:pPr>
      <w:r w:rsidRPr="001867E1">
        <w:rPr>
          <w:rFonts w:asciiTheme="majorHAnsi" w:hAnsiTheme="majorHAnsi" w:cstheme="majorHAnsi"/>
          <w:bCs/>
          <w:i/>
          <w:sz w:val="24"/>
          <w:szCs w:val="24"/>
          <w:lang w:val="ro-MD"/>
        </w:rPr>
        <w:t>Ș</w:t>
      </w:r>
      <w:r w:rsidR="00003859" w:rsidRPr="001867E1">
        <w:rPr>
          <w:rFonts w:asciiTheme="majorHAnsi" w:hAnsiTheme="majorHAnsi" w:cstheme="majorHAnsi"/>
          <w:bCs/>
          <w:i/>
          <w:sz w:val="24"/>
          <w:szCs w:val="24"/>
          <w:lang w:val="ro-MD"/>
        </w:rPr>
        <w:t>eful Direc</w:t>
      </w:r>
      <w:r w:rsidRPr="001867E1">
        <w:rPr>
          <w:rFonts w:asciiTheme="majorHAnsi" w:hAnsiTheme="majorHAnsi" w:cstheme="majorHAnsi"/>
          <w:bCs/>
          <w:i/>
          <w:sz w:val="24"/>
          <w:szCs w:val="24"/>
          <w:lang w:val="ro-MD"/>
        </w:rPr>
        <w:t>ț</w:t>
      </w:r>
      <w:r w:rsidR="00003859" w:rsidRPr="001867E1">
        <w:rPr>
          <w:rFonts w:asciiTheme="majorHAnsi" w:hAnsiTheme="majorHAnsi" w:cstheme="majorHAnsi"/>
          <w:bCs/>
          <w:i/>
          <w:sz w:val="24"/>
          <w:szCs w:val="24"/>
          <w:lang w:val="ro-MD"/>
        </w:rPr>
        <w:t xml:space="preserve">iei generale de audit V,                                                                       </w:t>
      </w:r>
    </w:p>
    <w:p w14:paraId="7829D84C" w14:textId="489ABAB8" w:rsidR="00052FE5" w:rsidRPr="001867E1" w:rsidRDefault="00003859" w:rsidP="001867E1">
      <w:pPr>
        <w:tabs>
          <w:tab w:val="left" w:pos="7513"/>
        </w:tabs>
        <w:spacing w:after="0" w:line="276" w:lineRule="auto"/>
        <w:rPr>
          <w:rFonts w:asciiTheme="majorHAnsi" w:hAnsiTheme="majorHAnsi" w:cstheme="majorHAnsi"/>
          <w:b/>
          <w:bCs/>
          <w:iCs/>
          <w:sz w:val="24"/>
          <w:szCs w:val="24"/>
          <w:lang w:val="ro-MD"/>
        </w:rPr>
      </w:pPr>
      <w:r w:rsidRPr="001867E1">
        <w:rPr>
          <w:rFonts w:asciiTheme="majorHAnsi" w:hAnsiTheme="majorHAnsi" w:cstheme="majorHAnsi"/>
          <w:b/>
          <w:bCs/>
          <w:iCs/>
          <w:sz w:val="24"/>
          <w:szCs w:val="24"/>
          <w:lang w:val="ro-MD"/>
        </w:rPr>
        <w:t xml:space="preserve">Sergiu </w:t>
      </w:r>
      <w:r w:rsidR="000F48F5" w:rsidRPr="001867E1">
        <w:rPr>
          <w:rFonts w:asciiTheme="majorHAnsi" w:hAnsiTheme="majorHAnsi" w:cstheme="majorHAnsi"/>
          <w:b/>
          <w:bCs/>
          <w:iCs/>
          <w:sz w:val="24"/>
          <w:szCs w:val="24"/>
          <w:lang w:val="ro-MD"/>
        </w:rPr>
        <w:t>Ș</w:t>
      </w:r>
      <w:r w:rsidRPr="001867E1">
        <w:rPr>
          <w:rFonts w:asciiTheme="majorHAnsi" w:hAnsiTheme="majorHAnsi" w:cstheme="majorHAnsi"/>
          <w:b/>
          <w:bCs/>
          <w:iCs/>
          <w:sz w:val="24"/>
          <w:szCs w:val="24"/>
          <w:lang w:val="ro-MD"/>
        </w:rPr>
        <w:t>TIRBU</w:t>
      </w:r>
      <w:bookmarkStart w:id="26" w:name="_Toc60045181"/>
    </w:p>
    <w:p w14:paraId="4A7D625D" w14:textId="77777777" w:rsidR="00365F98" w:rsidRPr="001867E1" w:rsidRDefault="00365F98" w:rsidP="001867E1">
      <w:pPr>
        <w:tabs>
          <w:tab w:val="left" w:pos="7513"/>
        </w:tabs>
        <w:spacing w:after="0" w:line="276" w:lineRule="auto"/>
        <w:rPr>
          <w:rFonts w:asciiTheme="majorHAnsi" w:hAnsiTheme="majorHAnsi" w:cstheme="majorHAnsi"/>
          <w:b/>
          <w:bCs/>
          <w:iCs/>
          <w:sz w:val="24"/>
          <w:szCs w:val="24"/>
          <w:lang w:val="ro-MD"/>
        </w:rPr>
        <w:sectPr w:rsidR="00365F98" w:rsidRPr="001867E1" w:rsidSect="000F48F5">
          <w:pgSz w:w="11909" w:h="16834" w:code="9"/>
          <w:pgMar w:top="851" w:right="851" w:bottom="851" w:left="1701" w:header="720" w:footer="419" w:gutter="0"/>
          <w:cols w:space="720"/>
          <w:titlePg/>
          <w:docGrid w:linePitch="360"/>
        </w:sectPr>
      </w:pPr>
    </w:p>
    <w:p w14:paraId="6B547B3F" w14:textId="4BD3AF0B" w:rsidR="001D2E03" w:rsidRPr="00691502" w:rsidRDefault="001D2E03" w:rsidP="001D2E03">
      <w:pPr>
        <w:pStyle w:val="Heading1"/>
        <w:spacing w:before="0" w:line="276" w:lineRule="auto"/>
        <w:jc w:val="right"/>
        <w:rPr>
          <w:rFonts w:eastAsia="Times New Roman" w:cstheme="majorHAnsi"/>
          <w:color w:val="auto"/>
          <w:szCs w:val="24"/>
          <w:lang w:val="ro-MD"/>
        </w:rPr>
      </w:pPr>
      <w:bookmarkStart w:id="27" w:name="_Toc66380390"/>
      <w:r w:rsidRPr="00691502">
        <w:rPr>
          <w:rFonts w:eastAsia="Times New Roman" w:cstheme="majorHAnsi"/>
          <w:color w:val="auto"/>
          <w:szCs w:val="24"/>
          <w:lang w:val="ro-MD"/>
        </w:rPr>
        <w:lastRenderedPageBreak/>
        <w:t>Anexa  nr</w:t>
      </w:r>
      <w:r w:rsidR="000D5823" w:rsidRPr="00691502">
        <w:rPr>
          <w:rFonts w:eastAsia="Times New Roman" w:cstheme="majorHAnsi"/>
          <w:color w:val="auto"/>
          <w:szCs w:val="24"/>
          <w:lang w:val="ro-MD"/>
        </w:rPr>
        <w:t>.</w:t>
      </w:r>
      <w:r w:rsidRPr="00691502">
        <w:rPr>
          <w:rFonts w:eastAsia="Times New Roman" w:cstheme="majorHAnsi"/>
          <w:color w:val="auto"/>
          <w:szCs w:val="24"/>
          <w:lang w:val="ro-MD"/>
        </w:rPr>
        <w:t>1</w:t>
      </w:r>
      <w:bookmarkEnd w:id="26"/>
      <w:bookmarkEnd w:id="27"/>
    </w:p>
    <w:tbl>
      <w:tblPr>
        <w:tblW w:w="10722" w:type="dxa"/>
        <w:tblInd w:w="-990" w:type="dxa"/>
        <w:tblLayout w:type="fixed"/>
        <w:tblLook w:val="04A0" w:firstRow="1" w:lastRow="0" w:firstColumn="1" w:lastColumn="0" w:noHBand="0" w:noVBand="1"/>
      </w:tblPr>
      <w:tblGrid>
        <w:gridCol w:w="564"/>
        <w:gridCol w:w="2836"/>
        <w:gridCol w:w="567"/>
        <w:gridCol w:w="893"/>
        <w:gridCol w:w="895"/>
        <w:gridCol w:w="897"/>
        <w:gridCol w:w="616"/>
        <w:gridCol w:w="920"/>
        <w:gridCol w:w="932"/>
        <w:gridCol w:w="702"/>
        <w:gridCol w:w="709"/>
        <w:gridCol w:w="191"/>
      </w:tblGrid>
      <w:tr w:rsidR="001D2E03" w:rsidRPr="00691502" w14:paraId="2ED932D9" w14:textId="77777777" w:rsidTr="00FD465E">
        <w:trPr>
          <w:trHeight w:val="20"/>
        </w:trPr>
        <w:tc>
          <w:tcPr>
            <w:tcW w:w="10722" w:type="dxa"/>
            <w:gridSpan w:val="12"/>
            <w:tcBorders>
              <w:top w:val="nil"/>
              <w:left w:val="nil"/>
              <w:bottom w:val="single" w:sz="4" w:space="0" w:color="auto"/>
              <w:right w:val="nil"/>
            </w:tcBorders>
            <w:shd w:val="clear" w:color="auto" w:fill="auto"/>
            <w:noWrap/>
            <w:vAlign w:val="bottom"/>
            <w:hideMark/>
          </w:tcPr>
          <w:p w14:paraId="2309178D" w14:textId="6B5E3B0C" w:rsidR="001D2E03" w:rsidRPr="00691502" w:rsidRDefault="001D2E03" w:rsidP="000D5823">
            <w:pPr>
              <w:spacing w:after="0" w:line="276" w:lineRule="auto"/>
              <w:jc w:val="center"/>
              <w:rPr>
                <w:rFonts w:asciiTheme="majorHAnsi" w:eastAsia="Times New Roman" w:hAnsiTheme="majorHAnsi" w:cstheme="majorHAnsi"/>
                <w:b/>
                <w:color w:val="000000"/>
                <w:lang w:val="ro-MD"/>
              </w:rPr>
            </w:pPr>
            <w:r w:rsidRPr="00691502">
              <w:rPr>
                <w:rFonts w:asciiTheme="majorHAnsi" w:eastAsia="Times New Roman" w:hAnsiTheme="majorHAnsi" w:cstheme="majorHAnsi"/>
                <w:b/>
                <w:color w:val="000000"/>
                <w:lang w:val="ro-MD"/>
              </w:rPr>
              <w:t>Analiza bilan</w:t>
            </w:r>
            <w:r w:rsidR="000F48F5">
              <w:rPr>
                <w:rFonts w:asciiTheme="majorHAnsi" w:eastAsia="Times New Roman" w:hAnsiTheme="majorHAnsi" w:cstheme="majorHAnsi"/>
                <w:b/>
                <w:color w:val="000000"/>
                <w:lang w:val="ro-MD"/>
              </w:rPr>
              <w:t>ț</w:t>
            </w:r>
            <w:r w:rsidRPr="00691502">
              <w:rPr>
                <w:rFonts w:asciiTheme="majorHAnsi" w:eastAsia="Times New Roman" w:hAnsiTheme="majorHAnsi" w:cstheme="majorHAnsi"/>
                <w:b/>
                <w:color w:val="000000"/>
                <w:lang w:val="ro-MD"/>
              </w:rPr>
              <w:t>ului contabil al UAT mun</w:t>
            </w:r>
            <w:r w:rsidR="000D5823" w:rsidRPr="00691502">
              <w:rPr>
                <w:rFonts w:asciiTheme="majorHAnsi" w:eastAsia="Times New Roman" w:hAnsiTheme="majorHAnsi" w:cstheme="majorHAnsi"/>
                <w:b/>
                <w:color w:val="000000"/>
                <w:lang w:val="ro-MD"/>
              </w:rPr>
              <w:t>.</w:t>
            </w:r>
            <w:r w:rsidR="004E4C9E" w:rsidRPr="00691502">
              <w:rPr>
                <w:rFonts w:asciiTheme="majorHAnsi" w:eastAsia="Times New Roman" w:hAnsiTheme="majorHAnsi" w:cstheme="majorHAnsi"/>
                <w:b/>
                <w:color w:val="000000"/>
                <w:lang w:val="ro-MD"/>
              </w:rPr>
              <w:t xml:space="preserve"> </w:t>
            </w:r>
            <w:r w:rsidRPr="00691502">
              <w:rPr>
                <w:rFonts w:asciiTheme="majorHAnsi" w:eastAsia="Times New Roman" w:hAnsiTheme="majorHAnsi" w:cstheme="majorHAnsi"/>
                <w:b/>
                <w:color w:val="000000"/>
                <w:lang w:val="ro-MD"/>
              </w:rPr>
              <w:t>Ungheni pentru anii 2018-2019</w:t>
            </w:r>
          </w:p>
        </w:tc>
      </w:tr>
      <w:tr w:rsidR="00224A82" w:rsidRPr="00691502" w14:paraId="65DE2CDD" w14:textId="77777777" w:rsidTr="004D6967">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000000" w:fill="D3D3D3"/>
            <w:vAlign w:val="center"/>
            <w:hideMark/>
          </w:tcPr>
          <w:p w14:paraId="5D807244"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Grup de conturi</w:t>
            </w:r>
          </w:p>
        </w:tc>
        <w:tc>
          <w:tcPr>
            <w:tcW w:w="2836" w:type="dxa"/>
            <w:tcBorders>
              <w:top w:val="nil"/>
              <w:left w:val="nil"/>
              <w:bottom w:val="single" w:sz="4" w:space="0" w:color="auto"/>
              <w:right w:val="single" w:sz="4" w:space="0" w:color="auto"/>
            </w:tcBorders>
            <w:shd w:val="clear" w:color="000000" w:fill="D3D3D3"/>
            <w:vAlign w:val="center"/>
            <w:hideMark/>
          </w:tcPr>
          <w:p w14:paraId="23AC86D4"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Denumirea indicatorului</w:t>
            </w:r>
          </w:p>
        </w:tc>
        <w:tc>
          <w:tcPr>
            <w:tcW w:w="567" w:type="dxa"/>
            <w:tcBorders>
              <w:top w:val="nil"/>
              <w:left w:val="nil"/>
              <w:bottom w:val="single" w:sz="4" w:space="0" w:color="auto"/>
              <w:right w:val="single" w:sz="4" w:space="0" w:color="auto"/>
            </w:tcBorders>
            <w:shd w:val="clear" w:color="000000" w:fill="D3D3D3"/>
            <w:vAlign w:val="center"/>
            <w:hideMark/>
          </w:tcPr>
          <w:p w14:paraId="2CBD2A9D" w14:textId="59664F3B" w:rsidR="001D2E03" w:rsidRPr="00691502" w:rsidRDefault="001D2E03" w:rsidP="004E4C9E">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Codul r</w:t>
            </w:r>
            <w:r w:rsidR="004E4C9E" w:rsidRPr="00691502">
              <w:rPr>
                <w:rFonts w:asciiTheme="majorHAnsi" w:eastAsia="Times New Roman" w:hAnsiTheme="majorHAnsi" w:cstheme="majorHAnsi"/>
                <w:b/>
                <w:bCs/>
                <w:color w:val="000000"/>
                <w:sz w:val="14"/>
                <w:szCs w:val="14"/>
                <w:lang w:val="ro-MD"/>
              </w:rPr>
              <w:t>â</w:t>
            </w:r>
            <w:r w:rsidRPr="00691502">
              <w:rPr>
                <w:rFonts w:asciiTheme="majorHAnsi" w:eastAsia="Times New Roman" w:hAnsiTheme="majorHAnsi" w:cstheme="majorHAnsi"/>
                <w:b/>
                <w:bCs/>
                <w:color w:val="000000"/>
                <w:sz w:val="14"/>
                <w:szCs w:val="14"/>
                <w:lang w:val="ro-MD"/>
              </w:rPr>
              <w:t>ndului</w:t>
            </w:r>
          </w:p>
        </w:tc>
        <w:tc>
          <w:tcPr>
            <w:tcW w:w="893" w:type="dxa"/>
            <w:tcBorders>
              <w:top w:val="nil"/>
              <w:left w:val="nil"/>
              <w:bottom w:val="single" w:sz="4" w:space="0" w:color="auto"/>
              <w:right w:val="single" w:sz="4" w:space="0" w:color="auto"/>
            </w:tcBorders>
            <w:shd w:val="clear" w:color="000000" w:fill="D3D3D3"/>
            <w:vAlign w:val="center"/>
            <w:hideMark/>
          </w:tcPr>
          <w:p w14:paraId="70189A54" w14:textId="4354DC23" w:rsidR="001D2E03" w:rsidRPr="00691502" w:rsidRDefault="004E4C9E" w:rsidP="004E4C9E">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S</w:t>
            </w:r>
            <w:r w:rsidR="001D2E03" w:rsidRPr="00691502">
              <w:rPr>
                <w:rFonts w:asciiTheme="majorHAnsi" w:eastAsia="Times New Roman" w:hAnsiTheme="majorHAnsi" w:cstheme="majorHAnsi"/>
                <w:b/>
                <w:bCs/>
                <w:color w:val="000000"/>
                <w:sz w:val="14"/>
                <w:szCs w:val="14"/>
                <w:lang w:val="ro-MD"/>
              </w:rPr>
              <w:t>old la 01/01/2018 (mii lei)</w:t>
            </w:r>
          </w:p>
        </w:tc>
        <w:tc>
          <w:tcPr>
            <w:tcW w:w="895" w:type="dxa"/>
            <w:tcBorders>
              <w:top w:val="nil"/>
              <w:left w:val="nil"/>
              <w:bottom w:val="single" w:sz="4" w:space="0" w:color="auto"/>
              <w:right w:val="single" w:sz="4" w:space="0" w:color="auto"/>
            </w:tcBorders>
            <w:shd w:val="clear" w:color="000000" w:fill="D3D3D3"/>
            <w:vAlign w:val="center"/>
            <w:hideMark/>
          </w:tcPr>
          <w:p w14:paraId="7AE58BC9" w14:textId="3430DCF9" w:rsidR="001D2E03" w:rsidRPr="00691502" w:rsidRDefault="004E4C9E"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S</w:t>
            </w:r>
            <w:r w:rsidR="001D2E03" w:rsidRPr="00691502">
              <w:rPr>
                <w:rFonts w:asciiTheme="majorHAnsi" w:eastAsia="Times New Roman" w:hAnsiTheme="majorHAnsi" w:cstheme="majorHAnsi"/>
                <w:b/>
                <w:bCs/>
                <w:color w:val="000000"/>
                <w:sz w:val="14"/>
                <w:szCs w:val="14"/>
                <w:lang w:val="ro-MD"/>
              </w:rPr>
              <w:t>old la 01/01/2019(mii lei)</w:t>
            </w:r>
          </w:p>
        </w:tc>
        <w:tc>
          <w:tcPr>
            <w:tcW w:w="897" w:type="dxa"/>
            <w:tcBorders>
              <w:top w:val="nil"/>
              <w:left w:val="nil"/>
              <w:bottom w:val="single" w:sz="4" w:space="0" w:color="auto"/>
              <w:right w:val="single" w:sz="4" w:space="0" w:color="auto"/>
            </w:tcBorders>
            <w:shd w:val="clear" w:color="000000" w:fill="D3D3D3"/>
            <w:vAlign w:val="center"/>
            <w:hideMark/>
          </w:tcPr>
          <w:p w14:paraId="5330A736" w14:textId="4A92A3BD" w:rsidR="001D2E03" w:rsidRPr="00691502" w:rsidRDefault="004E4C9E" w:rsidP="004E4C9E">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S</w:t>
            </w:r>
            <w:r w:rsidR="001D2E03" w:rsidRPr="00691502">
              <w:rPr>
                <w:rFonts w:asciiTheme="majorHAnsi" w:eastAsia="Times New Roman" w:hAnsiTheme="majorHAnsi" w:cstheme="majorHAnsi"/>
                <w:b/>
                <w:bCs/>
                <w:color w:val="000000"/>
                <w:sz w:val="14"/>
                <w:szCs w:val="14"/>
                <w:lang w:val="ro-MD"/>
              </w:rPr>
              <w:t>old la 01/01/2020 (mii lei)</w:t>
            </w:r>
          </w:p>
        </w:tc>
        <w:tc>
          <w:tcPr>
            <w:tcW w:w="616" w:type="dxa"/>
            <w:tcBorders>
              <w:top w:val="nil"/>
              <w:left w:val="nil"/>
              <w:bottom w:val="single" w:sz="4" w:space="0" w:color="auto"/>
              <w:right w:val="single" w:sz="4" w:space="0" w:color="auto"/>
            </w:tcBorders>
            <w:shd w:val="clear" w:color="000000" w:fill="D3D3D3"/>
            <w:vAlign w:val="center"/>
            <w:hideMark/>
          </w:tcPr>
          <w:p w14:paraId="0C8BB2F0" w14:textId="43892EA7" w:rsidR="001D2E03" w:rsidRPr="00691502" w:rsidRDefault="004E4C9E"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P</w:t>
            </w:r>
            <w:r w:rsidR="001D2E03" w:rsidRPr="00691502">
              <w:rPr>
                <w:rFonts w:asciiTheme="majorHAnsi" w:eastAsia="Times New Roman" w:hAnsiTheme="majorHAnsi" w:cstheme="majorHAnsi"/>
                <w:b/>
                <w:bCs/>
                <w:color w:val="000000"/>
                <w:sz w:val="14"/>
                <w:szCs w:val="14"/>
                <w:lang w:val="ro-MD"/>
              </w:rPr>
              <w:t>onderea în total (%)</w:t>
            </w:r>
          </w:p>
        </w:tc>
        <w:tc>
          <w:tcPr>
            <w:tcW w:w="920" w:type="dxa"/>
            <w:tcBorders>
              <w:top w:val="nil"/>
              <w:left w:val="nil"/>
              <w:bottom w:val="single" w:sz="4" w:space="0" w:color="auto"/>
              <w:right w:val="single" w:sz="4" w:space="0" w:color="auto"/>
            </w:tcBorders>
            <w:shd w:val="clear" w:color="000000" w:fill="D3D3D3"/>
            <w:vAlign w:val="center"/>
            <w:hideMark/>
          </w:tcPr>
          <w:p w14:paraId="665C5F60" w14:textId="36415FA3" w:rsidR="001D2E03" w:rsidRPr="00691502" w:rsidRDefault="004E4C9E" w:rsidP="004E4C9E">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C</w:t>
            </w:r>
            <w:r w:rsidR="001D2E03" w:rsidRPr="00691502">
              <w:rPr>
                <w:rFonts w:asciiTheme="majorHAnsi" w:eastAsia="Times New Roman" w:hAnsiTheme="majorHAnsi" w:cstheme="majorHAnsi"/>
                <w:b/>
                <w:bCs/>
                <w:color w:val="000000"/>
                <w:sz w:val="14"/>
                <w:szCs w:val="14"/>
                <w:lang w:val="ro-MD"/>
              </w:rPr>
              <w:t>re</w:t>
            </w:r>
            <w:r w:rsidR="000F48F5">
              <w:rPr>
                <w:rFonts w:asciiTheme="majorHAnsi" w:eastAsia="Times New Roman" w:hAnsiTheme="majorHAnsi" w:cstheme="majorHAnsi"/>
                <w:b/>
                <w:bCs/>
                <w:color w:val="000000"/>
                <w:sz w:val="14"/>
                <w:szCs w:val="14"/>
                <w:lang w:val="ro-MD"/>
              </w:rPr>
              <w:t>ș</w:t>
            </w:r>
            <w:r w:rsidR="001D2E03" w:rsidRPr="00691502">
              <w:rPr>
                <w:rFonts w:asciiTheme="majorHAnsi" w:eastAsia="Times New Roman" w:hAnsiTheme="majorHAnsi" w:cstheme="majorHAnsi"/>
                <w:b/>
                <w:bCs/>
                <w:color w:val="000000"/>
                <w:sz w:val="14"/>
                <w:szCs w:val="14"/>
                <w:lang w:val="ro-MD"/>
              </w:rPr>
              <w:t>tere</w:t>
            </w:r>
            <w:r w:rsidRPr="00691502">
              <w:rPr>
                <w:rFonts w:asciiTheme="majorHAnsi" w:eastAsia="Times New Roman" w:hAnsiTheme="majorHAnsi" w:cstheme="majorHAnsi"/>
                <w:b/>
                <w:bCs/>
                <w:color w:val="000000"/>
                <w:sz w:val="14"/>
                <w:szCs w:val="14"/>
                <w:lang w:val="ro-MD"/>
              </w:rPr>
              <w:t>a</w:t>
            </w:r>
            <w:r w:rsidR="001D2E03" w:rsidRPr="00691502">
              <w:rPr>
                <w:rFonts w:asciiTheme="majorHAnsi" w:eastAsia="Times New Roman" w:hAnsiTheme="majorHAnsi" w:cstheme="majorHAnsi"/>
                <w:b/>
                <w:bCs/>
                <w:color w:val="000000"/>
                <w:sz w:val="14"/>
                <w:szCs w:val="14"/>
                <w:lang w:val="ro-MD"/>
              </w:rPr>
              <w:t>/</w:t>
            </w:r>
            <w:r w:rsidR="004D6967" w:rsidRPr="00691502">
              <w:rPr>
                <w:rFonts w:asciiTheme="majorHAnsi" w:eastAsia="Times New Roman" w:hAnsiTheme="majorHAnsi" w:cstheme="majorHAnsi"/>
                <w:b/>
                <w:bCs/>
                <w:color w:val="000000"/>
                <w:sz w:val="14"/>
                <w:szCs w:val="14"/>
                <w:lang w:val="ro-MD"/>
              </w:rPr>
              <w:t xml:space="preserve"> </w:t>
            </w:r>
            <w:r w:rsidR="001D2E03" w:rsidRPr="00691502">
              <w:rPr>
                <w:rFonts w:asciiTheme="majorHAnsi" w:eastAsia="Times New Roman" w:hAnsiTheme="majorHAnsi" w:cstheme="majorHAnsi"/>
                <w:b/>
                <w:bCs/>
                <w:color w:val="000000"/>
                <w:sz w:val="14"/>
                <w:szCs w:val="14"/>
                <w:lang w:val="ro-MD"/>
              </w:rPr>
              <w:t>descre</w:t>
            </w:r>
            <w:r w:rsidR="000F48F5">
              <w:rPr>
                <w:rFonts w:asciiTheme="majorHAnsi" w:eastAsia="Times New Roman" w:hAnsiTheme="majorHAnsi" w:cstheme="majorHAnsi"/>
                <w:b/>
                <w:bCs/>
                <w:color w:val="000000"/>
                <w:sz w:val="14"/>
                <w:szCs w:val="14"/>
                <w:lang w:val="ro-MD"/>
              </w:rPr>
              <w:t>ș</w:t>
            </w:r>
            <w:r w:rsidR="001D2E03" w:rsidRPr="00691502">
              <w:rPr>
                <w:rFonts w:asciiTheme="majorHAnsi" w:eastAsia="Times New Roman" w:hAnsiTheme="majorHAnsi" w:cstheme="majorHAnsi"/>
                <w:b/>
                <w:bCs/>
                <w:color w:val="000000"/>
                <w:sz w:val="14"/>
                <w:szCs w:val="14"/>
                <w:lang w:val="ro-MD"/>
              </w:rPr>
              <w:t>tere</w:t>
            </w:r>
            <w:r w:rsidRPr="00691502">
              <w:rPr>
                <w:rFonts w:asciiTheme="majorHAnsi" w:eastAsia="Times New Roman" w:hAnsiTheme="majorHAnsi" w:cstheme="majorHAnsi"/>
                <w:b/>
                <w:bCs/>
                <w:color w:val="000000"/>
                <w:sz w:val="14"/>
                <w:szCs w:val="14"/>
                <w:lang w:val="ro-MD"/>
              </w:rPr>
              <w:t>a în</w:t>
            </w:r>
            <w:r w:rsidR="001D2E03" w:rsidRPr="00691502">
              <w:rPr>
                <w:rFonts w:asciiTheme="majorHAnsi" w:eastAsia="Times New Roman" w:hAnsiTheme="majorHAnsi" w:cstheme="majorHAnsi"/>
                <w:b/>
                <w:bCs/>
                <w:color w:val="000000"/>
                <w:sz w:val="14"/>
                <w:szCs w:val="14"/>
                <w:lang w:val="ro-MD"/>
              </w:rPr>
              <w:t xml:space="preserve"> 2019 fa</w:t>
            </w:r>
            <w:r w:rsidR="000F48F5">
              <w:rPr>
                <w:rFonts w:asciiTheme="majorHAnsi" w:eastAsia="Times New Roman" w:hAnsiTheme="majorHAnsi" w:cstheme="majorHAnsi"/>
                <w:b/>
                <w:bCs/>
                <w:color w:val="000000"/>
                <w:sz w:val="14"/>
                <w:szCs w:val="14"/>
                <w:lang w:val="ro-MD"/>
              </w:rPr>
              <w:t>ț</w:t>
            </w:r>
            <w:r w:rsidR="001D2E03" w:rsidRPr="00691502">
              <w:rPr>
                <w:rFonts w:asciiTheme="majorHAnsi" w:eastAsia="Times New Roman" w:hAnsiTheme="majorHAnsi" w:cstheme="majorHAnsi"/>
                <w:b/>
                <w:bCs/>
                <w:color w:val="000000"/>
                <w:sz w:val="14"/>
                <w:szCs w:val="14"/>
                <w:lang w:val="ro-MD"/>
              </w:rPr>
              <w:t>ă de 2018 (mii lei)</w:t>
            </w:r>
          </w:p>
        </w:tc>
        <w:tc>
          <w:tcPr>
            <w:tcW w:w="932" w:type="dxa"/>
            <w:tcBorders>
              <w:top w:val="nil"/>
              <w:left w:val="nil"/>
              <w:bottom w:val="single" w:sz="4" w:space="0" w:color="auto"/>
              <w:right w:val="single" w:sz="4" w:space="0" w:color="auto"/>
            </w:tcBorders>
            <w:shd w:val="clear" w:color="000000" w:fill="D3D3D3"/>
            <w:vAlign w:val="center"/>
            <w:hideMark/>
          </w:tcPr>
          <w:p w14:paraId="00C3DCF1" w14:textId="3F09AEE3" w:rsidR="001D2E03" w:rsidRPr="00691502" w:rsidRDefault="004E4C9E" w:rsidP="004E4C9E">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C</w:t>
            </w:r>
            <w:r w:rsidR="001D2E03" w:rsidRPr="00691502">
              <w:rPr>
                <w:rFonts w:asciiTheme="majorHAnsi" w:eastAsia="Times New Roman" w:hAnsiTheme="majorHAnsi" w:cstheme="majorHAnsi"/>
                <w:b/>
                <w:bCs/>
                <w:color w:val="000000"/>
                <w:sz w:val="14"/>
                <w:szCs w:val="14"/>
                <w:lang w:val="ro-MD"/>
              </w:rPr>
              <w:t>re</w:t>
            </w:r>
            <w:r w:rsidR="000F48F5">
              <w:rPr>
                <w:rFonts w:asciiTheme="majorHAnsi" w:eastAsia="Times New Roman" w:hAnsiTheme="majorHAnsi" w:cstheme="majorHAnsi"/>
                <w:b/>
                <w:bCs/>
                <w:color w:val="000000"/>
                <w:sz w:val="14"/>
                <w:szCs w:val="14"/>
                <w:lang w:val="ro-MD"/>
              </w:rPr>
              <w:t>ș</w:t>
            </w:r>
            <w:r w:rsidR="001D2E03" w:rsidRPr="00691502">
              <w:rPr>
                <w:rFonts w:asciiTheme="majorHAnsi" w:eastAsia="Times New Roman" w:hAnsiTheme="majorHAnsi" w:cstheme="majorHAnsi"/>
                <w:b/>
                <w:bCs/>
                <w:color w:val="000000"/>
                <w:sz w:val="14"/>
                <w:szCs w:val="14"/>
                <w:lang w:val="ro-MD"/>
              </w:rPr>
              <w:t>tere</w:t>
            </w:r>
            <w:r w:rsidRPr="00691502">
              <w:rPr>
                <w:rFonts w:asciiTheme="majorHAnsi" w:eastAsia="Times New Roman" w:hAnsiTheme="majorHAnsi" w:cstheme="majorHAnsi"/>
                <w:b/>
                <w:bCs/>
                <w:color w:val="000000"/>
                <w:sz w:val="14"/>
                <w:szCs w:val="14"/>
                <w:lang w:val="ro-MD"/>
              </w:rPr>
              <w:t>a</w:t>
            </w:r>
            <w:r w:rsidR="001D2E03" w:rsidRPr="00691502">
              <w:rPr>
                <w:rFonts w:asciiTheme="majorHAnsi" w:eastAsia="Times New Roman" w:hAnsiTheme="majorHAnsi" w:cstheme="majorHAnsi"/>
                <w:b/>
                <w:bCs/>
                <w:color w:val="000000"/>
                <w:sz w:val="14"/>
                <w:szCs w:val="14"/>
                <w:lang w:val="ro-MD"/>
              </w:rPr>
              <w:t>/</w:t>
            </w:r>
            <w:r w:rsidR="004D6967" w:rsidRPr="00691502">
              <w:rPr>
                <w:rFonts w:asciiTheme="majorHAnsi" w:eastAsia="Times New Roman" w:hAnsiTheme="majorHAnsi" w:cstheme="majorHAnsi"/>
                <w:b/>
                <w:bCs/>
                <w:color w:val="000000"/>
                <w:sz w:val="14"/>
                <w:szCs w:val="14"/>
                <w:lang w:val="ro-MD"/>
              </w:rPr>
              <w:t xml:space="preserve"> </w:t>
            </w:r>
            <w:r w:rsidR="001D2E03" w:rsidRPr="00691502">
              <w:rPr>
                <w:rFonts w:asciiTheme="majorHAnsi" w:eastAsia="Times New Roman" w:hAnsiTheme="majorHAnsi" w:cstheme="majorHAnsi"/>
                <w:b/>
                <w:bCs/>
                <w:color w:val="000000"/>
                <w:sz w:val="14"/>
                <w:szCs w:val="14"/>
                <w:lang w:val="ro-MD"/>
              </w:rPr>
              <w:t>descre</w:t>
            </w:r>
            <w:r w:rsidR="000F48F5">
              <w:rPr>
                <w:rFonts w:asciiTheme="majorHAnsi" w:eastAsia="Times New Roman" w:hAnsiTheme="majorHAnsi" w:cstheme="majorHAnsi"/>
                <w:b/>
                <w:bCs/>
                <w:color w:val="000000"/>
                <w:sz w:val="14"/>
                <w:szCs w:val="14"/>
                <w:lang w:val="ro-MD"/>
              </w:rPr>
              <w:t>ș</w:t>
            </w:r>
            <w:r w:rsidR="001D2E03" w:rsidRPr="00691502">
              <w:rPr>
                <w:rFonts w:asciiTheme="majorHAnsi" w:eastAsia="Times New Roman" w:hAnsiTheme="majorHAnsi" w:cstheme="majorHAnsi"/>
                <w:b/>
                <w:bCs/>
                <w:color w:val="000000"/>
                <w:sz w:val="14"/>
                <w:szCs w:val="14"/>
                <w:lang w:val="ro-MD"/>
              </w:rPr>
              <w:t>tere</w:t>
            </w:r>
            <w:r w:rsidRPr="00691502">
              <w:rPr>
                <w:rFonts w:asciiTheme="majorHAnsi" w:eastAsia="Times New Roman" w:hAnsiTheme="majorHAnsi" w:cstheme="majorHAnsi"/>
                <w:b/>
                <w:bCs/>
                <w:color w:val="000000"/>
                <w:sz w:val="14"/>
                <w:szCs w:val="14"/>
                <w:lang w:val="ro-MD"/>
              </w:rPr>
              <w:t>a în</w:t>
            </w:r>
            <w:r w:rsidR="001D2E03" w:rsidRPr="00691502">
              <w:rPr>
                <w:rFonts w:asciiTheme="majorHAnsi" w:eastAsia="Times New Roman" w:hAnsiTheme="majorHAnsi" w:cstheme="majorHAnsi"/>
                <w:b/>
                <w:bCs/>
                <w:color w:val="000000"/>
                <w:sz w:val="14"/>
                <w:szCs w:val="14"/>
                <w:lang w:val="ro-MD"/>
              </w:rPr>
              <w:t xml:space="preserve"> 2020 fa</w:t>
            </w:r>
            <w:r w:rsidR="000F48F5">
              <w:rPr>
                <w:rFonts w:asciiTheme="majorHAnsi" w:eastAsia="Times New Roman" w:hAnsiTheme="majorHAnsi" w:cstheme="majorHAnsi"/>
                <w:b/>
                <w:bCs/>
                <w:color w:val="000000"/>
                <w:sz w:val="14"/>
                <w:szCs w:val="14"/>
                <w:lang w:val="ro-MD"/>
              </w:rPr>
              <w:t>ț</w:t>
            </w:r>
            <w:r w:rsidR="001D2E03" w:rsidRPr="00691502">
              <w:rPr>
                <w:rFonts w:asciiTheme="majorHAnsi" w:eastAsia="Times New Roman" w:hAnsiTheme="majorHAnsi" w:cstheme="majorHAnsi"/>
                <w:b/>
                <w:bCs/>
                <w:color w:val="000000"/>
                <w:sz w:val="14"/>
                <w:szCs w:val="14"/>
                <w:lang w:val="ro-MD"/>
              </w:rPr>
              <w:t>ă de 2019 (mii lei)</w:t>
            </w:r>
          </w:p>
        </w:tc>
        <w:tc>
          <w:tcPr>
            <w:tcW w:w="702" w:type="dxa"/>
            <w:tcBorders>
              <w:top w:val="nil"/>
              <w:left w:val="nil"/>
              <w:bottom w:val="single" w:sz="4" w:space="0" w:color="auto"/>
              <w:right w:val="single" w:sz="4" w:space="0" w:color="auto"/>
            </w:tcBorders>
            <w:shd w:val="clear" w:color="000000" w:fill="D3D3D3"/>
            <w:vAlign w:val="center"/>
            <w:hideMark/>
          </w:tcPr>
          <w:p w14:paraId="74FFAEB6" w14:textId="67229A7F" w:rsidR="001D2E03" w:rsidRPr="00691502" w:rsidRDefault="004E4C9E" w:rsidP="004E4C9E">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R</w:t>
            </w:r>
            <w:r w:rsidR="001D2E03" w:rsidRPr="00691502">
              <w:rPr>
                <w:rFonts w:asciiTheme="majorHAnsi" w:eastAsia="Times New Roman" w:hAnsiTheme="majorHAnsi" w:cstheme="majorHAnsi"/>
                <w:b/>
                <w:bCs/>
                <w:color w:val="000000"/>
                <w:sz w:val="14"/>
                <w:szCs w:val="14"/>
                <w:lang w:val="ro-MD"/>
              </w:rPr>
              <w:t>ata cre</w:t>
            </w:r>
            <w:r w:rsidR="000F48F5">
              <w:rPr>
                <w:rFonts w:asciiTheme="majorHAnsi" w:eastAsia="Times New Roman" w:hAnsiTheme="majorHAnsi" w:cstheme="majorHAnsi"/>
                <w:b/>
                <w:bCs/>
                <w:color w:val="000000"/>
                <w:sz w:val="14"/>
                <w:szCs w:val="14"/>
                <w:lang w:val="ro-MD"/>
              </w:rPr>
              <w:t>ș</w:t>
            </w:r>
            <w:r w:rsidR="001D2E03" w:rsidRPr="00691502">
              <w:rPr>
                <w:rFonts w:asciiTheme="majorHAnsi" w:eastAsia="Times New Roman" w:hAnsiTheme="majorHAnsi" w:cstheme="majorHAnsi"/>
                <w:b/>
                <w:bCs/>
                <w:color w:val="000000"/>
                <w:sz w:val="14"/>
                <w:szCs w:val="14"/>
                <w:lang w:val="ro-MD"/>
              </w:rPr>
              <w:t>ter</w:t>
            </w:r>
            <w:r w:rsidRPr="00691502">
              <w:rPr>
                <w:rFonts w:asciiTheme="majorHAnsi" w:eastAsia="Times New Roman" w:hAnsiTheme="majorHAnsi" w:cstheme="majorHAnsi"/>
                <w:b/>
                <w:bCs/>
                <w:color w:val="000000"/>
                <w:sz w:val="14"/>
                <w:szCs w:val="14"/>
                <w:lang w:val="ro-MD"/>
              </w:rPr>
              <w:t>ii</w:t>
            </w:r>
            <w:r w:rsidR="001D2E03"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 xml:space="preserve">în </w:t>
            </w:r>
            <w:r w:rsidR="001D2E03" w:rsidRPr="00691502">
              <w:rPr>
                <w:rFonts w:asciiTheme="majorHAnsi" w:eastAsia="Times New Roman" w:hAnsiTheme="majorHAnsi" w:cstheme="majorHAnsi"/>
                <w:b/>
                <w:bCs/>
                <w:color w:val="000000"/>
                <w:sz w:val="14"/>
                <w:szCs w:val="14"/>
                <w:lang w:val="ro-MD"/>
              </w:rPr>
              <w:t>2019 fa</w:t>
            </w:r>
            <w:r w:rsidR="000F48F5">
              <w:rPr>
                <w:rFonts w:asciiTheme="majorHAnsi" w:eastAsia="Times New Roman" w:hAnsiTheme="majorHAnsi" w:cstheme="majorHAnsi"/>
                <w:b/>
                <w:bCs/>
                <w:color w:val="000000"/>
                <w:sz w:val="14"/>
                <w:szCs w:val="14"/>
                <w:lang w:val="ro-MD"/>
              </w:rPr>
              <w:t>ț</w:t>
            </w:r>
            <w:r w:rsidR="001D2E03" w:rsidRPr="00691502">
              <w:rPr>
                <w:rFonts w:asciiTheme="majorHAnsi" w:eastAsia="Times New Roman" w:hAnsiTheme="majorHAnsi" w:cstheme="majorHAnsi"/>
                <w:b/>
                <w:bCs/>
                <w:color w:val="000000"/>
                <w:sz w:val="14"/>
                <w:szCs w:val="14"/>
                <w:lang w:val="ro-MD"/>
              </w:rPr>
              <w:t>ă de 2018 (%)</w:t>
            </w:r>
          </w:p>
        </w:tc>
        <w:tc>
          <w:tcPr>
            <w:tcW w:w="709" w:type="dxa"/>
            <w:tcBorders>
              <w:top w:val="nil"/>
              <w:left w:val="nil"/>
              <w:bottom w:val="single" w:sz="4" w:space="0" w:color="auto"/>
              <w:right w:val="single" w:sz="4" w:space="0" w:color="auto"/>
            </w:tcBorders>
            <w:shd w:val="clear" w:color="000000" w:fill="D3D3D3"/>
            <w:vAlign w:val="center"/>
            <w:hideMark/>
          </w:tcPr>
          <w:p w14:paraId="0FDE7FEC" w14:textId="1F82530B" w:rsidR="001D2E03" w:rsidRPr="00691502" w:rsidRDefault="004E4C9E" w:rsidP="004E4C9E">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R</w:t>
            </w:r>
            <w:r w:rsidR="001D2E03" w:rsidRPr="00691502">
              <w:rPr>
                <w:rFonts w:asciiTheme="majorHAnsi" w:eastAsia="Times New Roman" w:hAnsiTheme="majorHAnsi" w:cstheme="majorHAnsi"/>
                <w:b/>
                <w:bCs/>
                <w:color w:val="000000"/>
                <w:sz w:val="14"/>
                <w:szCs w:val="14"/>
                <w:lang w:val="ro-MD"/>
              </w:rPr>
              <w:t>ata cre</w:t>
            </w:r>
            <w:r w:rsidR="000F48F5">
              <w:rPr>
                <w:rFonts w:asciiTheme="majorHAnsi" w:eastAsia="Times New Roman" w:hAnsiTheme="majorHAnsi" w:cstheme="majorHAnsi"/>
                <w:b/>
                <w:bCs/>
                <w:color w:val="000000"/>
                <w:sz w:val="14"/>
                <w:szCs w:val="14"/>
                <w:lang w:val="ro-MD"/>
              </w:rPr>
              <w:t>ș</w:t>
            </w:r>
            <w:r w:rsidR="001D2E03" w:rsidRPr="00691502">
              <w:rPr>
                <w:rFonts w:asciiTheme="majorHAnsi" w:eastAsia="Times New Roman" w:hAnsiTheme="majorHAnsi" w:cstheme="majorHAnsi"/>
                <w:b/>
                <w:bCs/>
                <w:color w:val="000000"/>
                <w:sz w:val="14"/>
                <w:szCs w:val="14"/>
                <w:lang w:val="ro-MD"/>
              </w:rPr>
              <w:t>ter</w:t>
            </w:r>
            <w:r w:rsidRPr="00691502">
              <w:rPr>
                <w:rFonts w:asciiTheme="majorHAnsi" w:eastAsia="Times New Roman" w:hAnsiTheme="majorHAnsi" w:cstheme="majorHAnsi"/>
                <w:b/>
                <w:bCs/>
                <w:color w:val="000000"/>
                <w:sz w:val="14"/>
                <w:szCs w:val="14"/>
                <w:lang w:val="ro-MD"/>
              </w:rPr>
              <w:t>ii în</w:t>
            </w:r>
            <w:r w:rsidR="001D2E03" w:rsidRPr="00691502">
              <w:rPr>
                <w:rFonts w:asciiTheme="majorHAnsi" w:eastAsia="Times New Roman" w:hAnsiTheme="majorHAnsi" w:cstheme="majorHAnsi"/>
                <w:b/>
                <w:bCs/>
                <w:color w:val="000000"/>
                <w:sz w:val="14"/>
                <w:szCs w:val="14"/>
                <w:lang w:val="ro-MD"/>
              </w:rPr>
              <w:t xml:space="preserve"> 2020 fa</w:t>
            </w:r>
            <w:r w:rsidR="000F48F5">
              <w:rPr>
                <w:rFonts w:asciiTheme="majorHAnsi" w:eastAsia="Times New Roman" w:hAnsiTheme="majorHAnsi" w:cstheme="majorHAnsi"/>
                <w:b/>
                <w:bCs/>
                <w:color w:val="000000"/>
                <w:sz w:val="14"/>
                <w:szCs w:val="14"/>
                <w:lang w:val="ro-MD"/>
              </w:rPr>
              <w:t>ț</w:t>
            </w:r>
            <w:r w:rsidR="001D2E03" w:rsidRPr="00691502">
              <w:rPr>
                <w:rFonts w:asciiTheme="majorHAnsi" w:eastAsia="Times New Roman" w:hAnsiTheme="majorHAnsi" w:cstheme="majorHAnsi"/>
                <w:b/>
                <w:bCs/>
                <w:color w:val="000000"/>
                <w:sz w:val="14"/>
                <w:szCs w:val="14"/>
                <w:lang w:val="ro-MD"/>
              </w:rPr>
              <w:t>ă de 2019 (%)</w:t>
            </w:r>
          </w:p>
        </w:tc>
      </w:tr>
      <w:tr w:rsidR="001D2E03" w:rsidRPr="00691502" w14:paraId="55452532"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76C19F7"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w:t>
            </w:r>
          </w:p>
        </w:tc>
        <w:tc>
          <w:tcPr>
            <w:tcW w:w="2836" w:type="dxa"/>
            <w:tcBorders>
              <w:top w:val="nil"/>
              <w:left w:val="nil"/>
              <w:bottom w:val="single" w:sz="4" w:space="0" w:color="auto"/>
              <w:right w:val="single" w:sz="4" w:space="0" w:color="auto"/>
            </w:tcBorders>
            <w:shd w:val="clear" w:color="auto" w:fill="auto"/>
            <w:vAlign w:val="bottom"/>
            <w:hideMark/>
          </w:tcPr>
          <w:p w14:paraId="292CDFFD"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2</w:t>
            </w:r>
          </w:p>
        </w:tc>
        <w:tc>
          <w:tcPr>
            <w:tcW w:w="567" w:type="dxa"/>
            <w:tcBorders>
              <w:top w:val="nil"/>
              <w:left w:val="nil"/>
              <w:bottom w:val="single" w:sz="4" w:space="0" w:color="auto"/>
              <w:right w:val="single" w:sz="4" w:space="0" w:color="auto"/>
            </w:tcBorders>
            <w:shd w:val="clear" w:color="auto" w:fill="auto"/>
            <w:vAlign w:val="bottom"/>
            <w:hideMark/>
          </w:tcPr>
          <w:p w14:paraId="3999BCC9"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w:t>
            </w:r>
          </w:p>
        </w:tc>
        <w:tc>
          <w:tcPr>
            <w:tcW w:w="893" w:type="dxa"/>
            <w:tcBorders>
              <w:top w:val="nil"/>
              <w:left w:val="nil"/>
              <w:bottom w:val="single" w:sz="4" w:space="0" w:color="auto"/>
              <w:right w:val="single" w:sz="4" w:space="0" w:color="auto"/>
            </w:tcBorders>
            <w:shd w:val="clear" w:color="auto" w:fill="auto"/>
            <w:vAlign w:val="bottom"/>
            <w:hideMark/>
          </w:tcPr>
          <w:p w14:paraId="59EC369F"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w:t>
            </w:r>
          </w:p>
        </w:tc>
        <w:tc>
          <w:tcPr>
            <w:tcW w:w="895" w:type="dxa"/>
            <w:tcBorders>
              <w:top w:val="nil"/>
              <w:left w:val="nil"/>
              <w:bottom w:val="single" w:sz="4" w:space="0" w:color="auto"/>
              <w:right w:val="single" w:sz="4" w:space="0" w:color="auto"/>
            </w:tcBorders>
            <w:shd w:val="clear" w:color="auto" w:fill="auto"/>
            <w:vAlign w:val="bottom"/>
            <w:hideMark/>
          </w:tcPr>
          <w:p w14:paraId="55F8562A"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5</w:t>
            </w:r>
          </w:p>
        </w:tc>
        <w:tc>
          <w:tcPr>
            <w:tcW w:w="897" w:type="dxa"/>
            <w:tcBorders>
              <w:top w:val="nil"/>
              <w:left w:val="nil"/>
              <w:bottom w:val="single" w:sz="4" w:space="0" w:color="auto"/>
              <w:right w:val="single" w:sz="4" w:space="0" w:color="auto"/>
            </w:tcBorders>
            <w:shd w:val="clear" w:color="auto" w:fill="auto"/>
            <w:vAlign w:val="bottom"/>
            <w:hideMark/>
          </w:tcPr>
          <w:p w14:paraId="330E7262"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6</w:t>
            </w:r>
          </w:p>
        </w:tc>
        <w:tc>
          <w:tcPr>
            <w:tcW w:w="616" w:type="dxa"/>
            <w:tcBorders>
              <w:top w:val="nil"/>
              <w:left w:val="nil"/>
              <w:bottom w:val="single" w:sz="4" w:space="0" w:color="auto"/>
              <w:right w:val="single" w:sz="4" w:space="0" w:color="auto"/>
            </w:tcBorders>
            <w:shd w:val="clear" w:color="auto" w:fill="auto"/>
            <w:vAlign w:val="bottom"/>
            <w:hideMark/>
          </w:tcPr>
          <w:p w14:paraId="4C46ED5F"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7</w:t>
            </w:r>
          </w:p>
        </w:tc>
        <w:tc>
          <w:tcPr>
            <w:tcW w:w="920" w:type="dxa"/>
            <w:tcBorders>
              <w:top w:val="nil"/>
              <w:left w:val="nil"/>
              <w:bottom w:val="single" w:sz="4" w:space="0" w:color="auto"/>
              <w:right w:val="single" w:sz="4" w:space="0" w:color="auto"/>
            </w:tcBorders>
            <w:shd w:val="clear" w:color="auto" w:fill="auto"/>
            <w:noWrap/>
            <w:vAlign w:val="bottom"/>
            <w:hideMark/>
          </w:tcPr>
          <w:p w14:paraId="580D3232" w14:textId="77777777"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w:t>
            </w:r>
          </w:p>
        </w:tc>
        <w:tc>
          <w:tcPr>
            <w:tcW w:w="932" w:type="dxa"/>
            <w:tcBorders>
              <w:top w:val="nil"/>
              <w:left w:val="nil"/>
              <w:bottom w:val="single" w:sz="4" w:space="0" w:color="auto"/>
              <w:right w:val="single" w:sz="4" w:space="0" w:color="auto"/>
            </w:tcBorders>
            <w:shd w:val="clear" w:color="auto" w:fill="auto"/>
            <w:noWrap/>
            <w:vAlign w:val="bottom"/>
            <w:hideMark/>
          </w:tcPr>
          <w:p w14:paraId="0D4B9C75" w14:textId="77777777"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w:t>
            </w:r>
          </w:p>
        </w:tc>
        <w:tc>
          <w:tcPr>
            <w:tcW w:w="702" w:type="dxa"/>
            <w:tcBorders>
              <w:top w:val="nil"/>
              <w:left w:val="nil"/>
              <w:bottom w:val="single" w:sz="4" w:space="0" w:color="auto"/>
              <w:right w:val="single" w:sz="4" w:space="0" w:color="auto"/>
            </w:tcBorders>
            <w:shd w:val="clear" w:color="auto" w:fill="auto"/>
            <w:noWrap/>
            <w:vAlign w:val="bottom"/>
            <w:hideMark/>
          </w:tcPr>
          <w:p w14:paraId="28BDE463" w14:textId="77777777"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p>
        </w:tc>
        <w:tc>
          <w:tcPr>
            <w:tcW w:w="709" w:type="dxa"/>
            <w:tcBorders>
              <w:top w:val="nil"/>
              <w:left w:val="nil"/>
              <w:bottom w:val="single" w:sz="4" w:space="0" w:color="auto"/>
              <w:right w:val="single" w:sz="4" w:space="0" w:color="auto"/>
            </w:tcBorders>
            <w:shd w:val="clear" w:color="auto" w:fill="auto"/>
            <w:noWrap/>
            <w:vAlign w:val="bottom"/>
            <w:hideMark/>
          </w:tcPr>
          <w:p w14:paraId="17EF6011" w14:textId="77777777"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w:t>
            </w:r>
          </w:p>
        </w:tc>
      </w:tr>
      <w:tr w:rsidR="001D2E03" w:rsidRPr="00691502" w14:paraId="00A4A970"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58B0D1C5"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w:t>
            </w:r>
          </w:p>
        </w:tc>
        <w:tc>
          <w:tcPr>
            <w:tcW w:w="2836" w:type="dxa"/>
            <w:tcBorders>
              <w:top w:val="nil"/>
              <w:left w:val="nil"/>
              <w:bottom w:val="single" w:sz="4" w:space="0" w:color="auto"/>
              <w:right w:val="single" w:sz="4" w:space="0" w:color="auto"/>
            </w:tcBorders>
            <w:shd w:val="clear" w:color="auto" w:fill="auto"/>
            <w:vAlign w:val="bottom"/>
            <w:hideMark/>
          </w:tcPr>
          <w:p w14:paraId="126C4DE8"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ACTIVE NEFINANCIARE</w:t>
            </w:r>
          </w:p>
        </w:tc>
        <w:tc>
          <w:tcPr>
            <w:tcW w:w="567" w:type="dxa"/>
            <w:tcBorders>
              <w:top w:val="nil"/>
              <w:left w:val="nil"/>
              <w:bottom w:val="single" w:sz="4" w:space="0" w:color="auto"/>
              <w:right w:val="single" w:sz="4" w:space="0" w:color="auto"/>
            </w:tcBorders>
            <w:shd w:val="clear" w:color="auto" w:fill="auto"/>
            <w:vAlign w:val="bottom"/>
            <w:hideMark/>
          </w:tcPr>
          <w:p w14:paraId="5FF580DD"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w:t>
            </w:r>
          </w:p>
        </w:tc>
        <w:tc>
          <w:tcPr>
            <w:tcW w:w="893" w:type="dxa"/>
            <w:tcBorders>
              <w:top w:val="nil"/>
              <w:left w:val="nil"/>
              <w:bottom w:val="single" w:sz="4" w:space="0" w:color="auto"/>
              <w:right w:val="single" w:sz="4" w:space="0" w:color="auto"/>
            </w:tcBorders>
            <w:shd w:val="clear" w:color="auto" w:fill="auto"/>
            <w:vAlign w:val="bottom"/>
            <w:hideMark/>
          </w:tcPr>
          <w:p w14:paraId="685D9857" w14:textId="2715F5E7"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359</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997</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84</w:t>
            </w:r>
          </w:p>
        </w:tc>
        <w:tc>
          <w:tcPr>
            <w:tcW w:w="895" w:type="dxa"/>
            <w:tcBorders>
              <w:top w:val="nil"/>
              <w:left w:val="nil"/>
              <w:bottom w:val="single" w:sz="4" w:space="0" w:color="auto"/>
              <w:right w:val="single" w:sz="4" w:space="0" w:color="auto"/>
            </w:tcBorders>
            <w:shd w:val="clear" w:color="auto" w:fill="auto"/>
            <w:vAlign w:val="bottom"/>
            <w:hideMark/>
          </w:tcPr>
          <w:p w14:paraId="69AA3DAF" w14:textId="7E7393EB"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354</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863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83</w:t>
            </w:r>
          </w:p>
        </w:tc>
        <w:tc>
          <w:tcPr>
            <w:tcW w:w="897" w:type="dxa"/>
            <w:tcBorders>
              <w:top w:val="nil"/>
              <w:left w:val="nil"/>
              <w:bottom w:val="single" w:sz="4" w:space="0" w:color="auto"/>
              <w:right w:val="single" w:sz="4" w:space="0" w:color="auto"/>
            </w:tcBorders>
            <w:shd w:val="clear" w:color="auto" w:fill="auto"/>
            <w:vAlign w:val="bottom"/>
            <w:hideMark/>
          </w:tcPr>
          <w:p w14:paraId="430D5AFC" w14:textId="5A2F1ACF"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368</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943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35</w:t>
            </w:r>
          </w:p>
        </w:tc>
        <w:tc>
          <w:tcPr>
            <w:tcW w:w="616" w:type="dxa"/>
            <w:tcBorders>
              <w:top w:val="nil"/>
              <w:left w:val="nil"/>
              <w:bottom w:val="single" w:sz="4" w:space="0" w:color="auto"/>
              <w:right w:val="single" w:sz="4" w:space="0" w:color="auto"/>
            </w:tcBorders>
            <w:shd w:val="clear" w:color="auto" w:fill="auto"/>
            <w:vAlign w:val="bottom"/>
            <w:hideMark/>
          </w:tcPr>
          <w:p w14:paraId="72684B69" w14:textId="4551EDD9"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88</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3</w:t>
            </w:r>
          </w:p>
        </w:tc>
        <w:tc>
          <w:tcPr>
            <w:tcW w:w="920" w:type="dxa"/>
            <w:tcBorders>
              <w:top w:val="nil"/>
              <w:left w:val="nil"/>
              <w:bottom w:val="single" w:sz="4" w:space="0" w:color="auto"/>
              <w:right w:val="single" w:sz="4" w:space="0" w:color="auto"/>
            </w:tcBorders>
            <w:shd w:val="clear" w:color="auto" w:fill="auto"/>
            <w:noWrap/>
            <w:vAlign w:val="bottom"/>
            <w:hideMark/>
          </w:tcPr>
          <w:p w14:paraId="2622017E" w14:textId="4475C1B5"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134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01</w:t>
            </w:r>
          </w:p>
        </w:tc>
        <w:tc>
          <w:tcPr>
            <w:tcW w:w="932" w:type="dxa"/>
            <w:tcBorders>
              <w:top w:val="nil"/>
              <w:left w:val="nil"/>
              <w:bottom w:val="single" w:sz="4" w:space="0" w:color="auto"/>
              <w:right w:val="single" w:sz="4" w:space="0" w:color="auto"/>
            </w:tcBorders>
            <w:shd w:val="clear" w:color="auto" w:fill="auto"/>
            <w:noWrap/>
            <w:vAlign w:val="bottom"/>
            <w:hideMark/>
          </w:tcPr>
          <w:p w14:paraId="01A00C7A" w14:textId="38D8A10F"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079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52</w:t>
            </w:r>
          </w:p>
        </w:tc>
        <w:tc>
          <w:tcPr>
            <w:tcW w:w="702" w:type="dxa"/>
            <w:tcBorders>
              <w:top w:val="nil"/>
              <w:left w:val="nil"/>
              <w:bottom w:val="single" w:sz="4" w:space="0" w:color="auto"/>
              <w:right w:val="single" w:sz="4" w:space="0" w:color="auto"/>
            </w:tcBorders>
            <w:shd w:val="clear" w:color="auto" w:fill="auto"/>
            <w:noWrap/>
            <w:vAlign w:val="bottom"/>
            <w:hideMark/>
          </w:tcPr>
          <w:p w14:paraId="740B65A8" w14:textId="664E4AA2"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709" w:type="dxa"/>
            <w:tcBorders>
              <w:top w:val="nil"/>
              <w:left w:val="nil"/>
              <w:bottom w:val="single" w:sz="4" w:space="0" w:color="auto"/>
              <w:right w:val="single" w:sz="4" w:space="0" w:color="auto"/>
            </w:tcBorders>
            <w:shd w:val="clear" w:color="auto" w:fill="auto"/>
            <w:noWrap/>
            <w:vAlign w:val="bottom"/>
            <w:hideMark/>
          </w:tcPr>
          <w:p w14:paraId="7447C6DB" w14:textId="64921EDD"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1D2E03" w:rsidRPr="00691502" w14:paraId="5A318EDC"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4804D420"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31</w:t>
            </w:r>
          </w:p>
        </w:tc>
        <w:tc>
          <w:tcPr>
            <w:tcW w:w="2836" w:type="dxa"/>
            <w:tcBorders>
              <w:top w:val="nil"/>
              <w:left w:val="nil"/>
              <w:bottom w:val="single" w:sz="4" w:space="0" w:color="auto"/>
              <w:right w:val="single" w:sz="4" w:space="0" w:color="auto"/>
            </w:tcBorders>
            <w:shd w:val="clear" w:color="auto" w:fill="auto"/>
            <w:vAlign w:val="bottom"/>
            <w:hideMark/>
          </w:tcPr>
          <w:p w14:paraId="7C4AB06E"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MIJLOACE FIXE</w:t>
            </w:r>
          </w:p>
        </w:tc>
        <w:tc>
          <w:tcPr>
            <w:tcW w:w="567" w:type="dxa"/>
            <w:tcBorders>
              <w:top w:val="nil"/>
              <w:left w:val="nil"/>
              <w:bottom w:val="single" w:sz="4" w:space="0" w:color="auto"/>
              <w:right w:val="single" w:sz="4" w:space="0" w:color="auto"/>
            </w:tcBorders>
            <w:shd w:val="clear" w:color="auto" w:fill="auto"/>
            <w:vAlign w:val="bottom"/>
            <w:hideMark/>
          </w:tcPr>
          <w:p w14:paraId="585F6B56" w14:textId="7DD7C2B3"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w:t>
            </w:r>
            <w:r w:rsidR="00654B67"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1</w:t>
            </w:r>
          </w:p>
        </w:tc>
        <w:tc>
          <w:tcPr>
            <w:tcW w:w="893" w:type="dxa"/>
            <w:tcBorders>
              <w:top w:val="nil"/>
              <w:left w:val="nil"/>
              <w:bottom w:val="single" w:sz="4" w:space="0" w:color="auto"/>
              <w:right w:val="single" w:sz="4" w:space="0" w:color="auto"/>
            </w:tcBorders>
            <w:shd w:val="clear" w:color="auto" w:fill="auto"/>
            <w:vAlign w:val="bottom"/>
            <w:hideMark/>
          </w:tcPr>
          <w:p w14:paraId="5FA5BA5A" w14:textId="3E20739E"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369</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533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63</w:t>
            </w:r>
          </w:p>
        </w:tc>
        <w:tc>
          <w:tcPr>
            <w:tcW w:w="895" w:type="dxa"/>
            <w:tcBorders>
              <w:top w:val="nil"/>
              <w:left w:val="nil"/>
              <w:bottom w:val="single" w:sz="4" w:space="0" w:color="auto"/>
              <w:right w:val="single" w:sz="4" w:space="0" w:color="auto"/>
            </w:tcBorders>
            <w:shd w:val="clear" w:color="auto" w:fill="auto"/>
            <w:vAlign w:val="bottom"/>
            <w:hideMark/>
          </w:tcPr>
          <w:p w14:paraId="73EAEF0D" w14:textId="331CD97A"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408</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350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98</w:t>
            </w:r>
          </w:p>
        </w:tc>
        <w:tc>
          <w:tcPr>
            <w:tcW w:w="897" w:type="dxa"/>
            <w:tcBorders>
              <w:top w:val="nil"/>
              <w:left w:val="nil"/>
              <w:bottom w:val="single" w:sz="4" w:space="0" w:color="auto"/>
              <w:right w:val="single" w:sz="4" w:space="0" w:color="auto"/>
            </w:tcBorders>
            <w:shd w:val="clear" w:color="auto" w:fill="auto"/>
            <w:vAlign w:val="bottom"/>
            <w:hideMark/>
          </w:tcPr>
          <w:p w14:paraId="16E1B631" w14:textId="4D776CC2"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460</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140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48</w:t>
            </w:r>
          </w:p>
        </w:tc>
        <w:tc>
          <w:tcPr>
            <w:tcW w:w="616" w:type="dxa"/>
            <w:tcBorders>
              <w:top w:val="nil"/>
              <w:left w:val="nil"/>
              <w:bottom w:val="single" w:sz="4" w:space="0" w:color="auto"/>
              <w:right w:val="single" w:sz="4" w:space="0" w:color="auto"/>
            </w:tcBorders>
            <w:shd w:val="clear" w:color="auto" w:fill="auto"/>
            <w:vAlign w:val="bottom"/>
            <w:hideMark/>
          </w:tcPr>
          <w:p w14:paraId="6C174200" w14:textId="4E02B3B0"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101</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7</w:t>
            </w:r>
          </w:p>
        </w:tc>
        <w:tc>
          <w:tcPr>
            <w:tcW w:w="920" w:type="dxa"/>
            <w:tcBorders>
              <w:top w:val="nil"/>
              <w:left w:val="nil"/>
              <w:bottom w:val="single" w:sz="4" w:space="0" w:color="auto"/>
              <w:right w:val="single" w:sz="4" w:space="0" w:color="auto"/>
            </w:tcBorders>
            <w:shd w:val="clear" w:color="auto" w:fill="auto"/>
            <w:noWrap/>
            <w:vAlign w:val="bottom"/>
            <w:hideMark/>
          </w:tcPr>
          <w:p w14:paraId="534BEFC9" w14:textId="7858D19F"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817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34</w:t>
            </w:r>
          </w:p>
        </w:tc>
        <w:tc>
          <w:tcPr>
            <w:tcW w:w="932" w:type="dxa"/>
            <w:tcBorders>
              <w:top w:val="nil"/>
              <w:left w:val="nil"/>
              <w:bottom w:val="single" w:sz="4" w:space="0" w:color="auto"/>
              <w:right w:val="single" w:sz="4" w:space="0" w:color="auto"/>
            </w:tcBorders>
            <w:shd w:val="clear" w:color="auto" w:fill="auto"/>
            <w:noWrap/>
            <w:vAlign w:val="bottom"/>
            <w:hideMark/>
          </w:tcPr>
          <w:p w14:paraId="233AE08A" w14:textId="3BF30C42"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789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50</w:t>
            </w:r>
          </w:p>
        </w:tc>
        <w:tc>
          <w:tcPr>
            <w:tcW w:w="702" w:type="dxa"/>
            <w:tcBorders>
              <w:top w:val="nil"/>
              <w:left w:val="nil"/>
              <w:bottom w:val="single" w:sz="4" w:space="0" w:color="auto"/>
              <w:right w:val="single" w:sz="4" w:space="0" w:color="auto"/>
            </w:tcBorders>
            <w:shd w:val="clear" w:color="auto" w:fill="auto"/>
            <w:noWrap/>
            <w:vAlign w:val="bottom"/>
            <w:hideMark/>
          </w:tcPr>
          <w:p w14:paraId="24C4E4E7" w14:textId="63AB2581"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709" w:type="dxa"/>
            <w:tcBorders>
              <w:top w:val="nil"/>
              <w:left w:val="nil"/>
              <w:bottom w:val="single" w:sz="4" w:space="0" w:color="auto"/>
              <w:right w:val="single" w:sz="4" w:space="0" w:color="auto"/>
            </w:tcBorders>
            <w:shd w:val="clear" w:color="auto" w:fill="auto"/>
            <w:noWrap/>
            <w:vAlign w:val="bottom"/>
            <w:hideMark/>
          </w:tcPr>
          <w:p w14:paraId="308E326F" w14:textId="37CAB04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r>
      <w:tr w:rsidR="001D2E03" w:rsidRPr="00691502" w14:paraId="70EA66D1"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3A427327"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311</w:t>
            </w:r>
          </w:p>
        </w:tc>
        <w:tc>
          <w:tcPr>
            <w:tcW w:w="2836" w:type="dxa"/>
            <w:tcBorders>
              <w:top w:val="nil"/>
              <w:left w:val="nil"/>
              <w:bottom w:val="single" w:sz="4" w:space="0" w:color="auto"/>
              <w:right w:val="single" w:sz="4" w:space="0" w:color="auto"/>
            </w:tcBorders>
            <w:shd w:val="clear" w:color="auto" w:fill="auto"/>
            <w:vAlign w:val="bottom"/>
            <w:hideMark/>
          </w:tcPr>
          <w:p w14:paraId="224861DB"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Clădiri</w:t>
            </w:r>
          </w:p>
        </w:tc>
        <w:tc>
          <w:tcPr>
            <w:tcW w:w="567" w:type="dxa"/>
            <w:tcBorders>
              <w:top w:val="nil"/>
              <w:left w:val="nil"/>
              <w:bottom w:val="single" w:sz="4" w:space="0" w:color="auto"/>
              <w:right w:val="single" w:sz="4" w:space="0" w:color="auto"/>
            </w:tcBorders>
            <w:shd w:val="clear" w:color="auto" w:fill="auto"/>
            <w:vAlign w:val="bottom"/>
            <w:hideMark/>
          </w:tcPr>
          <w:p w14:paraId="4DDEDB5C" w14:textId="1CBE9FA6" w:rsidR="001D2E03" w:rsidRPr="00691502" w:rsidRDefault="00654B67"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1.1.1</w:t>
            </w:r>
          </w:p>
        </w:tc>
        <w:tc>
          <w:tcPr>
            <w:tcW w:w="893" w:type="dxa"/>
            <w:tcBorders>
              <w:top w:val="nil"/>
              <w:left w:val="nil"/>
              <w:bottom w:val="single" w:sz="4" w:space="0" w:color="auto"/>
              <w:right w:val="single" w:sz="4" w:space="0" w:color="auto"/>
            </w:tcBorders>
            <w:shd w:val="clear" w:color="auto" w:fill="auto"/>
            <w:noWrap/>
            <w:vAlign w:val="bottom"/>
            <w:hideMark/>
          </w:tcPr>
          <w:p w14:paraId="7992393A" w14:textId="7048DBAB"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150</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194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26</w:t>
            </w:r>
          </w:p>
        </w:tc>
        <w:tc>
          <w:tcPr>
            <w:tcW w:w="895" w:type="dxa"/>
            <w:tcBorders>
              <w:top w:val="nil"/>
              <w:left w:val="nil"/>
              <w:bottom w:val="single" w:sz="4" w:space="0" w:color="auto"/>
              <w:right w:val="single" w:sz="4" w:space="0" w:color="auto"/>
            </w:tcBorders>
            <w:shd w:val="clear" w:color="auto" w:fill="auto"/>
            <w:noWrap/>
            <w:vAlign w:val="bottom"/>
            <w:hideMark/>
          </w:tcPr>
          <w:p w14:paraId="79AA59FB" w14:textId="4498B6A9"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981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56</w:t>
            </w:r>
          </w:p>
        </w:tc>
        <w:tc>
          <w:tcPr>
            <w:tcW w:w="897" w:type="dxa"/>
            <w:tcBorders>
              <w:top w:val="nil"/>
              <w:left w:val="nil"/>
              <w:bottom w:val="single" w:sz="4" w:space="0" w:color="auto"/>
              <w:right w:val="single" w:sz="4" w:space="0" w:color="auto"/>
            </w:tcBorders>
            <w:shd w:val="clear" w:color="auto" w:fill="auto"/>
            <w:noWrap/>
            <w:vAlign w:val="bottom"/>
            <w:hideMark/>
          </w:tcPr>
          <w:p w14:paraId="174AF264" w14:textId="5C550D8F"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172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046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98</w:t>
            </w:r>
          </w:p>
        </w:tc>
        <w:tc>
          <w:tcPr>
            <w:tcW w:w="616" w:type="dxa"/>
            <w:tcBorders>
              <w:top w:val="nil"/>
              <w:left w:val="nil"/>
              <w:bottom w:val="single" w:sz="4" w:space="0" w:color="auto"/>
              <w:right w:val="single" w:sz="4" w:space="0" w:color="auto"/>
            </w:tcBorders>
            <w:shd w:val="clear" w:color="auto" w:fill="auto"/>
            <w:vAlign w:val="bottom"/>
            <w:hideMark/>
          </w:tcPr>
          <w:p w14:paraId="314191B6" w14:textId="7065635D"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6</w:t>
            </w:r>
          </w:p>
        </w:tc>
        <w:tc>
          <w:tcPr>
            <w:tcW w:w="920" w:type="dxa"/>
            <w:tcBorders>
              <w:top w:val="nil"/>
              <w:left w:val="nil"/>
              <w:bottom w:val="single" w:sz="4" w:space="0" w:color="auto"/>
              <w:right w:val="single" w:sz="4" w:space="0" w:color="auto"/>
            </w:tcBorders>
            <w:shd w:val="clear" w:color="auto" w:fill="auto"/>
            <w:noWrap/>
            <w:vAlign w:val="bottom"/>
            <w:hideMark/>
          </w:tcPr>
          <w:p w14:paraId="3B7FD37A" w14:textId="5E86C15F"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787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29</w:t>
            </w:r>
          </w:p>
        </w:tc>
        <w:tc>
          <w:tcPr>
            <w:tcW w:w="932" w:type="dxa"/>
            <w:tcBorders>
              <w:top w:val="nil"/>
              <w:left w:val="nil"/>
              <w:bottom w:val="single" w:sz="4" w:space="0" w:color="auto"/>
              <w:right w:val="single" w:sz="4" w:space="0" w:color="auto"/>
            </w:tcBorders>
            <w:shd w:val="clear" w:color="auto" w:fill="auto"/>
            <w:noWrap/>
            <w:vAlign w:val="bottom"/>
            <w:hideMark/>
          </w:tcPr>
          <w:p w14:paraId="31E0B96D" w14:textId="1B267B7A"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065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43</w:t>
            </w:r>
          </w:p>
        </w:tc>
        <w:tc>
          <w:tcPr>
            <w:tcW w:w="702" w:type="dxa"/>
            <w:tcBorders>
              <w:top w:val="nil"/>
              <w:left w:val="nil"/>
              <w:bottom w:val="single" w:sz="4" w:space="0" w:color="auto"/>
              <w:right w:val="single" w:sz="4" w:space="0" w:color="auto"/>
            </w:tcBorders>
            <w:shd w:val="clear" w:color="auto" w:fill="auto"/>
            <w:noWrap/>
            <w:vAlign w:val="bottom"/>
            <w:hideMark/>
          </w:tcPr>
          <w:p w14:paraId="153656BA" w14:textId="5D8914E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709" w:type="dxa"/>
            <w:tcBorders>
              <w:top w:val="nil"/>
              <w:left w:val="nil"/>
              <w:bottom w:val="single" w:sz="4" w:space="0" w:color="auto"/>
              <w:right w:val="single" w:sz="4" w:space="0" w:color="auto"/>
            </w:tcBorders>
            <w:shd w:val="clear" w:color="auto" w:fill="auto"/>
            <w:noWrap/>
            <w:vAlign w:val="bottom"/>
            <w:hideMark/>
          </w:tcPr>
          <w:p w14:paraId="60A9E606" w14:textId="6EF321A1"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r>
      <w:tr w:rsidR="001D2E03" w:rsidRPr="00691502" w14:paraId="060D2403"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6B775CAE"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312</w:t>
            </w:r>
          </w:p>
        </w:tc>
        <w:tc>
          <w:tcPr>
            <w:tcW w:w="2836" w:type="dxa"/>
            <w:tcBorders>
              <w:top w:val="nil"/>
              <w:left w:val="nil"/>
              <w:bottom w:val="single" w:sz="4" w:space="0" w:color="auto"/>
              <w:right w:val="single" w:sz="4" w:space="0" w:color="auto"/>
            </w:tcBorders>
            <w:shd w:val="clear" w:color="auto" w:fill="auto"/>
            <w:vAlign w:val="bottom"/>
            <w:hideMark/>
          </w:tcPr>
          <w:p w14:paraId="5D2B69AF" w14:textId="24C811E5"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Construc</w:t>
            </w:r>
            <w:r w:rsidR="000F48F5">
              <w:rPr>
                <w:rFonts w:asciiTheme="majorHAnsi" w:eastAsia="Times New Roman" w:hAnsiTheme="majorHAnsi" w:cstheme="majorHAnsi"/>
                <w:color w:val="000000"/>
                <w:sz w:val="14"/>
                <w:szCs w:val="14"/>
                <w:lang w:val="ro-MD"/>
              </w:rPr>
              <w:t>ț</w:t>
            </w:r>
            <w:r w:rsidRPr="00691502">
              <w:rPr>
                <w:rFonts w:asciiTheme="majorHAnsi" w:eastAsia="Times New Roman" w:hAnsiTheme="majorHAnsi" w:cstheme="majorHAnsi"/>
                <w:color w:val="000000"/>
                <w:sz w:val="14"/>
                <w:szCs w:val="14"/>
                <w:lang w:val="ro-MD"/>
              </w:rPr>
              <w:t>ii speciale</w:t>
            </w:r>
          </w:p>
        </w:tc>
        <w:tc>
          <w:tcPr>
            <w:tcW w:w="567" w:type="dxa"/>
            <w:tcBorders>
              <w:top w:val="nil"/>
              <w:left w:val="nil"/>
              <w:bottom w:val="single" w:sz="4" w:space="0" w:color="auto"/>
              <w:right w:val="single" w:sz="4" w:space="0" w:color="auto"/>
            </w:tcBorders>
            <w:shd w:val="clear" w:color="auto" w:fill="auto"/>
            <w:vAlign w:val="bottom"/>
            <w:hideMark/>
          </w:tcPr>
          <w:p w14:paraId="65823CC2" w14:textId="21006C94" w:rsidR="001D2E03" w:rsidRPr="00691502" w:rsidRDefault="00654B67" w:rsidP="00761AC9">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1.1.2</w:t>
            </w:r>
          </w:p>
        </w:tc>
        <w:tc>
          <w:tcPr>
            <w:tcW w:w="893" w:type="dxa"/>
            <w:tcBorders>
              <w:top w:val="nil"/>
              <w:left w:val="nil"/>
              <w:bottom w:val="single" w:sz="4" w:space="0" w:color="auto"/>
              <w:right w:val="single" w:sz="4" w:space="0" w:color="auto"/>
            </w:tcBorders>
            <w:shd w:val="clear" w:color="auto" w:fill="auto"/>
            <w:noWrap/>
            <w:vAlign w:val="bottom"/>
            <w:hideMark/>
          </w:tcPr>
          <w:p w14:paraId="5061C4AE" w14:textId="0079B715"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098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86</w:t>
            </w:r>
          </w:p>
        </w:tc>
        <w:tc>
          <w:tcPr>
            <w:tcW w:w="895" w:type="dxa"/>
            <w:tcBorders>
              <w:top w:val="nil"/>
              <w:left w:val="nil"/>
              <w:bottom w:val="single" w:sz="4" w:space="0" w:color="auto"/>
              <w:right w:val="single" w:sz="4" w:space="0" w:color="auto"/>
            </w:tcBorders>
            <w:shd w:val="clear" w:color="auto" w:fill="auto"/>
            <w:noWrap/>
            <w:vAlign w:val="bottom"/>
            <w:hideMark/>
          </w:tcPr>
          <w:p w14:paraId="51C317C2" w14:textId="6D4A1B8F"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187</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436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98</w:t>
            </w:r>
          </w:p>
        </w:tc>
        <w:tc>
          <w:tcPr>
            <w:tcW w:w="897" w:type="dxa"/>
            <w:tcBorders>
              <w:top w:val="nil"/>
              <w:left w:val="nil"/>
              <w:bottom w:val="single" w:sz="4" w:space="0" w:color="auto"/>
              <w:right w:val="single" w:sz="4" w:space="0" w:color="auto"/>
            </w:tcBorders>
            <w:shd w:val="clear" w:color="auto" w:fill="auto"/>
            <w:noWrap/>
            <w:vAlign w:val="bottom"/>
            <w:hideMark/>
          </w:tcPr>
          <w:p w14:paraId="4473516E" w14:textId="5A031568"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225</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976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09</w:t>
            </w:r>
          </w:p>
        </w:tc>
        <w:tc>
          <w:tcPr>
            <w:tcW w:w="616" w:type="dxa"/>
            <w:tcBorders>
              <w:top w:val="nil"/>
              <w:left w:val="nil"/>
              <w:bottom w:val="single" w:sz="4" w:space="0" w:color="auto"/>
              <w:right w:val="single" w:sz="4" w:space="0" w:color="auto"/>
            </w:tcBorders>
            <w:shd w:val="clear" w:color="auto" w:fill="auto"/>
            <w:vAlign w:val="bottom"/>
            <w:hideMark/>
          </w:tcPr>
          <w:p w14:paraId="1707CEA4" w14:textId="6FAC42FF"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46</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7</w:t>
            </w:r>
          </w:p>
        </w:tc>
        <w:tc>
          <w:tcPr>
            <w:tcW w:w="920" w:type="dxa"/>
            <w:tcBorders>
              <w:top w:val="nil"/>
              <w:left w:val="nil"/>
              <w:bottom w:val="single" w:sz="4" w:space="0" w:color="auto"/>
              <w:right w:val="single" w:sz="4" w:space="0" w:color="auto"/>
            </w:tcBorders>
            <w:shd w:val="clear" w:color="auto" w:fill="auto"/>
            <w:noWrap/>
            <w:vAlign w:val="bottom"/>
            <w:hideMark/>
          </w:tcPr>
          <w:p w14:paraId="218F2FB7" w14:textId="396CA9CA"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26</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338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13</w:t>
            </w:r>
          </w:p>
        </w:tc>
        <w:tc>
          <w:tcPr>
            <w:tcW w:w="932" w:type="dxa"/>
            <w:tcBorders>
              <w:top w:val="nil"/>
              <w:left w:val="nil"/>
              <w:bottom w:val="single" w:sz="4" w:space="0" w:color="auto"/>
              <w:right w:val="single" w:sz="4" w:space="0" w:color="auto"/>
            </w:tcBorders>
            <w:shd w:val="clear" w:color="auto" w:fill="auto"/>
            <w:noWrap/>
            <w:vAlign w:val="bottom"/>
            <w:hideMark/>
          </w:tcPr>
          <w:p w14:paraId="0D26338F" w14:textId="0A39003A"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539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11</w:t>
            </w:r>
          </w:p>
        </w:tc>
        <w:tc>
          <w:tcPr>
            <w:tcW w:w="702" w:type="dxa"/>
            <w:tcBorders>
              <w:top w:val="nil"/>
              <w:left w:val="nil"/>
              <w:bottom w:val="single" w:sz="4" w:space="0" w:color="auto"/>
              <w:right w:val="single" w:sz="4" w:space="0" w:color="auto"/>
            </w:tcBorders>
            <w:shd w:val="clear" w:color="auto" w:fill="auto"/>
            <w:noWrap/>
            <w:vAlign w:val="bottom"/>
            <w:hideMark/>
          </w:tcPr>
          <w:p w14:paraId="0D94B1A5" w14:textId="24B46F97"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709" w:type="dxa"/>
            <w:tcBorders>
              <w:top w:val="nil"/>
              <w:left w:val="nil"/>
              <w:bottom w:val="single" w:sz="4" w:space="0" w:color="auto"/>
              <w:right w:val="single" w:sz="4" w:space="0" w:color="auto"/>
            </w:tcBorders>
            <w:shd w:val="clear" w:color="auto" w:fill="auto"/>
            <w:noWrap/>
            <w:vAlign w:val="bottom"/>
            <w:hideMark/>
          </w:tcPr>
          <w:p w14:paraId="1C6FBF5D" w14:textId="3929CBBF"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r>
      <w:tr w:rsidR="001D2E03" w:rsidRPr="00691502" w14:paraId="0E3A78D0"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412B36AB"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313</w:t>
            </w:r>
          </w:p>
        </w:tc>
        <w:tc>
          <w:tcPr>
            <w:tcW w:w="2836" w:type="dxa"/>
            <w:tcBorders>
              <w:top w:val="nil"/>
              <w:left w:val="nil"/>
              <w:bottom w:val="single" w:sz="4" w:space="0" w:color="auto"/>
              <w:right w:val="single" w:sz="4" w:space="0" w:color="auto"/>
            </w:tcBorders>
            <w:shd w:val="clear" w:color="auto" w:fill="auto"/>
            <w:vAlign w:val="bottom"/>
            <w:hideMark/>
          </w:tcPr>
          <w:p w14:paraId="31DD2513" w14:textId="3D5F2D3C"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Instala</w:t>
            </w:r>
            <w:r w:rsidR="000F48F5">
              <w:rPr>
                <w:rFonts w:asciiTheme="majorHAnsi" w:eastAsia="Times New Roman" w:hAnsiTheme="majorHAnsi" w:cstheme="majorHAnsi"/>
                <w:color w:val="000000"/>
                <w:sz w:val="14"/>
                <w:szCs w:val="14"/>
                <w:lang w:val="ro-MD"/>
              </w:rPr>
              <w:t>ț</w:t>
            </w:r>
            <w:r w:rsidRPr="00691502">
              <w:rPr>
                <w:rFonts w:asciiTheme="majorHAnsi" w:eastAsia="Times New Roman" w:hAnsiTheme="majorHAnsi" w:cstheme="majorHAnsi"/>
                <w:color w:val="000000"/>
                <w:sz w:val="14"/>
                <w:szCs w:val="14"/>
                <w:lang w:val="ro-MD"/>
              </w:rPr>
              <w:t>ii de transmisie</w:t>
            </w:r>
          </w:p>
        </w:tc>
        <w:tc>
          <w:tcPr>
            <w:tcW w:w="567" w:type="dxa"/>
            <w:tcBorders>
              <w:top w:val="nil"/>
              <w:left w:val="nil"/>
              <w:bottom w:val="single" w:sz="4" w:space="0" w:color="auto"/>
              <w:right w:val="single" w:sz="4" w:space="0" w:color="auto"/>
            </w:tcBorders>
            <w:shd w:val="clear" w:color="auto" w:fill="auto"/>
            <w:vAlign w:val="bottom"/>
            <w:hideMark/>
          </w:tcPr>
          <w:p w14:paraId="0BE41369" w14:textId="27CD390F" w:rsidR="001D2E03" w:rsidRPr="00691502" w:rsidRDefault="00654B67" w:rsidP="00761AC9">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1.1.3</w:t>
            </w:r>
          </w:p>
        </w:tc>
        <w:tc>
          <w:tcPr>
            <w:tcW w:w="893" w:type="dxa"/>
            <w:tcBorders>
              <w:top w:val="nil"/>
              <w:left w:val="nil"/>
              <w:bottom w:val="single" w:sz="4" w:space="0" w:color="auto"/>
              <w:right w:val="single" w:sz="4" w:space="0" w:color="auto"/>
            </w:tcBorders>
            <w:shd w:val="clear" w:color="auto" w:fill="auto"/>
            <w:noWrap/>
            <w:vAlign w:val="bottom"/>
            <w:hideMark/>
          </w:tcPr>
          <w:p w14:paraId="47C95DE3" w14:textId="21E31C0E"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865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28</w:t>
            </w:r>
          </w:p>
        </w:tc>
        <w:tc>
          <w:tcPr>
            <w:tcW w:w="895" w:type="dxa"/>
            <w:tcBorders>
              <w:top w:val="nil"/>
              <w:left w:val="nil"/>
              <w:bottom w:val="single" w:sz="4" w:space="0" w:color="auto"/>
              <w:right w:val="single" w:sz="4" w:space="0" w:color="auto"/>
            </w:tcBorders>
            <w:shd w:val="clear" w:color="auto" w:fill="auto"/>
            <w:noWrap/>
            <w:vAlign w:val="bottom"/>
            <w:hideMark/>
          </w:tcPr>
          <w:p w14:paraId="1323B6E4" w14:textId="46606A49"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484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90</w:t>
            </w:r>
          </w:p>
        </w:tc>
        <w:tc>
          <w:tcPr>
            <w:tcW w:w="897" w:type="dxa"/>
            <w:tcBorders>
              <w:top w:val="nil"/>
              <w:left w:val="nil"/>
              <w:bottom w:val="single" w:sz="4" w:space="0" w:color="auto"/>
              <w:right w:val="single" w:sz="4" w:space="0" w:color="auto"/>
            </w:tcBorders>
            <w:shd w:val="clear" w:color="auto" w:fill="auto"/>
            <w:noWrap/>
            <w:vAlign w:val="bottom"/>
            <w:hideMark/>
          </w:tcPr>
          <w:p w14:paraId="5C2C121B" w14:textId="0283B94F"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929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74</w:t>
            </w:r>
          </w:p>
        </w:tc>
        <w:tc>
          <w:tcPr>
            <w:tcW w:w="616" w:type="dxa"/>
            <w:tcBorders>
              <w:top w:val="nil"/>
              <w:left w:val="nil"/>
              <w:bottom w:val="single" w:sz="4" w:space="0" w:color="auto"/>
              <w:right w:val="single" w:sz="4" w:space="0" w:color="auto"/>
            </w:tcBorders>
            <w:shd w:val="clear" w:color="auto" w:fill="auto"/>
            <w:vAlign w:val="bottom"/>
            <w:hideMark/>
          </w:tcPr>
          <w:p w14:paraId="21BF8860" w14:textId="6D673A9C"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9</w:t>
            </w:r>
          </w:p>
        </w:tc>
        <w:tc>
          <w:tcPr>
            <w:tcW w:w="920" w:type="dxa"/>
            <w:tcBorders>
              <w:top w:val="nil"/>
              <w:left w:val="nil"/>
              <w:bottom w:val="single" w:sz="4" w:space="0" w:color="auto"/>
              <w:right w:val="single" w:sz="4" w:space="0" w:color="auto"/>
            </w:tcBorders>
            <w:shd w:val="clear" w:color="auto" w:fill="auto"/>
            <w:noWrap/>
            <w:vAlign w:val="bottom"/>
            <w:hideMark/>
          </w:tcPr>
          <w:p w14:paraId="4BDF9A4C" w14:textId="2C406B02"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38</w:t>
            </w:r>
          </w:p>
        </w:tc>
        <w:tc>
          <w:tcPr>
            <w:tcW w:w="932" w:type="dxa"/>
            <w:tcBorders>
              <w:top w:val="nil"/>
              <w:left w:val="nil"/>
              <w:bottom w:val="single" w:sz="4" w:space="0" w:color="auto"/>
              <w:right w:val="single" w:sz="4" w:space="0" w:color="auto"/>
            </w:tcBorders>
            <w:shd w:val="clear" w:color="auto" w:fill="auto"/>
            <w:noWrap/>
            <w:vAlign w:val="bottom"/>
            <w:hideMark/>
          </w:tcPr>
          <w:p w14:paraId="5C2F4421" w14:textId="3E55FAC7"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444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84</w:t>
            </w:r>
          </w:p>
        </w:tc>
        <w:tc>
          <w:tcPr>
            <w:tcW w:w="702" w:type="dxa"/>
            <w:tcBorders>
              <w:top w:val="nil"/>
              <w:left w:val="nil"/>
              <w:bottom w:val="single" w:sz="4" w:space="0" w:color="auto"/>
              <w:right w:val="single" w:sz="4" w:space="0" w:color="auto"/>
            </w:tcBorders>
            <w:shd w:val="clear" w:color="auto" w:fill="auto"/>
            <w:noWrap/>
            <w:vAlign w:val="bottom"/>
            <w:hideMark/>
          </w:tcPr>
          <w:p w14:paraId="1C557CC2" w14:textId="03826FF9"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709" w:type="dxa"/>
            <w:tcBorders>
              <w:top w:val="nil"/>
              <w:left w:val="nil"/>
              <w:bottom w:val="single" w:sz="4" w:space="0" w:color="auto"/>
              <w:right w:val="single" w:sz="4" w:space="0" w:color="auto"/>
            </w:tcBorders>
            <w:shd w:val="clear" w:color="auto" w:fill="auto"/>
            <w:noWrap/>
            <w:vAlign w:val="bottom"/>
            <w:hideMark/>
          </w:tcPr>
          <w:p w14:paraId="169FDEFE" w14:textId="3E0E6877"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r>
      <w:tr w:rsidR="001D2E03" w:rsidRPr="00691502" w14:paraId="296F3385"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7439826D"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314</w:t>
            </w:r>
          </w:p>
        </w:tc>
        <w:tc>
          <w:tcPr>
            <w:tcW w:w="2836" w:type="dxa"/>
            <w:tcBorders>
              <w:top w:val="nil"/>
              <w:left w:val="nil"/>
              <w:bottom w:val="single" w:sz="4" w:space="0" w:color="auto"/>
              <w:right w:val="single" w:sz="4" w:space="0" w:color="auto"/>
            </w:tcBorders>
            <w:shd w:val="clear" w:color="auto" w:fill="auto"/>
            <w:vAlign w:val="bottom"/>
            <w:hideMark/>
          </w:tcPr>
          <w:p w14:paraId="5D4D78A5" w14:textId="5F224AF1"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Ma</w:t>
            </w:r>
            <w:r w:rsidR="000F48F5">
              <w:rPr>
                <w:rFonts w:asciiTheme="majorHAnsi" w:eastAsia="Times New Roman" w:hAnsiTheme="majorHAnsi" w:cstheme="majorHAnsi"/>
                <w:color w:val="000000"/>
                <w:sz w:val="14"/>
                <w:szCs w:val="14"/>
                <w:lang w:val="ro-MD"/>
              </w:rPr>
              <w:t>ș</w:t>
            </w:r>
            <w:r w:rsidRPr="00691502">
              <w:rPr>
                <w:rFonts w:asciiTheme="majorHAnsi" w:eastAsia="Times New Roman" w:hAnsiTheme="majorHAnsi" w:cstheme="majorHAnsi"/>
                <w:color w:val="000000"/>
                <w:sz w:val="14"/>
                <w:szCs w:val="14"/>
                <w:lang w:val="ro-MD"/>
              </w:rPr>
              <w:t xml:space="preserve">ini </w:t>
            </w:r>
            <w:r w:rsidR="000F48F5">
              <w:rPr>
                <w:rFonts w:asciiTheme="majorHAnsi" w:eastAsia="Times New Roman" w:hAnsiTheme="majorHAnsi" w:cstheme="majorHAnsi"/>
                <w:color w:val="000000"/>
                <w:sz w:val="14"/>
                <w:szCs w:val="14"/>
                <w:lang w:val="ro-MD"/>
              </w:rPr>
              <w:t>ș</w:t>
            </w:r>
            <w:r w:rsidRPr="00691502">
              <w:rPr>
                <w:rFonts w:asciiTheme="majorHAnsi" w:eastAsia="Times New Roman" w:hAnsiTheme="majorHAnsi" w:cstheme="majorHAnsi"/>
                <w:color w:val="000000"/>
                <w:sz w:val="14"/>
                <w:szCs w:val="14"/>
                <w:lang w:val="ro-MD"/>
              </w:rPr>
              <w:t>i utilaje</w:t>
            </w:r>
          </w:p>
        </w:tc>
        <w:tc>
          <w:tcPr>
            <w:tcW w:w="567" w:type="dxa"/>
            <w:tcBorders>
              <w:top w:val="nil"/>
              <w:left w:val="nil"/>
              <w:bottom w:val="single" w:sz="4" w:space="0" w:color="auto"/>
              <w:right w:val="single" w:sz="4" w:space="0" w:color="auto"/>
            </w:tcBorders>
            <w:shd w:val="clear" w:color="auto" w:fill="auto"/>
            <w:vAlign w:val="bottom"/>
            <w:hideMark/>
          </w:tcPr>
          <w:p w14:paraId="001A4543" w14:textId="77EFCD3C" w:rsidR="001D2E03" w:rsidRPr="00691502" w:rsidRDefault="00654B67" w:rsidP="00761AC9">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1.1.4</w:t>
            </w:r>
          </w:p>
        </w:tc>
        <w:tc>
          <w:tcPr>
            <w:tcW w:w="893" w:type="dxa"/>
            <w:tcBorders>
              <w:top w:val="nil"/>
              <w:left w:val="nil"/>
              <w:bottom w:val="single" w:sz="4" w:space="0" w:color="auto"/>
              <w:right w:val="single" w:sz="4" w:space="0" w:color="auto"/>
            </w:tcBorders>
            <w:shd w:val="clear" w:color="auto" w:fill="auto"/>
            <w:noWrap/>
            <w:vAlign w:val="bottom"/>
            <w:hideMark/>
          </w:tcPr>
          <w:p w14:paraId="0ADFBD5C" w14:textId="2F7CA3D5"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624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90</w:t>
            </w:r>
          </w:p>
        </w:tc>
        <w:tc>
          <w:tcPr>
            <w:tcW w:w="895" w:type="dxa"/>
            <w:tcBorders>
              <w:top w:val="nil"/>
              <w:left w:val="nil"/>
              <w:bottom w:val="single" w:sz="4" w:space="0" w:color="auto"/>
              <w:right w:val="single" w:sz="4" w:space="0" w:color="auto"/>
            </w:tcBorders>
            <w:shd w:val="clear" w:color="auto" w:fill="auto"/>
            <w:noWrap/>
            <w:vAlign w:val="bottom"/>
            <w:hideMark/>
          </w:tcPr>
          <w:p w14:paraId="447037BB" w14:textId="2B0CD144"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183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14</w:t>
            </w:r>
          </w:p>
        </w:tc>
        <w:tc>
          <w:tcPr>
            <w:tcW w:w="897" w:type="dxa"/>
            <w:tcBorders>
              <w:top w:val="nil"/>
              <w:left w:val="nil"/>
              <w:bottom w:val="single" w:sz="4" w:space="0" w:color="auto"/>
              <w:right w:val="single" w:sz="4" w:space="0" w:color="auto"/>
            </w:tcBorders>
            <w:shd w:val="clear" w:color="auto" w:fill="auto"/>
            <w:noWrap/>
            <w:vAlign w:val="bottom"/>
            <w:hideMark/>
          </w:tcPr>
          <w:p w14:paraId="2016E9D3" w14:textId="3CE33114"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531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85</w:t>
            </w:r>
          </w:p>
        </w:tc>
        <w:tc>
          <w:tcPr>
            <w:tcW w:w="616" w:type="dxa"/>
            <w:tcBorders>
              <w:top w:val="nil"/>
              <w:left w:val="nil"/>
              <w:bottom w:val="single" w:sz="4" w:space="0" w:color="auto"/>
              <w:right w:val="single" w:sz="4" w:space="0" w:color="auto"/>
            </w:tcBorders>
            <w:shd w:val="clear" w:color="auto" w:fill="auto"/>
            <w:vAlign w:val="bottom"/>
            <w:hideMark/>
          </w:tcPr>
          <w:p w14:paraId="2A151999" w14:textId="5D8B2D82"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8</w:t>
            </w:r>
          </w:p>
        </w:tc>
        <w:tc>
          <w:tcPr>
            <w:tcW w:w="920" w:type="dxa"/>
            <w:tcBorders>
              <w:top w:val="nil"/>
              <w:left w:val="nil"/>
              <w:bottom w:val="single" w:sz="4" w:space="0" w:color="auto"/>
              <w:right w:val="single" w:sz="4" w:space="0" w:color="auto"/>
            </w:tcBorders>
            <w:shd w:val="clear" w:color="auto" w:fill="auto"/>
            <w:noWrap/>
            <w:vAlign w:val="bottom"/>
            <w:hideMark/>
          </w:tcPr>
          <w:p w14:paraId="0683C32D" w14:textId="18F3EAF2"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558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25</w:t>
            </w:r>
          </w:p>
        </w:tc>
        <w:tc>
          <w:tcPr>
            <w:tcW w:w="932" w:type="dxa"/>
            <w:tcBorders>
              <w:top w:val="nil"/>
              <w:left w:val="nil"/>
              <w:bottom w:val="single" w:sz="4" w:space="0" w:color="auto"/>
              <w:right w:val="single" w:sz="4" w:space="0" w:color="auto"/>
            </w:tcBorders>
            <w:shd w:val="clear" w:color="auto" w:fill="auto"/>
            <w:noWrap/>
            <w:vAlign w:val="bottom"/>
            <w:hideMark/>
          </w:tcPr>
          <w:p w14:paraId="07E3387E" w14:textId="0AABD42B"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348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70</w:t>
            </w:r>
          </w:p>
        </w:tc>
        <w:tc>
          <w:tcPr>
            <w:tcW w:w="702" w:type="dxa"/>
            <w:tcBorders>
              <w:top w:val="nil"/>
              <w:left w:val="nil"/>
              <w:bottom w:val="single" w:sz="4" w:space="0" w:color="auto"/>
              <w:right w:val="single" w:sz="4" w:space="0" w:color="auto"/>
            </w:tcBorders>
            <w:shd w:val="clear" w:color="auto" w:fill="auto"/>
            <w:noWrap/>
            <w:vAlign w:val="bottom"/>
            <w:hideMark/>
          </w:tcPr>
          <w:p w14:paraId="32FAF485" w14:textId="7CF71C6E"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709" w:type="dxa"/>
            <w:tcBorders>
              <w:top w:val="nil"/>
              <w:left w:val="nil"/>
              <w:bottom w:val="single" w:sz="4" w:space="0" w:color="auto"/>
              <w:right w:val="single" w:sz="4" w:space="0" w:color="auto"/>
            </w:tcBorders>
            <w:shd w:val="clear" w:color="auto" w:fill="auto"/>
            <w:noWrap/>
            <w:vAlign w:val="bottom"/>
            <w:hideMark/>
          </w:tcPr>
          <w:p w14:paraId="60835560" w14:textId="2F0AAB9C"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r>
      <w:tr w:rsidR="001D2E03" w:rsidRPr="00691502" w14:paraId="60BCD27F"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2A184185"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315</w:t>
            </w:r>
          </w:p>
        </w:tc>
        <w:tc>
          <w:tcPr>
            <w:tcW w:w="2836" w:type="dxa"/>
            <w:tcBorders>
              <w:top w:val="nil"/>
              <w:left w:val="nil"/>
              <w:bottom w:val="single" w:sz="4" w:space="0" w:color="auto"/>
              <w:right w:val="single" w:sz="4" w:space="0" w:color="auto"/>
            </w:tcBorders>
            <w:shd w:val="clear" w:color="auto" w:fill="auto"/>
            <w:vAlign w:val="bottom"/>
            <w:hideMark/>
          </w:tcPr>
          <w:p w14:paraId="7F965ABD"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Mijloace de transport</w:t>
            </w:r>
          </w:p>
        </w:tc>
        <w:tc>
          <w:tcPr>
            <w:tcW w:w="567" w:type="dxa"/>
            <w:tcBorders>
              <w:top w:val="nil"/>
              <w:left w:val="nil"/>
              <w:bottom w:val="single" w:sz="4" w:space="0" w:color="auto"/>
              <w:right w:val="single" w:sz="4" w:space="0" w:color="auto"/>
            </w:tcBorders>
            <w:shd w:val="clear" w:color="auto" w:fill="auto"/>
            <w:vAlign w:val="bottom"/>
            <w:hideMark/>
          </w:tcPr>
          <w:p w14:paraId="4623F32E" w14:textId="58703D2F" w:rsidR="001D2E03" w:rsidRPr="00691502" w:rsidRDefault="00654B67" w:rsidP="00761AC9">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1.1.5</w:t>
            </w:r>
          </w:p>
        </w:tc>
        <w:tc>
          <w:tcPr>
            <w:tcW w:w="893" w:type="dxa"/>
            <w:tcBorders>
              <w:top w:val="nil"/>
              <w:left w:val="nil"/>
              <w:bottom w:val="single" w:sz="4" w:space="0" w:color="auto"/>
              <w:right w:val="single" w:sz="4" w:space="0" w:color="auto"/>
            </w:tcBorders>
            <w:shd w:val="clear" w:color="auto" w:fill="auto"/>
            <w:noWrap/>
            <w:vAlign w:val="bottom"/>
            <w:hideMark/>
          </w:tcPr>
          <w:p w14:paraId="6C35028D" w14:textId="267401DF"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660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07</w:t>
            </w:r>
          </w:p>
        </w:tc>
        <w:tc>
          <w:tcPr>
            <w:tcW w:w="895" w:type="dxa"/>
            <w:tcBorders>
              <w:top w:val="nil"/>
              <w:left w:val="nil"/>
              <w:bottom w:val="single" w:sz="4" w:space="0" w:color="auto"/>
              <w:right w:val="single" w:sz="4" w:space="0" w:color="auto"/>
            </w:tcBorders>
            <w:shd w:val="clear" w:color="auto" w:fill="auto"/>
            <w:noWrap/>
            <w:vAlign w:val="bottom"/>
            <w:hideMark/>
          </w:tcPr>
          <w:p w14:paraId="48AFC911" w14:textId="0764D032"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746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40</w:t>
            </w:r>
          </w:p>
        </w:tc>
        <w:tc>
          <w:tcPr>
            <w:tcW w:w="897" w:type="dxa"/>
            <w:tcBorders>
              <w:top w:val="nil"/>
              <w:left w:val="nil"/>
              <w:bottom w:val="single" w:sz="4" w:space="0" w:color="auto"/>
              <w:right w:val="single" w:sz="4" w:space="0" w:color="auto"/>
            </w:tcBorders>
            <w:shd w:val="clear" w:color="auto" w:fill="auto"/>
            <w:noWrap/>
            <w:vAlign w:val="bottom"/>
            <w:hideMark/>
          </w:tcPr>
          <w:p w14:paraId="1AC1761B" w14:textId="18B2809E"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411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74</w:t>
            </w:r>
          </w:p>
        </w:tc>
        <w:tc>
          <w:tcPr>
            <w:tcW w:w="616" w:type="dxa"/>
            <w:tcBorders>
              <w:top w:val="nil"/>
              <w:left w:val="nil"/>
              <w:bottom w:val="single" w:sz="4" w:space="0" w:color="auto"/>
              <w:right w:val="single" w:sz="4" w:space="0" w:color="auto"/>
            </w:tcBorders>
            <w:shd w:val="clear" w:color="auto" w:fill="auto"/>
            <w:vAlign w:val="bottom"/>
            <w:hideMark/>
          </w:tcPr>
          <w:p w14:paraId="0ADCB6FD" w14:textId="28725E5C"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2</w:t>
            </w:r>
          </w:p>
        </w:tc>
        <w:tc>
          <w:tcPr>
            <w:tcW w:w="920" w:type="dxa"/>
            <w:tcBorders>
              <w:top w:val="nil"/>
              <w:left w:val="nil"/>
              <w:bottom w:val="single" w:sz="4" w:space="0" w:color="auto"/>
              <w:right w:val="single" w:sz="4" w:space="0" w:color="auto"/>
            </w:tcBorders>
            <w:shd w:val="clear" w:color="auto" w:fill="auto"/>
            <w:noWrap/>
            <w:vAlign w:val="bottom"/>
            <w:hideMark/>
          </w:tcPr>
          <w:p w14:paraId="5064BED5" w14:textId="469AC178"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33</w:t>
            </w:r>
          </w:p>
        </w:tc>
        <w:tc>
          <w:tcPr>
            <w:tcW w:w="932" w:type="dxa"/>
            <w:tcBorders>
              <w:top w:val="nil"/>
              <w:left w:val="nil"/>
              <w:bottom w:val="single" w:sz="4" w:space="0" w:color="auto"/>
              <w:right w:val="single" w:sz="4" w:space="0" w:color="auto"/>
            </w:tcBorders>
            <w:shd w:val="clear" w:color="auto" w:fill="auto"/>
            <w:noWrap/>
            <w:vAlign w:val="bottom"/>
            <w:hideMark/>
          </w:tcPr>
          <w:p w14:paraId="43F9D0B0" w14:textId="4C958E83"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665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34</w:t>
            </w:r>
          </w:p>
        </w:tc>
        <w:tc>
          <w:tcPr>
            <w:tcW w:w="702" w:type="dxa"/>
            <w:tcBorders>
              <w:top w:val="nil"/>
              <w:left w:val="nil"/>
              <w:bottom w:val="single" w:sz="4" w:space="0" w:color="auto"/>
              <w:right w:val="single" w:sz="4" w:space="0" w:color="auto"/>
            </w:tcBorders>
            <w:shd w:val="clear" w:color="auto" w:fill="auto"/>
            <w:noWrap/>
            <w:vAlign w:val="bottom"/>
            <w:hideMark/>
          </w:tcPr>
          <w:p w14:paraId="61C7CB93" w14:textId="375504DA"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709" w:type="dxa"/>
            <w:tcBorders>
              <w:top w:val="nil"/>
              <w:left w:val="nil"/>
              <w:bottom w:val="single" w:sz="4" w:space="0" w:color="auto"/>
              <w:right w:val="single" w:sz="4" w:space="0" w:color="auto"/>
            </w:tcBorders>
            <w:shd w:val="clear" w:color="auto" w:fill="auto"/>
            <w:noWrap/>
            <w:vAlign w:val="bottom"/>
            <w:hideMark/>
          </w:tcPr>
          <w:p w14:paraId="48D9A5DC" w14:textId="53A7ECD2"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r>
      <w:tr w:rsidR="001D2E03" w:rsidRPr="00691502" w14:paraId="68823E61"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46E4295A"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316</w:t>
            </w:r>
          </w:p>
        </w:tc>
        <w:tc>
          <w:tcPr>
            <w:tcW w:w="2836" w:type="dxa"/>
            <w:tcBorders>
              <w:top w:val="nil"/>
              <w:left w:val="nil"/>
              <w:bottom w:val="single" w:sz="4" w:space="0" w:color="auto"/>
              <w:right w:val="single" w:sz="4" w:space="0" w:color="auto"/>
            </w:tcBorders>
            <w:shd w:val="clear" w:color="auto" w:fill="auto"/>
            <w:vAlign w:val="bottom"/>
            <w:hideMark/>
          </w:tcPr>
          <w:p w14:paraId="3A134C05" w14:textId="22FDD5B5"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xml:space="preserve">Unelte </w:t>
            </w:r>
            <w:r w:rsidR="000F48F5">
              <w:rPr>
                <w:rFonts w:asciiTheme="majorHAnsi" w:eastAsia="Times New Roman" w:hAnsiTheme="majorHAnsi" w:cstheme="majorHAnsi"/>
                <w:color w:val="000000"/>
                <w:sz w:val="14"/>
                <w:szCs w:val="14"/>
                <w:lang w:val="ro-MD"/>
              </w:rPr>
              <w:t>ș</w:t>
            </w:r>
            <w:r w:rsidRPr="00691502">
              <w:rPr>
                <w:rFonts w:asciiTheme="majorHAnsi" w:eastAsia="Times New Roman" w:hAnsiTheme="majorHAnsi" w:cstheme="majorHAnsi"/>
                <w:color w:val="000000"/>
                <w:sz w:val="14"/>
                <w:szCs w:val="14"/>
                <w:lang w:val="ro-MD"/>
              </w:rPr>
              <w:t xml:space="preserve">i scule, inventar de producere </w:t>
            </w:r>
            <w:r w:rsidR="000F48F5">
              <w:rPr>
                <w:rFonts w:asciiTheme="majorHAnsi" w:eastAsia="Times New Roman" w:hAnsiTheme="majorHAnsi" w:cstheme="majorHAnsi"/>
                <w:color w:val="000000"/>
                <w:sz w:val="14"/>
                <w:szCs w:val="14"/>
                <w:lang w:val="ro-MD"/>
              </w:rPr>
              <w:t>ș</w:t>
            </w:r>
            <w:r w:rsidRPr="00691502">
              <w:rPr>
                <w:rFonts w:asciiTheme="majorHAnsi" w:eastAsia="Times New Roman" w:hAnsiTheme="majorHAnsi" w:cstheme="majorHAnsi"/>
                <w:color w:val="000000"/>
                <w:sz w:val="14"/>
                <w:szCs w:val="14"/>
                <w:lang w:val="ro-MD"/>
              </w:rPr>
              <w:t>i gospodăresc</w:t>
            </w:r>
          </w:p>
        </w:tc>
        <w:tc>
          <w:tcPr>
            <w:tcW w:w="567" w:type="dxa"/>
            <w:tcBorders>
              <w:top w:val="nil"/>
              <w:left w:val="nil"/>
              <w:bottom w:val="single" w:sz="4" w:space="0" w:color="auto"/>
              <w:right w:val="single" w:sz="4" w:space="0" w:color="auto"/>
            </w:tcBorders>
            <w:shd w:val="clear" w:color="auto" w:fill="auto"/>
            <w:vAlign w:val="bottom"/>
            <w:hideMark/>
          </w:tcPr>
          <w:p w14:paraId="11582BFE" w14:textId="5494102B" w:rsidR="001D2E03" w:rsidRPr="00691502" w:rsidRDefault="00654B67" w:rsidP="00761AC9">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1.1.6</w:t>
            </w:r>
          </w:p>
        </w:tc>
        <w:tc>
          <w:tcPr>
            <w:tcW w:w="893" w:type="dxa"/>
            <w:tcBorders>
              <w:top w:val="nil"/>
              <w:left w:val="nil"/>
              <w:bottom w:val="single" w:sz="4" w:space="0" w:color="auto"/>
              <w:right w:val="single" w:sz="4" w:space="0" w:color="auto"/>
            </w:tcBorders>
            <w:shd w:val="clear" w:color="auto" w:fill="auto"/>
            <w:noWrap/>
            <w:vAlign w:val="bottom"/>
            <w:hideMark/>
          </w:tcPr>
          <w:p w14:paraId="7E9C7062" w14:textId="59B485E7"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390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97</w:t>
            </w:r>
          </w:p>
        </w:tc>
        <w:tc>
          <w:tcPr>
            <w:tcW w:w="895" w:type="dxa"/>
            <w:tcBorders>
              <w:top w:val="nil"/>
              <w:left w:val="nil"/>
              <w:bottom w:val="single" w:sz="4" w:space="0" w:color="auto"/>
              <w:right w:val="single" w:sz="4" w:space="0" w:color="auto"/>
            </w:tcBorders>
            <w:shd w:val="clear" w:color="auto" w:fill="auto"/>
            <w:noWrap/>
            <w:vAlign w:val="bottom"/>
            <w:hideMark/>
          </w:tcPr>
          <w:p w14:paraId="529059E2" w14:textId="281EE25F"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268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23</w:t>
            </w:r>
          </w:p>
        </w:tc>
        <w:tc>
          <w:tcPr>
            <w:tcW w:w="897" w:type="dxa"/>
            <w:tcBorders>
              <w:top w:val="nil"/>
              <w:left w:val="nil"/>
              <w:bottom w:val="single" w:sz="4" w:space="0" w:color="auto"/>
              <w:right w:val="single" w:sz="4" w:space="0" w:color="auto"/>
            </w:tcBorders>
            <w:shd w:val="clear" w:color="auto" w:fill="auto"/>
            <w:noWrap/>
            <w:vAlign w:val="bottom"/>
            <w:hideMark/>
          </w:tcPr>
          <w:p w14:paraId="06D51DBA" w14:textId="4531E090"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717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35</w:t>
            </w:r>
          </w:p>
        </w:tc>
        <w:tc>
          <w:tcPr>
            <w:tcW w:w="616" w:type="dxa"/>
            <w:tcBorders>
              <w:top w:val="nil"/>
              <w:left w:val="nil"/>
              <w:bottom w:val="single" w:sz="4" w:space="0" w:color="auto"/>
              <w:right w:val="single" w:sz="4" w:space="0" w:color="auto"/>
            </w:tcBorders>
            <w:shd w:val="clear" w:color="auto" w:fill="auto"/>
            <w:vAlign w:val="bottom"/>
            <w:hideMark/>
          </w:tcPr>
          <w:p w14:paraId="38E22E41" w14:textId="07A0F15B"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1</w:t>
            </w:r>
          </w:p>
        </w:tc>
        <w:tc>
          <w:tcPr>
            <w:tcW w:w="920" w:type="dxa"/>
            <w:tcBorders>
              <w:top w:val="nil"/>
              <w:left w:val="nil"/>
              <w:bottom w:val="single" w:sz="4" w:space="0" w:color="auto"/>
              <w:right w:val="single" w:sz="4" w:space="0" w:color="auto"/>
            </w:tcBorders>
            <w:shd w:val="clear" w:color="auto" w:fill="auto"/>
            <w:noWrap/>
            <w:vAlign w:val="bottom"/>
            <w:hideMark/>
          </w:tcPr>
          <w:p w14:paraId="58154A9B" w14:textId="4457F66B"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877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26</w:t>
            </w:r>
          </w:p>
        </w:tc>
        <w:tc>
          <w:tcPr>
            <w:tcW w:w="932" w:type="dxa"/>
            <w:tcBorders>
              <w:top w:val="nil"/>
              <w:left w:val="nil"/>
              <w:bottom w:val="single" w:sz="4" w:space="0" w:color="auto"/>
              <w:right w:val="single" w:sz="4" w:space="0" w:color="auto"/>
            </w:tcBorders>
            <w:shd w:val="clear" w:color="auto" w:fill="auto"/>
            <w:noWrap/>
            <w:vAlign w:val="bottom"/>
            <w:hideMark/>
          </w:tcPr>
          <w:p w14:paraId="43DBF1BA" w14:textId="17437C50"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449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12</w:t>
            </w:r>
          </w:p>
        </w:tc>
        <w:tc>
          <w:tcPr>
            <w:tcW w:w="702" w:type="dxa"/>
            <w:tcBorders>
              <w:top w:val="nil"/>
              <w:left w:val="nil"/>
              <w:bottom w:val="single" w:sz="4" w:space="0" w:color="auto"/>
              <w:right w:val="single" w:sz="4" w:space="0" w:color="auto"/>
            </w:tcBorders>
            <w:shd w:val="clear" w:color="auto" w:fill="auto"/>
            <w:noWrap/>
            <w:vAlign w:val="bottom"/>
            <w:hideMark/>
          </w:tcPr>
          <w:p w14:paraId="67D5491B" w14:textId="5F5994E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709" w:type="dxa"/>
            <w:tcBorders>
              <w:top w:val="nil"/>
              <w:left w:val="nil"/>
              <w:bottom w:val="single" w:sz="4" w:space="0" w:color="auto"/>
              <w:right w:val="single" w:sz="4" w:space="0" w:color="auto"/>
            </w:tcBorders>
            <w:shd w:val="clear" w:color="auto" w:fill="auto"/>
            <w:noWrap/>
            <w:vAlign w:val="bottom"/>
            <w:hideMark/>
          </w:tcPr>
          <w:p w14:paraId="7C627728" w14:textId="0AB1A874"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r>
      <w:tr w:rsidR="001D2E03" w:rsidRPr="00691502" w14:paraId="68186749"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679FEB06"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317</w:t>
            </w:r>
          </w:p>
        </w:tc>
        <w:tc>
          <w:tcPr>
            <w:tcW w:w="2836" w:type="dxa"/>
            <w:tcBorders>
              <w:top w:val="nil"/>
              <w:left w:val="nil"/>
              <w:bottom w:val="single" w:sz="4" w:space="0" w:color="auto"/>
              <w:right w:val="single" w:sz="4" w:space="0" w:color="auto"/>
            </w:tcBorders>
            <w:shd w:val="clear" w:color="auto" w:fill="auto"/>
            <w:vAlign w:val="bottom"/>
            <w:hideMark/>
          </w:tcPr>
          <w:p w14:paraId="7D083292"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Active nemateriale</w:t>
            </w:r>
          </w:p>
        </w:tc>
        <w:tc>
          <w:tcPr>
            <w:tcW w:w="567" w:type="dxa"/>
            <w:tcBorders>
              <w:top w:val="nil"/>
              <w:left w:val="nil"/>
              <w:bottom w:val="single" w:sz="4" w:space="0" w:color="auto"/>
              <w:right w:val="single" w:sz="4" w:space="0" w:color="auto"/>
            </w:tcBorders>
            <w:shd w:val="clear" w:color="auto" w:fill="auto"/>
            <w:vAlign w:val="bottom"/>
            <w:hideMark/>
          </w:tcPr>
          <w:p w14:paraId="3E8912BC" w14:textId="2FD5B9EB" w:rsidR="001D2E03" w:rsidRPr="00691502" w:rsidRDefault="00654B67" w:rsidP="00761AC9">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1.1.7</w:t>
            </w:r>
          </w:p>
        </w:tc>
        <w:tc>
          <w:tcPr>
            <w:tcW w:w="893" w:type="dxa"/>
            <w:tcBorders>
              <w:top w:val="nil"/>
              <w:left w:val="nil"/>
              <w:bottom w:val="single" w:sz="4" w:space="0" w:color="auto"/>
              <w:right w:val="single" w:sz="4" w:space="0" w:color="auto"/>
            </w:tcBorders>
            <w:shd w:val="clear" w:color="auto" w:fill="auto"/>
            <w:noWrap/>
            <w:vAlign w:val="bottom"/>
            <w:hideMark/>
          </w:tcPr>
          <w:p w14:paraId="2BA08E57" w14:textId="4F2E07C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90</w:t>
            </w:r>
          </w:p>
        </w:tc>
        <w:tc>
          <w:tcPr>
            <w:tcW w:w="895" w:type="dxa"/>
            <w:tcBorders>
              <w:top w:val="nil"/>
              <w:left w:val="nil"/>
              <w:bottom w:val="single" w:sz="4" w:space="0" w:color="auto"/>
              <w:right w:val="single" w:sz="4" w:space="0" w:color="auto"/>
            </w:tcBorders>
            <w:shd w:val="clear" w:color="auto" w:fill="auto"/>
            <w:noWrap/>
            <w:vAlign w:val="bottom"/>
            <w:hideMark/>
          </w:tcPr>
          <w:p w14:paraId="4981637E" w14:textId="33EC2EA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18</w:t>
            </w:r>
          </w:p>
        </w:tc>
        <w:tc>
          <w:tcPr>
            <w:tcW w:w="897" w:type="dxa"/>
            <w:tcBorders>
              <w:top w:val="nil"/>
              <w:left w:val="nil"/>
              <w:bottom w:val="single" w:sz="4" w:space="0" w:color="auto"/>
              <w:right w:val="single" w:sz="4" w:space="0" w:color="auto"/>
            </w:tcBorders>
            <w:shd w:val="clear" w:color="auto" w:fill="auto"/>
            <w:noWrap/>
            <w:vAlign w:val="bottom"/>
            <w:hideMark/>
          </w:tcPr>
          <w:p w14:paraId="03D2A1FB" w14:textId="06C5ED8C"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18</w:t>
            </w:r>
          </w:p>
        </w:tc>
        <w:tc>
          <w:tcPr>
            <w:tcW w:w="616" w:type="dxa"/>
            <w:tcBorders>
              <w:top w:val="nil"/>
              <w:left w:val="nil"/>
              <w:bottom w:val="single" w:sz="4" w:space="0" w:color="auto"/>
              <w:right w:val="single" w:sz="4" w:space="0" w:color="auto"/>
            </w:tcBorders>
            <w:shd w:val="clear" w:color="auto" w:fill="auto"/>
            <w:vAlign w:val="bottom"/>
            <w:hideMark/>
          </w:tcPr>
          <w:p w14:paraId="429CDF6B" w14:textId="7236CE87"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920" w:type="dxa"/>
            <w:tcBorders>
              <w:top w:val="nil"/>
              <w:left w:val="nil"/>
              <w:bottom w:val="single" w:sz="4" w:space="0" w:color="auto"/>
              <w:right w:val="single" w:sz="4" w:space="0" w:color="auto"/>
            </w:tcBorders>
            <w:shd w:val="clear" w:color="auto" w:fill="auto"/>
            <w:noWrap/>
            <w:vAlign w:val="bottom"/>
            <w:hideMark/>
          </w:tcPr>
          <w:p w14:paraId="1733DF6B" w14:textId="3B9DF38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28</w:t>
            </w:r>
          </w:p>
        </w:tc>
        <w:tc>
          <w:tcPr>
            <w:tcW w:w="932" w:type="dxa"/>
            <w:tcBorders>
              <w:top w:val="nil"/>
              <w:left w:val="nil"/>
              <w:bottom w:val="single" w:sz="4" w:space="0" w:color="auto"/>
              <w:right w:val="single" w:sz="4" w:space="0" w:color="auto"/>
            </w:tcBorders>
            <w:shd w:val="clear" w:color="auto" w:fill="auto"/>
            <w:noWrap/>
            <w:vAlign w:val="bottom"/>
            <w:hideMark/>
          </w:tcPr>
          <w:p w14:paraId="3C0ED3A7" w14:textId="3593430D"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00</w:t>
            </w:r>
          </w:p>
        </w:tc>
        <w:tc>
          <w:tcPr>
            <w:tcW w:w="702" w:type="dxa"/>
            <w:tcBorders>
              <w:top w:val="nil"/>
              <w:left w:val="nil"/>
              <w:bottom w:val="single" w:sz="4" w:space="0" w:color="auto"/>
              <w:right w:val="single" w:sz="4" w:space="0" w:color="auto"/>
            </w:tcBorders>
            <w:shd w:val="clear" w:color="auto" w:fill="auto"/>
            <w:noWrap/>
            <w:vAlign w:val="bottom"/>
            <w:hideMark/>
          </w:tcPr>
          <w:p w14:paraId="1FDA87F5" w14:textId="6D80237C"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709" w:type="dxa"/>
            <w:tcBorders>
              <w:top w:val="nil"/>
              <w:left w:val="nil"/>
              <w:bottom w:val="single" w:sz="4" w:space="0" w:color="auto"/>
              <w:right w:val="single" w:sz="4" w:space="0" w:color="auto"/>
            </w:tcBorders>
            <w:shd w:val="clear" w:color="auto" w:fill="auto"/>
            <w:noWrap/>
            <w:vAlign w:val="bottom"/>
            <w:hideMark/>
          </w:tcPr>
          <w:p w14:paraId="1D9E9720" w14:textId="67DE3D1D"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1D2E03" w:rsidRPr="00691502" w14:paraId="02284B6F"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0B3F525C"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318</w:t>
            </w:r>
          </w:p>
        </w:tc>
        <w:tc>
          <w:tcPr>
            <w:tcW w:w="2836" w:type="dxa"/>
            <w:tcBorders>
              <w:top w:val="nil"/>
              <w:left w:val="nil"/>
              <w:bottom w:val="single" w:sz="4" w:space="0" w:color="auto"/>
              <w:right w:val="single" w:sz="4" w:space="0" w:color="auto"/>
            </w:tcBorders>
            <w:shd w:val="clear" w:color="auto" w:fill="auto"/>
            <w:vAlign w:val="bottom"/>
            <w:hideMark/>
          </w:tcPr>
          <w:p w14:paraId="17474A0C"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Alte mijloace fixe</w:t>
            </w:r>
          </w:p>
        </w:tc>
        <w:tc>
          <w:tcPr>
            <w:tcW w:w="567" w:type="dxa"/>
            <w:tcBorders>
              <w:top w:val="nil"/>
              <w:left w:val="nil"/>
              <w:bottom w:val="single" w:sz="4" w:space="0" w:color="auto"/>
              <w:right w:val="single" w:sz="4" w:space="0" w:color="auto"/>
            </w:tcBorders>
            <w:shd w:val="clear" w:color="auto" w:fill="auto"/>
            <w:vAlign w:val="bottom"/>
            <w:hideMark/>
          </w:tcPr>
          <w:p w14:paraId="24F071CC" w14:textId="30956CFB" w:rsidR="001D2E03" w:rsidRPr="00691502" w:rsidRDefault="00654B67" w:rsidP="00761AC9">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1.1.8</w:t>
            </w:r>
          </w:p>
        </w:tc>
        <w:tc>
          <w:tcPr>
            <w:tcW w:w="893" w:type="dxa"/>
            <w:tcBorders>
              <w:top w:val="nil"/>
              <w:left w:val="nil"/>
              <w:bottom w:val="single" w:sz="4" w:space="0" w:color="auto"/>
              <w:right w:val="single" w:sz="4" w:space="0" w:color="auto"/>
            </w:tcBorders>
            <w:shd w:val="clear" w:color="auto" w:fill="auto"/>
            <w:noWrap/>
            <w:vAlign w:val="bottom"/>
            <w:hideMark/>
          </w:tcPr>
          <w:p w14:paraId="374A64DE" w14:textId="70169802"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13</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478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54</w:t>
            </w:r>
          </w:p>
        </w:tc>
        <w:tc>
          <w:tcPr>
            <w:tcW w:w="895" w:type="dxa"/>
            <w:tcBorders>
              <w:top w:val="nil"/>
              <w:left w:val="nil"/>
              <w:bottom w:val="single" w:sz="4" w:space="0" w:color="auto"/>
              <w:right w:val="single" w:sz="4" w:space="0" w:color="auto"/>
            </w:tcBorders>
            <w:shd w:val="clear" w:color="auto" w:fill="auto"/>
            <w:noWrap/>
            <w:vAlign w:val="bottom"/>
            <w:hideMark/>
          </w:tcPr>
          <w:p w14:paraId="3C0C769C" w14:textId="2A58AB9C"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981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74</w:t>
            </w:r>
          </w:p>
        </w:tc>
        <w:tc>
          <w:tcPr>
            <w:tcW w:w="897" w:type="dxa"/>
            <w:tcBorders>
              <w:top w:val="nil"/>
              <w:left w:val="nil"/>
              <w:bottom w:val="single" w:sz="4" w:space="0" w:color="auto"/>
              <w:right w:val="single" w:sz="4" w:space="0" w:color="auto"/>
            </w:tcBorders>
            <w:shd w:val="clear" w:color="auto" w:fill="auto"/>
            <w:noWrap/>
            <w:vAlign w:val="bottom"/>
            <w:hideMark/>
          </w:tcPr>
          <w:p w14:paraId="452F0FF8" w14:textId="23893896"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019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07</w:t>
            </w:r>
          </w:p>
        </w:tc>
        <w:tc>
          <w:tcPr>
            <w:tcW w:w="616" w:type="dxa"/>
            <w:tcBorders>
              <w:top w:val="nil"/>
              <w:left w:val="nil"/>
              <w:bottom w:val="single" w:sz="4" w:space="0" w:color="auto"/>
              <w:right w:val="single" w:sz="4" w:space="0" w:color="auto"/>
            </w:tcBorders>
            <w:shd w:val="clear" w:color="auto" w:fill="auto"/>
            <w:vAlign w:val="bottom"/>
            <w:hideMark/>
          </w:tcPr>
          <w:p w14:paraId="39847A01" w14:textId="35C31E34"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5</w:t>
            </w:r>
          </w:p>
        </w:tc>
        <w:tc>
          <w:tcPr>
            <w:tcW w:w="920" w:type="dxa"/>
            <w:tcBorders>
              <w:top w:val="nil"/>
              <w:left w:val="nil"/>
              <w:bottom w:val="single" w:sz="4" w:space="0" w:color="auto"/>
              <w:right w:val="single" w:sz="4" w:space="0" w:color="auto"/>
            </w:tcBorders>
            <w:shd w:val="clear" w:color="auto" w:fill="auto"/>
            <w:noWrap/>
            <w:vAlign w:val="bottom"/>
            <w:hideMark/>
          </w:tcPr>
          <w:p w14:paraId="2A495B32" w14:textId="145751B6"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496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81</w:t>
            </w:r>
          </w:p>
        </w:tc>
        <w:tc>
          <w:tcPr>
            <w:tcW w:w="932" w:type="dxa"/>
            <w:tcBorders>
              <w:top w:val="nil"/>
              <w:left w:val="nil"/>
              <w:bottom w:val="single" w:sz="4" w:space="0" w:color="auto"/>
              <w:right w:val="single" w:sz="4" w:space="0" w:color="auto"/>
            </w:tcBorders>
            <w:shd w:val="clear" w:color="auto" w:fill="auto"/>
            <w:noWrap/>
            <w:vAlign w:val="bottom"/>
            <w:hideMark/>
          </w:tcPr>
          <w:p w14:paraId="5B3C570B" w14:textId="2531127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33</w:t>
            </w:r>
          </w:p>
        </w:tc>
        <w:tc>
          <w:tcPr>
            <w:tcW w:w="702" w:type="dxa"/>
            <w:tcBorders>
              <w:top w:val="nil"/>
              <w:left w:val="nil"/>
              <w:bottom w:val="single" w:sz="4" w:space="0" w:color="auto"/>
              <w:right w:val="single" w:sz="4" w:space="0" w:color="auto"/>
            </w:tcBorders>
            <w:shd w:val="clear" w:color="auto" w:fill="auto"/>
            <w:noWrap/>
            <w:vAlign w:val="bottom"/>
            <w:hideMark/>
          </w:tcPr>
          <w:p w14:paraId="34E41E95" w14:textId="669D1DB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709" w:type="dxa"/>
            <w:tcBorders>
              <w:top w:val="nil"/>
              <w:left w:val="nil"/>
              <w:bottom w:val="single" w:sz="4" w:space="0" w:color="auto"/>
              <w:right w:val="single" w:sz="4" w:space="0" w:color="auto"/>
            </w:tcBorders>
            <w:shd w:val="clear" w:color="auto" w:fill="auto"/>
            <w:noWrap/>
            <w:vAlign w:val="bottom"/>
            <w:hideMark/>
          </w:tcPr>
          <w:p w14:paraId="2E760EF3" w14:textId="3488E25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r>
      <w:tr w:rsidR="001D2E03" w:rsidRPr="00691502" w14:paraId="679B28D5"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5EE29BEB"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319</w:t>
            </w:r>
          </w:p>
        </w:tc>
        <w:tc>
          <w:tcPr>
            <w:tcW w:w="2836" w:type="dxa"/>
            <w:tcBorders>
              <w:top w:val="nil"/>
              <w:left w:val="nil"/>
              <w:bottom w:val="single" w:sz="4" w:space="0" w:color="auto"/>
              <w:right w:val="single" w:sz="4" w:space="0" w:color="auto"/>
            </w:tcBorders>
            <w:shd w:val="clear" w:color="auto" w:fill="auto"/>
            <w:vAlign w:val="bottom"/>
            <w:hideMark/>
          </w:tcPr>
          <w:p w14:paraId="368461DD" w14:textId="3BB08B7B" w:rsidR="001D2E03" w:rsidRPr="00691502" w:rsidRDefault="00407434"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Investi</w:t>
            </w:r>
            <w:r w:rsidR="000F48F5">
              <w:rPr>
                <w:rFonts w:asciiTheme="majorHAnsi" w:eastAsia="Times New Roman" w:hAnsiTheme="majorHAnsi" w:cstheme="majorHAnsi"/>
                <w:color w:val="000000"/>
                <w:sz w:val="14"/>
                <w:szCs w:val="14"/>
                <w:lang w:val="ro-MD"/>
              </w:rPr>
              <w:t>ț</w:t>
            </w:r>
            <w:r w:rsidRPr="00691502">
              <w:rPr>
                <w:rFonts w:asciiTheme="majorHAnsi" w:eastAsia="Times New Roman" w:hAnsiTheme="majorHAnsi" w:cstheme="majorHAnsi"/>
                <w:color w:val="000000"/>
                <w:sz w:val="14"/>
                <w:szCs w:val="14"/>
                <w:lang w:val="ro-MD"/>
              </w:rPr>
              <w:t>ii</w:t>
            </w:r>
            <w:r w:rsidR="001D2E03" w:rsidRPr="00691502">
              <w:rPr>
                <w:rFonts w:asciiTheme="majorHAnsi" w:eastAsia="Times New Roman" w:hAnsiTheme="majorHAnsi" w:cstheme="majorHAnsi"/>
                <w:color w:val="000000"/>
                <w:sz w:val="14"/>
                <w:szCs w:val="14"/>
                <w:lang w:val="ro-MD"/>
              </w:rPr>
              <w:t xml:space="preserve"> capitale in active în curs de execu</w:t>
            </w:r>
            <w:r w:rsidR="000F48F5">
              <w:rPr>
                <w:rFonts w:asciiTheme="majorHAnsi" w:eastAsia="Times New Roman" w:hAnsiTheme="majorHAnsi" w:cstheme="majorHAnsi"/>
                <w:color w:val="000000"/>
                <w:sz w:val="14"/>
                <w:szCs w:val="14"/>
                <w:lang w:val="ro-MD"/>
              </w:rPr>
              <w:t>ț</w:t>
            </w:r>
            <w:r w:rsidR="001D2E03" w:rsidRPr="00691502">
              <w:rPr>
                <w:rFonts w:asciiTheme="majorHAnsi" w:eastAsia="Times New Roman" w:hAnsiTheme="majorHAnsi" w:cstheme="majorHAnsi"/>
                <w:color w:val="000000"/>
                <w:sz w:val="14"/>
                <w:szCs w:val="14"/>
                <w:lang w:val="ro-MD"/>
              </w:rPr>
              <w:t>ie</w:t>
            </w:r>
          </w:p>
        </w:tc>
        <w:tc>
          <w:tcPr>
            <w:tcW w:w="567" w:type="dxa"/>
            <w:tcBorders>
              <w:top w:val="nil"/>
              <w:left w:val="nil"/>
              <w:bottom w:val="single" w:sz="4" w:space="0" w:color="auto"/>
              <w:right w:val="single" w:sz="4" w:space="0" w:color="auto"/>
            </w:tcBorders>
            <w:shd w:val="clear" w:color="auto" w:fill="auto"/>
            <w:vAlign w:val="bottom"/>
            <w:hideMark/>
          </w:tcPr>
          <w:p w14:paraId="0FAB1D73" w14:textId="5270002C"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893" w:type="dxa"/>
            <w:tcBorders>
              <w:top w:val="nil"/>
              <w:left w:val="nil"/>
              <w:bottom w:val="single" w:sz="4" w:space="0" w:color="auto"/>
              <w:right w:val="single" w:sz="4" w:space="0" w:color="auto"/>
            </w:tcBorders>
            <w:shd w:val="clear" w:color="auto" w:fill="auto"/>
            <w:noWrap/>
            <w:vAlign w:val="bottom"/>
            <w:hideMark/>
          </w:tcPr>
          <w:p w14:paraId="3295872A" w14:textId="7F8966DA"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85</w:t>
            </w:r>
          </w:p>
        </w:tc>
        <w:tc>
          <w:tcPr>
            <w:tcW w:w="895" w:type="dxa"/>
            <w:tcBorders>
              <w:top w:val="nil"/>
              <w:left w:val="nil"/>
              <w:bottom w:val="single" w:sz="4" w:space="0" w:color="auto"/>
              <w:right w:val="single" w:sz="4" w:space="0" w:color="auto"/>
            </w:tcBorders>
            <w:shd w:val="clear" w:color="auto" w:fill="auto"/>
            <w:noWrap/>
            <w:vAlign w:val="bottom"/>
            <w:hideMark/>
          </w:tcPr>
          <w:p w14:paraId="2D6F2D8D" w14:textId="553BA98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85</w:t>
            </w:r>
          </w:p>
        </w:tc>
        <w:tc>
          <w:tcPr>
            <w:tcW w:w="897" w:type="dxa"/>
            <w:tcBorders>
              <w:top w:val="nil"/>
              <w:left w:val="nil"/>
              <w:bottom w:val="single" w:sz="4" w:space="0" w:color="auto"/>
              <w:right w:val="single" w:sz="4" w:space="0" w:color="auto"/>
            </w:tcBorders>
            <w:shd w:val="clear" w:color="auto" w:fill="auto"/>
            <w:noWrap/>
            <w:vAlign w:val="bottom"/>
            <w:hideMark/>
          </w:tcPr>
          <w:p w14:paraId="1D334527" w14:textId="6CE2EB37"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435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49</w:t>
            </w:r>
          </w:p>
        </w:tc>
        <w:tc>
          <w:tcPr>
            <w:tcW w:w="616" w:type="dxa"/>
            <w:tcBorders>
              <w:top w:val="nil"/>
              <w:left w:val="nil"/>
              <w:bottom w:val="single" w:sz="4" w:space="0" w:color="auto"/>
              <w:right w:val="single" w:sz="4" w:space="0" w:color="auto"/>
            </w:tcBorders>
            <w:shd w:val="clear" w:color="auto" w:fill="auto"/>
            <w:vAlign w:val="bottom"/>
            <w:hideMark/>
          </w:tcPr>
          <w:p w14:paraId="52F0B538" w14:textId="58669B02"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920" w:type="dxa"/>
            <w:tcBorders>
              <w:top w:val="nil"/>
              <w:left w:val="nil"/>
              <w:bottom w:val="single" w:sz="4" w:space="0" w:color="auto"/>
              <w:right w:val="single" w:sz="4" w:space="0" w:color="auto"/>
            </w:tcBorders>
            <w:shd w:val="clear" w:color="auto" w:fill="auto"/>
            <w:noWrap/>
            <w:vAlign w:val="bottom"/>
            <w:hideMark/>
          </w:tcPr>
          <w:p w14:paraId="77650D31" w14:textId="735589A5"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00</w:t>
            </w:r>
          </w:p>
        </w:tc>
        <w:tc>
          <w:tcPr>
            <w:tcW w:w="932" w:type="dxa"/>
            <w:tcBorders>
              <w:top w:val="nil"/>
              <w:left w:val="nil"/>
              <w:bottom w:val="single" w:sz="4" w:space="0" w:color="auto"/>
              <w:right w:val="single" w:sz="4" w:space="0" w:color="auto"/>
            </w:tcBorders>
            <w:shd w:val="clear" w:color="auto" w:fill="auto"/>
            <w:noWrap/>
            <w:vAlign w:val="bottom"/>
            <w:hideMark/>
          </w:tcPr>
          <w:p w14:paraId="7AB8078F" w14:textId="338E6AB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64</w:t>
            </w:r>
          </w:p>
        </w:tc>
        <w:tc>
          <w:tcPr>
            <w:tcW w:w="702" w:type="dxa"/>
            <w:tcBorders>
              <w:top w:val="nil"/>
              <w:left w:val="nil"/>
              <w:bottom w:val="single" w:sz="4" w:space="0" w:color="auto"/>
              <w:right w:val="single" w:sz="4" w:space="0" w:color="auto"/>
            </w:tcBorders>
            <w:shd w:val="clear" w:color="auto" w:fill="auto"/>
            <w:noWrap/>
            <w:vAlign w:val="bottom"/>
            <w:hideMark/>
          </w:tcPr>
          <w:p w14:paraId="0106F569" w14:textId="799FC391"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709" w:type="dxa"/>
            <w:tcBorders>
              <w:top w:val="nil"/>
              <w:left w:val="nil"/>
              <w:bottom w:val="single" w:sz="4" w:space="0" w:color="auto"/>
              <w:right w:val="single" w:sz="4" w:space="0" w:color="auto"/>
            </w:tcBorders>
            <w:shd w:val="clear" w:color="auto" w:fill="auto"/>
            <w:noWrap/>
            <w:vAlign w:val="bottom"/>
            <w:hideMark/>
          </w:tcPr>
          <w:p w14:paraId="03016563" w14:textId="011E8585"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r>
      <w:tr w:rsidR="001D2E03" w:rsidRPr="00691502" w14:paraId="72027237"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467A5C9D"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39</w:t>
            </w:r>
          </w:p>
        </w:tc>
        <w:tc>
          <w:tcPr>
            <w:tcW w:w="2836" w:type="dxa"/>
            <w:tcBorders>
              <w:top w:val="nil"/>
              <w:left w:val="nil"/>
              <w:bottom w:val="single" w:sz="4" w:space="0" w:color="auto"/>
              <w:right w:val="single" w:sz="4" w:space="0" w:color="auto"/>
            </w:tcBorders>
            <w:shd w:val="clear" w:color="auto" w:fill="auto"/>
            <w:vAlign w:val="bottom"/>
            <w:hideMark/>
          </w:tcPr>
          <w:p w14:paraId="5F3FCD79" w14:textId="2FC80670"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xml:space="preserve">UZURA MIJLOACELOR FIXE </w:t>
            </w:r>
            <w:r w:rsidR="000F48F5">
              <w:rPr>
                <w:rFonts w:asciiTheme="majorHAnsi" w:eastAsia="Times New Roman" w:hAnsiTheme="majorHAnsi" w:cstheme="majorHAnsi"/>
                <w:b/>
                <w:bCs/>
                <w:color w:val="000000"/>
                <w:sz w:val="14"/>
                <w:szCs w:val="14"/>
                <w:lang w:val="ro-MD"/>
              </w:rPr>
              <w:t>Ș</w:t>
            </w:r>
            <w:r w:rsidRPr="00691502">
              <w:rPr>
                <w:rFonts w:asciiTheme="majorHAnsi" w:eastAsia="Times New Roman" w:hAnsiTheme="majorHAnsi" w:cstheme="majorHAnsi"/>
                <w:b/>
                <w:bCs/>
                <w:color w:val="000000"/>
                <w:sz w:val="14"/>
                <w:szCs w:val="14"/>
                <w:lang w:val="ro-MD"/>
              </w:rPr>
              <w:t>I AMORTIZAREA ACTIVELOR NEMATERIALE</w:t>
            </w:r>
          </w:p>
        </w:tc>
        <w:tc>
          <w:tcPr>
            <w:tcW w:w="567" w:type="dxa"/>
            <w:tcBorders>
              <w:top w:val="nil"/>
              <w:left w:val="nil"/>
              <w:bottom w:val="single" w:sz="4" w:space="0" w:color="auto"/>
              <w:right w:val="single" w:sz="4" w:space="0" w:color="auto"/>
            </w:tcBorders>
            <w:shd w:val="clear" w:color="auto" w:fill="auto"/>
            <w:vAlign w:val="bottom"/>
            <w:hideMark/>
          </w:tcPr>
          <w:p w14:paraId="2DBA7E04" w14:textId="6EF484F5" w:rsidR="001D2E03" w:rsidRPr="00691502" w:rsidRDefault="001D2E03" w:rsidP="00654B67">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w:t>
            </w:r>
            <w:r w:rsidR="00654B67"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2</w:t>
            </w:r>
          </w:p>
        </w:tc>
        <w:tc>
          <w:tcPr>
            <w:tcW w:w="893" w:type="dxa"/>
            <w:tcBorders>
              <w:top w:val="nil"/>
              <w:left w:val="nil"/>
              <w:bottom w:val="single" w:sz="4" w:space="0" w:color="auto"/>
              <w:right w:val="single" w:sz="4" w:space="0" w:color="auto"/>
            </w:tcBorders>
            <w:shd w:val="clear" w:color="auto" w:fill="auto"/>
            <w:noWrap/>
            <w:vAlign w:val="bottom"/>
            <w:hideMark/>
          </w:tcPr>
          <w:p w14:paraId="668117DF" w14:textId="7212ED36"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367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65</w:t>
            </w:r>
          </w:p>
        </w:tc>
        <w:tc>
          <w:tcPr>
            <w:tcW w:w="895" w:type="dxa"/>
            <w:tcBorders>
              <w:top w:val="nil"/>
              <w:left w:val="nil"/>
              <w:bottom w:val="single" w:sz="4" w:space="0" w:color="auto"/>
              <w:right w:val="single" w:sz="4" w:space="0" w:color="auto"/>
            </w:tcBorders>
            <w:shd w:val="clear" w:color="auto" w:fill="auto"/>
            <w:noWrap/>
            <w:vAlign w:val="bottom"/>
            <w:hideMark/>
          </w:tcPr>
          <w:p w14:paraId="017DBD9A" w14:textId="65BEA9B4"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228</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652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91</w:t>
            </w:r>
          </w:p>
        </w:tc>
        <w:tc>
          <w:tcPr>
            <w:tcW w:w="897" w:type="dxa"/>
            <w:tcBorders>
              <w:top w:val="nil"/>
              <w:left w:val="nil"/>
              <w:bottom w:val="single" w:sz="4" w:space="0" w:color="auto"/>
              <w:right w:val="single" w:sz="4" w:space="0" w:color="auto"/>
            </w:tcBorders>
            <w:shd w:val="clear" w:color="auto" w:fill="auto"/>
            <w:noWrap/>
            <w:vAlign w:val="bottom"/>
            <w:hideMark/>
          </w:tcPr>
          <w:p w14:paraId="4FDF6C86" w14:textId="4BF15A1C"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262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709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93</w:t>
            </w:r>
          </w:p>
        </w:tc>
        <w:tc>
          <w:tcPr>
            <w:tcW w:w="616" w:type="dxa"/>
            <w:tcBorders>
              <w:top w:val="nil"/>
              <w:left w:val="nil"/>
              <w:bottom w:val="single" w:sz="4" w:space="0" w:color="auto"/>
              <w:right w:val="single" w:sz="4" w:space="0" w:color="auto"/>
            </w:tcBorders>
            <w:shd w:val="clear" w:color="auto" w:fill="auto"/>
            <w:vAlign w:val="bottom"/>
            <w:hideMark/>
          </w:tcPr>
          <w:p w14:paraId="495337A2" w14:textId="244D9B81"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56</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9</w:t>
            </w:r>
          </w:p>
        </w:tc>
        <w:tc>
          <w:tcPr>
            <w:tcW w:w="920" w:type="dxa"/>
            <w:tcBorders>
              <w:top w:val="nil"/>
              <w:left w:val="nil"/>
              <w:bottom w:val="single" w:sz="4" w:space="0" w:color="auto"/>
              <w:right w:val="single" w:sz="4" w:space="0" w:color="auto"/>
            </w:tcBorders>
            <w:shd w:val="clear" w:color="auto" w:fill="auto"/>
            <w:noWrap/>
            <w:vAlign w:val="bottom"/>
            <w:hideMark/>
          </w:tcPr>
          <w:p w14:paraId="188A16D3" w14:textId="45059209"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47</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285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26</w:t>
            </w:r>
          </w:p>
        </w:tc>
        <w:tc>
          <w:tcPr>
            <w:tcW w:w="932" w:type="dxa"/>
            <w:tcBorders>
              <w:top w:val="nil"/>
              <w:left w:val="nil"/>
              <w:bottom w:val="single" w:sz="4" w:space="0" w:color="auto"/>
              <w:right w:val="single" w:sz="4" w:space="0" w:color="auto"/>
            </w:tcBorders>
            <w:shd w:val="clear" w:color="auto" w:fill="auto"/>
            <w:noWrap/>
            <w:vAlign w:val="bottom"/>
            <w:hideMark/>
          </w:tcPr>
          <w:p w14:paraId="049A4F62" w14:textId="53383C70"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34</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057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02</w:t>
            </w:r>
          </w:p>
        </w:tc>
        <w:tc>
          <w:tcPr>
            <w:tcW w:w="702" w:type="dxa"/>
            <w:tcBorders>
              <w:top w:val="nil"/>
              <w:left w:val="nil"/>
              <w:bottom w:val="single" w:sz="4" w:space="0" w:color="auto"/>
              <w:right w:val="single" w:sz="4" w:space="0" w:color="auto"/>
            </w:tcBorders>
            <w:shd w:val="clear" w:color="auto" w:fill="auto"/>
            <w:noWrap/>
            <w:vAlign w:val="bottom"/>
            <w:hideMark/>
          </w:tcPr>
          <w:p w14:paraId="2EE414F4" w14:textId="3914F95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709" w:type="dxa"/>
            <w:tcBorders>
              <w:top w:val="nil"/>
              <w:left w:val="nil"/>
              <w:bottom w:val="single" w:sz="4" w:space="0" w:color="auto"/>
              <w:right w:val="single" w:sz="4" w:space="0" w:color="auto"/>
            </w:tcBorders>
            <w:shd w:val="clear" w:color="auto" w:fill="auto"/>
            <w:noWrap/>
            <w:vAlign w:val="bottom"/>
            <w:hideMark/>
          </w:tcPr>
          <w:p w14:paraId="7F04B0E0" w14:textId="74ADC4C2"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r>
      <w:tr w:rsidR="001D2E03" w:rsidRPr="00691502" w14:paraId="28427184"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62E49719"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391</w:t>
            </w:r>
          </w:p>
        </w:tc>
        <w:tc>
          <w:tcPr>
            <w:tcW w:w="2836" w:type="dxa"/>
            <w:tcBorders>
              <w:top w:val="nil"/>
              <w:left w:val="nil"/>
              <w:bottom w:val="single" w:sz="4" w:space="0" w:color="auto"/>
              <w:right w:val="single" w:sz="4" w:space="0" w:color="auto"/>
            </w:tcBorders>
            <w:shd w:val="clear" w:color="auto" w:fill="auto"/>
            <w:vAlign w:val="bottom"/>
            <w:hideMark/>
          </w:tcPr>
          <w:p w14:paraId="7685824E"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Uzura mijloacelor fixe</w:t>
            </w:r>
          </w:p>
        </w:tc>
        <w:tc>
          <w:tcPr>
            <w:tcW w:w="567" w:type="dxa"/>
            <w:tcBorders>
              <w:top w:val="nil"/>
              <w:left w:val="nil"/>
              <w:bottom w:val="single" w:sz="4" w:space="0" w:color="auto"/>
              <w:right w:val="single" w:sz="4" w:space="0" w:color="auto"/>
            </w:tcBorders>
            <w:shd w:val="clear" w:color="auto" w:fill="auto"/>
            <w:vAlign w:val="bottom"/>
            <w:hideMark/>
          </w:tcPr>
          <w:p w14:paraId="7AE4DD93" w14:textId="017CD4DC"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93" w:type="dxa"/>
            <w:tcBorders>
              <w:top w:val="nil"/>
              <w:left w:val="nil"/>
              <w:bottom w:val="single" w:sz="4" w:space="0" w:color="auto"/>
              <w:right w:val="single" w:sz="4" w:space="0" w:color="auto"/>
            </w:tcBorders>
            <w:shd w:val="clear" w:color="auto" w:fill="auto"/>
            <w:noWrap/>
            <w:vAlign w:val="bottom"/>
            <w:hideMark/>
          </w:tcPr>
          <w:p w14:paraId="39153854" w14:textId="0161D4C6"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352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81</w:t>
            </w:r>
          </w:p>
        </w:tc>
        <w:tc>
          <w:tcPr>
            <w:tcW w:w="895" w:type="dxa"/>
            <w:tcBorders>
              <w:top w:val="nil"/>
              <w:left w:val="nil"/>
              <w:bottom w:val="single" w:sz="4" w:space="0" w:color="auto"/>
              <w:right w:val="single" w:sz="4" w:space="0" w:color="auto"/>
            </w:tcBorders>
            <w:shd w:val="clear" w:color="auto" w:fill="auto"/>
            <w:noWrap/>
            <w:vAlign w:val="bottom"/>
            <w:hideMark/>
          </w:tcPr>
          <w:p w14:paraId="7E1EC5F4" w14:textId="320C9D0A"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228</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15</w:t>
            </w:r>
          </w:p>
        </w:tc>
        <w:tc>
          <w:tcPr>
            <w:tcW w:w="897" w:type="dxa"/>
            <w:tcBorders>
              <w:top w:val="nil"/>
              <w:left w:val="nil"/>
              <w:bottom w:val="single" w:sz="4" w:space="0" w:color="auto"/>
              <w:right w:val="single" w:sz="4" w:space="0" w:color="auto"/>
            </w:tcBorders>
            <w:shd w:val="clear" w:color="auto" w:fill="auto"/>
            <w:noWrap/>
            <w:vAlign w:val="bottom"/>
            <w:hideMark/>
          </w:tcPr>
          <w:p w14:paraId="7D9D20DE" w14:textId="4BA58FC1"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262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672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43</w:t>
            </w:r>
          </w:p>
        </w:tc>
        <w:tc>
          <w:tcPr>
            <w:tcW w:w="616" w:type="dxa"/>
            <w:tcBorders>
              <w:top w:val="nil"/>
              <w:left w:val="nil"/>
              <w:bottom w:val="single" w:sz="4" w:space="0" w:color="auto"/>
              <w:right w:val="single" w:sz="4" w:space="0" w:color="auto"/>
            </w:tcBorders>
            <w:shd w:val="clear" w:color="auto" w:fill="auto"/>
            <w:vAlign w:val="bottom"/>
            <w:hideMark/>
          </w:tcPr>
          <w:p w14:paraId="1002CEFA" w14:textId="69CDB24F"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56</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9</w:t>
            </w:r>
          </w:p>
        </w:tc>
        <w:tc>
          <w:tcPr>
            <w:tcW w:w="920" w:type="dxa"/>
            <w:tcBorders>
              <w:top w:val="nil"/>
              <w:left w:val="nil"/>
              <w:bottom w:val="single" w:sz="4" w:space="0" w:color="auto"/>
              <w:right w:val="single" w:sz="4" w:space="0" w:color="auto"/>
            </w:tcBorders>
            <w:shd w:val="clear" w:color="auto" w:fill="auto"/>
            <w:noWrap/>
            <w:vAlign w:val="bottom"/>
            <w:hideMark/>
          </w:tcPr>
          <w:p w14:paraId="56CAF6B4" w14:textId="2F3AA77A"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47</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269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34</w:t>
            </w:r>
          </w:p>
        </w:tc>
        <w:tc>
          <w:tcPr>
            <w:tcW w:w="932" w:type="dxa"/>
            <w:tcBorders>
              <w:top w:val="nil"/>
              <w:left w:val="nil"/>
              <w:bottom w:val="single" w:sz="4" w:space="0" w:color="auto"/>
              <w:right w:val="single" w:sz="4" w:space="0" w:color="auto"/>
            </w:tcBorders>
            <w:shd w:val="clear" w:color="auto" w:fill="auto"/>
            <w:noWrap/>
            <w:vAlign w:val="bottom"/>
            <w:hideMark/>
          </w:tcPr>
          <w:p w14:paraId="436745D6" w14:textId="725161C9"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34</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050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28</w:t>
            </w:r>
          </w:p>
        </w:tc>
        <w:tc>
          <w:tcPr>
            <w:tcW w:w="702" w:type="dxa"/>
            <w:tcBorders>
              <w:top w:val="nil"/>
              <w:left w:val="nil"/>
              <w:bottom w:val="single" w:sz="4" w:space="0" w:color="auto"/>
              <w:right w:val="single" w:sz="4" w:space="0" w:color="auto"/>
            </w:tcBorders>
            <w:shd w:val="clear" w:color="auto" w:fill="auto"/>
            <w:noWrap/>
            <w:vAlign w:val="bottom"/>
            <w:hideMark/>
          </w:tcPr>
          <w:p w14:paraId="6BEEF28A" w14:textId="65F1943A"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709" w:type="dxa"/>
            <w:tcBorders>
              <w:top w:val="nil"/>
              <w:left w:val="nil"/>
              <w:bottom w:val="single" w:sz="4" w:space="0" w:color="auto"/>
              <w:right w:val="single" w:sz="4" w:space="0" w:color="auto"/>
            </w:tcBorders>
            <w:shd w:val="clear" w:color="auto" w:fill="auto"/>
            <w:noWrap/>
            <w:vAlign w:val="bottom"/>
            <w:hideMark/>
          </w:tcPr>
          <w:p w14:paraId="48DB8321" w14:textId="7FD06649"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r>
      <w:tr w:rsidR="001D2E03" w:rsidRPr="00691502" w14:paraId="6FA29BE5"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8099758"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392</w:t>
            </w:r>
          </w:p>
        </w:tc>
        <w:tc>
          <w:tcPr>
            <w:tcW w:w="2836" w:type="dxa"/>
            <w:tcBorders>
              <w:top w:val="nil"/>
              <w:left w:val="nil"/>
              <w:bottom w:val="single" w:sz="4" w:space="0" w:color="auto"/>
              <w:right w:val="single" w:sz="4" w:space="0" w:color="auto"/>
            </w:tcBorders>
            <w:shd w:val="clear" w:color="auto" w:fill="auto"/>
            <w:vAlign w:val="bottom"/>
            <w:hideMark/>
          </w:tcPr>
          <w:p w14:paraId="42FFBBE6"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Amortizarea activelor nemateriale</w:t>
            </w:r>
          </w:p>
        </w:tc>
        <w:tc>
          <w:tcPr>
            <w:tcW w:w="567" w:type="dxa"/>
            <w:tcBorders>
              <w:top w:val="nil"/>
              <w:left w:val="nil"/>
              <w:bottom w:val="single" w:sz="4" w:space="0" w:color="auto"/>
              <w:right w:val="single" w:sz="4" w:space="0" w:color="auto"/>
            </w:tcBorders>
            <w:shd w:val="clear" w:color="auto" w:fill="auto"/>
            <w:vAlign w:val="bottom"/>
            <w:hideMark/>
          </w:tcPr>
          <w:p w14:paraId="67D8317B" w14:textId="072B5FFF"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93" w:type="dxa"/>
            <w:tcBorders>
              <w:top w:val="nil"/>
              <w:left w:val="nil"/>
              <w:bottom w:val="single" w:sz="4" w:space="0" w:color="auto"/>
              <w:right w:val="single" w:sz="4" w:space="0" w:color="auto"/>
            </w:tcBorders>
            <w:shd w:val="clear" w:color="auto" w:fill="auto"/>
            <w:noWrap/>
            <w:vAlign w:val="bottom"/>
            <w:hideMark/>
          </w:tcPr>
          <w:p w14:paraId="6BEF2E19" w14:textId="0DF74D3C"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84</w:t>
            </w:r>
          </w:p>
        </w:tc>
        <w:tc>
          <w:tcPr>
            <w:tcW w:w="895" w:type="dxa"/>
            <w:tcBorders>
              <w:top w:val="nil"/>
              <w:left w:val="nil"/>
              <w:bottom w:val="single" w:sz="4" w:space="0" w:color="auto"/>
              <w:right w:val="single" w:sz="4" w:space="0" w:color="auto"/>
            </w:tcBorders>
            <w:shd w:val="clear" w:color="auto" w:fill="auto"/>
            <w:noWrap/>
            <w:vAlign w:val="bottom"/>
            <w:hideMark/>
          </w:tcPr>
          <w:p w14:paraId="51C85CEF" w14:textId="635AA8B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76</w:t>
            </w:r>
          </w:p>
        </w:tc>
        <w:tc>
          <w:tcPr>
            <w:tcW w:w="897" w:type="dxa"/>
            <w:tcBorders>
              <w:top w:val="nil"/>
              <w:left w:val="nil"/>
              <w:bottom w:val="single" w:sz="4" w:space="0" w:color="auto"/>
              <w:right w:val="single" w:sz="4" w:space="0" w:color="auto"/>
            </w:tcBorders>
            <w:shd w:val="clear" w:color="auto" w:fill="auto"/>
            <w:noWrap/>
            <w:vAlign w:val="bottom"/>
            <w:hideMark/>
          </w:tcPr>
          <w:p w14:paraId="0EA20D60" w14:textId="2806B3D2"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50</w:t>
            </w:r>
          </w:p>
        </w:tc>
        <w:tc>
          <w:tcPr>
            <w:tcW w:w="616" w:type="dxa"/>
            <w:tcBorders>
              <w:top w:val="nil"/>
              <w:left w:val="nil"/>
              <w:bottom w:val="single" w:sz="4" w:space="0" w:color="auto"/>
              <w:right w:val="single" w:sz="4" w:space="0" w:color="auto"/>
            </w:tcBorders>
            <w:shd w:val="clear" w:color="auto" w:fill="auto"/>
            <w:vAlign w:val="bottom"/>
            <w:hideMark/>
          </w:tcPr>
          <w:p w14:paraId="79E7D976" w14:textId="242D3C22"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920" w:type="dxa"/>
            <w:tcBorders>
              <w:top w:val="nil"/>
              <w:left w:val="nil"/>
              <w:bottom w:val="single" w:sz="4" w:space="0" w:color="auto"/>
              <w:right w:val="single" w:sz="4" w:space="0" w:color="auto"/>
            </w:tcBorders>
            <w:shd w:val="clear" w:color="auto" w:fill="auto"/>
            <w:noWrap/>
            <w:vAlign w:val="bottom"/>
            <w:hideMark/>
          </w:tcPr>
          <w:p w14:paraId="4E8E8FE8" w14:textId="7668AAB5"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92</w:t>
            </w:r>
          </w:p>
        </w:tc>
        <w:tc>
          <w:tcPr>
            <w:tcW w:w="932" w:type="dxa"/>
            <w:tcBorders>
              <w:top w:val="nil"/>
              <w:left w:val="nil"/>
              <w:bottom w:val="single" w:sz="4" w:space="0" w:color="auto"/>
              <w:right w:val="single" w:sz="4" w:space="0" w:color="auto"/>
            </w:tcBorders>
            <w:shd w:val="clear" w:color="auto" w:fill="auto"/>
            <w:noWrap/>
            <w:vAlign w:val="bottom"/>
            <w:hideMark/>
          </w:tcPr>
          <w:p w14:paraId="4E33A3DA" w14:textId="2869D119"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74</w:t>
            </w:r>
          </w:p>
        </w:tc>
        <w:tc>
          <w:tcPr>
            <w:tcW w:w="702" w:type="dxa"/>
            <w:tcBorders>
              <w:top w:val="nil"/>
              <w:left w:val="nil"/>
              <w:bottom w:val="single" w:sz="4" w:space="0" w:color="auto"/>
              <w:right w:val="single" w:sz="4" w:space="0" w:color="auto"/>
            </w:tcBorders>
            <w:shd w:val="clear" w:color="auto" w:fill="auto"/>
            <w:noWrap/>
            <w:vAlign w:val="bottom"/>
            <w:hideMark/>
          </w:tcPr>
          <w:p w14:paraId="2E21C39A" w14:textId="7E8782EC"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709" w:type="dxa"/>
            <w:tcBorders>
              <w:top w:val="nil"/>
              <w:left w:val="nil"/>
              <w:bottom w:val="single" w:sz="4" w:space="0" w:color="auto"/>
              <w:right w:val="single" w:sz="4" w:space="0" w:color="auto"/>
            </w:tcBorders>
            <w:shd w:val="clear" w:color="auto" w:fill="auto"/>
            <w:noWrap/>
            <w:vAlign w:val="bottom"/>
            <w:hideMark/>
          </w:tcPr>
          <w:p w14:paraId="6059C9E1" w14:textId="2FB68595"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r>
      <w:tr w:rsidR="001D2E03" w:rsidRPr="00691502" w14:paraId="3F85A13D"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4C439441"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2836" w:type="dxa"/>
            <w:tcBorders>
              <w:top w:val="nil"/>
              <w:left w:val="nil"/>
              <w:bottom w:val="single" w:sz="4" w:space="0" w:color="auto"/>
              <w:right w:val="single" w:sz="4" w:space="0" w:color="auto"/>
            </w:tcBorders>
            <w:shd w:val="clear" w:color="auto" w:fill="auto"/>
            <w:vAlign w:val="bottom"/>
            <w:hideMark/>
          </w:tcPr>
          <w:p w14:paraId="579B6963" w14:textId="029B3AAB"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Valoarea de bilan</w:t>
            </w:r>
            <w:r w:rsidR="000F48F5">
              <w:rPr>
                <w:rFonts w:asciiTheme="majorHAnsi" w:eastAsia="Times New Roman" w:hAnsiTheme="majorHAnsi" w:cstheme="majorHAnsi"/>
                <w:b/>
                <w:bCs/>
                <w:color w:val="000000"/>
                <w:sz w:val="14"/>
                <w:szCs w:val="14"/>
                <w:lang w:val="ro-MD"/>
              </w:rPr>
              <w:t>ț</w:t>
            </w:r>
            <w:r w:rsidRPr="00691502">
              <w:rPr>
                <w:rFonts w:asciiTheme="majorHAnsi" w:eastAsia="Times New Roman" w:hAnsiTheme="majorHAnsi" w:cstheme="majorHAnsi"/>
                <w:b/>
                <w:bCs/>
                <w:color w:val="000000"/>
                <w:sz w:val="14"/>
                <w:szCs w:val="14"/>
                <w:lang w:val="ro-MD"/>
              </w:rPr>
              <w:t xml:space="preserve"> a mijloacelor fixe (1</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3=1</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1</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999-1</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999)</w:t>
            </w:r>
          </w:p>
        </w:tc>
        <w:tc>
          <w:tcPr>
            <w:tcW w:w="567" w:type="dxa"/>
            <w:tcBorders>
              <w:top w:val="nil"/>
              <w:left w:val="nil"/>
              <w:bottom w:val="single" w:sz="4" w:space="0" w:color="auto"/>
              <w:right w:val="single" w:sz="4" w:space="0" w:color="auto"/>
            </w:tcBorders>
            <w:shd w:val="clear" w:color="auto" w:fill="auto"/>
            <w:vAlign w:val="bottom"/>
            <w:hideMark/>
          </w:tcPr>
          <w:p w14:paraId="0026EAC3" w14:textId="58C5F230" w:rsidR="001D2E03" w:rsidRPr="00691502" w:rsidRDefault="001D2E03" w:rsidP="00654B67">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w:t>
            </w:r>
            <w:r w:rsidR="00654B67"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3</w:t>
            </w:r>
          </w:p>
        </w:tc>
        <w:tc>
          <w:tcPr>
            <w:tcW w:w="893" w:type="dxa"/>
            <w:tcBorders>
              <w:top w:val="nil"/>
              <w:left w:val="nil"/>
              <w:bottom w:val="single" w:sz="4" w:space="0" w:color="auto"/>
              <w:right w:val="single" w:sz="4" w:space="0" w:color="auto"/>
            </w:tcBorders>
            <w:shd w:val="clear" w:color="auto" w:fill="auto"/>
            <w:noWrap/>
            <w:vAlign w:val="bottom"/>
            <w:hideMark/>
          </w:tcPr>
          <w:p w14:paraId="7008EE9D" w14:textId="1967E372"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188</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165</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98</w:t>
            </w:r>
          </w:p>
        </w:tc>
        <w:tc>
          <w:tcPr>
            <w:tcW w:w="895" w:type="dxa"/>
            <w:tcBorders>
              <w:top w:val="nil"/>
              <w:left w:val="nil"/>
              <w:bottom w:val="single" w:sz="4" w:space="0" w:color="auto"/>
              <w:right w:val="single" w:sz="4" w:space="0" w:color="auto"/>
            </w:tcBorders>
            <w:shd w:val="clear" w:color="auto" w:fill="auto"/>
            <w:noWrap/>
            <w:vAlign w:val="bottom"/>
            <w:hideMark/>
          </w:tcPr>
          <w:p w14:paraId="21B6EA95" w14:textId="7558A235"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179</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698</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07</w:t>
            </w:r>
          </w:p>
        </w:tc>
        <w:tc>
          <w:tcPr>
            <w:tcW w:w="897" w:type="dxa"/>
            <w:tcBorders>
              <w:top w:val="nil"/>
              <w:left w:val="nil"/>
              <w:bottom w:val="single" w:sz="4" w:space="0" w:color="auto"/>
              <w:right w:val="single" w:sz="4" w:space="0" w:color="auto"/>
            </w:tcBorders>
            <w:shd w:val="clear" w:color="auto" w:fill="auto"/>
            <w:noWrap/>
            <w:vAlign w:val="bottom"/>
            <w:hideMark/>
          </w:tcPr>
          <w:p w14:paraId="01522D6D" w14:textId="7B0FADEF"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197</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430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55</w:t>
            </w:r>
          </w:p>
        </w:tc>
        <w:tc>
          <w:tcPr>
            <w:tcW w:w="616" w:type="dxa"/>
            <w:tcBorders>
              <w:top w:val="nil"/>
              <w:left w:val="nil"/>
              <w:bottom w:val="single" w:sz="4" w:space="0" w:color="auto"/>
              <w:right w:val="single" w:sz="4" w:space="0" w:color="auto"/>
            </w:tcBorders>
            <w:shd w:val="clear" w:color="auto" w:fill="auto"/>
            <w:vAlign w:val="bottom"/>
            <w:hideMark/>
          </w:tcPr>
          <w:p w14:paraId="48A5532A" w14:textId="4AD3D6B8"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44</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7</w:t>
            </w:r>
          </w:p>
        </w:tc>
        <w:tc>
          <w:tcPr>
            <w:tcW w:w="920" w:type="dxa"/>
            <w:tcBorders>
              <w:top w:val="nil"/>
              <w:left w:val="nil"/>
              <w:bottom w:val="single" w:sz="4" w:space="0" w:color="auto"/>
              <w:right w:val="single" w:sz="4" w:space="0" w:color="auto"/>
            </w:tcBorders>
            <w:shd w:val="clear" w:color="auto" w:fill="auto"/>
            <w:noWrap/>
            <w:vAlign w:val="bottom"/>
            <w:hideMark/>
          </w:tcPr>
          <w:p w14:paraId="09743E51" w14:textId="71782E7E"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467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91</w:t>
            </w:r>
          </w:p>
        </w:tc>
        <w:tc>
          <w:tcPr>
            <w:tcW w:w="932" w:type="dxa"/>
            <w:tcBorders>
              <w:top w:val="nil"/>
              <w:left w:val="nil"/>
              <w:bottom w:val="single" w:sz="4" w:space="0" w:color="auto"/>
              <w:right w:val="single" w:sz="4" w:space="0" w:color="auto"/>
            </w:tcBorders>
            <w:shd w:val="clear" w:color="auto" w:fill="auto"/>
            <w:noWrap/>
            <w:vAlign w:val="bottom"/>
            <w:hideMark/>
          </w:tcPr>
          <w:p w14:paraId="4B875003" w14:textId="6F2BFA7B"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17</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732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48</w:t>
            </w:r>
          </w:p>
        </w:tc>
        <w:tc>
          <w:tcPr>
            <w:tcW w:w="702" w:type="dxa"/>
            <w:tcBorders>
              <w:top w:val="nil"/>
              <w:left w:val="nil"/>
              <w:bottom w:val="single" w:sz="4" w:space="0" w:color="auto"/>
              <w:right w:val="single" w:sz="4" w:space="0" w:color="auto"/>
            </w:tcBorders>
            <w:shd w:val="clear" w:color="auto" w:fill="auto"/>
            <w:noWrap/>
            <w:vAlign w:val="bottom"/>
            <w:hideMark/>
          </w:tcPr>
          <w:p w14:paraId="211571D6" w14:textId="3FC28B61"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709" w:type="dxa"/>
            <w:tcBorders>
              <w:top w:val="nil"/>
              <w:left w:val="nil"/>
              <w:bottom w:val="single" w:sz="4" w:space="0" w:color="auto"/>
              <w:right w:val="single" w:sz="4" w:space="0" w:color="auto"/>
            </w:tcBorders>
            <w:shd w:val="clear" w:color="auto" w:fill="auto"/>
            <w:noWrap/>
            <w:vAlign w:val="bottom"/>
            <w:hideMark/>
          </w:tcPr>
          <w:p w14:paraId="4EBCE40D" w14:textId="2569CDEC"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r>
      <w:tr w:rsidR="001D2E03" w:rsidRPr="00691502" w14:paraId="69F16BCE"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048764D3"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33</w:t>
            </w:r>
          </w:p>
        </w:tc>
        <w:tc>
          <w:tcPr>
            <w:tcW w:w="2836" w:type="dxa"/>
            <w:tcBorders>
              <w:top w:val="nil"/>
              <w:left w:val="nil"/>
              <w:bottom w:val="single" w:sz="4" w:space="0" w:color="auto"/>
              <w:right w:val="single" w:sz="4" w:space="0" w:color="auto"/>
            </w:tcBorders>
            <w:shd w:val="clear" w:color="auto" w:fill="auto"/>
            <w:vAlign w:val="bottom"/>
            <w:hideMark/>
          </w:tcPr>
          <w:p w14:paraId="5933A6F3"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STOCURI DE MATERIALE CIRCULANTE</w:t>
            </w:r>
          </w:p>
        </w:tc>
        <w:tc>
          <w:tcPr>
            <w:tcW w:w="567" w:type="dxa"/>
            <w:tcBorders>
              <w:top w:val="nil"/>
              <w:left w:val="nil"/>
              <w:bottom w:val="single" w:sz="4" w:space="0" w:color="auto"/>
              <w:right w:val="single" w:sz="4" w:space="0" w:color="auto"/>
            </w:tcBorders>
            <w:shd w:val="clear" w:color="auto" w:fill="auto"/>
            <w:vAlign w:val="bottom"/>
            <w:hideMark/>
          </w:tcPr>
          <w:p w14:paraId="2D98B03D" w14:textId="782AD54C" w:rsidR="001D2E03" w:rsidRPr="00691502" w:rsidRDefault="001D2E03" w:rsidP="00654B67">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w:t>
            </w:r>
            <w:r w:rsidR="00654B67"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5</w:t>
            </w:r>
          </w:p>
        </w:tc>
        <w:tc>
          <w:tcPr>
            <w:tcW w:w="893" w:type="dxa"/>
            <w:tcBorders>
              <w:top w:val="nil"/>
              <w:left w:val="nil"/>
              <w:bottom w:val="single" w:sz="4" w:space="0" w:color="auto"/>
              <w:right w:val="single" w:sz="4" w:space="0" w:color="auto"/>
            </w:tcBorders>
            <w:shd w:val="clear" w:color="auto" w:fill="auto"/>
            <w:noWrap/>
            <w:vAlign w:val="bottom"/>
            <w:hideMark/>
          </w:tcPr>
          <w:p w14:paraId="55ADE695" w14:textId="073AAA60"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366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31</w:t>
            </w:r>
          </w:p>
        </w:tc>
        <w:tc>
          <w:tcPr>
            <w:tcW w:w="895" w:type="dxa"/>
            <w:tcBorders>
              <w:top w:val="nil"/>
              <w:left w:val="nil"/>
              <w:bottom w:val="single" w:sz="4" w:space="0" w:color="auto"/>
              <w:right w:val="single" w:sz="4" w:space="0" w:color="auto"/>
            </w:tcBorders>
            <w:shd w:val="clear" w:color="auto" w:fill="auto"/>
            <w:noWrap/>
            <w:vAlign w:val="bottom"/>
            <w:hideMark/>
          </w:tcPr>
          <w:p w14:paraId="0B73B47B" w14:textId="636BBE6A"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730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91</w:t>
            </w:r>
          </w:p>
        </w:tc>
        <w:tc>
          <w:tcPr>
            <w:tcW w:w="897" w:type="dxa"/>
            <w:tcBorders>
              <w:top w:val="nil"/>
              <w:left w:val="nil"/>
              <w:bottom w:val="single" w:sz="4" w:space="0" w:color="auto"/>
              <w:right w:val="single" w:sz="4" w:space="0" w:color="auto"/>
            </w:tcBorders>
            <w:shd w:val="clear" w:color="auto" w:fill="auto"/>
            <w:noWrap/>
            <w:vAlign w:val="bottom"/>
            <w:hideMark/>
          </w:tcPr>
          <w:p w14:paraId="70DF77B2" w14:textId="0A1D7954"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547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68</w:t>
            </w:r>
          </w:p>
        </w:tc>
        <w:tc>
          <w:tcPr>
            <w:tcW w:w="616" w:type="dxa"/>
            <w:tcBorders>
              <w:top w:val="nil"/>
              <w:left w:val="nil"/>
              <w:bottom w:val="single" w:sz="4" w:space="0" w:color="auto"/>
              <w:right w:val="single" w:sz="4" w:space="0" w:color="auto"/>
            </w:tcBorders>
            <w:shd w:val="clear" w:color="auto" w:fill="auto"/>
            <w:vAlign w:val="bottom"/>
            <w:hideMark/>
          </w:tcPr>
          <w:p w14:paraId="47FFDD87" w14:textId="6C8CA3AF"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2</w:t>
            </w:r>
          </w:p>
        </w:tc>
        <w:tc>
          <w:tcPr>
            <w:tcW w:w="920" w:type="dxa"/>
            <w:tcBorders>
              <w:top w:val="nil"/>
              <w:left w:val="nil"/>
              <w:bottom w:val="single" w:sz="4" w:space="0" w:color="auto"/>
              <w:right w:val="single" w:sz="4" w:space="0" w:color="auto"/>
            </w:tcBorders>
            <w:shd w:val="clear" w:color="auto" w:fill="auto"/>
            <w:noWrap/>
            <w:vAlign w:val="bottom"/>
            <w:hideMark/>
          </w:tcPr>
          <w:p w14:paraId="3DE2533E" w14:textId="064A686D"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364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60</w:t>
            </w:r>
          </w:p>
        </w:tc>
        <w:tc>
          <w:tcPr>
            <w:tcW w:w="932" w:type="dxa"/>
            <w:tcBorders>
              <w:top w:val="nil"/>
              <w:left w:val="nil"/>
              <w:bottom w:val="single" w:sz="4" w:space="0" w:color="auto"/>
              <w:right w:val="single" w:sz="4" w:space="0" w:color="auto"/>
            </w:tcBorders>
            <w:shd w:val="clear" w:color="auto" w:fill="auto"/>
            <w:noWrap/>
            <w:vAlign w:val="bottom"/>
            <w:hideMark/>
          </w:tcPr>
          <w:p w14:paraId="2EA04B24" w14:textId="315A2E8F"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816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77</w:t>
            </w:r>
          </w:p>
        </w:tc>
        <w:tc>
          <w:tcPr>
            <w:tcW w:w="702" w:type="dxa"/>
            <w:tcBorders>
              <w:top w:val="nil"/>
              <w:left w:val="nil"/>
              <w:bottom w:val="single" w:sz="4" w:space="0" w:color="auto"/>
              <w:right w:val="single" w:sz="4" w:space="0" w:color="auto"/>
            </w:tcBorders>
            <w:shd w:val="clear" w:color="auto" w:fill="auto"/>
            <w:noWrap/>
            <w:vAlign w:val="bottom"/>
            <w:hideMark/>
          </w:tcPr>
          <w:p w14:paraId="566F60D8" w14:textId="2602A526"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709" w:type="dxa"/>
            <w:tcBorders>
              <w:top w:val="nil"/>
              <w:left w:val="nil"/>
              <w:bottom w:val="single" w:sz="4" w:space="0" w:color="auto"/>
              <w:right w:val="single" w:sz="4" w:space="0" w:color="auto"/>
            </w:tcBorders>
            <w:shd w:val="clear" w:color="auto" w:fill="auto"/>
            <w:noWrap/>
            <w:vAlign w:val="bottom"/>
            <w:hideMark/>
          </w:tcPr>
          <w:p w14:paraId="09E3243A" w14:textId="4E8676A6"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r>
      <w:tr w:rsidR="001D2E03" w:rsidRPr="00691502" w14:paraId="5E7027D7"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6DC1BA84"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331</w:t>
            </w:r>
          </w:p>
        </w:tc>
        <w:tc>
          <w:tcPr>
            <w:tcW w:w="2836" w:type="dxa"/>
            <w:tcBorders>
              <w:top w:val="nil"/>
              <w:left w:val="nil"/>
              <w:bottom w:val="single" w:sz="4" w:space="0" w:color="auto"/>
              <w:right w:val="single" w:sz="4" w:space="0" w:color="auto"/>
            </w:tcBorders>
            <w:shd w:val="clear" w:color="auto" w:fill="auto"/>
            <w:vAlign w:val="bottom"/>
            <w:hideMark/>
          </w:tcPr>
          <w:p w14:paraId="3C1D3D62" w14:textId="04ADE541"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Combustibil, carburan</w:t>
            </w:r>
            <w:r w:rsidR="000F48F5">
              <w:rPr>
                <w:rFonts w:asciiTheme="majorHAnsi" w:eastAsia="Times New Roman" w:hAnsiTheme="majorHAnsi" w:cstheme="majorHAnsi"/>
                <w:color w:val="000000"/>
                <w:sz w:val="14"/>
                <w:szCs w:val="14"/>
                <w:lang w:val="ro-MD"/>
              </w:rPr>
              <w:t>ț</w:t>
            </w:r>
            <w:r w:rsidRPr="00691502">
              <w:rPr>
                <w:rFonts w:asciiTheme="majorHAnsi" w:eastAsia="Times New Roman" w:hAnsiTheme="majorHAnsi" w:cstheme="majorHAnsi"/>
                <w:color w:val="000000"/>
                <w:sz w:val="14"/>
                <w:szCs w:val="14"/>
                <w:lang w:val="ro-MD"/>
              </w:rPr>
              <w:t xml:space="preserve">i </w:t>
            </w:r>
            <w:r w:rsidR="000F48F5">
              <w:rPr>
                <w:rFonts w:asciiTheme="majorHAnsi" w:eastAsia="Times New Roman" w:hAnsiTheme="majorHAnsi" w:cstheme="majorHAnsi"/>
                <w:color w:val="000000"/>
                <w:sz w:val="14"/>
                <w:szCs w:val="14"/>
                <w:lang w:val="ro-MD"/>
              </w:rPr>
              <w:t>ș</w:t>
            </w:r>
            <w:r w:rsidRPr="00691502">
              <w:rPr>
                <w:rFonts w:asciiTheme="majorHAnsi" w:eastAsia="Times New Roman" w:hAnsiTheme="majorHAnsi" w:cstheme="majorHAnsi"/>
                <w:color w:val="000000"/>
                <w:sz w:val="14"/>
                <w:szCs w:val="14"/>
                <w:lang w:val="ro-MD"/>
              </w:rPr>
              <w:t>i lubrifian</w:t>
            </w:r>
            <w:r w:rsidR="000F48F5">
              <w:rPr>
                <w:rFonts w:asciiTheme="majorHAnsi" w:eastAsia="Times New Roman" w:hAnsiTheme="majorHAnsi" w:cstheme="majorHAnsi"/>
                <w:color w:val="000000"/>
                <w:sz w:val="14"/>
                <w:szCs w:val="14"/>
                <w:lang w:val="ro-MD"/>
              </w:rPr>
              <w:t>ț</w:t>
            </w:r>
            <w:r w:rsidRPr="00691502">
              <w:rPr>
                <w:rFonts w:asciiTheme="majorHAnsi" w:eastAsia="Times New Roman" w:hAnsiTheme="majorHAnsi" w:cstheme="majorHAnsi"/>
                <w:color w:val="000000"/>
                <w:sz w:val="14"/>
                <w:szCs w:val="14"/>
                <w:lang w:val="ro-MD"/>
              </w:rPr>
              <w:t>i</w:t>
            </w:r>
          </w:p>
        </w:tc>
        <w:tc>
          <w:tcPr>
            <w:tcW w:w="567" w:type="dxa"/>
            <w:tcBorders>
              <w:top w:val="nil"/>
              <w:left w:val="nil"/>
              <w:bottom w:val="single" w:sz="4" w:space="0" w:color="auto"/>
              <w:right w:val="single" w:sz="4" w:space="0" w:color="auto"/>
            </w:tcBorders>
            <w:shd w:val="clear" w:color="auto" w:fill="auto"/>
            <w:vAlign w:val="bottom"/>
            <w:hideMark/>
          </w:tcPr>
          <w:p w14:paraId="48C8B3F0" w14:textId="43D450BE"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93" w:type="dxa"/>
            <w:tcBorders>
              <w:top w:val="nil"/>
              <w:left w:val="nil"/>
              <w:bottom w:val="single" w:sz="4" w:space="0" w:color="auto"/>
              <w:right w:val="single" w:sz="4" w:space="0" w:color="auto"/>
            </w:tcBorders>
            <w:shd w:val="clear" w:color="auto" w:fill="auto"/>
            <w:noWrap/>
            <w:vAlign w:val="bottom"/>
            <w:hideMark/>
          </w:tcPr>
          <w:p w14:paraId="56ABE823" w14:textId="6054829A"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85</w:t>
            </w:r>
          </w:p>
        </w:tc>
        <w:tc>
          <w:tcPr>
            <w:tcW w:w="895" w:type="dxa"/>
            <w:tcBorders>
              <w:top w:val="nil"/>
              <w:left w:val="nil"/>
              <w:bottom w:val="single" w:sz="4" w:space="0" w:color="auto"/>
              <w:right w:val="single" w:sz="4" w:space="0" w:color="auto"/>
            </w:tcBorders>
            <w:shd w:val="clear" w:color="auto" w:fill="auto"/>
            <w:noWrap/>
            <w:vAlign w:val="bottom"/>
            <w:hideMark/>
          </w:tcPr>
          <w:p w14:paraId="1BF55A6A" w14:textId="252326E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15</w:t>
            </w:r>
          </w:p>
        </w:tc>
        <w:tc>
          <w:tcPr>
            <w:tcW w:w="897" w:type="dxa"/>
            <w:tcBorders>
              <w:top w:val="nil"/>
              <w:left w:val="nil"/>
              <w:bottom w:val="single" w:sz="4" w:space="0" w:color="auto"/>
              <w:right w:val="single" w:sz="4" w:space="0" w:color="auto"/>
            </w:tcBorders>
            <w:shd w:val="clear" w:color="auto" w:fill="auto"/>
            <w:noWrap/>
            <w:vAlign w:val="bottom"/>
            <w:hideMark/>
          </w:tcPr>
          <w:p w14:paraId="2E9A43DD" w14:textId="50979D3E"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85</w:t>
            </w:r>
          </w:p>
        </w:tc>
        <w:tc>
          <w:tcPr>
            <w:tcW w:w="616" w:type="dxa"/>
            <w:tcBorders>
              <w:top w:val="nil"/>
              <w:left w:val="nil"/>
              <w:bottom w:val="single" w:sz="4" w:space="0" w:color="auto"/>
              <w:right w:val="single" w:sz="4" w:space="0" w:color="auto"/>
            </w:tcBorders>
            <w:shd w:val="clear" w:color="auto" w:fill="auto"/>
            <w:vAlign w:val="bottom"/>
            <w:hideMark/>
          </w:tcPr>
          <w:p w14:paraId="6F2A4754" w14:textId="63783800"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920" w:type="dxa"/>
            <w:tcBorders>
              <w:top w:val="nil"/>
              <w:left w:val="nil"/>
              <w:bottom w:val="single" w:sz="4" w:space="0" w:color="auto"/>
              <w:right w:val="single" w:sz="4" w:space="0" w:color="auto"/>
            </w:tcBorders>
            <w:shd w:val="clear" w:color="auto" w:fill="auto"/>
            <w:noWrap/>
            <w:vAlign w:val="bottom"/>
            <w:hideMark/>
          </w:tcPr>
          <w:p w14:paraId="43FF5DBF" w14:textId="16094818"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30</w:t>
            </w:r>
          </w:p>
        </w:tc>
        <w:tc>
          <w:tcPr>
            <w:tcW w:w="932" w:type="dxa"/>
            <w:tcBorders>
              <w:top w:val="nil"/>
              <w:left w:val="nil"/>
              <w:bottom w:val="single" w:sz="4" w:space="0" w:color="auto"/>
              <w:right w:val="single" w:sz="4" w:space="0" w:color="auto"/>
            </w:tcBorders>
            <w:shd w:val="clear" w:color="auto" w:fill="auto"/>
            <w:noWrap/>
            <w:vAlign w:val="bottom"/>
            <w:hideMark/>
          </w:tcPr>
          <w:p w14:paraId="36BC4885" w14:textId="7D1F905D"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70</w:t>
            </w:r>
          </w:p>
        </w:tc>
        <w:tc>
          <w:tcPr>
            <w:tcW w:w="702" w:type="dxa"/>
            <w:tcBorders>
              <w:top w:val="nil"/>
              <w:left w:val="nil"/>
              <w:bottom w:val="single" w:sz="4" w:space="0" w:color="auto"/>
              <w:right w:val="single" w:sz="4" w:space="0" w:color="auto"/>
            </w:tcBorders>
            <w:shd w:val="clear" w:color="auto" w:fill="auto"/>
            <w:noWrap/>
            <w:vAlign w:val="bottom"/>
            <w:hideMark/>
          </w:tcPr>
          <w:p w14:paraId="7036F1E0" w14:textId="3EF24336"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709" w:type="dxa"/>
            <w:tcBorders>
              <w:top w:val="nil"/>
              <w:left w:val="nil"/>
              <w:bottom w:val="single" w:sz="4" w:space="0" w:color="auto"/>
              <w:right w:val="single" w:sz="4" w:space="0" w:color="auto"/>
            </w:tcBorders>
            <w:shd w:val="clear" w:color="auto" w:fill="auto"/>
            <w:noWrap/>
            <w:vAlign w:val="bottom"/>
            <w:hideMark/>
          </w:tcPr>
          <w:p w14:paraId="06EA1D3B" w14:textId="6F09392B"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r>
      <w:tr w:rsidR="001D2E03" w:rsidRPr="00691502" w14:paraId="3D62FC00"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0FB540EB"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332</w:t>
            </w:r>
          </w:p>
        </w:tc>
        <w:tc>
          <w:tcPr>
            <w:tcW w:w="2836" w:type="dxa"/>
            <w:tcBorders>
              <w:top w:val="nil"/>
              <w:left w:val="nil"/>
              <w:bottom w:val="single" w:sz="4" w:space="0" w:color="auto"/>
              <w:right w:val="single" w:sz="4" w:space="0" w:color="auto"/>
            </w:tcBorders>
            <w:shd w:val="clear" w:color="auto" w:fill="auto"/>
            <w:vAlign w:val="bottom"/>
            <w:hideMark/>
          </w:tcPr>
          <w:p w14:paraId="37883ABC"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Piese de schimb</w:t>
            </w:r>
          </w:p>
        </w:tc>
        <w:tc>
          <w:tcPr>
            <w:tcW w:w="567" w:type="dxa"/>
            <w:tcBorders>
              <w:top w:val="nil"/>
              <w:left w:val="nil"/>
              <w:bottom w:val="single" w:sz="4" w:space="0" w:color="auto"/>
              <w:right w:val="single" w:sz="4" w:space="0" w:color="auto"/>
            </w:tcBorders>
            <w:shd w:val="clear" w:color="auto" w:fill="auto"/>
            <w:vAlign w:val="bottom"/>
            <w:hideMark/>
          </w:tcPr>
          <w:p w14:paraId="0041FD17" w14:textId="35BF681D"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93" w:type="dxa"/>
            <w:tcBorders>
              <w:top w:val="nil"/>
              <w:left w:val="nil"/>
              <w:bottom w:val="single" w:sz="4" w:space="0" w:color="auto"/>
              <w:right w:val="single" w:sz="4" w:space="0" w:color="auto"/>
            </w:tcBorders>
            <w:shd w:val="clear" w:color="auto" w:fill="auto"/>
            <w:noWrap/>
            <w:vAlign w:val="bottom"/>
            <w:hideMark/>
          </w:tcPr>
          <w:p w14:paraId="7E971712" w14:textId="559BE44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47</w:t>
            </w:r>
          </w:p>
        </w:tc>
        <w:tc>
          <w:tcPr>
            <w:tcW w:w="895" w:type="dxa"/>
            <w:tcBorders>
              <w:top w:val="nil"/>
              <w:left w:val="nil"/>
              <w:bottom w:val="single" w:sz="4" w:space="0" w:color="auto"/>
              <w:right w:val="single" w:sz="4" w:space="0" w:color="auto"/>
            </w:tcBorders>
            <w:shd w:val="clear" w:color="auto" w:fill="auto"/>
            <w:noWrap/>
            <w:vAlign w:val="bottom"/>
            <w:hideMark/>
          </w:tcPr>
          <w:p w14:paraId="055D04D5" w14:textId="5890BDB9"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99</w:t>
            </w:r>
          </w:p>
        </w:tc>
        <w:tc>
          <w:tcPr>
            <w:tcW w:w="897" w:type="dxa"/>
            <w:tcBorders>
              <w:top w:val="nil"/>
              <w:left w:val="nil"/>
              <w:bottom w:val="single" w:sz="4" w:space="0" w:color="auto"/>
              <w:right w:val="single" w:sz="4" w:space="0" w:color="auto"/>
            </w:tcBorders>
            <w:shd w:val="clear" w:color="auto" w:fill="auto"/>
            <w:noWrap/>
            <w:vAlign w:val="bottom"/>
            <w:hideMark/>
          </w:tcPr>
          <w:p w14:paraId="5C8F0178" w14:textId="43CB44D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85</w:t>
            </w:r>
          </w:p>
        </w:tc>
        <w:tc>
          <w:tcPr>
            <w:tcW w:w="616" w:type="dxa"/>
            <w:tcBorders>
              <w:top w:val="nil"/>
              <w:left w:val="nil"/>
              <w:bottom w:val="single" w:sz="4" w:space="0" w:color="auto"/>
              <w:right w:val="single" w:sz="4" w:space="0" w:color="auto"/>
            </w:tcBorders>
            <w:shd w:val="clear" w:color="auto" w:fill="auto"/>
            <w:vAlign w:val="bottom"/>
            <w:hideMark/>
          </w:tcPr>
          <w:p w14:paraId="75384B3B" w14:textId="681BBAE6"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920" w:type="dxa"/>
            <w:tcBorders>
              <w:top w:val="nil"/>
              <w:left w:val="nil"/>
              <w:bottom w:val="single" w:sz="4" w:space="0" w:color="auto"/>
              <w:right w:val="single" w:sz="4" w:space="0" w:color="auto"/>
            </w:tcBorders>
            <w:shd w:val="clear" w:color="auto" w:fill="auto"/>
            <w:noWrap/>
            <w:vAlign w:val="bottom"/>
            <w:hideMark/>
          </w:tcPr>
          <w:p w14:paraId="0BAB1331" w14:textId="0ADDF382"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52</w:t>
            </w:r>
          </w:p>
        </w:tc>
        <w:tc>
          <w:tcPr>
            <w:tcW w:w="932" w:type="dxa"/>
            <w:tcBorders>
              <w:top w:val="nil"/>
              <w:left w:val="nil"/>
              <w:bottom w:val="single" w:sz="4" w:space="0" w:color="auto"/>
              <w:right w:val="single" w:sz="4" w:space="0" w:color="auto"/>
            </w:tcBorders>
            <w:shd w:val="clear" w:color="auto" w:fill="auto"/>
            <w:noWrap/>
            <w:vAlign w:val="bottom"/>
            <w:hideMark/>
          </w:tcPr>
          <w:p w14:paraId="3D0C02E9" w14:textId="7FD36F8E"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86</w:t>
            </w:r>
          </w:p>
        </w:tc>
        <w:tc>
          <w:tcPr>
            <w:tcW w:w="702" w:type="dxa"/>
            <w:tcBorders>
              <w:top w:val="nil"/>
              <w:left w:val="nil"/>
              <w:bottom w:val="single" w:sz="4" w:space="0" w:color="auto"/>
              <w:right w:val="single" w:sz="4" w:space="0" w:color="auto"/>
            </w:tcBorders>
            <w:shd w:val="clear" w:color="auto" w:fill="auto"/>
            <w:noWrap/>
            <w:vAlign w:val="bottom"/>
            <w:hideMark/>
          </w:tcPr>
          <w:p w14:paraId="10D882C2" w14:textId="6D6B96AA"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709" w:type="dxa"/>
            <w:tcBorders>
              <w:top w:val="nil"/>
              <w:left w:val="nil"/>
              <w:bottom w:val="single" w:sz="4" w:space="0" w:color="auto"/>
              <w:right w:val="single" w:sz="4" w:space="0" w:color="auto"/>
            </w:tcBorders>
            <w:shd w:val="clear" w:color="auto" w:fill="auto"/>
            <w:noWrap/>
            <w:vAlign w:val="bottom"/>
            <w:hideMark/>
          </w:tcPr>
          <w:p w14:paraId="5D1D0558" w14:textId="537FF02B"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r>
      <w:tr w:rsidR="001D2E03" w:rsidRPr="00691502" w14:paraId="0D0EDBAC"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96A6F95"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333</w:t>
            </w:r>
          </w:p>
        </w:tc>
        <w:tc>
          <w:tcPr>
            <w:tcW w:w="2836" w:type="dxa"/>
            <w:tcBorders>
              <w:top w:val="nil"/>
              <w:left w:val="nil"/>
              <w:bottom w:val="single" w:sz="4" w:space="0" w:color="auto"/>
              <w:right w:val="single" w:sz="4" w:space="0" w:color="auto"/>
            </w:tcBorders>
            <w:shd w:val="clear" w:color="auto" w:fill="auto"/>
            <w:vAlign w:val="bottom"/>
            <w:hideMark/>
          </w:tcPr>
          <w:p w14:paraId="234769F8"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Produse alimentare</w:t>
            </w:r>
          </w:p>
        </w:tc>
        <w:tc>
          <w:tcPr>
            <w:tcW w:w="567" w:type="dxa"/>
            <w:tcBorders>
              <w:top w:val="nil"/>
              <w:left w:val="nil"/>
              <w:bottom w:val="single" w:sz="4" w:space="0" w:color="auto"/>
              <w:right w:val="single" w:sz="4" w:space="0" w:color="auto"/>
            </w:tcBorders>
            <w:shd w:val="clear" w:color="auto" w:fill="auto"/>
            <w:vAlign w:val="bottom"/>
            <w:hideMark/>
          </w:tcPr>
          <w:p w14:paraId="05B90379" w14:textId="7C171CB7"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893" w:type="dxa"/>
            <w:tcBorders>
              <w:top w:val="nil"/>
              <w:left w:val="nil"/>
              <w:bottom w:val="single" w:sz="4" w:space="0" w:color="auto"/>
              <w:right w:val="single" w:sz="4" w:space="0" w:color="auto"/>
            </w:tcBorders>
            <w:shd w:val="clear" w:color="auto" w:fill="auto"/>
            <w:noWrap/>
            <w:vAlign w:val="bottom"/>
            <w:hideMark/>
          </w:tcPr>
          <w:p w14:paraId="25C6EB29" w14:textId="706D185B"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285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43</w:t>
            </w:r>
          </w:p>
        </w:tc>
        <w:tc>
          <w:tcPr>
            <w:tcW w:w="895" w:type="dxa"/>
            <w:tcBorders>
              <w:top w:val="nil"/>
              <w:left w:val="nil"/>
              <w:bottom w:val="single" w:sz="4" w:space="0" w:color="auto"/>
              <w:right w:val="single" w:sz="4" w:space="0" w:color="auto"/>
            </w:tcBorders>
            <w:shd w:val="clear" w:color="auto" w:fill="auto"/>
            <w:noWrap/>
            <w:vAlign w:val="bottom"/>
            <w:hideMark/>
          </w:tcPr>
          <w:p w14:paraId="5B385231" w14:textId="244C4A1B"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27</w:t>
            </w:r>
          </w:p>
        </w:tc>
        <w:tc>
          <w:tcPr>
            <w:tcW w:w="897" w:type="dxa"/>
            <w:tcBorders>
              <w:top w:val="nil"/>
              <w:left w:val="nil"/>
              <w:bottom w:val="single" w:sz="4" w:space="0" w:color="auto"/>
              <w:right w:val="single" w:sz="4" w:space="0" w:color="auto"/>
            </w:tcBorders>
            <w:shd w:val="clear" w:color="auto" w:fill="auto"/>
            <w:noWrap/>
            <w:vAlign w:val="bottom"/>
            <w:hideMark/>
          </w:tcPr>
          <w:p w14:paraId="1AB61AE3" w14:textId="1DC3A8C8"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304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50</w:t>
            </w:r>
          </w:p>
        </w:tc>
        <w:tc>
          <w:tcPr>
            <w:tcW w:w="616" w:type="dxa"/>
            <w:tcBorders>
              <w:top w:val="nil"/>
              <w:left w:val="nil"/>
              <w:bottom w:val="single" w:sz="4" w:space="0" w:color="auto"/>
              <w:right w:val="single" w:sz="4" w:space="0" w:color="auto"/>
            </w:tcBorders>
            <w:shd w:val="clear" w:color="auto" w:fill="auto"/>
            <w:vAlign w:val="bottom"/>
            <w:hideMark/>
          </w:tcPr>
          <w:p w14:paraId="57323E52" w14:textId="762EB241"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920" w:type="dxa"/>
            <w:tcBorders>
              <w:top w:val="nil"/>
              <w:left w:val="nil"/>
              <w:bottom w:val="single" w:sz="4" w:space="0" w:color="auto"/>
              <w:right w:val="single" w:sz="4" w:space="0" w:color="auto"/>
            </w:tcBorders>
            <w:shd w:val="clear" w:color="auto" w:fill="auto"/>
            <w:noWrap/>
            <w:vAlign w:val="bottom"/>
            <w:hideMark/>
          </w:tcPr>
          <w:p w14:paraId="3D8DB10C" w14:textId="78797141"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16</w:t>
            </w:r>
          </w:p>
        </w:tc>
        <w:tc>
          <w:tcPr>
            <w:tcW w:w="932" w:type="dxa"/>
            <w:tcBorders>
              <w:top w:val="nil"/>
              <w:left w:val="nil"/>
              <w:bottom w:val="single" w:sz="4" w:space="0" w:color="auto"/>
              <w:right w:val="single" w:sz="4" w:space="0" w:color="auto"/>
            </w:tcBorders>
            <w:shd w:val="clear" w:color="auto" w:fill="auto"/>
            <w:noWrap/>
            <w:vAlign w:val="bottom"/>
            <w:hideMark/>
          </w:tcPr>
          <w:p w14:paraId="7FCDEA5A" w14:textId="65FABE6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22</w:t>
            </w:r>
          </w:p>
        </w:tc>
        <w:tc>
          <w:tcPr>
            <w:tcW w:w="702" w:type="dxa"/>
            <w:tcBorders>
              <w:top w:val="nil"/>
              <w:left w:val="nil"/>
              <w:bottom w:val="single" w:sz="4" w:space="0" w:color="auto"/>
              <w:right w:val="single" w:sz="4" w:space="0" w:color="auto"/>
            </w:tcBorders>
            <w:shd w:val="clear" w:color="auto" w:fill="auto"/>
            <w:noWrap/>
            <w:vAlign w:val="bottom"/>
            <w:hideMark/>
          </w:tcPr>
          <w:p w14:paraId="19A48C76" w14:textId="5F665B24"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709" w:type="dxa"/>
            <w:tcBorders>
              <w:top w:val="nil"/>
              <w:left w:val="nil"/>
              <w:bottom w:val="single" w:sz="4" w:space="0" w:color="auto"/>
              <w:right w:val="single" w:sz="4" w:space="0" w:color="auto"/>
            </w:tcBorders>
            <w:shd w:val="clear" w:color="auto" w:fill="auto"/>
            <w:noWrap/>
            <w:vAlign w:val="bottom"/>
            <w:hideMark/>
          </w:tcPr>
          <w:p w14:paraId="58AD57D1" w14:textId="74C34DFD"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r>
      <w:tr w:rsidR="001D2E03" w:rsidRPr="00691502" w14:paraId="34EC844F"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0E0E1ACC"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334</w:t>
            </w:r>
          </w:p>
        </w:tc>
        <w:tc>
          <w:tcPr>
            <w:tcW w:w="2836" w:type="dxa"/>
            <w:tcBorders>
              <w:top w:val="nil"/>
              <w:left w:val="nil"/>
              <w:bottom w:val="single" w:sz="4" w:space="0" w:color="auto"/>
              <w:right w:val="single" w:sz="4" w:space="0" w:color="auto"/>
            </w:tcBorders>
            <w:shd w:val="clear" w:color="auto" w:fill="auto"/>
            <w:vAlign w:val="bottom"/>
            <w:hideMark/>
          </w:tcPr>
          <w:p w14:paraId="4E26B842" w14:textId="310A18DB"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xml:space="preserve">Medicamente </w:t>
            </w:r>
            <w:r w:rsidR="000F48F5">
              <w:rPr>
                <w:rFonts w:asciiTheme="majorHAnsi" w:eastAsia="Times New Roman" w:hAnsiTheme="majorHAnsi" w:cstheme="majorHAnsi"/>
                <w:color w:val="000000"/>
                <w:sz w:val="14"/>
                <w:szCs w:val="14"/>
                <w:lang w:val="ro-MD"/>
              </w:rPr>
              <w:t>ș</w:t>
            </w:r>
            <w:r w:rsidRPr="00691502">
              <w:rPr>
                <w:rFonts w:asciiTheme="majorHAnsi" w:eastAsia="Times New Roman" w:hAnsiTheme="majorHAnsi" w:cstheme="majorHAnsi"/>
                <w:color w:val="000000"/>
                <w:sz w:val="14"/>
                <w:szCs w:val="14"/>
                <w:lang w:val="ro-MD"/>
              </w:rPr>
              <w:t>i materiale sanitare</w:t>
            </w:r>
          </w:p>
        </w:tc>
        <w:tc>
          <w:tcPr>
            <w:tcW w:w="567" w:type="dxa"/>
            <w:tcBorders>
              <w:top w:val="nil"/>
              <w:left w:val="nil"/>
              <w:bottom w:val="single" w:sz="4" w:space="0" w:color="auto"/>
              <w:right w:val="single" w:sz="4" w:space="0" w:color="auto"/>
            </w:tcBorders>
            <w:shd w:val="clear" w:color="auto" w:fill="auto"/>
            <w:vAlign w:val="bottom"/>
            <w:hideMark/>
          </w:tcPr>
          <w:p w14:paraId="3E77A600" w14:textId="4CFAF028"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893" w:type="dxa"/>
            <w:tcBorders>
              <w:top w:val="nil"/>
              <w:left w:val="nil"/>
              <w:bottom w:val="single" w:sz="4" w:space="0" w:color="auto"/>
              <w:right w:val="single" w:sz="4" w:space="0" w:color="auto"/>
            </w:tcBorders>
            <w:shd w:val="clear" w:color="auto" w:fill="auto"/>
            <w:noWrap/>
            <w:vAlign w:val="bottom"/>
            <w:hideMark/>
          </w:tcPr>
          <w:p w14:paraId="0F2828AB" w14:textId="72DD894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59</w:t>
            </w:r>
          </w:p>
        </w:tc>
        <w:tc>
          <w:tcPr>
            <w:tcW w:w="895" w:type="dxa"/>
            <w:tcBorders>
              <w:top w:val="nil"/>
              <w:left w:val="nil"/>
              <w:bottom w:val="single" w:sz="4" w:space="0" w:color="auto"/>
              <w:right w:val="single" w:sz="4" w:space="0" w:color="auto"/>
            </w:tcBorders>
            <w:shd w:val="clear" w:color="auto" w:fill="auto"/>
            <w:noWrap/>
            <w:vAlign w:val="bottom"/>
            <w:hideMark/>
          </w:tcPr>
          <w:p w14:paraId="12ACD35C" w14:textId="37E7B9D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09</w:t>
            </w:r>
          </w:p>
        </w:tc>
        <w:tc>
          <w:tcPr>
            <w:tcW w:w="897" w:type="dxa"/>
            <w:tcBorders>
              <w:top w:val="nil"/>
              <w:left w:val="nil"/>
              <w:bottom w:val="single" w:sz="4" w:space="0" w:color="auto"/>
              <w:right w:val="single" w:sz="4" w:space="0" w:color="auto"/>
            </w:tcBorders>
            <w:shd w:val="clear" w:color="auto" w:fill="auto"/>
            <w:noWrap/>
            <w:vAlign w:val="bottom"/>
            <w:hideMark/>
          </w:tcPr>
          <w:p w14:paraId="0B351C7C" w14:textId="4FD03EBF"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75</w:t>
            </w:r>
          </w:p>
        </w:tc>
        <w:tc>
          <w:tcPr>
            <w:tcW w:w="616" w:type="dxa"/>
            <w:tcBorders>
              <w:top w:val="nil"/>
              <w:left w:val="nil"/>
              <w:bottom w:val="single" w:sz="4" w:space="0" w:color="auto"/>
              <w:right w:val="single" w:sz="4" w:space="0" w:color="auto"/>
            </w:tcBorders>
            <w:shd w:val="clear" w:color="auto" w:fill="auto"/>
            <w:vAlign w:val="bottom"/>
            <w:hideMark/>
          </w:tcPr>
          <w:p w14:paraId="0F926D08" w14:textId="03040B98"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920" w:type="dxa"/>
            <w:tcBorders>
              <w:top w:val="nil"/>
              <w:left w:val="nil"/>
              <w:bottom w:val="single" w:sz="4" w:space="0" w:color="auto"/>
              <w:right w:val="single" w:sz="4" w:space="0" w:color="auto"/>
            </w:tcBorders>
            <w:shd w:val="clear" w:color="auto" w:fill="auto"/>
            <w:noWrap/>
            <w:vAlign w:val="bottom"/>
            <w:hideMark/>
          </w:tcPr>
          <w:p w14:paraId="7F6D9748" w14:textId="4D3D7067"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50</w:t>
            </w:r>
          </w:p>
        </w:tc>
        <w:tc>
          <w:tcPr>
            <w:tcW w:w="932" w:type="dxa"/>
            <w:tcBorders>
              <w:top w:val="nil"/>
              <w:left w:val="nil"/>
              <w:bottom w:val="single" w:sz="4" w:space="0" w:color="auto"/>
              <w:right w:val="single" w:sz="4" w:space="0" w:color="auto"/>
            </w:tcBorders>
            <w:shd w:val="clear" w:color="auto" w:fill="auto"/>
            <w:noWrap/>
            <w:vAlign w:val="bottom"/>
            <w:hideMark/>
          </w:tcPr>
          <w:p w14:paraId="2A519B05" w14:textId="490E036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67</w:t>
            </w:r>
          </w:p>
        </w:tc>
        <w:tc>
          <w:tcPr>
            <w:tcW w:w="702" w:type="dxa"/>
            <w:tcBorders>
              <w:top w:val="nil"/>
              <w:left w:val="nil"/>
              <w:bottom w:val="single" w:sz="4" w:space="0" w:color="auto"/>
              <w:right w:val="single" w:sz="4" w:space="0" w:color="auto"/>
            </w:tcBorders>
            <w:shd w:val="clear" w:color="auto" w:fill="auto"/>
            <w:noWrap/>
            <w:vAlign w:val="bottom"/>
            <w:hideMark/>
          </w:tcPr>
          <w:p w14:paraId="17B4DE05" w14:textId="39A45031"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709" w:type="dxa"/>
            <w:tcBorders>
              <w:top w:val="nil"/>
              <w:left w:val="nil"/>
              <w:bottom w:val="single" w:sz="4" w:space="0" w:color="auto"/>
              <w:right w:val="single" w:sz="4" w:space="0" w:color="auto"/>
            </w:tcBorders>
            <w:shd w:val="clear" w:color="auto" w:fill="auto"/>
            <w:noWrap/>
            <w:vAlign w:val="bottom"/>
            <w:hideMark/>
          </w:tcPr>
          <w:p w14:paraId="10B61912" w14:textId="6FA54B3A"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r>
      <w:tr w:rsidR="001D2E03" w:rsidRPr="00691502" w14:paraId="14DDDD3B"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709C8A16"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335</w:t>
            </w:r>
          </w:p>
        </w:tc>
        <w:tc>
          <w:tcPr>
            <w:tcW w:w="2836" w:type="dxa"/>
            <w:tcBorders>
              <w:top w:val="nil"/>
              <w:left w:val="nil"/>
              <w:bottom w:val="single" w:sz="4" w:space="0" w:color="auto"/>
              <w:right w:val="single" w:sz="4" w:space="0" w:color="auto"/>
            </w:tcBorders>
            <w:shd w:val="clear" w:color="auto" w:fill="auto"/>
            <w:vAlign w:val="bottom"/>
            <w:hideMark/>
          </w:tcPr>
          <w:p w14:paraId="406A6175" w14:textId="28D75C8F"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xml:space="preserve">Materiale pentru scopuri didactice, </w:t>
            </w:r>
            <w:r w:rsidR="000F48F5">
              <w:rPr>
                <w:rFonts w:asciiTheme="majorHAnsi" w:eastAsia="Times New Roman" w:hAnsiTheme="majorHAnsi" w:cstheme="majorHAnsi"/>
                <w:color w:val="000000"/>
                <w:sz w:val="14"/>
                <w:szCs w:val="14"/>
                <w:lang w:val="ro-MD"/>
              </w:rPr>
              <w:t>ș</w:t>
            </w:r>
            <w:r w:rsidRPr="00691502">
              <w:rPr>
                <w:rFonts w:asciiTheme="majorHAnsi" w:eastAsia="Times New Roman" w:hAnsiTheme="majorHAnsi" w:cstheme="majorHAnsi"/>
                <w:color w:val="000000"/>
                <w:sz w:val="14"/>
                <w:szCs w:val="14"/>
                <w:lang w:val="ro-MD"/>
              </w:rPr>
              <w:t>tiin</w:t>
            </w:r>
            <w:r w:rsidR="000F48F5">
              <w:rPr>
                <w:rFonts w:asciiTheme="majorHAnsi" w:eastAsia="Times New Roman" w:hAnsiTheme="majorHAnsi" w:cstheme="majorHAnsi"/>
                <w:color w:val="000000"/>
                <w:sz w:val="14"/>
                <w:szCs w:val="14"/>
                <w:lang w:val="ro-MD"/>
              </w:rPr>
              <w:t>ț</w:t>
            </w:r>
            <w:r w:rsidRPr="00691502">
              <w:rPr>
                <w:rFonts w:asciiTheme="majorHAnsi" w:eastAsia="Times New Roman" w:hAnsiTheme="majorHAnsi" w:cstheme="majorHAnsi"/>
                <w:color w:val="000000"/>
                <w:sz w:val="14"/>
                <w:szCs w:val="14"/>
                <w:lang w:val="ro-MD"/>
              </w:rPr>
              <w:t xml:space="preserve">ifice </w:t>
            </w:r>
            <w:r w:rsidR="000F48F5">
              <w:rPr>
                <w:rFonts w:asciiTheme="majorHAnsi" w:eastAsia="Times New Roman" w:hAnsiTheme="majorHAnsi" w:cstheme="majorHAnsi"/>
                <w:color w:val="000000"/>
                <w:sz w:val="14"/>
                <w:szCs w:val="14"/>
                <w:lang w:val="ro-MD"/>
              </w:rPr>
              <w:t>ș</w:t>
            </w:r>
            <w:r w:rsidRPr="00691502">
              <w:rPr>
                <w:rFonts w:asciiTheme="majorHAnsi" w:eastAsia="Times New Roman" w:hAnsiTheme="majorHAnsi" w:cstheme="majorHAnsi"/>
                <w:color w:val="000000"/>
                <w:sz w:val="14"/>
                <w:szCs w:val="14"/>
                <w:lang w:val="ro-MD"/>
              </w:rPr>
              <w:t>i alte scopuri</w:t>
            </w:r>
          </w:p>
        </w:tc>
        <w:tc>
          <w:tcPr>
            <w:tcW w:w="567" w:type="dxa"/>
            <w:tcBorders>
              <w:top w:val="nil"/>
              <w:left w:val="nil"/>
              <w:bottom w:val="single" w:sz="4" w:space="0" w:color="auto"/>
              <w:right w:val="single" w:sz="4" w:space="0" w:color="auto"/>
            </w:tcBorders>
            <w:shd w:val="clear" w:color="auto" w:fill="auto"/>
            <w:vAlign w:val="bottom"/>
            <w:hideMark/>
          </w:tcPr>
          <w:p w14:paraId="4C299BE5" w14:textId="2EA62A74"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93" w:type="dxa"/>
            <w:tcBorders>
              <w:top w:val="nil"/>
              <w:left w:val="nil"/>
              <w:bottom w:val="single" w:sz="4" w:space="0" w:color="auto"/>
              <w:right w:val="single" w:sz="4" w:space="0" w:color="auto"/>
            </w:tcBorders>
            <w:shd w:val="clear" w:color="auto" w:fill="auto"/>
            <w:noWrap/>
            <w:vAlign w:val="bottom"/>
            <w:hideMark/>
          </w:tcPr>
          <w:p w14:paraId="734E8A96" w14:textId="10097D81"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73</w:t>
            </w:r>
          </w:p>
        </w:tc>
        <w:tc>
          <w:tcPr>
            <w:tcW w:w="895" w:type="dxa"/>
            <w:tcBorders>
              <w:top w:val="nil"/>
              <w:left w:val="nil"/>
              <w:bottom w:val="single" w:sz="4" w:space="0" w:color="auto"/>
              <w:right w:val="single" w:sz="4" w:space="0" w:color="auto"/>
            </w:tcBorders>
            <w:shd w:val="clear" w:color="auto" w:fill="auto"/>
            <w:noWrap/>
            <w:vAlign w:val="bottom"/>
            <w:hideMark/>
          </w:tcPr>
          <w:p w14:paraId="27279A00" w14:textId="5720649A"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173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10</w:t>
            </w:r>
          </w:p>
        </w:tc>
        <w:tc>
          <w:tcPr>
            <w:tcW w:w="897" w:type="dxa"/>
            <w:tcBorders>
              <w:top w:val="nil"/>
              <w:left w:val="nil"/>
              <w:bottom w:val="single" w:sz="4" w:space="0" w:color="auto"/>
              <w:right w:val="single" w:sz="4" w:space="0" w:color="auto"/>
            </w:tcBorders>
            <w:shd w:val="clear" w:color="auto" w:fill="auto"/>
            <w:noWrap/>
            <w:vAlign w:val="bottom"/>
            <w:hideMark/>
          </w:tcPr>
          <w:p w14:paraId="354BAF11" w14:textId="10C03E44"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08</w:t>
            </w:r>
          </w:p>
        </w:tc>
        <w:tc>
          <w:tcPr>
            <w:tcW w:w="616" w:type="dxa"/>
            <w:tcBorders>
              <w:top w:val="nil"/>
              <w:left w:val="nil"/>
              <w:bottom w:val="single" w:sz="4" w:space="0" w:color="auto"/>
              <w:right w:val="single" w:sz="4" w:space="0" w:color="auto"/>
            </w:tcBorders>
            <w:shd w:val="clear" w:color="auto" w:fill="auto"/>
            <w:vAlign w:val="bottom"/>
            <w:hideMark/>
          </w:tcPr>
          <w:p w14:paraId="3387FA71" w14:textId="3A2173C5"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920" w:type="dxa"/>
            <w:tcBorders>
              <w:top w:val="nil"/>
              <w:left w:val="nil"/>
              <w:bottom w:val="single" w:sz="4" w:space="0" w:color="auto"/>
              <w:right w:val="single" w:sz="4" w:space="0" w:color="auto"/>
            </w:tcBorders>
            <w:shd w:val="clear" w:color="auto" w:fill="auto"/>
            <w:noWrap/>
            <w:vAlign w:val="bottom"/>
            <w:hideMark/>
          </w:tcPr>
          <w:p w14:paraId="029F7DAC" w14:textId="306327D5"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37</w:t>
            </w:r>
          </w:p>
        </w:tc>
        <w:tc>
          <w:tcPr>
            <w:tcW w:w="932" w:type="dxa"/>
            <w:tcBorders>
              <w:top w:val="nil"/>
              <w:left w:val="nil"/>
              <w:bottom w:val="single" w:sz="4" w:space="0" w:color="auto"/>
              <w:right w:val="single" w:sz="4" w:space="0" w:color="auto"/>
            </w:tcBorders>
            <w:shd w:val="clear" w:color="auto" w:fill="auto"/>
            <w:noWrap/>
            <w:vAlign w:val="bottom"/>
            <w:hideMark/>
          </w:tcPr>
          <w:p w14:paraId="3BA4E0F0" w14:textId="66FBD2FE"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98</w:t>
            </w:r>
          </w:p>
        </w:tc>
        <w:tc>
          <w:tcPr>
            <w:tcW w:w="702" w:type="dxa"/>
            <w:tcBorders>
              <w:top w:val="nil"/>
              <w:left w:val="nil"/>
              <w:bottom w:val="single" w:sz="4" w:space="0" w:color="auto"/>
              <w:right w:val="single" w:sz="4" w:space="0" w:color="auto"/>
            </w:tcBorders>
            <w:shd w:val="clear" w:color="auto" w:fill="auto"/>
            <w:noWrap/>
            <w:vAlign w:val="bottom"/>
            <w:hideMark/>
          </w:tcPr>
          <w:p w14:paraId="3F562C89" w14:textId="65DA587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709" w:type="dxa"/>
            <w:tcBorders>
              <w:top w:val="nil"/>
              <w:left w:val="nil"/>
              <w:bottom w:val="single" w:sz="4" w:space="0" w:color="auto"/>
              <w:right w:val="single" w:sz="4" w:space="0" w:color="auto"/>
            </w:tcBorders>
            <w:shd w:val="clear" w:color="auto" w:fill="auto"/>
            <w:noWrap/>
            <w:vAlign w:val="bottom"/>
            <w:hideMark/>
          </w:tcPr>
          <w:p w14:paraId="67F749FA" w14:textId="04802F7D"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r>
      <w:tr w:rsidR="001D2E03" w:rsidRPr="00691502" w14:paraId="36DDC89A"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E7CD902"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336</w:t>
            </w:r>
          </w:p>
        </w:tc>
        <w:tc>
          <w:tcPr>
            <w:tcW w:w="2836" w:type="dxa"/>
            <w:tcBorders>
              <w:top w:val="nil"/>
              <w:left w:val="nil"/>
              <w:bottom w:val="single" w:sz="4" w:space="0" w:color="auto"/>
              <w:right w:val="single" w:sz="4" w:space="0" w:color="auto"/>
            </w:tcBorders>
            <w:shd w:val="clear" w:color="auto" w:fill="auto"/>
            <w:vAlign w:val="bottom"/>
            <w:hideMark/>
          </w:tcPr>
          <w:p w14:paraId="369DDA86" w14:textId="3C359738"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xml:space="preserve">Materiale de uz gospodăresc </w:t>
            </w:r>
            <w:r w:rsidR="000F48F5">
              <w:rPr>
                <w:rFonts w:asciiTheme="majorHAnsi" w:eastAsia="Times New Roman" w:hAnsiTheme="majorHAnsi" w:cstheme="majorHAnsi"/>
                <w:color w:val="000000"/>
                <w:sz w:val="14"/>
                <w:szCs w:val="14"/>
                <w:lang w:val="ro-MD"/>
              </w:rPr>
              <w:t>ș</w:t>
            </w:r>
            <w:r w:rsidRPr="00691502">
              <w:rPr>
                <w:rFonts w:asciiTheme="majorHAnsi" w:eastAsia="Times New Roman" w:hAnsiTheme="majorHAnsi" w:cstheme="majorHAnsi"/>
                <w:color w:val="000000"/>
                <w:sz w:val="14"/>
                <w:szCs w:val="14"/>
                <w:lang w:val="ro-MD"/>
              </w:rPr>
              <w:t>i rechizite de birou</w:t>
            </w:r>
          </w:p>
        </w:tc>
        <w:tc>
          <w:tcPr>
            <w:tcW w:w="567" w:type="dxa"/>
            <w:tcBorders>
              <w:top w:val="nil"/>
              <w:left w:val="nil"/>
              <w:bottom w:val="single" w:sz="4" w:space="0" w:color="auto"/>
              <w:right w:val="single" w:sz="4" w:space="0" w:color="auto"/>
            </w:tcBorders>
            <w:shd w:val="clear" w:color="auto" w:fill="auto"/>
            <w:vAlign w:val="bottom"/>
            <w:hideMark/>
          </w:tcPr>
          <w:p w14:paraId="60D51461" w14:textId="55226F27"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893" w:type="dxa"/>
            <w:tcBorders>
              <w:top w:val="nil"/>
              <w:left w:val="nil"/>
              <w:bottom w:val="single" w:sz="4" w:space="0" w:color="auto"/>
              <w:right w:val="single" w:sz="4" w:space="0" w:color="auto"/>
            </w:tcBorders>
            <w:shd w:val="clear" w:color="auto" w:fill="auto"/>
            <w:noWrap/>
            <w:vAlign w:val="bottom"/>
            <w:hideMark/>
          </w:tcPr>
          <w:p w14:paraId="697BB4F0" w14:textId="6B488B56"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539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73</w:t>
            </w:r>
          </w:p>
        </w:tc>
        <w:tc>
          <w:tcPr>
            <w:tcW w:w="895" w:type="dxa"/>
            <w:tcBorders>
              <w:top w:val="nil"/>
              <w:left w:val="nil"/>
              <w:bottom w:val="single" w:sz="4" w:space="0" w:color="auto"/>
              <w:right w:val="single" w:sz="4" w:space="0" w:color="auto"/>
            </w:tcBorders>
            <w:shd w:val="clear" w:color="auto" w:fill="auto"/>
            <w:noWrap/>
            <w:vAlign w:val="bottom"/>
            <w:hideMark/>
          </w:tcPr>
          <w:p w14:paraId="49D94403" w14:textId="43E0D7CC"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437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79</w:t>
            </w:r>
          </w:p>
        </w:tc>
        <w:tc>
          <w:tcPr>
            <w:tcW w:w="897" w:type="dxa"/>
            <w:tcBorders>
              <w:top w:val="nil"/>
              <w:left w:val="nil"/>
              <w:bottom w:val="single" w:sz="4" w:space="0" w:color="auto"/>
              <w:right w:val="single" w:sz="4" w:space="0" w:color="auto"/>
            </w:tcBorders>
            <w:shd w:val="clear" w:color="auto" w:fill="auto"/>
            <w:noWrap/>
            <w:vAlign w:val="bottom"/>
            <w:hideMark/>
          </w:tcPr>
          <w:p w14:paraId="2F13055A" w14:textId="37C38D60"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413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72</w:t>
            </w:r>
          </w:p>
        </w:tc>
        <w:tc>
          <w:tcPr>
            <w:tcW w:w="616" w:type="dxa"/>
            <w:tcBorders>
              <w:top w:val="nil"/>
              <w:left w:val="nil"/>
              <w:bottom w:val="single" w:sz="4" w:space="0" w:color="auto"/>
              <w:right w:val="single" w:sz="4" w:space="0" w:color="auto"/>
            </w:tcBorders>
            <w:shd w:val="clear" w:color="auto" w:fill="auto"/>
            <w:vAlign w:val="bottom"/>
            <w:hideMark/>
          </w:tcPr>
          <w:p w14:paraId="07C11482" w14:textId="7320E25C"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4</w:t>
            </w:r>
          </w:p>
        </w:tc>
        <w:tc>
          <w:tcPr>
            <w:tcW w:w="920" w:type="dxa"/>
            <w:tcBorders>
              <w:top w:val="nil"/>
              <w:left w:val="nil"/>
              <w:bottom w:val="single" w:sz="4" w:space="0" w:color="auto"/>
              <w:right w:val="single" w:sz="4" w:space="0" w:color="auto"/>
            </w:tcBorders>
            <w:shd w:val="clear" w:color="auto" w:fill="auto"/>
            <w:noWrap/>
            <w:vAlign w:val="bottom"/>
            <w:hideMark/>
          </w:tcPr>
          <w:p w14:paraId="153C654B" w14:textId="4F98C88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898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06</w:t>
            </w:r>
          </w:p>
        </w:tc>
        <w:tc>
          <w:tcPr>
            <w:tcW w:w="932" w:type="dxa"/>
            <w:tcBorders>
              <w:top w:val="nil"/>
              <w:left w:val="nil"/>
              <w:bottom w:val="single" w:sz="4" w:space="0" w:color="auto"/>
              <w:right w:val="single" w:sz="4" w:space="0" w:color="auto"/>
            </w:tcBorders>
            <w:shd w:val="clear" w:color="auto" w:fill="auto"/>
            <w:noWrap/>
            <w:vAlign w:val="bottom"/>
            <w:hideMark/>
          </w:tcPr>
          <w:p w14:paraId="4906AC36" w14:textId="3350B1B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06</w:t>
            </w:r>
          </w:p>
        </w:tc>
        <w:tc>
          <w:tcPr>
            <w:tcW w:w="702" w:type="dxa"/>
            <w:tcBorders>
              <w:top w:val="nil"/>
              <w:left w:val="nil"/>
              <w:bottom w:val="single" w:sz="4" w:space="0" w:color="auto"/>
              <w:right w:val="single" w:sz="4" w:space="0" w:color="auto"/>
            </w:tcBorders>
            <w:shd w:val="clear" w:color="auto" w:fill="auto"/>
            <w:noWrap/>
            <w:vAlign w:val="bottom"/>
            <w:hideMark/>
          </w:tcPr>
          <w:p w14:paraId="200975C7" w14:textId="39BD88F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709" w:type="dxa"/>
            <w:tcBorders>
              <w:top w:val="nil"/>
              <w:left w:val="nil"/>
              <w:bottom w:val="single" w:sz="4" w:space="0" w:color="auto"/>
              <w:right w:val="single" w:sz="4" w:space="0" w:color="auto"/>
            </w:tcBorders>
            <w:shd w:val="clear" w:color="auto" w:fill="auto"/>
            <w:noWrap/>
            <w:vAlign w:val="bottom"/>
            <w:hideMark/>
          </w:tcPr>
          <w:p w14:paraId="25F804D3" w14:textId="373BAE37"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r>
      <w:tr w:rsidR="001D2E03" w:rsidRPr="00691502" w14:paraId="1BA8F3D2"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75658D64"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337</w:t>
            </w:r>
          </w:p>
        </w:tc>
        <w:tc>
          <w:tcPr>
            <w:tcW w:w="2836" w:type="dxa"/>
            <w:tcBorders>
              <w:top w:val="nil"/>
              <w:left w:val="nil"/>
              <w:bottom w:val="single" w:sz="4" w:space="0" w:color="auto"/>
              <w:right w:val="single" w:sz="4" w:space="0" w:color="auto"/>
            </w:tcBorders>
            <w:shd w:val="clear" w:color="auto" w:fill="auto"/>
            <w:vAlign w:val="bottom"/>
            <w:hideMark/>
          </w:tcPr>
          <w:p w14:paraId="53EE202D" w14:textId="1E8D38C8"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Materiale de construc</w:t>
            </w:r>
            <w:r w:rsidR="000F48F5">
              <w:rPr>
                <w:rFonts w:asciiTheme="majorHAnsi" w:eastAsia="Times New Roman" w:hAnsiTheme="majorHAnsi" w:cstheme="majorHAnsi"/>
                <w:color w:val="000000"/>
                <w:sz w:val="14"/>
                <w:szCs w:val="14"/>
                <w:lang w:val="ro-MD"/>
              </w:rPr>
              <w:t>ț</w:t>
            </w:r>
            <w:r w:rsidRPr="00691502">
              <w:rPr>
                <w:rFonts w:asciiTheme="majorHAnsi" w:eastAsia="Times New Roman" w:hAnsiTheme="majorHAnsi" w:cstheme="majorHAnsi"/>
                <w:color w:val="000000"/>
                <w:sz w:val="14"/>
                <w:szCs w:val="14"/>
                <w:lang w:val="ro-MD"/>
              </w:rPr>
              <w:t>ie</w:t>
            </w:r>
          </w:p>
        </w:tc>
        <w:tc>
          <w:tcPr>
            <w:tcW w:w="567" w:type="dxa"/>
            <w:tcBorders>
              <w:top w:val="nil"/>
              <w:left w:val="nil"/>
              <w:bottom w:val="single" w:sz="4" w:space="0" w:color="auto"/>
              <w:right w:val="single" w:sz="4" w:space="0" w:color="auto"/>
            </w:tcBorders>
            <w:shd w:val="clear" w:color="auto" w:fill="auto"/>
            <w:vAlign w:val="bottom"/>
            <w:hideMark/>
          </w:tcPr>
          <w:p w14:paraId="71553915" w14:textId="7BF15805"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893" w:type="dxa"/>
            <w:tcBorders>
              <w:top w:val="nil"/>
              <w:left w:val="nil"/>
              <w:bottom w:val="single" w:sz="4" w:space="0" w:color="auto"/>
              <w:right w:val="single" w:sz="4" w:space="0" w:color="auto"/>
            </w:tcBorders>
            <w:shd w:val="clear" w:color="auto" w:fill="auto"/>
            <w:noWrap/>
            <w:vAlign w:val="bottom"/>
            <w:hideMark/>
          </w:tcPr>
          <w:p w14:paraId="6D7BD98E" w14:textId="29E1CDDD"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151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11</w:t>
            </w:r>
          </w:p>
        </w:tc>
        <w:tc>
          <w:tcPr>
            <w:tcW w:w="895" w:type="dxa"/>
            <w:tcBorders>
              <w:top w:val="nil"/>
              <w:left w:val="nil"/>
              <w:bottom w:val="single" w:sz="4" w:space="0" w:color="auto"/>
              <w:right w:val="single" w:sz="4" w:space="0" w:color="auto"/>
            </w:tcBorders>
            <w:shd w:val="clear" w:color="auto" w:fill="auto"/>
            <w:noWrap/>
            <w:vAlign w:val="bottom"/>
            <w:hideMark/>
          </w:tcPr>
          <w:p w14:paraId="43561166" w14:textId="56A37385"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74</w:t>
            </w:r>
          </w:p>
        </w:tc>
        <w:tc>
          <w:tcPr>
            <w:tcW w:w="897" w:type="dxa"/>
            <w:tcBorders>
              <w:top w:val="nil"/>
              <w:left w:val="nil"/>
              <w:bottom w:val="single" w:sz="4" w:space="0" w:color="auto"/>
              <w:right w:val="single" w:sz="4" w:space="0" w:color="auto"/>
            </w:tcBorders>
            <w:shd w:val="clear" w:color="auto" w:fill="auto"/>
            <w:noWrap/>
            <w:vAlign w:val="bottom"/>
            <w:hideMark/>
          </w:tcPr>
          <w:p w14:paraId="57E656C9" w14:textId="5793A628"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862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11</w:t>
            </w:r>
          </w:p>
        </w:tc>
        <w:tc>
          <w:tcPr>
            <w:tcW w:w="616" w:type="dxa"/>
            <w:tcBorders>
              <w:top w:val="nil"/>
              <w:left w:val="nil"/>
              <w:bottom w:val="single" w:sz="4" w:space="0" w:color="auto"/>
              <w:right w:val="single" w:sz="4" w:space="0" w:color="auto"/>
            </w:tcBorders>
            <w:shd w:val="clear" w:color="auto" w:fill="auto"/>
            <w:vAlign w:val="bottom"/>
            <w:hideMark/>
          </w:tcPr>
          <w:p w14:paraId="3A9C49F7" w14:textId="565A3B80"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1</w:t>
            </w:r>
          </w:p>
        </w:tc>
        <w:tc>
          <w:tcPr>
            <w:tcW w:w="920" w:type="dxa"/>
            <w:tcBorders>
              <w:top w:val="nil"/>
              <w:left w:val="nil"/>
              <w:bottom w:val="single" w:sz="4" w:space="0" w:color="auto"/>
              <w:right w:val="single" w:sz="4" w:space="0" w:color="auto"/>
            </w:tcBorders>
            <w:shd w:val="clear" w:color="auto" w:fill="auto"/>
            <w:noWrap/>
            <w:vAlign w:val="bottom"/>
            <w:hideMark/>
          </w:tcPr>
          <w:p w14:paraId="18CE669E" w14:textId="5EA977B6"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63</w:t>
            </w:r>
          </w:p>
        </w:tc>
        <w:tc>
          <w:tcPr>
            <w:tcW w:w="932" w:type="dxa"/>
            <w:tcBorders>
              <w:top w:val="nil"/>
              <w:left w:val="nil"/>
              <w:bottom w:val="single" w:sz="4" w:space="0" w:color="auto"/>
              <w:right w:val="single" w:sz="4" w:space="0" w:color="auto"/>
            </w:tcBorders>
            <w:shd w:val="clear" w:color="auto" w:fill="auto"/>
            <w:noWrap/>
            <w:vAlign w:val="bottom"/>
            <w:hideMark/>
          </w:tcPr>
          <w:p w14:paraId="414385BA" w14:textId="266275A2"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647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37</w:t>
            </w:r>
          </w:p>
        </w:tc>
        <w:tc>
          <w:tcPr>
            <w:tcW w:w="702" w:type="dxa"/>
            <w:tcBorders>
              <w:top w:val="nil"/>
              <w:left w:val="nil"/>
              <w:bottom w:val="single" w:sz="4" w:space="0" w:color="auto"/>
              <w:right w:val="single" w:sz="4" w:space="0" w:color="auto"/>
            </w:tcBorders>
            <w:shd w:val="clear" w:color="auto" w:fill="auto"/>
            <w:noWrap/>
            <w:vAlign w:val="bottom"/>
            <w:hideMark/>
          </w:tcPr>
          <w:p w14:paraId="566E119A" w14:textId="2A478CA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709" w:type="dxa"/>
            <w:tcBorders>
              <w:top w:val="nil"/>
              <w:left w:val="nil"/>
              <w:bottom w:val="single" w:sz="4" w:space="0" w:color="auto"/>
              <w:right w:val="single" w:sz="4" w:space="0" w:color="auto"/>
            </w:tcBorders>
            <w:shd w:val="clear" w:color="auto" w:fill="auto"/>
            <w:noWrap/>
            <w:vAlign w:val="bottom"/>
            <w:hideMark/>
          </w:tcPr>
          <w:p w14:paraId="57A62366" w14:textId="15EB1951"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301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r>
      <w:tr w:rsidR="001D2E03" w:rsidRPr="00691502" w14:paraId="424B31CB"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3B9E8B1E"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338</w:t>
            </w:r>
          </w:p>
        </w:tc>
        <w:tc>
          <w:tcPr>
            <w:tcW w:w="2836" w:type="dxa"/>
            <w:tcBorders>
              <w:top w:val="nil"/>
              <w:left w:val="nil"/>
              <w:bottom w:val="single" w:sz="4" w:space="0" w:color="auto"/>
              <w:right w:val="single" w:sz="4" w:space="0" w:color="auto"/>
            </w:tcBorders>
            <w:shd w:val="clear" w:color="auto" w:fill="auto"/>
            <w:vAlign w:val="bottom"/>
            <w:hideMark/>
          </w:tcPr>
          <w:p w14:paraId="4C4BD0D8" w14:textId="5B5E03F4"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Accesorii de pat, îmbrăcăminte, încăl</w:t>
            </w:r>
            <w:r w:rsidR="000F48F5">
              <w:rPr>
                <w:rFonts w:asciiTheme="majorHAnsi" w:eastAsia="Times New Roman" w:hAnsiTheme="majorHAnsi" w:cstheme="majorHAnsi"/>
                <w:color w:val="000000"/>
                <w:sz w:val="14"/>
                <w:szCs w:val="14"/>
                <w:lang w:val="ro-MD"/>
              </w:rPr>
              <w:t>ț</w:t>
            </w:r>
            <w:r w:rsidRPr="00691502">
              <w:rPr>
                <w:rFonts w:asciiTheme="majorHAnsi" w:eastAsia="Times New Roman" w:hAnsiTheme="majorHAnsi" w:cstheme="majorHAnsi"/>
                <w:color w:val="000000"/>
                <w:sz w:val="14"/>
                <w:szCs w:val="14"/>
                <w:lang w:val="ro-MD"/>
              </w:rPr>
              <w:t>ăminte</w:t>
            </w:r>
          </w:p>
        </w:tc>
        <w:tc>
          <w:tcPr>
            <w:tcW w:w="567" w:type="dxa"/>
            <w:tcBorders>
              <w:top w:val="nil"/>
              <w:left w:val="nil"/>
              <w:bottom w:val="single" w:sz="4" w:space="0" w:color="auto"/>
              <w:right w:val="single" w:sz="4" w:space="0" w:color="auto"/>
            </w:tcBorders>
            <w:shd w:val="clear" w:color="auto" w:fill="auto"/>
            <w:vAlign w:val="bottom"/>
            <w:hideMark/>
          </w:tcPr>
          <w:p w14:paraId="1397CB3C" w14:textId="3D4F207A"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893" w:type="dxa"/>
            <w:tcBorders>
              <w:top w:val="nil"/>
              <w:left w:val="nil"/>
              <w:bottom w:val="single" w:sz="4" w:space="0" w:color="auto"/>
              <w:right w:val="single" w:sz="4" w:space="0" w:color="auto"/>
            </w:tcBorders>
            <w:shd w:val="clear" w:color="auto" w:fill="auto"/>
            <w:noWrap/>
            <w:vAlign w:val="bottom"/>
            <w:hideMark/>
          </w:tcPr>
          <w:p w14:paraId="415C6B54" w14:textId="56F12096"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170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54</w:t>
            </w:r>
          </w:p>
        </w:tc>
        <w:tc>
          <w:tcPr>
            <w:tcW w:w="895" w:type="dxa"/>
            <w:tcBorders>
              <w:top w:val="nil"/>
              <w:left w:val="nil"/>
              <w:bottom w:val="single" w:sz="4" w:space="0" w:color="auto"/>
              <w:right w:val="single" w:sz="4" w:space="0" w:color="auto"/>
            </w:tcBorders>
            <w:shd w:val="clear" w:color="auto" w:fill="auto"/>
            <w:noWrap/>
            <w:vAlign w:val="bottom"/>
            <w:hideMark/>
          </w:tcPr>
          <w:p w14:paraId="118E47A4" w14:textId="7B7C1107"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886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06</w:t>
            </w:r>
          </w:p>
        </w:tc>
        <w:tc>
          <w:tcPr>
            <w:tcW w:w="897" w:type="dxa"/>
            <w:tcBorders>
              <w:top w:val="nil"/>
              <w:left w:val="nil"/>
              <w:bottom w:val="single" w:sz="4" w:space="0" w:color="auto"/>
              <w:right w:val="single" w:sz="4" w:space="0" w:color="auto"/>
            </w:tcBorders>
            <w:shd w:val="clear" w:color="auto" w:fill="auto"/>
            <w:noWrap/>
            <w:vAlign w:val="bottom"/>
            <w:hideMark/>
          </w:tcPr>
          <w:p w14:paraId="1A5F150E" w14:textId="00988EE9"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211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24</w:t>
            </w:r>
          </w:p>
        </w:tc>
        <w:tc>
          <w:tcPr>
            <w:tcW w:w="616" w:type="dxa"/>
            <w:tcBorders>
              <w:top w:val="nil"/>
              <w:left w:val="nil"/>
              <w:bottom w:val="single" w:sz="4" w:space="0" w:color="auto"/>
              <w:right w:val="single" w:sz="4" w:space="0" w:color="auto"/>
            </w:tcBorders>
            <w:shd w:val="clear" w:color="auto" w:fill="auto"/>
            <w:vAlign w:val="bottom"/>
            <w:hideMark/>
          </w:tcPr>
          <w:p w14:paraId="4CB76F96" w14:textId="3D4D90D0"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2</w:t>
            </w:r>
          </w:p>
        </w:tc>
        <w:tc>
          <w:tcPr>
            <w:tcW w:w="920" w:type="dxa"/>
            <w:tcBorders>
              <w:top w:val="nil"/>
              <w:left w:val="nil"/>
              <w:bottom w:val="single" w:sz="4" w:space="0" w:color="auto"/>
              <w:right w:val="single" w:sz="4" w:space="0" w:color="auto"/>
            </w:tcBorders>
            <w:shd w:val="clear" w:color="auto" w:fill="auto"/>
            <w:noWrap/>
            <w:vAlign w:val="bottom"/>
            <w:hideMark/>
          </w:tcPr>
          <w:p w14:paraId="34409B7E" w14:textId="63B946CA"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715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52</w:t>
            </w:r>
          </w:p>
        </w:tc>
        <w:tc>
          <w:tcPr>
            <w:tcW w:w="932" w:type="dxa"/>
            <w:tcBorders>
              <w:top w:val="nil"/>
              <w:left w:val="nil"/>
              <w:bottom w:val="single" w:sz="4" w:space="0" w:color="auto"/>
              <w:right w:val="single" w:sz="4" w:space="0" w:color="auto"/>
            </w:tcBorders>
            <w:shd w:val="clear" w:color="auto" w:fill="auto"/>
            <w:noWrap/>
            <w:vAlign w:val="bottom"/>
            <w:hideMark/>
          </w:tcPr>
          <w:p w14:paraId="2D9A0DFC" w14:textId="55DD9B4F"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325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18</w:t>
            </w:r>
          </w:p>
        </w:tc>
        <w:tc>
          <w:tcPr>
            <w:tcW w:w="702" w:type="dxa"/>
            <w:tcBorders>
              <w:top w:val="nil"/>
              <w:left w:val="nil"/>
              <w:bottom w:val="single" w:sz="4" w:space="0" w:color="auto"/>
              <w:right w:val="single" w:sz="4" w:space="0" w:color="auto"/>
            </w:tcBorders>
            <w:shd w:val="clear" w:color="auto" w:fill="auto"/>
            <w:noWrap/>
            <w:vAlign w:val="bottom"/>
            <w:hideMark/>
          </w:tcPr>
          <w:p w14:paraId="0A1754E4" w14:textId="319BFD11"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419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709" w:type="dxa"/>
            <w:tcBorders>
              <w:top w:val="nil"/>
              <w:left w:val="nil"/>
              <w:bottom w:val="single" w:sz="4" w:space="0" w:color="auto"/>
              <w:right w:val="single" w:sz="4" w:space="0" w:color="auto"/>
            </w:tcBorders>
            <w:shd w:val="clear" w:color="auto" w:fill="auto"/>
            <w:noWrap/>
            <w:vAlign w:val="bottom"/>
            <w:hideMark/>
          </w:tcPr>
          <w:p w14:paraId="3C206839" w14:textId="48484712"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r>
      <w:tr w:rsidR="001D2E03" w:rsidRPr="00691502" w14:paraId="0A9A26DA"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59C1FF7A"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339</w:t>
            </w:r>
          </w:p>
        </w:tc>
        <w:tc>
          <w:tcPr>
            <w:tcW w:w="2836" w:type="dxa"/>
            <w:tcBorders>
              <w:top w:val="nil"/>
              <w:left w:val="nil"/>
              <w:bottom w:val="single" w:sz="4" w:space="0" w:color="auto"/>
              <w:right w:val="single" w:sz="4" w:space="0" w:color="auto"/>
            </w:tcBorders>
            <w:shd w:val="clear" w:color="auto" w:fill="auto"/>
            <w:vAlign w:val="bottom"/>
            <w:hideMark/>
          </w:tcPr>
          <w:p w14:paraId="0272D725"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Alte materiale</w:t>
            </w:r>
          </w:p>
        </w:tc>
        <w:tc>
          <w:tcPr>
            <w:tcW w:w="567" w:type="dxa"/>
            <w:tcBorders>
              <w:top w:val="nil"/>
              <w:left w:val="nil"/>
              <w:bottom w:val="single" w:sz="4" w:space="0" w:color="auto"/>
              <w:right w:val="single" w:sz="4" w:space="0" w:color="auto"/>
            </w:tcBorders>
            <w:shd w:val="clear" w:color="auto" w:fill="auto"/>
            <w:vAlign w:val="bottom"/>
            <w:hideMark/>
          </w:tcPr>
          <w:p w14:paraId="0AB46888" w14:textId="67CBB557"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893" w:type="dxa"/>
            <w:tcBorders>
              <w:top w:val="nil"/>
              <w:left w:val="nil"/>
              <w:bottom w:val="single" w:sz="4" w:space="0" w:color="auto"/>
              <w:right w:val="single" w:sz="4" w:space="0" w:color="auto"/>
            </w:tcBorders>
            <w:shd w:val="clear" w:color="auto" w:fill="auto"/>
            <w:noWrap/>
            <w:vAlign w:val="bottom"/>
            <w:hideMark/>
          </w:tcPr>
          <w:p w14:paraId="461AE4D4" w14:textId="3004B13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971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86</w:t>
            </w:r>
          </w:p>
        </w:tc>
        <w:tc>
          <w:tcPr>
            <w:tcW w:w="895" w:type="dxa"/>
            <w:tcBorders>
              <w:top w:val="nil"/>
              <w:left w:val="nil"/>
              <w:bottom w:val="single" w:sz="4" w:space="0" w:color="auto"/>
              <w:right w:val="single" w:sz="4" w:space="0" w:color="auto"/>
            </w:tcBorders>
            <w:shd w:val="clear" w:color="auto" w:fill="auto"/>
            <w:noWrap/>
            <w:vAlign w:val="bottom"/>
            <w:hideMark/>
          </w:tcPr>
          <w:p w14:paraId="10C96510" w14:textId="5A10E1C5"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594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72</w:t>
            </w:r>
          </w:p>
        </w:tc>
        <w:tc>
          <w:tcPr>
            <w:tcW w:w="897" w:type="dxa"/>
            <w:tcBorders>
              <w:top w:val="nil"/>
              <w:left w:val="nil"/>
              <w:bottom w:val="single" w:sz="4" w:space="0" w:color="auto"/>
              <w:right w:val="single" w:sz="4" w:space="0" w:color="auto"/>
            </w:tcBorders>
            <w:shd w:val="clear" w:color="auto" w:fill="auto"/>
            <w:noWrap/>
            <w:vAlign w:val="bottom"/>
            <w:hideMark/>
          </w:tcPr>
          <w:p w14:paraId="1936C904" w14:textId="4FA6E270"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244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57</w:t>
            </w:r>
          </w:p>
        </w:tc>
        <w:tc>
          <w:tcPr>
            <w:tcW w:w="616" w:type="dxa"/>
            <w:tcBorders>
              <w:top w:val="nil"/>
              <w:left w:val="nil"/>
              <w:bottom w:val="single" w:sz="4" w:space="0" w:color="auto"/>
              <w:right w:val="single" w:sz="4" w:space="0" w:color="auto"/>
            </w:tcBorders>
            <w:shd w:val="clear" w:color="auto" w:fill="auto"/>
            <w:vAlign w:val="bottom"/>
            <w:hideMark/>
          </w:tcPr>
          <w:p w14:paraId="65CA6CC0" w14:textId="41926F44"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4</w:t>
            </w:r>
          </w:p>
        </w:tc>
        <w:tc>
          <w:tcPr>
            <w:tcW w:w="920" w:type="dxa"/>
            <w:tcBorders>
              <w:top w:val="nil"/>
              <w:left w:val="nil"/>
              <w:bottom w:val="single" w:sz="4" w:space="0" w:color="auto"/>
              <w:right w:val="single" w:sz="4" w:space="0" w:color="auto"/>
            </w:tcBorders>
            <w:shd w:val="clear" w:color="auto" w:fill="auto"/>
            <w:noWrap/>
            <w:vAlign w:val="bottom"/>
            <w:hideMark/>
          </w:tcPr>
          <w:p w14:paraId="21BAFAD6" w14:textId="29C34AE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86</w:t>
            </w:r>
          </w:p>
        </w:tc>
        <w:tc>
          <w:tcPr>
            <w:tcW w:w="932" w:type="dxa"/>
            <w:tcBorders>
              <w:top w:val="nil"/>
              <w:left w:val="nil"/>
              <w:bottom w:val="single" w:sz="4" w:space="0" w:color="auto"/>
              <w:right w:val="single" w:sz="4" w:space="0" w:color="auto"/>
            </w:tcBorders>
            <w:shd w:val="clear" w:color="auto" w:fill="auto"/>
            <w:noWrap/>
            <w:vAlign w:val="bottom"/>
            <w:hideMark/>
          </w:tcPr>
          <w:p w14:paraId="1D35AB9A" w14:textId="441CAF5F"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649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85</w:t>
            </w:r>
          </w:p>
        </w:tc>
        <w:tc>
          <w:tcPr>
            <w:tcW w:w="702" w:type="dxa"/>
            <w:tcBorders>
              <w:top w:val="nil"/>
              <w:left w:val="nil"/>
              <w:bottom w:val="single" w:sz="4" w:space="0" w:color="auto"/>
              <w:right w:val="single" w:sz="4" w:space="0" w:color="auto"/>
            </w:tcBorders>
            <w:shd w:val="clear" w:color="auto" w:fill="auto"/>
            <w:noWrap/>
            <w:vAlign w:val="bottom"/>
            <w:hideMark/>
          </w:tcPr>
          <w:p w14:paraId="2F04EDD7" w14:textId="1B809F3D"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709" w:type="dxa"/>
            <w:tcBorders>
              <w:top w:val="nil"/>
              <w:left w:val="nil"/>
              <w:bottom w:val="single" w:sz="4" w:space="0" w:color="auto"/>
              <w:right w:val="single" w:sz="4" w:space="0" w:color="auto"/>
            </w:tcBorders>
            <w:shd w:val="clear" w:color="auto" w:fill="auto"/>
            <w:noWrap/>
            <w:vAlign w:val="bottom"/>
            <w:hideMark/>
          </w:tcPr>
          <w:p w14:paraId="6B25221A" w14:textId="3069A4D4"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r>
      <w:tr w:rsidR="001D2E03" w:rsidRPr="00691502" w14:paraId="203D2A89"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56D11FC8"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37</w:t>
            </w:r>
          </w:p>
        </w:tc>
        <w:tc>
          <w:tcPr>
            <w:tcW w:w="2836" w:type="dxa"/>
            <w:tcBorders>
              <w:top w:val="nil"/>
              <w:left w:val="nil"/>
              <w:bottom w:val="single" w:sz="4" w:space="0" w:color="auto"/>
              <w:right w:val="single" w:sz="4" w:space="0" w:color="auto"/>
            </w:tcBorders>
            <w:shd w:val="clear" w:color="auto" w:fill="auto"/>
            <w:vAlign w:val="bottom"/>
            <w:hideMark/>
          </w:tcPr>
          <w:p w14:paraId="2FBD2A67"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ACTIVE NEPRODUCTIVE</w:t>
            </w:r>
          </w:p>
        </w:tc>
        <w:tc>
          <w:tcPr>
            <w:tcW w:w="567" w:type="dxa"/>
            <w:tcBorders>
              <w:top w:val="nil"/>
              <w:left w:val="nil"/>
              <w:bottom w:val="single" w:sz="4" w:space="0" w:color="auto"/>
              <w:right w:val="single" w:sz="4" w:space="0" w:color="auto"/>
            </w:tcBorders>
            <w:shd w:val="clear" w:color="auto" w:fill="auto"/>
            <w:vAlign w:val="bottom"/>
            <w:hideMark/>
          </w:tcPr>
          <w:p w14:paraId="071076BB" w14:textId="2956B536" w:rsidR="001D2E03" w:rsidRPr="00691502" w:rsidRDefault="001D2E03" w:rsidP="00654B67">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w:t>
            </w:r>
            <w:r w:rsidR="00654B67"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9</w:t>
            </w:r>
          </w:p>
        </w:tc>
        <w:tc>
          <w:tcPr>
            <w:tcW w:w="893" w:type="dxa"/>
            <w:tcBorders>
              <w:top w:val="nil"/>
              <w:left w:val="nil"/>
              <w:bottom w:val="single" w:sz="4" w:space="0" w:color="auto"/>
              <w:right w:val="single" w:sz="4" w:space="0" w:color="auto"/>
            </w:tcBorders>
            <w:shd w:val="clear" w:color="auto" w:fill="auto"/>
            <w:noWrap/>
            <w:vAlign w:val="bottom"/>
            <w:hideMark/>
          </w:tcPr>
          <w:p w14:paraId="1DA79816" w14:textId="53921413"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169</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465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55</w:t>
            </w:r>
          </w:p>
        </w:tc>
        <w:tc>
          <w:tcPr>
            <w:tcW w:w="895" w:type="dxa"/>
            <w:tcBorders>
              <w:top w:val="nil"/>
              <w:left w:val="nil"/>
              <w:bottom w:val="single" w:sz="4" w:space="0" w:color="auto"/>
              <w:right w:val="single" w:sz="4" w:space="0" w:color="auto"/>
            </w:tcBorders>
            <w:shd w:val="clear" w:color="auto" w:fill="auto"/>
            <w:noWrap/>
            <w:vAlign w:val="bottom"/>
            <w:hideMark/>
          </w:tcPr>
          <w:p w14:paraId="418247A7" w14:textId="0944D1DD"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170</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434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85</w:t>
            </w:r>
          </w:p>
        </w:tc>
        <w:tc>
          <w:tcPr>
            <w:tcW w:w="897" w:type="dxa"/>
            <w:tcBorders>
              <w:top w:val="nil"/>
              <w:left w:val="nil"/>
              <w:bottom w:val="single" w:sz="4" w:space="0" w:color="auto"/>
              <w:right w:val="single" w:sz="4" w:space="0" w:color="auto"/>
            </w:tcBorders>
            <w:shd w:val="clear" w:color="auto" w:fill="auto"/>
            <w:noWrap/>
            <w:vAlign w:val="bottom"/>
            <w:hideMark/>
          </w:tcPr>
          <w:p w14:paraId="3E03AC55" w14:textId="0F206CFA"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164</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965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12</w:t>
            </w:r>
          </w:p>
        </w:tc>
        <w:tc>
          <w:tcPr>
            <w:tcW w:w="616" w:type="dxa"/>
            <w:tcBorders>
              <w:top w:val="nil"/>
              <w:left w:val="nil"/>
              <w:bottom w:val="single" w:sz="4" w:space="0" w:color="auto"/>
              <w:right w:val="single" w:sz="4" w:space="0" w:color="auto"/>
            </w:tcBorders>
            <w:shd w:val="clear" w:color="auto" w:fill="auto"/>
            <w:vAlign w:val="bottom"/>
            <w:hideMark/>
          </w:tcPr>
          <w:p w14:paraId="2DF70A7A" w14:textId="30CD5D2F"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4</w:t>
            </w:r>
          </w:p>
        </w:tc>
        <w:tc>
          <w:tcPr>
            <w:tcW w:w="920" w:type="dxa"/>
            <w:tcBorders>
              <w:top w:val="nil"/>
              <w:left w:val="nil"/>
              <w:bottom w:val="single" w:sz="4" w:space="0" w:color="auto"/>
              <w:right w:val="single" w:sz="4" w:space="0" w:color="auto"/>
            </w:tcBorders>
            <w:shd w:val="clear" w:color="auto" w:fill="auto"/>
            <w:noWrap/>
            <w:vAlign w:val="bottom"/>
            <w:hideMark/>
          </w:tcPr>
          <w:p w14:paraId="7959BCBD" w14:textId="517CA72B"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969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30</w:t>
            </w:r>
          </w:p>
        </w:tc>
        <w:tc>
          <w:tcPr>
            <w:tcW w:w="932" w:type="dxa"/>
            <w:tcBorders>
              <w:top w:val="nil"/>
              <w:left w:val="nil"/>
              <w:bottom w:val="single" w:sz="4" w:space="0" w:color="auto"/>
              <w:right w:val="single" w:sz="4" w:space="0" w:color="auto"/>
            </w:tcBorders>
            <w:shd w:val="clear" w:color="auto" w:fill="auto"/>
            <w:noWrap/>
            <w:vAlign w:val="bottom"/>
            <w:hideMark/>
          </w:tcPr>
          <w:p w14:paraId="02AA9760" w14:textId="2D449B66"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469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73</w:t>
            </w:r>
          </w:p>
        </w:tc>
        <w:tc>
          <w:tcPr>
            <w:tcW w:w="702" w:type="dxa"/>
            <w:tcBorders>
              <w:top w:val="nil"/>
              <w:left w:val="nil"/>
              <w:bottom w:val="single" w:sz="4" w:space="0" w:color="auto"/>
              <w:right w:val="single" w:sz="4" w:space="0" w:color="auto"/>
            </w:tcBorders>
            <w:shd w:val="clear" w:color="auto" w:fill="auto"/>
            <w:noWrap/>
            <w:vAlign w:val="bottom"/>
            <w:hideMark/>
          </w:tcPr>
          <w:p w14:paraId="657DE2F6" w14:textId="6BF3A17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709" w:type="dxa"/>
            <w:tcBorders>
              <w:top w:val="nil"/>
              <w:left w:val="nil"/>
              <w:bottom w:val="single" w:sz="4" w:space="0" w:color="auto"/>
              <w:right w:val="single" w:sz="4" w:space="0" w:color="auto"/>
            </w:tcBorders>
            <w:shd w:val="clear" w:color="auto" w:fill="auto"/>
            <w:noWrap/>
            <w:vAlign w:val="bottom"/>
            <w:hideMark/>
          </w:tcPr>
          <w:p w14:paraId="2978F434" w14:textId="7C853EEB"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r>
      <w:tr w:rsidR="001D2E03" w:rsidRPr="00691502" w14:paraId="60485F87"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659593B9"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371</w:t>
            </w:r>
          </w:p>
        </w:tc>
        <w:tc>
          <w:tcPr>
            <w:tcW w:w="2836" w:type="dxa"/>
            <w:tcBorders>
              <w:top w:val="nil"/>
              <w:left w:val="nil"/>
              <w:bottom w:val="single" w:sz="4" w:space="0" w:color="auto"/>
              <w:right w:val="single" w:sz="4" w:space="0" w:color="auto"/>
            </w:tcBorders>
            <w:shd w:val="clear" w:color="auto" w:fill="auto"/>
            <w:vAlign w:val="bottom"/>
            <w:hideMark/>
          </w:tcPr>
          <w:p w14:paraId="365104C3"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Terenuri</w:t>
            </w:r>
          </w:p>
        </w:tc>
        <w:tc>
          <w:tcPr>
            <w:tcW w:w="567" w:type="dxa"/>
            <w:tcBorders>
              <w:top w:val="nil"/>
              <w:left w:val="nil"/>
              <w:bottom w:val="single" w:sz="4" w:space="0" w:color="auto"/>
              <w:right w:val="single" w:sz="4" w:space="0" w:color="auto"/>
            </w:tcBorders>
            <w:shd w:val="clear" w:color="auto" w:fill="auto"/>
            <w:vAlign w:val="bottom"/>
            <w:hideMark/>
          </w:tcPr>
          <w:p w14:paraId="5D307D89" w14:textId="2EDC15AD"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93" w:type="dxa"/>
            <w:tcBorders>
              <w:top w:val="nil"/>
              <w:left w:val="nil"/>
              <w:bottom w:val="single" w:sz="4" w:space="0" w:color="auto"/>
              <w:right w:val="single" w:sz="4" w:space="0" w:color="auto"/>
            </w:tcBorders>
            <w:shd w:val="clear" w:color="auto" w:fill="auto"/>
            <w:noWrap/>
            <w:vAlign w:val="bottom"/>
            <w:hideMark/>
          </w:tcPr>
          <w:p w14:paraId="284CE2AA" w14:textId="4DF319B6"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169</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465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55</w:t>
            </w:r>
          </w:p>
        </w:tc>
        <w:tc>
          <w:tcPr>
            <w:tcW w:w="895" w:type="dxa"/>
            <w:tcBorders>
              <w:top w:val="nil"/>
              <w:left w:val="nil"/>
              <w:bottom w:val="single" w:sz="4" w:space="0" w:color="auto"/>
              <w:right w:val="single" w:sz="4" w:space="0" w:color="auto"/>
            </w:tcBorders>
            <w:shd w:val="clear" w:color="auto" w:fill="auto"/>
            <w:noWrap/>
            <w:vAlign w:val="bottom"/>
            <w:hideMark/>
          </w:tcPr>
          <w:p w14:paraId="28A04AD5" w14:textId="5D606DD9"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170</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434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85</w:t>
            </w:r>
          </w:p>
        </w:tc>
        <w:tc>
          <w:tcPr>
            <w:tcW w:w="897" w:type="dxa"/>
            <w:tcBorders>
              <w:top w:val="nil"/>
              <w:left w:val="nil"/>
              <w:bottom w:val="single" w:sz="4" w:space="0" w:color="auto"/>
              <w:right w:val="single" w:sz="4" w:space="0" w:color="auto"/>
            </w:tcBorders>
            <w:shd w:val="clear" w:color="auto" w:fill="auto"/>
            <w:noWrap/>
            <w:vAlign w:val="bottom"/>
            <w:hideMark/>
          </w:tcPr>
          <w:p w14:paraId="28639443" w14:textId="6BDB1171"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164</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965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12</w:t>
            </w:r>
          </w:p>
        </w:tc>
        <w:tc>
          <w:tcPr>
            <w:tcW w:w="616" w:type="dxa"/>
            <w:tcBorders>
              <w:top w:val="nil"/>
              <w:left w:val="nil"/>
              <w:bottom w:val="single" w:sz="4" w:space="0" w:color="auto"/>
              <w:right w:val="single" w:sz="4" w:space="0" w:color="auto"/>
            </w:tcBorders>
            <w:shd w:val="clear" w:color="auto" w:fill="auto"/>
            <w:vAlign w:val="bottom"/>
            <w:hideMark/>
          </w:tcPr>
          <w:p w14:paraId="0F3BA1BD" w14:textId="7DF7AA54"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4</w:t>
            </w:r>
          </w:p>
        </w:tc>
        <w:tc>
          <w:tcPr>
            <w:tcW w:w="920" w:type="dxa"/>
            <w:tcBorders>
              <w:top w:val="nil"/>
              <w:left w:val="nil"/>
              <w:bottom w:val="single" w:sz="4" w:space="0" w:color="auto"/>
              <w:right w:val="single" w:sz="4" w:space="0" w:color="auto"/>
            </w:tcBorders>
            <w:shd w:val="clear" w:color="auto" w:fill="auto"/>
            <w:noWrap/>
            <w:vAlign w:val="bottom"/>
            <w:hideMark/>
          </w:tcPr>
          <w:p w14:paraId="7DB88980" w14:textId="214E4D7B"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969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30</w:t>
            </w:r>
          </w:p>
        </w:tc>
        <w:tc>
          <w:tcPr>
            <w:tcW w:w="932" w:type="dxa"/>
            <w:tcBorders>
              <w:top w:val="nil"/>
              <w:left w:val="nil"/>
              <w:bottom w:val="single" w:sz="4" w:space="0" w:color="auto"/>
              <w:right w:val="single" w:sz="4" w:space="0" w:color="auto"/>
            </w:tcBorders>
            <w:shd w:val="clear" w:color="auto" w:fill="auto"/>
            <w:noWrap/>
            <w:vAlign w:val="bottom"/>
            <w:hideMark/>
          </w:tcPr>
          <w:p w14:paraId="2B7FFC65" w14:textId="7B15AC3D"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469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73</w:t>
            </w:r>
          </w:p>
        </w:tc>
        <w:tc>
          <w:tcPr>
            <w:tcW w:w="702" w:type="dxa"/>
            <w:tcBorders>
              <w:top w:val="nil"/>
              <w:left w:val="nil"/>
              <w:bottom w:val="single" w:sz="4" w:space="0" w:color="auto"/>
              <w:right w:val="single" w:sz="4" w:space="0" w:color="auto"/>
            </w:tcBorders>
            <w:shd w:val="clear" w:color="auto" w:fill="auto"/>
            <w:noWrap/>
            <w:vAlign w:val="bottom"/>
            <w:hideMark/>
          </w:tcPr>
          <w:p w14:paraId="68028322" w14:textId="7FE0E19C"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709" w:type="dxa"/>
            <w:tcBorders>
              <w:top w:val="nil"/>
              <w:left w:val="nil"/>
              <w:bottom w:val="single" w:sz="4" w:space="0" w:color="auto"/>
              <w:right w:val="single" w:sz="4" w:space="0" w:color="auto"/>
            </w:tcBorders>
            <w:shd w:val="clear" w:color="auto" w:fill="auto"/>
            <w:noWrap/>
            <w:vAlign w:val="bottom"/>
            <w:hideMark/>
          </w:tcPr>
          <w:p w14:paraId="436DA464" w14:textId="713C22AB"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r>
      <w:tr w:rsidR="001D2E03" w:rsidRPr="00691502" w14:paraId="7E2C65FC"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538597A8"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w:t>
            </w:r>
          </w:p>
        </w:tc>
        <w:tc>
          <w:tcPr>
            <w:tcW w:w="2836" w:type="dxa"/>
            <w:tcBorders>
              <w:top w:val="nil"/>
              <w:left w:val="nil"/>
              <w:bottom w:val="single" w:sz="4" w:space="0" w:color="auto"/>
              <w:right w:val="single" w:sz="4" w:space="0" w:color="auto"/>
            </w:tcBorders>
            <w:shd w:val="clear" w:color="auto" w:fill="auto"/>
            <w:vAlign w:val="bottom"/>
            <w:hideMark/>
          </w:tcPr>
          <w:p w14:paraId="4717EB29"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ACTIVE FINANCIARE</w:t>
            </w:r>
          </w:p>
        </w:tc>
        <w:tc>
          <w:tcPr>
            <w:tcW w:w="567" w:type="dxa"/>
            <w:tcBorders>
              <w:top w:val="nil"/>
              <w:left w:val="nil"/>
              <w:bottom w:val="single" w:sz="4" w:space="0" w:color="auto"/>
              <w:right w:val="single" w:sz="4" w:space="0" w:color="auto"/>
            </w:tcBorders>
            <w:shd w:val="clear" w:color="auto" w:fill="auto"/>
            <w:vAlign w:val="bottom"/>
            <w:hideMark/>
          </w:tcPr>
          <w:p w14:paraId="7BA569A5"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w:t>
            </w:r>
          </w:p>
        </w:tc>
        <w:tc>
          <w:tcPr>
            <w:tcW w:w="893" w:type="dxa"/>
            <w:tcBorders>
              <w:top w:val="nil"/>
              <w:left w:val="nil"/>
              <w:bottom w:val="single" w:sz="4" w:space="0" w:color="auto"/>
              <w:right w:val="single" w:sz="4" w:space="0" w:color="auto"/>
            </w:tcBorders>
            <w:shd w:val="clear" w:color="auto" w:fill="auto"/>
            <w:noWrap/>
            <w:vAlign w:val="bottom"/>
            <w:hideMark/>
          </w:tcPr>
          <w:p w14:paraId="13D2D269" w14:textId="27F6B5F8"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48</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394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78</w:t>
            </w:r>
          </w:p>
        </w:tc>
        <w:tc>
          <w:tcPr>
            <w:tcW w:w="895" w:type="dxa"/>
            <w:tcBorders>
              <w:top w:val="nil"/>
              <w:left w:val="nil"/>
              <w:bottom w:val="single" w:sz="4" w:space="0" w:color="auto"/>
              <w:right w:val="single" w:sz="4" w:space="0" w:color="auto"/>
            </w:tcBorders>
            <w:shd w:val="clear" w:color="auto" w:fill="auto"/>
            <w:noWrap/>
            <w:vAlign w:val="bottom"/>
            <w:hideMark/>
          </w:tcPr>
          <w:p w14:paraId="19DEB62D" w14:textId="6793C537"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46</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829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66</w:t>
            </w:r>
          </w:p>
        </w:tc>
        <w:tc>
          <w:tcPr>
            <w:tcW w:w="897" w:type="dxa"/>
            <w:tcBorders>
              <w:top w:val="nil"/>
              <w:left w:val="nil"/>
              <w:bottom w:val="single" w:sz="4" w:space="0" w:color="auto"/>
              <w:right w:val="single" w:sz="4" w:space="0" w:color="auto"/>
            </w:tcBorders>
            <w:shd w:val="clear" w:color="auto" w:fill="auto"/>
            <w:noWrap/>
            <w:vAlign w:val="bottom"/>
            <w:hideMark/>
          </w:tcPr>
          <w:p w14:paraId="0FFFA063" w14:textId="154DF261"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44</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626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92</w:t>
            </w:r>
          </w:p>
        </w:tc>
        <w:tc>
          <w:tcPr>
            <w:tcW w:w="616" w:type="dxa"/>
            <w:tcBorders>
              <w:top w:val="nil"/>
              <w:left w:val="nil"/>
              <w:bottom w:val="single" w:sz="4" w:space="0" w:color="auto"/>
              <w:right w:val="single" w:sz="4" w:space="0" w:color="auto"/>
            </w:tcBorders>
            <w:shd w:val="clear" w:color="auto" w:fill="auto"/>
            <w:vAlign w:val="bottom"/>
            <w:hideMark/>
          </w:tcPr>
          <w:p w14:paraId="5CB8A6BE" w14:textId="08366449"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11</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7</w:t>
            </w:r>
          </w:p>
        </w:tc>
        <w:tc>
          <w:tcPr>
            <w:tcW w:w="920" w:type="dxa"/>
            <w:tcBorders>
              <w:top w:val="nil"/>
              <w:left w:val="nil"/>
              <w:bottom w:val="single" w:sz="4" w:space="0" w:color="auto"/>
              <w:right w:val="single" w:sz="4" w:space="0" w:color="auto"/>
            </w:tcBorders>
            <w:shd w:val="clear" w:color="auto" w:fill="auto"/>
            <w:noWrap/>
            <w:vAlign w:val="bottom"/>
            <w:hideMark/>
          </w:tcPr>
          <w:p w14:paraId="32E1AA61" w14:textId="34729EA3"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565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12</w:t>
            </w:r>
          </w:p>
        </w:tc>
        <w:tc>
          <w:tcPr>
            <w:tcW w:w="932" w:type="dxa"/>
            <w:tcBorders>
              <w:top w:val="nil"/>
              <w:left w:val="nil"/>
              <w:bottom w:val="single" w:sz="4" w:space="0" w:color="auto"/>
              <w:right w:val="single" w:sz="4" w:space="0" w:color="auto"/>
            </w:tcBorders>
            <w:shd w:val="clear" w:color="auto" w:fill="auto"/>
            <w:noWrap/>
            <w:vAlign w:val="bottom"/>
            <w:hideMark/>
          </w:tcPr>
          <w:p w14:paraId="16521F89" w14:textId="1A1C88AA"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202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74</w:t>
            </w:r>
          </w:p>
        </w:tc>
        <w:tc>
          <w:tcPr>
            <w:tcW w:w="702" w:type="dxa"/>
            <w:tcBorders>
              <w:top w:val="nil"/>
              <w:left w:val="nil"/>
              <w:bottom w:val="single" w:sz="4" w:space="0" w:color="auto"/>
              <w:right w:val="single" w:sz="4" w:space="0" w:color="auto"/>
            </w:tcBorders>
            <w:shd w:val="clear" w:color="auto" w:fill="auto"/>
            <w:noWrap/>
            <w:vAlign w:val="bottom"/>
            <w:hideMark/>
          </w:tcPr>
          <w:p w14:paraId="67908B81" w14:textId="087CFEED"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709" w:type="dxa"/>
            <w:tcBorders>
              <w:top w:val="nil"/>
              <w:left w:val="nil"/>
              <w:bottom w:val="single" w:sz="4" w:space="0" w:color="auto"/>
              <w:right w:val="single" w:sz="4" w:space="0" w:color="auto"/>
            </w:tcBorders>
            <w:shd w:val="clear" w:color="auto" w:fill="auto"/>
            <w:noWrap/>
            <w:vAlign w:val="bottom"/>
            <w:hideMark/>
          </w:tcPr>
          <w:p w14:paraId="2F44D1AB" w14:textId="3E4C6E7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r>
      <w:tr w:rsidR="001D2E03" w:rsidRPr="00691502" w14:paraId="287FA51C"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08515EB9"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41</w:t>
            </w:r>
          </w:p>
        </w:tc>
        <w:tc>
          <w:tcPr>
            <w:tcW w:w="2836" w:type="dxa"/>
            <w:tcBorders>
              <w:top w:val="nil"/>
              <w:left w:val="nil"/>
              <w:bottom w:val="single" w:sz="4" w:space="0" w:color="auto"/>
              <w:right w:val="single" w:sz="4" w:space="0" w:color="auto"/>
            </w:tcBorders>
            <w:shd w:val="clear" w:color="auto" w:fill="auto"/>
            <w:vAlign w:val="bottom"/>
            <w:hideMark/>
          </w:tcPr>
          <w:p w14:paraId="34ABA185" w14:textId="382E8B4F"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CREN</w:t>
            </w:r>
            <w:r w:rsidR="000F48F5">
              <w:rPr>
                <w:rFonts w:asciiTheme="majorHAnsi" w:eastAsia="Times New Roman" w:hAnsiTheme="majorHAnsi" w:cstheme="majorHAnsi"/>
                <w:b/>
                <w:bCs/>
                <w:color w:val="000000"/>
                <w:sz w:val="14"/>
                <w:szCs w:val="14"/>
                <w:lang w:val="ro-MD"/>
              </w:rPr>
              <w:t>Ț</w:t>
            </w:r>
            <w:r w:rsidRPr="00691502">
              <w:rPr>
                <w:rFonts w:asciiTheme="majorHAnsi" w:eastAsia="Times New Roman" w:hAnsiTheme="majorHAnsi" w:cstheme="majorHAnsi"/>
                <w:b/>
                <w:bCs/>
                <w:color w:val="000000"/>
                <w:sz w:val="14"/>
                <w:szCs w:val="14"/>
                <w:lang w:val="ro-MD"/>
              </w:rPr>
              <w:t>E INTERNE</w:t>
            </w:r>
          </w:p>
        </w:tc>
        <w:tc>
          <w:tcPr>
            <w:tcW w:w="567" w:type="dxa"/>
            <w:tcBorders>
              <w:top w:val="nil"/>
              <w:left w:val="nil"/>
              <w:bottom w:val="single" w:sz="4" w:space="0" w:color="auto"/>
              <w:right w:val="single" w:sz="4" w:space="0" w:color="auto"/>
            </w:tcBorders>
            <w:shd w:val="clear" w:color="auto" w:fill="auto"/>
            <w:vAlign w:val="bottom"/>
            <w:hideMark/>
          </w:tcPr>
          <w:p w14:paraId="37603BA4" w14:textId="2101641F" w:rsidR="001D2E03" w:rsidRPr="00691502" w:rsidRDefault="001D2E03" w:rsidP="00654B67">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w:t>
            </w:r>
            <w:r w:rsidR="00654B67"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1</w:t>
            </w:r>
          </w:p>
        </w:tc>
        <w:tc>
          <w:tcPr>
            <w:tcW w:w="893" w:type="dxa"/>
            <w:tcBorders>
              <w:top w:val="nil"/>
              <w:left w:val="nil"/>
              <w:bottom w:val="single" w:sz="4" w:space="0" w:color="auto"/>
              <w:right w:val="single" w:sz="4" w:space="0" w:color="auto"/>
            </w:tcBorders>
            <w:shd w:val="clear" w:color="auto" w:fill="auto"/>
            <w:noWrap/>
            <w:vAlign w:val="bottom"/>
            <w:hideMark/>
          </w:tcPr>
          <w:p w14:paraId="01DCD1A2" w14:textId="3913A0E4"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46</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605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13</w:t>
            </w:r>
          </w:p>
        </w:tc>
        <w:tc>
          <w:tcPr>
            <w:tcW w:w="895" w:type="dxa"/>
            <w:tcBorders>
              <w:top w:val="nil"/>
              <w:left w:val="nil"/>
              <w:bottom w:val="single" w:sz="4" w:space="0" w:color="auto"/>
              <w:right w:val="single" w:sz="4" w:space="0" w:color="auto"/>
            </w:tcBorders>
            <w:shd w:val="clear" w:color="auto" w:fill="auto"/>
            <w:noWrap/>
            <w:vAlign w:val="bottom"/>
            <w:hideMark/>
          </w:tcPr>
          <w:p w14:paraId="0F62D92B" w14:textId="3A2023B6"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44</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326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24</w:t>
            </w:r>
          </w:p>
        </w:tc>
        <w:tc>
          <w:tcPr>
            <w:tcW w:w="897" w:type="dxa"/>
            <w:tcBorders>
              <w:top w:val="nil"/>
              <w:left w:val="nil"/>
              <w:bottom w:val="single" w:sz="4" w:space="0" w:color="auto"/>
              <w:right w:val="single" w:sz="4" w:space="0" w:color="auto"/>
            </w:tcBorders>
            <w:shd w:val="clear" w:color="auto" w:fill="auto"/>
            <w:noWrap/>
            <w:vAlign w:val="bottom"/>
            <w:hideMark/>
          </w:tcPr>
          <w:p w14:paraId="5E320BA2" w14:textId="68303A59"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44</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077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88</w:t>
            </w:r>
          </w:p>
        </w:tc>
        <w:tc>
          <w:tcPr>
            <w:tcW w:w="616" w:type="dxa"/>
            <w:tcBorders>
              <w:top w:val="nil"/>
              <w:left w:val="nil"/>
              <w:bottom w:val="single" w:sz="4" w:space="0" w:color="auto"/>
              <w:right w:val="single" w:sz="4" w:space="0" w:color="auto"/>
            </w:tcBorders>
            <w:shd w:val="clear" w:color="auto" w:fill="auto"/>
            <w:vAlign w:val="bottom"/>
            <w:hideMark/>
          </w:tcPr>
          <w:p w14:paraId="40F51B7F" w14:textId="429D5EFE"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11</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920" w:type="dxa"/>
            <w:tcBorders>
              <w:top w:val="nil"/>
              <w:left w:val="nil"/>
              <w:bottom w:val="single" w:sz="4" w:space="0" w:color="auto"/>
              <w:right w:val="single" w:sz="4" w:space="0" w:color="auto"/>
            </w:tcBorders>
            <w:shd w:val="clear" w:color="auto" w:fill="auto"/>
            <w:noWrap/>
            <w:vAlign w:val="bottom"/>
            <w:hideMark/>
          </w:tcPr>
          <w:p w14:paraId="162CA238" w14:textId="50D35A2C"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278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90</w:t>
            </w:r>
          </w:p>
        </w:tc>
        <w:tc>
          <w:tcPr>
            <w:tcW w:w="932" w:type="dxa"/>
            <w:tcBorders>
              <w:top w:val="nil"/>
              <w:left w:val="nil"/>
              <w:bottom w:val="single" w:sz="4" w:space="0" w:color="auto"/>
              <w:right w:val="single" w:sz="4" w:space="0" w:color="auto"/>
            </w:tcBorders>
            <w:shd w:val="clear" w:color="auto" w:fill="auto"/>
            <w:noWrap/>
            <w:vAlign w:val="bottom"/>
            <w:hideMark/>
          </w:tcPr>
          <w:p w14:paraId="4957F1F8" w14:textId="2B18650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-248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35</w:t>
            </w:r>
          </w:p>
        </w:tc>
        <w:tc>
          <w:tcPr>
            <w:tcW w:w="702" w:type="dxa"/>
            <w:tcBorders>
              <w:top w:val="nil"/>
              <w:left w:val="nil"/>
              <w:bottom w:val="single" w:sz="4" w:space="0" w:color="auto"/>
              <w:right w:val="single" w:sz="4" w:space="0" w:color="auto"/>
            </w:tcBorders>
            <w:shd w:val="clear" w:color="auto" w:fill="auto"/>
            <w:noWrap/>
            <w:vAlign w:val="bottom"/>
            <w:hideMark/>
          </w:tcPr>
          <w:p w14:paraId="4DEA96B4" w14:textId="61E772B6"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709" w:type="dxa"/>
            <w:tcBorders>
              <w:top w:val="nil"/>
              <w:left w:val="nil"/>
              <w:bottom w:val="single" w:sz="4" w:space="0" w:color="auto"/>
              <w:right w:val="single" w:sz="4" w:space="0" w:color="auto"/>
            </w:tcBorders>
            <w:shd w:val="clear" w:color="auto" w:fill="auto"/>
            <w:noWrap/>
            <w:vAlign w:val="bottom"/>
            <w:hideMark/>
          </w:tcPr>
          <w:p w14:paraId="3BA4488A" w14:textId="0728956D"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r>
      <w:tr w:rsidR="001D2E03" w:rsidRPr="00691502" w14:paraId="68C9595B"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43EDE7E2"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415</w:t>
            </w:r>
          </w:p>
        </w:tc>
        <w:tc>
          <w:tcPr>
            <w:tcW w:w="2836" w:type="dxa"/>
            <w:tcBorders>
              <w:top w:val="nil"/>
              <w:left w:val="nil"/>
              <w:bottom w:val="single" w:sz="4" w:space="0" w:color="auto"/>
              <w:right w:val="single" w:sz="4" w:space="0" w:color="auto"/>
            </w:tcBorders>
            <w:shd w:val="clear" w:color="auto" w:fill="auto"/>
            <w:vAlign w:val="bottom"/>
            <w:hideMark/>
          </w:tcPr>
          <w:p w14:paraId="18E5923C" w14:textId="158014ED"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Ac</w:t>
            </w:r>
            <w:r w:rsidR="000F48F5">
              <w:rPr>
                <w:rFonts w:asciiTheme="majorHAnsi" w:eastAsia="Times New Roman" w:hAnsiTheme="majorHAnsi" w:cstheme="majorHAnsi"/>
                <w:color w:val="000000"/>
                <w:sz w:val="14"/>
                <w:szCs w:val="14"/>
                <w:lang w:val="ro-MD"/>
              </w:rPr>
              <w:t>ț</w:t>
            </w:r>
            <w:r w:rsidRPr="00691502">
              <w:rPr>
                <w:rFonts w:asciiTheme="majorHAnsi" w:eastAsia="Times New Roman" w:hAnsiTheme="majorHAnsi" w:cstheme="majorHAnsi"/>
                <w:color w:val="000000"/>
                <w:sz w:val="14"/>
                <w:szCs w:val="14"/>
                <w:lang w:val="ro-MD"/>
              </w:rPr>
              <w:t xml:space="preserve">iuni </w:t>
            </w:r>
            <w:r w:rsidR="000F48F5">
              <w:rPr>
                <w:rFonts w:asciiTheme="majorHAnsi" w:eastAsia="Times New Roman" w:hAnsiTheme="majorHAnsi" w:cstheme="majorHAnsi"/>
                <w:color w:val="000000"/>
                <w:sz w:val="14"/>
                <w:szCs w:val="14"/>
                <w:lang w:val="ro-MD"/>
              </w:rPr>
              <w:t>ș</w:t>
            </w:r>
            <w:r w:rsidRPr="00691502">
              <w:rPr>
                <w:rFonts w:asciiTheme="majorHAnsi" w:eastAsia="Times New Roman" w:hAnsiTheme="majorHAnsi" w:cstheme="majorHAnsi"/>
                <w:color w:val="000000"/>
                <w:sz w:val="14"/>
                <w:szCs w:val="14"/>
                <w:lang w:val="ro-MD"/>
              </w:rPr>
              <w:t xml:space="preserve">i alte forme de participare în capital în interiorul </w:t>
            </w:r>
            <w:r w:rsidR="000F48F5">
              <w:rPr>
                <w:rFonts w:asciiTheme="majorHAnsi" w:eastAsia="Times New Roman" w:hAnsiTheme="majorHAnsi" w:cstheme="majorHAnsi"/>
                <w:color w:val="000000"/>
                <w:sz w:val="14"/>
                <w:szCs w:val="14"/>
                <w:lang w:val="ro-MD"/>
              </w:rPr>
              <w:t>ț</w:t>
            </w:r>
            <w:r w:rsidRPr="00691502">
              <w:rPr>
                <w:rFonts w:asciiTheme="majorHAnsi" w:eastAsia="Times New Roman" w:hAnsiTheme="majorHAnsi" w:cstheme="majorHAnsi"/>
                <w:color w:val="000000"/>
                <w:sz w:val="14"/>
                <w:szCs w:val="14"/>
                <w:lang w:val="ro-MD"/>
              </w:rPr>
              <w:t>ării</w:t>
            </w:r>
          </w:p>
        </w:tc>
        <w:tc>
          <w:tcPr>
            <w:tcW w:w="567" w:type="dxa"/>
            <w:tcBorders>
              <w:top w:val="nil"/>
              <w:left w:val="nil"/>
              <w:bottom w:val="single" w:sz="4" w:space="0" w:color="auto"/>
              <w:right w:val="single" w:sz="4" w:space="0" w:color="auto"/>
            </w:tcBorders>
            <w:shd w:val="clear" w:color="auto" w:fill="auto"/>
            <w:vAlign w:val="bottom"/>
            <w:hideMark/>
          </w:tcPr>
          <w:p w14:paraId="3A27C610" w14:textId="33160F9B"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893" w:type="dxa"/>
            <w:tcBorders>
              <w:top w:val="nil"/>
              <w:left w:val="nil"/>
              <w:bottom w:val="single" w:sz="4" w:space="0" w:color="auto"/>
              <w:right w:val="single" w:sz="4" w:space="0" w:color="auto"/>
            </w:tcBorders>
            <w:shd w:val="clear" w:color="auto" w:fill="auto"/>
            <w:noWrap/>
            <w:vAlign w:val="bottom"/>
            <w:hideMark/>
          </w:tcPr>
          <w:p w14:paraId="22E62B7B" w14:textId="3E6FE501"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46</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207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01</w:t>
            </w:r>
          </w:p>
        </w:tc>
        <w:tc>
          <w:tcPr>
            <w:tcW w:w="895" w:type="dxa"/>
            <w:tcBorders>
              <w:top w:val="nil"/>
              <w:left w:val="nil"/>
              <w:bottom w:val="single" w:sz="4" w:space="0" w:color="auto"/>
              <w:right w:val="single" w:sz="4" w:space="0" w:color="auto"/>
            </w:tcBorders>
            <w:shd w:val="clear" w:color="auto" w:fill="auto"/>
            <w:noWrap/>
            <w:vAlign w:val="bottom"/>
            <w:hideMark/>
          </w:tcPr>
          <w:p w14:paraId="731ED516" w14:textId="67527FDC"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43</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747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41</w:t>
            </w:r>
          </w:p>
        </w:tc>
        <w:tc>
          <w:tcPr>
            <w:tcW w:w="897" w:type="dxa"/>
            <w:tcBorders>
              <w:top w:val="nil"/>
              <w:left w:val="nil"/>
              <w:bottom w:val="single" w:sz="4" w:space="0" w:color="auto"/>
              <w:right w:val="single" w:sz="4" w:space="0" w:color="auto"/>
            </w:tcBorders>
            <w:shd w:val="clear" w:color="auto" w:fill="auto"/>
            <w:noWrap/>
            <w:vAlign w:val="bottom"/>
            <w:hideMark/>
          </w:tcPr>
          <w:p w14:paraId="00E1B12B" w14:textId="671276E9"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919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42</w:t>
            </w:r>
          </w:p>
        </w:tc>
        <w:tc>
          <w:tcPr>
            <w:tcW w:w="616" w:type="dxa"/>
            <w:tcBorders>
              <w:top w:val="nil"/>
              <w:left w:val="nil"/>
              <w:bottom w:val="single" w:sz="4" w:space="0" w:color="auto"/>
              <w:right w:val="single" w:sz="4" w:space="0" w:color="auto"/>
            </w:tcBorders>
            <w:shd w:val="clear" w:color="auto" w:fill="auto"/>
            <w:vAlign w:val="bottom"/>
            <w:hideMark/>
          </w:tcPr>
          <w:p w14:paraId="6D5681FB" w14:textId="48473504"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9</w:t>
            </w:r>
          </w:p>
        </w:tc>
        <w:tc>
          <w:tcPr>
            <w:tcW w:w="920" w:type="dxa"/>
            <w:tcBorders>
              <w:top w:val="nil"/>
              <w:left w:val="nil"/>
              <w:bottom w:val="single" w:sz="4" w:space="0" w:color="auto"/>
              <w:right w:val="single" w:sz="4" w:space="0" w:color="auto"/>
            </w:tcBorders>
            <w:shd w:val="clear" w:color="auto" w:fill="auto"/>
            <w:noWrap/>
            <w:vAlign w:val="bottom"/>
            <w:hideMark/>
          </w:tcPr>
          <w:p w14:paraId="2AC55F57" w14:textId="6307779F"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459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60</w:t>
            </w:r>
          </w:p>
        </w:tc>
        <w:tc>
          <w:tcPr>
            <w:tcW w:w="932" w:type="dxa"/>
            <w:tcBorders>
              <w:top w:val="nil"/>
              <w:left w:val="nil"/>
              <w:bottom w:val="single" w:sz="4" w:space="0" w:color="auto"/>
              <w:right w:val="single" w:sz="4" w:space="0" w:color="auto"/>
            </w:tcBorders>
            <w:shd w:val="clear" w:color="auto" w:fill="auto"/>
            <w:noWrap/>
            <w:vAlign w:val="bottom"/>
            <w:hideMark/>
          </w:tcPr>
          <w:p w14:paraId="70E753DC" w14:textId="4C3E9C9A"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-827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99</w:t>
            </w:r>
          </w:p>
        </w:tc>
        <w:tc>
          <w:tcPr>
            <w:tcW w:w="702" w:type="dxa"/>
            <w:tcBorders>
              <w:top w:val="nil"/>
              <w:left w:val="nil"/>
              <w:bottom w:val="single" w:sz="4" w:space="0" w:color="auto"/>
              <w:right w:val="single" w:sz="4" w:space="0" w:color="auto"/>
            </w:tcBorders>
            <w:shd w:val="clear" w:color="auto" w:fill="auto"/>
            <w:noWrap/>
            <w:vAlign w:val="bottom"/>
            <w:hideMark/>
          </w:tcPr>
          <w:p w14:paraId="75891528" w14:textId="190A8DCC"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709" w:type="dxa"/>
            <w:tcBorders>
              <w:top w:val="nil"/>
              <w:left w:val="nil"/>
              <w:bottom w:val="single" w:sz="4" w:space="0" w:color="auto"/>
              <w:right w:val="single" w:sz="4" w:space="0" w:color="auto"/>
            </w:tcBorders>
            <w:shd w:val="clear" w:color="auto" w:fill="auto"/>
            <w:noWrap/>
            <w:vAlign w:val="bottom"/>
            <w:hideMark/>
          </w:tcPr>
          <w:p w14:paraId="26FD91A6" w14:textId="44EE9A62"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r>
      <w:tr w:rsidR="001D2E03" w:rsidRPr="00691502" w14:paraId="08BD01ED"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0F75DFEA"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419</w:t>
            </w:r>
          </w:p>
        </w:tc>
        <w:tc>
          <w:tcPr>
            <w:tcW w:w="2836" w:type="dxa"/>
            <w:tcBorders>
              <w:top w:val="nil"/>
              <w:left w:val="nil"/>
              <w:bottom w:val="single" w:sz="4" w:space="0" w:color="auto"/>
              <w:right w:val="single" w:sz="4" w:space="0" w:color="auto"/>
            </w:tcBorders>
            <w:shd w:val="clear" w:color="auto" w:fill="auto"/>
            <w:vAlign w:val="bottom"/>
            <w:hideMark/>
          </w:tcPr>
          <w:p w14:paraId="381BBE0B" w14:textId="21AE9508"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Alte crean</w:t>
            </w:r>
            <w:r w:rsidR="000F48F5">
              <w:rPr>
                <w:rFonts w:asciiTheme="majorHAnsi" w:eastAsia="Times New Roman" w:hAnsiTheme="majorHAnsi" w:cstheme="majorHAnsi"/>
                <w:color w:val="000000"/>
                <w:sz w:val="14"/>
                <w:szCs w:val="14"/>
                <w:lang w:val="ro-MD"/>
              </w:rPr>
              <w:t>ț</w:t>
            </w:r>
            <w:r w:rsidRPr="00691502">
              <w:rPr>
                <w:rFonts w:asciiTheme="majorHAnsi" w:eastAsia="Times New Roman" w:hAnsiTheme="majorHAnsi" w:cstheme="majorHAnsi"/>
                <w:color w:val="000000"/>
                <w:sz w:val="14"/>
                <w:szCs w:val="14"/>
                <w:lang w:val="ro-MD"/>
              </w:rPr>
              <w:t>e ale institu</w:t>
            </w:r>
            <w:r w:rsidR="000F48F5">
              <w:rPr>
                <w:rFonts w:asciiTheme="majorHAnsi" w:eastAsia="Times New Roman" w:hAnsiTheme="majorHAnsi" w:cstheme="majorHAnsi"/>
                <w:color w:val="000000"/>
                <w:sz w:val="14"/>
                <w:szCs w:val="14"/>
                <w:lang w:val="ro-MD"/>
              </w:rPr>
              <w:t>ț</w:t>
            </w:r>
            <w:r w:rsidRPr="00691502">
              <w:rPr>
                <w:rFonts w:asciiTheme="majorHAnsi" w:eastAsia="Times New Roman" w:hAnsiTheme="majorHAnsi" w:cstheme="majorHAnsi"/>
                <w:color w:val="000000"/>
                <w:sz w:val="14"/>
                <w:szCs w:val="14"/>
                <w:lang w:val="ro-MD"/>
              </w:rPr>
              <w:t>iilor bugetare</w:t>
            </w:r>
          </w:p>
        </w:tc>
        <w:tc>
          <w:tcPr>
            <w:tcW w:w="567" w:type="dxa"/>
            <w:tcBorders>
              <w:top w:val="nil"/>
              <w:left w:val="nil"/>
              <w:bottom w:val="single" w:sz="4" w:space="0" w:color="auto"/>
              <w:right w:val="single" w:sz="4" w:space="0" w:color="auto"/>
            </w:tcBorders>
            <w:shd w:val="clear" w:color="auto" w:fill="auto"/>
            <w:vAlign w:val="bottom"/>
            <w:hideMark/>
          </w:tcPr>
          <w:p w14:paraId="1B568204" w14:textId="3DEB1F00"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93" w:type="dxa"/>
            <w:tcBorders>
              <w:top w:val="nil"/>
              <w:left w:val="nil"/>
              <w:bottom w:val="single" w:sz="4" w:space="0" w:color="auto"/>
              <w:right w:val="single" w:sz="4" w:space="0" w:color="auto"/>
            </w:tcBorders>
            <w:shd w:val="clear" w:color="auto" w:fill="auto"/>
            <w:noWrap/>
            <w:vAlign w:val="bottom"/>
            <w:hideMark/>
          </w:tcPr>
          <w:p w14:paraId="60C69B02" w14:textId="26F51FC2"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398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12</w:t>
            </w:r>
          </w:p>
        </w:tc>
        <w:tc>
          <w:tcPr>
            <w:tcW w:w="895" w:type="dxa"/>
            <w:tcBorders>
              <w:top w:val="nil"/>
              <w:left w:val="nil"/>
              <w:bottom w:val="single" w:sz="4" w:space="0" w:color="auto"/>
              <w:right w:val="single" w:sz="4" w:space="0" w:color="auto"/>
            </w:tcBorders>
            <w:shd w:val="clear" w:color="auto" w:fill="auto"/>
            <w:noWrap/>
            <w:vAlign w:val="bottom"/>
            <w:hideMark/>
          </w:tcPr>
          <w:p w14:paraId="3E358779" w14:textId="24D01F0F"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578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83</w:t>
            </w:r>
          </w:p>
        </w:tc>
        <w:tc>
          <w:tcPr>
            <w:tcW w:w="897" w:type="dxa"/>
            <w:tcBorders>
              <w:top w:val="nil"/>
              <w:left w:val="nil"/>
              <w:bottom w:val="single" w:sz="4" w:space="0" w:color="auto"/>
              <w:right w:val="single" w:sz="4" w:space="0" w:color="auto"/>
            </w:tcBorders>
            <w:shd w:val="clear" w:color="auto" w:fill="auto"/>
            <w:noWrap/>
            <w:vAlign w:val="bottom"/>
            <w:hideMark/>
          </w:tcPr>
          <w:p w14:paraId="269B0E71" w14:textId="43845D7D"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158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47</w:t>
            </w:r>
          </w:p>
        </w:tc>
        <w:tc>
          <w:tcPr>
            <w:tcW w:w="616" w:type="dxa"/>
            <w:tcBorders>
              <w:top w:val="nil"/>
              <w:left w:val="nil"/>
              <w:bottom w:val="single" w:sz="4" w:space="0" w:color="auto"/>
              <w:right w:val="single" w:sz="4" w:space="0" w:color="auto"/>
            </w:tcBorders>
            <w:shd w:val="clear" w:color="auto" w:fill="auto"/>
            <w:vAlign w:val="bottom"/>
            <w:hideMark/>
          </w:tcPr>
          <w:p w14:paraId="2585C498" w14:textId="58F7BE32"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1</w:t>
            </w:r>
          </w:p>
        </w:tc>
        <w:tc>
          <w:tcPr>
            <w:tcW w:w="920" w:type="dxa"/>
            <w:tcBorders>
              <w:top w:val="nil"/>
              <w:left w:val="nil"/>
              <w:bottom w:val="single" w:sz="4" w:space="0" w:color="auto"/>
              <w:right w:val="single" w:sz="4" w:space="0" w:color="auto"/>
            </w:tcBorders>
            <w:shd w:val="clear" w:color="auto" w:fill="auto"/>
            <w:noWrap/>
            <w:vAlign w:val="bottom"/>
            <w:hideMark/>
          </w:tcPr>
          <w:p w14:paraId="17D3AFE5" w14:textId="3348742F"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70</w:t>
            </w:r>
          </w:p>
        </w:tc>
        <w:tc>
          <w:tcPr>
            <w:tcW w:w="932" w:type="dxa"/>
            <w:tcBorders>
              <w:top w:val="nil"/>
              <w:left w:val="nil"/>
              <w:bottom w:val="single" w:sz="4" w:space="0" w:color="auto"/>
              <w:right w:val="single" w:sz="4" w:space="0" w:color="auto"/>
            </w:tcBorders>
            <w:shd w:val="clear" w:color="auto" w:fill="auto"/>
            <w:noWrap/>
            <w:vAlign w:val="bottom"/>
            <w:hideMark/>
          </w:tcPr>
          <w:p w14:paraId="2F0FB245" w14:textId="7D9DF7C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579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64</w:t>
            </w:r>
          </w:p>
        </w:tc>
        <w:tc>
          <w:tcPr>
            <w:tcW w:w="702" w:type="dxa"/>
            <w:tcBorders>
              <w:top w:val="nil"/>
              <w:left w:val="nil"/>
              <w:bottom w:val="single" w:sz="4" w:space="0" w:color="auto"/>
              <w:right w:val="single" w:sz="4" w:space="0" w:color="auto"/>
            </w:tcBorders>
            <w:shd w:val="clear" w:color="auto" w:fill="auto"/>
            <w:noWrap/>
            <w:vAlign w:val="bottom"/>
            <w:hideMark/>
          </w:tcPr>
          <w:p w14:paraId="0836BEE3" w14:textId="3036884C"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709" w:type="dxa"/>
            <w:tcBorders>
              <w:top w:val="nil"/>
              <w:left w:val="nil"/>
              <w:bottom w:val="single" w:sz="4" w:space="0" w:color="auto"/>
              <w:right w:val="single" w:sz="4" w:space="0" w:color="auto"/>
            </w:tcBorders>
            <w:shd w:val="clear" w:color="auto" w:fill="auto"/>
            <w:noWrap/>
            <w:vAlign w:val="bottom"/>
            <w:hideMark/>
          </w:tcPr>
          <w:p w14:paraId="3745B852" w14:textId="371795B7"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r>
      <w:tr w:rsidR="001D2E03" w:rsidRPr="00691502" w14:paraId="244713E5"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55FF964C"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43</w:t>
            </w:r>
          </w:p>
        </w:tc>
        <w:tc>
          <w:tcPr>
            <w:tcW w:w="2836" w:type="dxa"/>
            <w:tcBorders>
              <w:top w:val="nil"/>
              <w:left w:val="nil"/>
              <w:bottom w:val="single" w:sz="4" w:space="0" w:color="auto"/>
              <w:right w:val="single" w:sz="4" w:space="0" w:color="auto"/>
            </w:tcBorders>
            <w:shd w:val="clear" w:color="auto" w:fill="auto"/>
            <w:vAlign w:val="bottom"/>
            <w:hideMark/>
          </w:tcPr>
          <w:p w14:paraId="4935BA19" w14:textId="015AFA1C"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MIJLOACE BĂNE</w:t>
            </w:r>
            <w:r w:rsidR="000F48F5">
              <w:rPr>
                <w:rFonts w:asciiTheme="majorHAnsi" w:eastAsia="Times New Roman" w:hAnsiTheme="majorHAnsi" w:cstheme="majorHAnsi"/>
                <w:b/>
                <w:bCs/>
                <w:color w:val="000000"/>
                <w:sz w:val="14"/>
                <w:szCs w:val="14"/>
                <w:lang w:val="ro-MD"/>
              </w:rPr>
              <w:t>Ș</w:t>
            </w:r>
            <w:r w:rsidRPr="00691502">
              <w:rPr>
                <w:rFonts w:asciiTheme="majorHAnsi" w:eastAsia="Times New Roman" w:hAnsiTheme="majorHAnsi" w:cstheme="majorHAnsi"/>
                <w:b/>
                <w:bCs/>
                <w:color w:val="000000"/>
                <w:sz w:val="14"/>
                <w:szCs w:val="14"/>
                <w:lang w:val="ro-MD"/>
              </w:rPr>
              <w:t>TI</w:t>
            </w:r>
          </w:p>
        </w:tc>
        <w:tc>
          <w:tcPr>
            <w:tcW w:w="567" w:type="dxa"/>
            <w:tcBorders>
              <w:top w:val="nil"/>
              <w:left w:val="nil"/>
              <w:bottom w:val="single" w:sz="4" w:space="0" w:color="auto"/>
              <w:right w:val="single" w:sz="4" w:space="0" w:color="auto"/>
            </w:tcBorders>
            <w:shd w:val="clear" w:color="auto" w:fill="auto"/>
            <w:vAlign w:val="bottom"/>
            <w:hideMark/>
          </w:tcPr>
          <w:p w14:paraId="2D313EC7" w14:textId="0D43CF73" w:rsidR="001D2E03" w:rsidRPr="00691502" w:rsidRDefault="001D2E03" w:rsidP="00654B67">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w:t>
            </w:r>
            <w:r w:rsidR="00654B67"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3</w:t>
            </w:r>
          </w:p>
        </w:tc>
        <w:tc>
          <w:tcPr>
            <w:tcW w:w="893" w:type="dxa"/>
            <w:tcBorders>
              <w:top w:val="nil"/>
              <w:left w:val="nil"/>
              <w:bottom w:val="single" w:sz="4" w:space="0" w:color="auto"/>
              <w:right w:val="single" w:sz="4" w:space="0" w:color="auto"/>
            </w:tcBorders>
            <w:shd w:val="clear" w:color="auto" w:fill="auto"/>
            <w:noWrap/>
            <w:vAlign w:val="bottom"/>
            <w:hideMark/>
          </w:tcPr>
          <w:p w14:paraId="55422F22" w14:textId="33F3EC8C"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789</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64</w:t>
            </w:r>
          </w:p>
        </w:tc>
        <w:tc>
          <w:tcPr>
            <w:tcW w:w="895" w:type="dxa"/>
            <w:tcBorders>
              <w:top w:val="nil"/>
              <w:left w:val="nil"/>
              <w:bottom w:val="single" w:sz="4" w:space="0" w:color="auto"/>
              <w:right w:val="single" w:sz="4" w:space="0" w:color="auto"/>
            </w:tcBorders>
            <w:shd w:val="clear" w:color="auto" w:fill="auto"/>
            <w:noWrap/>
            <w:vAlign w:val="bottom"/>
            <w:hideMark/>
          </w:tcPr>
          <w:p w14:paraId="67171932" w14:textId="2FC7E493"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2</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503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42</w:t>
            </w:r>
          </w:p>
        </w:tc>
        <w:tc>
          <w:tcPr>
            <w:tcW w:w="897" w:type="dxa"/>
            <w:tcBorders>
              <w:top w:val="nil"/>
              <w:left w:val="nil"/>
              <w:bottom w:val="single" w:sz="4" w:space="0" w:color="auto"/>
              <w:right w:val="single" w:sz="4" w:space="0" w:color="auto"/>
            </w:tcBorders>
            <w:shd w:val="clear" w:color="auto" w:fill="auto"/>
            <w:noWrap/>
            <w:vAlign w:val="bottom"/>
            <w:hideMark/>
          </w:tcPr>
          <w:p w14:paraId="7C2E77F0" w14:textId="5E22FB18"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549</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04</w:t>
            </w:r>
          </w:p>
        </w:tc>
        <w:tc>
          <w:tcPr>
            <w:tcW w:w="616" w:type="dxa"/>
            <w:tcBorders>
              <w:top w:val="nil"/>
              <w:left w:val="nil"/>
              <w:bottom w:val="single" w:sz="4" w:space="0" w:color="auto"/>
              <w:right w:val="single" w:sz="4" w:space="0" w:color="auto"/>
            </w:tcBorders>
            <w:shd w:val="clear" w:color="auto" w:fill="auto"/>
            <w:vAlign w:val="bottom"/>
            <w:hideMark/>
          </w:tcPr>
          <w:p w14:paraId="1DBC3E28" w14:textId="7F07B230"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6</w:t>
            </w:r>
          </w:p>
        </w:tc>
        <w:tc>
          <w:tcPr>
            <w:tcW w:w="920" w:type="dxa"/>
            <w:tcBorders>
              <w:top w:val="nil"/>
              <w:left w:val="nil"/>
              <w:bottom w:val="single" w:sz="4" w:space="0" w:color="auto"/>
              <w:right w:val="single" w:sz="4" w:space="0" w:color="auto"/>
            </w:tcBorders>
            <w:shd w:val="clear" w:color="auto" w:fill="auto"/>
            <w:noWrap/>
            <w:vAlign w:val="bottom"/>
            <w:hideMark/>
          </w:tcPr>
          <w:p w14:paraId="59A943B2" w14:textId="654BDFE9"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713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78</w:t>
            </w:r>
          </w:p>
        </w:tc>
        <w:tc>
          <w:tcPr>
            <w:tcW w:w="932" w:type="dxa"/>
            <w:tcBorders>
              <w:top w:val="nil"/>
              <w:left w:val="nil"/>
              <w:bottom w:val="single" w:sz="4" w:space="0" w:color="auto"/>
              <w:right w:val="single" w:sz="4" w:space="0" w:color="auto"/>
            </w:tcBorders>
            <w:shd w:val="clear" w:color="auto" w:fill="auto"/>
            <w:noWrap/>
            <w:vAlign w:val="bottom"/>
            <w:hideMark/>
          </w:tcPr>
          <w:p w14:paraId="4D96E239" w14:textId="4ACDD385"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954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39</w:t>
            </w:r>
          </w:p>
        </w:tc>
        <w:tc>
          <w:tcPr>
            <w:tcW w:w="702" w:type="dxa"/>
            <w:tcBorders>
              <w:top w:val="nil"/>
              <w:left w:val="nil"/>
              <w:bottom w:val="single" w:sz="4" w:space="0" w:color="auto"/>
              <w:right w:val="single" w:sz="4" w:space="0" w:color="auto"/>
            </w:tcBorders>
            <w:shd w:val="clear" w:color="auto" w:fill="auto"/>
            <w:noWrap/>
            <w:vAlign w:val="bottom"/>
            <w:hideMark/>
          </w:tcPr>
          <w:p w14:paraId="30718764" w14:textId="0095A869"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709" w:type="dxa"/>
            <w:tcBorders>
              <w:top w:val="nil"/>
              <w:left w:val="nil"/>
              <w:bottom w:val="single" w:sz="4" w:space="0" w:color="auto"/>
              <w:right w:val="single" w:sz="4" w:space="0" w:color="auto"/>
            </w:tcBorders>
            <w:shd w:val="clear" w:color="auto" w:fill="auto"/>
            <w:noWrap/>
            <w:vAlign w:val="bottom"/>
            <w:hideMark/>
          </w:tcPr>
          <w:p w14:paraId="0E63C346" w14:textId="086A815D"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r>
      <w:tr w:rsidR="001D2E03" w:rsidRPr="00691502" w14:paraId="76333DD0"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55D30C43"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431</w:t>
            </w:r>
          </w:p>
        </w:tc>
        <w:tc>
          <w:tcPr>
            <w:tcW w:w="2836" w:type="dxa"/>
            <w:tcBorders>
              <w:top w:val="nil"/>
              <w:left w:val="nil"/>
              <w:bottom w:val="single" w:sz="4" w:space="0" w:color="auto"/>
              <w:right w:val="single" w:sz="4" w:space="0" w:color="auto"/>
            </w:tcBorders>
            <w:shd w:val="clear" w:color="auto" w:fill="auto"/>
            <w:vAlign w:val="bottom"/>
            <w:hideMark/>
          </w:tcPr>
          <w:p w14:paraId="1C8A388A"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Conturi curente în sistemul trezorerial</w:t>
            </w:r>
          </w:p>
        </w:tc>
        <w:tc>
          <w:tcPr>
            <w:tcW w:w="567" w:type="dxa"/>
            <w:tcBorders>
              <w:top w:val="nil"/>
              <w:left w:val="nil"/>
              <w:bottom w:val="single" w:sz="4" w:space="0" w:color="auto"/>
              <w:right w:val="single" w:sz="4" w:space="0" w:color="auto"/>
            </w:tcBorders>
            <w:shd w:val="clear" w:color="auto" w:fill="auto"/>
            <w:vAlign w:val="bottom"/>
            <w:hideMark/>
          </w:tcPr>
          <w:p w14:paraId="7DA7C392" w14:textId="1EA07888"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93" w:type="dxa"/>
            <w:tcBorders>
              <w:top w:val="nil"/>
              <w:left w:val="nil"/>
              <w:bottom w:val="single" w:sz="4" w:space="0" w:color="auto"/>
              <w:right w:val="single" w:sz="4" w:space="0" w:color="auto"/>
            </w:tcBorders>
            <w:shd w:val="clear" w:color="auto" w:fill="auto"/>
            <w:noWrap/>
            <w:vAlign w:val="bottom"/>
            <w:hideMark/>
          </w:tcPr>
          <w:p w14:paraId="2806B625" w14:textId="56462595"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789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64</w:t>
            </w:r>
          </w:p>
        </w:tc>
        <w:tc>
          <w:tcPr>
            <w:tcW w:w="895" w:type="dxa"/>
            <w:tcBorders>
              <w:top w:val="nil"/>
              <w:left w:val="nil"/>
              <w:bottom w:val="single" w:sz="4" w:space="0" w:color="auto"/>
              <w:right w:val="single" w:sz="4" w:space="0" w:color="auto"/>
            </w:tcBorders>
            <w:shd w:val="clear" w:color="auto" w:fill="auto"/>
            <w:noWrap/>
            <w:vAlign w:val="bottom"/>
            <w:hideMark/>
          </w:tcPr>
          <w:p w14:paraId="248677E5" w14:textId="01DBE02C"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503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42</w:t>
            </w:r>
          </w:p>
        </w:tc>
        <w:tc>
          <w:tcPr>
            <w:tcW w:w="897" w:type="dxa"/>
            <w:tcBorders>
              <w:top w:val="nil"/>
              <w:left w:val="nil"/>
              <w:bottom w:val="single" w:sz="4" w:space="0" w:color="auto"/>
              <w:right w:val="single" w:sz="4" w:space="0" w:color="auto"/>
            </w:tcBorders>
            <w:shd w:val="clear" w:color="auto" w:fill="auto"/>
            <w:noWrap/>
            <w:vAlign w:val="bottom"/>
            <w:hideMark/>
          </w:tcPr>
          <w:p w14:paraId="55B2467C" w14:textId="28712701"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549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04</w:t>
            </w:r>
          </w:p>
        </w:tc>
        <w:tc>
          <w:tcPr>
            <w:tcW w:w="616" w:type="dxa"/>
            <w:tcBorders>
              <w:top w:val="nil"/>
              <w:left w:val="nil"/>
              <w:bottom w:val="single" w:sz="4" w:space="0" w:color="auto"/>
              <w:right w:val="single" w:sz="4" w:space="0" w:color="auto"/>
            </w:tcBorders>
            <w:shd w:val="clear" w:color="auto" w:fill="auto"/>
            <w:vAlign w:val="bottom"/>
            <w:hideMark/>
          </w:tcPr>
          <w:p w14:paraId="3346E906" w14:textId="17F21660"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6</w:t>
            </w:r>
          </w:p>
        </w:tc>
        <w:tc>
          <w:tcPr>
            <w:tcW w:w="920" w:type="dxa"/>
            <w:tcBorders>
              <w:top w:val="nil"/>
              <w:left w:val="nil"/>
              <w:bottom w:val="single" w:sz="4" w:space="0" w:color="auto"/>
              <w:right w:val="single" w:sz="4" w:space="0" w:color="auto"/>
            </w:tcBorders>
            <w:shd w:val="clear" w:color="auto" w:fill="auto"/>
            <w:noWrap/>
            <w:vAlign w:val="bottom"/>
            <w:hideMark/>
          </w:tcPr>
          <w:p w14:paraId="42666D30" w14:textId="3D511F84"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713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78</w:t>
            </w:r>
          </w:p>
        </w:tc>
        <w:tc>
          <w:tcPr>
            <w:tcW w:w="932" w:type="dxa"/>
            <w:tcBorders>
              <w:top w:val="nil"/>
              <w:left w:val="nil"/>
              <w:bottom w:val="single" w:sz="4" w:space="0" w:color="auto"/>
              <w:right w:val="single" w:sz="4" w:space="0" w:color="auto"/>
            </w:tcBorders>
            <w:shd w:val="clear" w:color="auto" w:fill="auto"/>
            <w:noWrap/>
            <w:vAlign w:val="bottom"/>
            <w:hideMark/>
          </w:tcPr>
          <w:p w14:paraId="6E779464" w14:textId="29CEF959"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954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39</w:t>
            </w:r>
          </w:p>
        </w:tc>
        <w:tc>
          <w:tcPr>
            <w:tcW w:w="702" w:type="dxa"/>
            <w:tcBorders>
              <w:top w:val="nil"/>
              <w:left w:val="nil"/>
              <w:bottom w:val="single" w:sz="4" w:space="0" w:color="auto"/>
              <w:right w:val="single" w:sz="4" w:space="0" w:color="auto"/>
            </w:tcBorders>
            <w:shd w:val="clear" w:color="auto" w:fill="auto"/>
            <w:noWrap/>
            <w:vAlign w:val="bottom"/>
            <w:hideMark/>
          </w:tcPr>
          <w:p w14:paraId="7C84A4E1" w14:textId="76A59B3E"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709" w:type="dxa"/>
            <w:tcBorders>
              <w:top w:val="nil"/>
              <w:left w:val="nil"/>
              <w:bottom w:val="single" w:sz="4" w:space="0" w:color="auto"/>
              <w:right w:val="single" w:sz="4" w:space="0" w:color="auto"/>
            </w:tcBorders>
            <w:shd w:val="clear" w:color="auto" w:fill="auto"/>
            <w:noWrap/>
            <w:vAlign w:val="bottom"/>
            <w:hideMark/>
          </w:tcPr>
          <w:p w14:paraId="07B642F4" w14:textId="4A419FB8"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r>
      <w:tr w:rsidR="001D2E03" w:rsidRPr="00691502" w14:paraId="381BAA87"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26D75717"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2836" w:type="dxa"/>
            <w:tcBorders>
              <w:top w:val="nil"/>
              <w:left w:val="nil"/>
              <w:bottom w:val="single" w:sz="4" w:space="0" w:color="auto"/>
              <w:right w:val="single" w:sz="4" w:space="0" w:color="auto"/>
            </w:tcBorders>
            <w:shd w:val="clear" w:color="auto" w:fill="auto"/>
            <w:vAlign w:val="bottom"/>
            <w:hideMark/>
          </w:tcPr>
          <w:p w14:paraId="2E34D104"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TOTAL ACTIV (5=2+4)</w:t>
            </w:r>
          </w:p>
        </w:tc>
        <w:tc>
          <w:tcPr>
            <w:tcW w:w="567" w:type="dxa"/>
            <w:tcBorders>
              <w:top w:val="nil"/>
              <w:left w:val="nil"/>
              <w:bottom w:val="single" w:sz="4" w:space="0" w:color="auto"/>
              <w:right w:val="single" w:sz="4" w:space="0" w:color="auto"/>
            </w:tcBorders>
            <w:shd w:val="clear" w:color="auto" w:fill="auto"/>
            <w:vAlign w:val="bottom"/>
            <w:hideMark/>
          </w:tcPr>
          <w:p w14:paraId="3B43611E"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5</w:t>
            </w:r>
          </w:p>
        </w:tc>
        <w:tc>
          <w:tcPr>
            <w:tcW w:w="893" w:type="dxa"/>
            <w:tcBorders>
              <w:top w:val="nil"/>
              <w:left w:val="nil"/>
              <w:bottom w:val="single" w:sz="4" w:space="0" w:color="auto"/>
              <w:right w:val="single" w:sz="4" w:space="0" w:color="auto"/>
            </w:tcBorders>
            <w:shd w:val="clear" w:color="auto" w:fill="auto"/>
            <w:noWrap/>
            <w:vAlign w:val="bottom"/>
            <w:hideMark/>
          </w:tcPr>
          <w:p w14:paraId="22F18D7F" w14:textId="663B2FEC"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408</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392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62</w:t>
            </w:r>
          </w:p>
        </w:tc>
        <w:tc>
          <w:tcPr>
            <w:tcW w:w="895" w:type="dxa"/>
            <w:tcBorders>
              <w:top w:val="nil"/>
              <w:left w:val="nil"/>
              <w:bottom w:val="single" w:sz="4" w:space="0" w:color="auto"/>
              <w:right w:val="single" w:sz="4" w:space="0" w:color="auto"/>
            </w:tcBorders>
            <w:shd w:val="clear" w:color="auto" w:fill="auto"/>
            <w:noWrap/>
            <w:vAlign w:val="bottom"/>
            <w:hideMark/>
          </w:tcPr>
          <w:p w14:paraId="27CE138F" w14:textId="7F69A341"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401</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693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49</w:t>
            </w:r>
          </w:p>
        </w:tc>
        <w:tc>
          <w:tcPr>
            <w:tcW w:w="897" w:type="dxa"/>
            <w:tcBorders>
              <w:top w:val="nil"/>
              <w:left w:val="nil"/>
              <w:bottom w:val="single" w:sz="4" w:space="0" w:color="auto"/>
              <w:right w:val="single" w:sz="4" w:space="0" w:color="auto"/>
            </w:tcBorders>
            <w:shd w:val="clear" w:color="auto" w:fill="auto"/>
            <w:noWrap/>
            <w:vAlign w:val="bottom"/>
            <w:hideMark/>
          </w:tcPr>
          <w:p w14:paraId="27D1274C" w14:textId="635A37AF"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413</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570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27</w:t>
            </w:r>
          </w:p>
        </w:tc>
        <w:tc>
          <w:tcPr>
            <w:tcW w:w="616" w:type="dxa"/>
            <w:tcBorders>
              <w:top w:val="nil"/>
              <w:left w:val="nil"/>
              <w:bottom w:val="single" w:sz="4" w:space="0" w:color="auto"/>
              <w:right w:val="single" w:sz="4" w:space="0" w:color="auto"/>
            </w:tcBorders>
            <w:shd w:val="clear" w:color="auto" w:fill="auto"/>
            <w:vAlign w:val="bottom"/>
            <w:hideMark/>
          </w:tcPr>
          <w:p w14:paraId="1DDD59FD" w14:textId="3E8C4346"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100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920" w:type="dxa"/>
            <w:tcBorders>
              <w:top w:val="nil"/>
              <w:left w:val="nil"/>
              <w:bottom w:val="single" w:sz="4" w:space="0" w:color="auto"/>
              <w:right w:val="single" w:sz="4" w:space="0" w:color="auto"/>
            </w:tcBorders>
            <w:shd w:val="clear" w:color="auto" w:fill="auto"/>
            <w:noWrap/>
            <w:vAlign w:val="bottom"/>
            <w:hideMark/>
          </w:tcPr>
          <w:p w14:paraId="4FD20E69" w14:textId="7B605943"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699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13</w:t>
            </w:r>
          </w:p>
        </w:tc>
        <w:tc>
          <w:tcPr>
            <w:tcW w:w="932" w:type="dxa"/>
            <w:tcBorders>
              <w:top w:val="nil"/>
              <w:left w:val="nil"/>
              <w:bottom w:val="single" w:sz="4" w:space="0" w:color="auto"/>
              <w:right w:val="single" w:sz="4" w:space="0" w:color="auto"/>
            </w:tcBorders>
            <w:shd w:val="clear" w:color="auto" w:fill="auto"/>
            <w:noWrap/>
            <w:vAlign w:val="bottom"/>
            <w:hideMark/>
          </w:tcPr>
          <w:p w14:paraId="487FA145" w14:textId="616D6C12"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876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78</w:t>
            </w:r>
          </w:p>
        </w:tc>
        <w:tc>
          <w:tcPr>
            <w:tcW w:w="702" w:type="dxa"/>
            <w:tcBorders>
              <w:top w:val="nil"/>
              <w:left w:val="nil"/>
              <w:bottom w:val="single" w:sz="4" w:space="0" w:color="auto"/>
              <w:right w:val="single" w:sz="4" w:space="0" w:color="auto"/>
            </w:tcBorders>
            <w:shd w:val="clear" w:color="auto" w:fill="auto"/>
            <w:noWrap/>
            <w:vAlign w:val="bottom"/>
            <w:hideMark/>
          </w:tcPr>
          <w:p w14:paraId="635AA6B6" w14:textId="46BCF9AB"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709" w:type="dxa"/>
            <w:tcBorders>
              <w:top w:val="nil"/>
              <w:left w:val="nil"/>
              <w:bottom w:val="single" w:sz="4" w:space="0" w:color="auto"/>
              <w:right w:val="single" w:sz="4" w:space="0" w:color="auto"/>
            </w:tcBorders>
            <w:shd w:val="clear" w:color="auto" w:fill="auto"/>
            <w:noWrap/>
            <w:vAlign w:val="bottom"/>
            <w:hideMark/>
          </w:tcPr>
          <w:p w14:paraId="27BA7B5F" w14:textId="5AC2DF26"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1D2E03" w:rsidRPr="00691502" w14:paraId="6360F8F8"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869CDAB"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5</w:t>
            </w:r>
          </w:p>
        </w:tc>
        <w:tc>
          <w:tcPr>
            <w:tcW w:w="2836" w:type="dxa"/>
            <w:tcBorders>
              <w:top w:val="nil"/>
              <w:left w:val="nil"/>
              <w:bottom w:val="single" w:sz="4" w:space="0" w:color="auto"/>
              <w:right w:val="single" w:sz="4" w:space="0" w:color="auto"/>
            </w:tcBorders>
            <w:shd w:val="clear" w:color="auto" w:fill="auto"/>
            <w:vAlign w:val="bottom"/>
            <w:hideMark/>
          </w:tcPr>
          <w:p w14:paraId="2E03DDAF"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DATORII</w:t>
            </w:r>
          </w:p>
        </w:tc>
        <w:tc>
          <w:tcPr>
            <w:tcW w:w="567" w:type="dxa"/>
            <w:tcBorders>
              <w:top w:val="nil"/>
              <w:left w:val="nil"/>
              <w:bottom w:val="single" w:sz="4" w:space="0" w:color="auto"/>
              <w:right w:val="single" w:sz="4" w:space="0" w:color="auto"/>
            </w:tcBorders>
            <w:shd w:val="clear" w:color="auto" w:fill="auto"/>
            <w:vAlign w:val="bottom"/>
            <w:hideMark/>
          </w:tcPr>
          <w:p w14:paraId="655C3DC4"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6</w:t>
            </w:r>
          </w:p>
        </w:tc>
        <w:tc>
          <w:tcPr>
            <w:tcW w:w="893" w:type="dxa"/>
            <w:tcBorders>
              <w:top w:val="nil"/>
              <w:left w:val="nil"/>
              <w:bottom w:val="single" w:sz="4" w:space="0" w:color="auto"/>
              <w:right w:val="single" w:sz="4" w:space="0" w:color="auto"/>
            </w:tcBorders>
            <w:shd w:val="clear" w:color="auto" w:fill="auto"/>
            <w:noWrap/>
            <w:vAlign w:val="bottom"/>
            <w:hideMark/>
          </w:tcPr>
          <w:p w14:paraId="1EBA7514" w14:textId="1CAB6D2D"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279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12</w:t>
            </w:r>
          </w:p>
        </w:tc>
        <w:tc>
          <w:tcPr>
            <w:tcW w:w="895" w:type="dxa"/>
            <w:tcBorders>
              <w:top w:val="nil"/>
              <w:left w:val="nil"/>
              <w:bottom w:val="single" w:sz="4" w:space="0" w:color="auto"/>
              <w:right w:val="single" w:sz="4" w:space="0" w:color="auto"/>
            </w:tcBorders>
            <w:shd w:val="clear" w:color="auto" w:fill="auto"/>
            <w:noWrap/>
            <w:vAlign w:val="bottom"/>
            <w:hideMark/>
          </w:tcPr>
          <w:p w14:paraId="722A30D1" w14:textId="7A7715DC"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15</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770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77</w:t>
            </w:r>
          </w:p>
        </w:tc>
        <w:tc>
          <w:tcPr>
            <w:tcW w:w="897" w:type="dxa"/>
            <w:tcBorders>
              <w:top w:val="nil"/>
              <w:left w:val="nil"/>
              <w:bottom w:val="single" w:sz="4" w:space="0" w:color="auto"/>
              <w:right w:val="single" w:sz="4" w:space="0" w:color="auto"/>
            </w:tcBorders>
            <w:shd w:val="clear" w:color="auto" w:fill="auto"/>
            <w:noWrap/>
            <w:vAlign w:val="bottom"/>
            <w:hideMark/>
          </w:tcPr>
          <w:p w14:paraId="579FB6BD" w14:textId="41D60C2C"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747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96</w:t>
            </w:r>
          </w:p>
        </w:tc>
        <w:tc>
          <w:tcPr>
            <w:tcW w:w="616" w:type="dxa"/>
            <w:tcBorders>
              <w:top w:val="nil"/>
              <w:left w:val="nil"/>
              <w:bottom w:val="single" w:sz="4" w:space="0" w:color="auto"/>
              <w:right w:val="single" w:sz="4" w:space="0" w:color="auto"/>
            </w:tcBorders>
            <w:shd w:val="clear" w:color="auto" w:fill="auto"/>
            <w:vAlign w:val="bottom"/>
            <w:hideMark/>
          </w:tcPr>
          <w:p w14:paraId="25325165" w14:textId="1ACCE824"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9</w:t>
            </w:r>
          </w:p>
        </w:tc>
        <w:tc>
          <w:tcPr>
            <w:tcW w:w="920" w:type="dxa"/>
            <w:tcBorders>
              <w:top w:val="nil"/>
              <w:left w:val="nil"/>
              <w:bottom w:val="single" w:sz="4" w:space="0" w:color="auto"/>
              <w:right w:val="single" w:sz="4" w:space="0" w:color="auto"/>
            </w:tcBorders>
            <w:shd w:val="clear" w:color="auto" w:fill="auto"/>
            <w:noWrap/>
            <w:vAlign w:val="bottom"/>
            <w:hideMark/>
          </w:tcPr>
          <w:p w14:paraId="16695647" w14:textId="37639105"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491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66</w:t>
            </w:r>
          </w:p>
        </w:tc>
        <w:tc>
          <w:tcPr>
            <w:tcW w:w="932" w:type="dxa"/>
            <w:tcBorders>
              <w:top w:val="nil"/>
              <w:left w:val="nil"/>
              <w:bottom w:val="single" w:sz="4" w:space="0" w:color="auto"/>
              <w:right w:val="single" w:sz="4" w:space="0" w:color="auto"/>
            </w:tcBorders>
            <w:shd w:val="clear" w:color="auto" w:fill="auto"/>
            <w:noWrap/>
            <w:vAlign w:val="bottom"/>
            <w:hideMark/>
          </w:tcPr>
          <w:p w14:paraId="621F9950" w14:textId="300C3ECA"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81</w:t>
            </w:r>
          </w:p>
        </w:tc>
        <w:tc>
          <w:tcPr>
            <w:tcW w:w="702" w:type="dxa"/>
            <w:tcBorders>
              <w:top w:val="nil"/>
              <w:left w:val="nil"/>
              <w:bottom w:val="single" w:sz="4" w:space="0" w:color="auto"/>
              <w:right w:val="single" w:sz="4" w:space="0" w:color="auto"/>
            </w:tcBorders>
            <w:shd w:val="clear" w:color="auto" w:fill="auto"/>
            <w:noWrap/>
            <w:vAlign w:val="bottom"/>
            <w:hideMark/>
          </w:tcPr>
          <w:p w14:paraId="714982C1" w14:textId="6F5C19D5"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709" w:type="dxa"/>
            <w:tcBorders>
              <w:top w:val="nil"/>
              <w:left w:val="nil"/>
              <w:bottom w:val="single" w:sz="4" w:space="0" w:color="auto"/>
              <w:right w:val="single" w:sz="4" w:space="0" w:color="auto"/>
            </w:tcBorders>
            <w:shd w:val="clear" w:color="auto" w:fill="auto"/>
            <w:noWrap/>
            <w:vAlign w:val="bottom"/>
            <w:hideMark/>
          </w:tcPr>
          <w:p w14:paraId="2C2A0726" w14:textId="3B57ED4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r>
      <w:tr w:rsidR="001D2E03" w:rsidRPr="00691502" w14:paraId="407D0EE9"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A3C3CD4"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51</w:t>
            </w:r>
          </w:p>
        </w:tc>
        <w:tc>
          <w:tcPr>
            <w:tcW w:w="2836" w:type="dxa"/>
            <w:tcBorders>
              <w:top w:val="nil"/>
              <w:left w:val="nil"/>
              <w:bottom w:val="single" w:sz="4" w:space="0" w:color="auto"/>
              <w:right w:val="single" w:sz="4" w:space="0" w:color="auto"/>
            </w:tcBorders>
            <w:shd w:val="clear" w:color="auto" w:fill="auto"/>
            <w:vAlign w:val="bottom"/>
            <w:hideMark/>
          </w:tcPr>
          <w:p w14:paraId="13F658BA"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DATORII INTERNE</w:t>
            </w:r>
          </w:p>
        </w:tc>
        <w:tc>
          <w:tcPr>
            <w:tcW w:w="567" w:type="dxa"/>
            <w:tcBorders>
              <w:top w:val="nil"/>
              <w:left w:val="nil"/>
              <w:bottom w:val="single" w:sz="4" w:space="0" w:color="auto"/>
              <w:right w:val="single" w:sz="4" w:space="0" w:color="auto"/>
            </w:tcBorders>
            <w:shd w:val="clear" w:color="auto" w:fill="auto"/>
            <w:vAlign w:val="bottom"/>
            <w:hideMark/>
          </w:tcPr>
          <w:p w14:paraId="6CB68486" w14:textId="6A49F103" w:rsidR="001D2E03" w:rsidRPr="00691502" w:rsidRDefault="001D2E03" w:rsidP="00654B67">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6</w:t>
            </w:r>
            <w:r w:rsidR="00654B67"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1</w:t>
            </w:r>
          </w:p>
        </w:tc>
        <w:tc>
          <w:tcPr>
            <w:tcW w:w="893" w:type="dxa"/>
            <w:tcBorders>
              <w:top w:val="nil"/>
              <w:left w:val="nil"/>
              <w:bottom w:val="single" w:sz="4" w:space="0" w:color="auto"/>
              <w:right w:val="single" w:sz="4" w:space="0" w:color="auto"/>
            </w:tcBorders>
            <w:shd w:val="clear" w:color="auto" w:fill="auto"/>
            <w:noWrap/>
            <w:vAlign w:val="bottom"/>
            <w:hideMark/>
          </w:tcPr>
          <w:p w14:paraId="31070849" w14:textId="2F48B0B4"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279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12</w:t>
            </w:r>
          </w:p>
        </w:tc>
        <w:tc>
          <w:tcPr>
            <w:tcW w:w="895" w:type="dxa"/>
            <w:tcBorders>
              <w:top w:val="nil"/>
              <w:left w:val="nil"/>
              <w:bottom w:val="single" w:sz="4" w:space="0" w:color="auto"/>
              <w:right w:val="single" w:sz="4" w:space="0" w:color="auto"/>
            </w:tcBorders>
            <w:shd w:val="clear" w:color="auto" w:fill="auto"/>
            <w:noWrap/>
            <w:vAlign w:val="bottom"/>
            <w:hideMark/>
          </w:tcPr>
          <w:p w14:paraId="75D598E1" w14:textId="172560CE"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15</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770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77</w:t>
            </w:r>
          </w:p>
        </w:tc>
        <w:tc>
          <w:tcPr>
            <w:tcW w:w="897" w:type="dxa"/>
            <w:tcBorders>
              <w:top w:val="nil"/>
              <w:left w:val="nil"/>
              <w:bottom w:val="single" w:sz="4" w:space="0" w:color="auto"/>
              <w:right w:val="single" w:sz="4" w:space="0" w:color="auto"/>
            </w:tcBorders>
            <w:shd w:val="clear" w:color="auto" w:fill="auto"/>
            <w:noWrap/>
            <w:vAlign w:val="bottom"/>
            <w:hideMark/>
          </w:tcPr>
          <w:p w14:paraId="1E56F111" w14:textId="672E8D5A"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747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96</w:t>
            </w:r>
          </w:p>
        </w:tc>
        <w:tc>
          <w:tcPr>
            <w:tcW w:w="616" w:type="dxa"/>
            <w:tcBorders>
              <w:top w:val="nil"/>
              <w:left w:val="nil"/>
              <w:bottom w:val="single" w:sz="4" w:space="0" w:color="auto"/>
              <w:right w:val="single" w:sz="4" w:space="0" w:color="auto"/>
            </w:tcBorders>
            <w:shd w:val="clear" w:color="auto" w:fill="auto"/>
            <w:vAlign w:val="bottom"/>
            <w:hideMark/>
          </w:tcPr>
          <w:p w14:paraId="086AE070" w14:textId="38195474"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9</w:t>
            </w:r>
          </w:p>
        </w:tc>
        <w:tc>
          <w:tcPr>
            <w:tcW w:w="920" w:type="dxa"/>
            <w:tcBorders>
              <w:top w:val="nil"/>
              <w:left w:val="nil"/>
              <w:bottom w:val="single" w:sz="4" w:space="0" w:color="auto"/>
              <w:right w:val="single" w:sz="4" w:space="0" w:color="auto"/>
            </w:tcBorders>
            <w:shd w:val="clear" w:color="auto" w:fill="auto"/>
            <w:noWrap/>
            <w:vAlign w:val="bottom"/>
            <w:hideMark/>
          </w:tcPr>
          <w:p w14:paraId="0730D234" w14:textId="03470BA0"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491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66</w:t>
            </w:r>
          </w:p>
        </w:tc>
        <w:tc>
          <w:tcPr>
            <w:tcW w:w="932" w:type="dxa"/>
            <w:tcBorders>
              <w:top w:val="nil"/>
              <w:left w:val="nil"/>
              <w:bottom w:val="single" w:sz="4" w:space="0" w:color="auto"/>
              <w:right w:val="single" w:sz="4" w:space="0" w:color="auto"/>
            </w:tcBorders>
            <w:shd w:val="clear" w:color="auto" w:fill="auto"/>
            <w:noWrap/>
            <w:vAlign w:val="bottom"/>
            <w:hideMark/>
          </w:tcPr>
          <w:p w14:paraId="76FCBA21" w14:textId="31A165D7"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81</w:t>
            </w:r>
          </w:p>
        </w:tc>
        <w:tc>
          <w:tcPr>
            <w:tcW w:w="702" w:type="dxa"/>
            <w:tcBorders>
              <w:top w:val="nil"/>
              <w:left w:val="nil"/>
              <w:bottom w:val="single" w:sz="4" w:space="0" w:color="auto"/>
              <w:right w:val="single" w:sz="4" w:space="0" w:color="auto"/>
            </w:tcBorders>
            <w:shd w:val="clear" w:color="auto" w:fill="auto"/>
            <w:noWrap/>
            <w:vAlign w:val="bottom"/>
            <w:hideMark/>
          </w:tcPr>
          <w:p w14:paraId="587D6864" w14:textId="7D1DEF36"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709" w:type="dxa"/>
            <w:tcBorders>
              <w:top w:val="nil"/>
              <w:left w:val="nil"/>
              <w:bottom w:val="single" w:sz="4" w:space="0" w:color="auto"/>
              <w:right w:val="single" w:sz="4" w:space="0" w:color="auto"/>
            </w:tcBorders>
            <w:shd w:val="clear" w:color="auto" w:fill="auto"/>
            <w:noWrap/>
            <w:vAlign w:val="bottom"/>
            <w:hideMark/>
          </w:tcPr>
          <w:p w14:paraId="5E1AAD73" w14:textId="006EE89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r>
      <w:tr w:rsidR="001D2E03" w:rsidRPr="00691502" w14:paraId="68C93597"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8B1DD55"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518</w:t>
            </w:r>
          </w:p>
        </w:tc>
        <w:tc>
          <w:tcPr>
            <w:tcW w:w="2836" w:type="dxa"/>
            <w:tcBorders>
              <w:top w:val="nil"/>
              <w:left w:val="nil"/>
              <w:bottom w:val="single" w:sz="4" w:space="0" w:color="auto"/>
              <w:right w:val="single" w:sz="4" w:space="0" w:color="auto"/>
            </w:tcBorders>
            <w:shd w:val="clear" w:color="auto" w:fill="auto"/>
            <w:vAlign w:val="bottom"/>
            <w:hideMark/>
          </w:tcPr>
          <w:p w14:paraId="7A84D3CD"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Alte datorii interne ale bugetului</w:t>
            </w:r>
          </w:p>
        </w:tc>
        <w:tc>
          <w:tcPr>
            <w:tcW w:w="567" w:type="dxa"/>
            <w:tcBorders>
              <w:top w:val="nil"/>
              <w:left w:val="nil"/>
              <w:bottom w:val="single" w:sz="4" w:space="0" w:color="auto"/>
              <w:right w:val="single" w:sz="4" w:space="0" w:color="auto"/>
            </w:tcBorders>
            <w:shd w:val="clear" w:color="auto" w:fill="auto"/>
            <w:vAlign w:val="bottom"/>
            <w:hideMark/>
          </w:tcPr>
          <w:p w14:paraId="54BE5C14" w14:textId="4E2F5829"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893" w:type="dxa"/>
            <w:tcBorders>
              <w:top w:val="nil"/>
              <w:left w:val="nil"/>
              <w:bottom w:val="single" w:sz="4" w:space="0" w:color="auto"/>
              <w:right w:val="single" w:sz="4" w:space="0" w:color="auto"/>
            </w:tcBorders>
            <w:shd w:val="clear" w:color="auto" w:fill="auto"/>
            <w:noWrap/>
            <w:vAlign w:val="bottom"/>
            <w:hideMark/>
          </w:tcPr>
          <w:p w14:paraId="25DF47CE" w14:textId="6E36F0F9"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50</w:t>
            </w:r>
          </w:p>
        </w:tc>
        <w:tc>
          <w:tcPr>
            <w:tcW w:w="895" w:type="dxa"/>
            <w:tcBorders>
              <w:top w:val="nil"/>
              <w:left w:val="nil"/>
              <w:bottom w:val="single" w:sz="4" w:space="0" w:color="auto"/>
              <w:right w:val="single" w:sz="4" w:space="0" w:color="auto"/>
            </w:tcBorders>
            <w:shd w:val="clear" w:color="auto" w:fill="auto"/>
            <w:noWrap/>
            <w:vAlign w:val="bottom"/>
            <w:hideMark/>
          </w:tcPr>
          <w:p w14:paraId="01D269D4" w14:textId="4CC7617D"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41</w:t>
            </w:r>
          </w:p>
        </w:tc>
        <w:tc>
          <w:tcPr>
            <w:tcW w:w="897" w:type="dxa"/>
            <w:tcBorders>
              <w:top w:val="nil"/>
              <w:left w:val="nil"/>
              <w:bottom w:val="single" w:sz="4" w:space="0" w:color="auto"/>
              <w:right w:val="single" w:sz="4" w:space="0" w:color="auto"/>
            </w:tcBorders>
            <w:shd w:val="clear" w:color="auto" w:fill="auto"/>
            <w:noWrap/>
            <w:vAlign w:val="bottom"/>
            <w:hideMark/>
          </w:tcPr>
          <w:p w14:paraId="0032A224" w14:textId="17F3DAF2"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43</w:t>
            </w:r>
          </w:p>
        </w:tc>
        <w:tc>
          <w:tcPr>
            <w:tcW w:w="616" w:type="dxa"/>
            <w:tcBorders>
              <w:top w:val="nil"/>
              <w:left w:val="nil"/>
              <w:bottom w:val="single" w:sz="4" w:space="0" w:color="auto"/>
              <w:right w:val="single" w:sz="4" w:space="0" w:color="auto"/>
            </w:tcBorders>
            <w:shd w:val="clear" w:color="auto" w:fill="auto"/>
            <w:vAlign w:val="bottom"/>
            <w:hideMark/>
          </w:tcPr>
          <w:p w14:paraId="3182F46E" w14:textId="012323ED"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920" w:type="dxa"/>
            <w:tcBorders>
              <w:top w:val="nil"/>
              <w:left w:val="nil"/>
              <w:bottom w:val="single" w:sz="4" w:space="0" w:color="auto"/>
              <w:right w:val="single" w:sz="4" w:space="0" w:color="auto"/>
            </w:tcBorders>
            <w:shd w:val="clear" w:color="auto" w:fill="auto"/>
            <w:noWrap/>
            <w:vAlign w:val="bottom"/>
            <w:hideMark/>
          </w:tcPr>
          <w:p w14:paraId="07E7F707" w14:textId="3C25DC71"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91</w:t>
            </w:r>
          </w:p>
        </w:tc>
        <w:tc>
          <w:tcPr>
            <w:tcW w:w="932" w:type="dxa"/>
            <w:tcBorders>
              <w:top w:val="nil"/>
              <w:left w:val="nil"/>
              <w:bottom w:val="single" w:sz="4" w:space="0" w:color="auto"/>
              <w:right w:val="single" w:sz="4" w:space="0" w:color="auto"/>
            </w:tcBorders>
            <w:shd w:val="clear" w:color="auto" w:fill="auto"/>
            <w:noWrap/>
            <w:vAlign w:val="bottom"/>
            <w:hideMark/>
          </w:tcPr>
          <w:p w14:paraId="68FC6D4E" w14:textId="1386AE60"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01</w:t>
            </w:r>
          </w:p>
        </w:tc>
        <w:tc>
          <w:tcPr>
            <w:tcW w:w="702" w:type="dxa"/>
            <w:tcBorders>
              <w:top w:val="nil"/>
              <w:left w:val="nil"/>
              <w:bottom w:val="single" w:sz="4" w:space="0" w:color="auto"/>
              <w:right w:val="single" w:sz="4" w:space="0" w:color="auto"/>
            </w:tcBorders>
            <w:shd w:val="clear" w:color="auto" w:fill="auto"/>
            <w:noWrap/>
            <w:vAlign w:val="bottom"/>
            <w:hideMark/>
          </w:tcPr>
          <w:p w14:paraId="36FA3828" w14:textId="30DC5737"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709" w:type="dxa"/>
            <w:tcBorders>
              <w:top w:val="nil"/>
              <w:left w:val="nil"/>
              <w:bottom w:val="single" w:sz="4" w:space="0" w:color="auto"/>
              <w:right w:val="single" w:sz="4" w:space="0" w:color="auto"/>
            </w:tcBorders>
            <w:shd w:val="clear" w:color="auto" w:fill="auto"/>
            <w:noWrap/>
            <w:vAlign w:val="bottom"/>
            <w:hideMark/>
          </w:tcPr>
          <w:p w14:paraId="384922CF" w14:textId="100AB79E"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155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r>
      <w:tr w:rsidR="001D2E03" w:rsidRPr="00691502" w14:paraId="26802A1E"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0A19CC42"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519</w:t>
            </w:r>
          </w:p>
        </w:tc>
        <w:tc>
          <w:tcPr>
            <w:tcW w:w="2836" w:type="dxa"/>
            <w:tcBorders>
              <w:top w:val="nil"/>
              <w:left w:val="nil"/>
              <w:bottom w:val="single" w:sz="4" w:space="0" w:color="auto"/>
              <w:right w:val="single" w:sz="4" w:space="0" w:color="auto"/>
            </w:tcBorders>
            <w:shd w:val="clear" w:color="auto" w:fill="auto"/>
            <w:vAlign w:val="bottom"/>
            <w:hideMark/>
          </w:tcPr>
          <w:p w14:paraId="1ABDB0C2" w14:textId="0498DBA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xml:space="preserve">Alte datorii ale </w:t>
            </w:r>
            <w:r w:rsidR="00407434" w:rsidRPr="00691502">
              <w:rPr>
                <w:rFonts w:asciiTheme="majorHAnsi" w:eastAsia="Times New Roman" w:hAnsiTheme="majorHAnsi" w:cstheme="majorHAnsi"/>
                <w:color w:val="000000"/>
                <w:sz w:val="14"/>
                <w:szCs w:val="14"/>
                <w:lang w:val="ro-MD"/>
              </w:rPr>
              <w:t>institu</w:t>
            </w:r>
            <w:r w:rsidR="000F48F5">
              <w:rPr>
                <w:rFonts w:asciiTheme="majorHAnsi" w:eastAsia="Times New Roman" w:hAnsiTheme="majorHAnsi" w:cstheme="majorHAnsi"/>
                <w:color w:val="000000"/>
                <w:sz w:val="14"/>
                <w:szCs w:val="14"/>
                <w:lang w:val="ro-MD"/>
              </w:rPr>
              <w:t>ț</w:t>
            </w:r>
            <w:r w:rsidR="00407434" w:rsidRPr="00691502">
              <w:rPr>
                <w:rFonts w:asciiTheme="majorHAnsi" w:eastAsia="Times New Roman" w:hAnsiTheme="majorHAnsi" w:cstheme="majorHAnsi"/>
                <w:color w:val="000000"/>
                <w:sz w:val="14"/>
                <w:szCs w:val="14"/>
                <w:lang w:val="ro-MD"/>
              </w:rPr>
              <w:t>iilor</w:t>
            </w:r>
            <w:r w:rsidRPr="00691502">
              <w:rPr>
                <w:rFonts w:asciiTheme="majorHAnsi" w:eastAsia="Times New Roman" w:hAnsiTheme="majorHAnsi" w:cstheme="majorHAnsi"/>
                <w:color w:val="000000"/>
                <w:sz w:val="14"/>
                <w:szCs w:val="14"/>
                <w:lang w:val="ro-MD"/>
              </w:rPr>
              <w:t xml:space="preserve"> bugetare</w:t>
            </w:r>
          </w:p>
        </w:tc>
        <w:tc>
          <w:tcPr>
            <w:tcW w:w="567" w:type="dxa"/>
            <w:tcBorders>
              <w:top w:val="nil"/>
              <w:left w:val="nil"/>
              <w:bottom w:val="single" w:sz="4" w:space="0" w:color="auto"/>
              <w:right w:val="single" w:sz="4" w:space="0" w:color="auto"/>
            </w:tcBorders>
            <w:shd w:val="clear" w:color="auto" w:fill="auto"/>
            <w:vAlign w:val="bottom"/>
            <w:hideMark/>
          </w:tcPr>
          <w:p w14:paraId="7A32BF77" w14:textId="44247E3C"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893" w:type="dxa"/>
            <w:tcBorders>
              <w:top w:val="nil"/>
              <w:left w:val="nil"/>
              <w:bottom w:val="single" w:sz="4" w:space="0" w:color="auto"/>
              <w:right w:val="single" w:sz="4" w:space="0" w:color="auto"/>
            </w:tcBorders>
            <w:shd w:val="clear" w:color="auto" w:fill="auto"/>
            <w:noWrap/>
            <w:vAlign w:val="bottom"/>
            <w:hideMark/>
          </w:tcPr>
          <w:p w14:paraId="07E832E4" w14:textId="5BD4D95D"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246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62</w:t>
            </w:r>
          </w:p>
        </w:tc>
        <w:tc>
          <w:tcPr>
            <w:tcW w:w="895" w:type="dxa"/>
            <w:tcBorders>
              <w:top w:val="nil"/>
              <w:left w:val="nil"/>
              <w:bottom w:val="single" w:sz="4" w:space="0" w:color="auto"/>
              <w:right w:val="single" w:sz="4" w:space="0" w:color="auto"/>
            </w:tcBorders>
            <w:shd w:val="clear" w:color="auto" w:fill="auto"/>
            <w:noWrap/>
            <w:vAlign w:val="bottom"/>
            <w:hideMark/>
          </w:tcPr>
          <w:p w14:paraId="71F515A3" w14:textId="290D5A4B"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15</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730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36</w:t>
            </w:r>
          </w:p>
        </w:tc>
        <w:tc>
          <w:tcPr>
            <w:tcW w:w="897" w:type="dxa"/>
            <w:tcBorders>
              <w:top w:val="nil"/>
              <w:left w:val="nil"/>
              <w:bottom w:val="single" w:sz="4" w:space="0" w:color="auto"/>
              <w:right w:val="single" w:sz="4" w:space="0" w:color="auto"/>
            </w:tcBorders>
            <w:shd w:val="clear" w:color="auto" w:fill="auto"/>
            <w:noWrap/>
            <w:vAlign w:val="bottom"/>
            <w:hideMark/>
          </w:tcPr>
          <w:p w14:paraId="624C12FC" w14:textId="5DB50558"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644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53</w:t>
            </w:r>
          </w:p>
        </w:tc>
        <w:tc>
          <w:tcPr>
            <w:tcW w:w="616" w:type="dxa"/>
            <w:tcBorders>
              <w:top w:val="nil"/>
              <w:left w:val="nil"/>
              <w:bottom w:val="single" w:sz="4" w:space="0" w:color="auto"/>
              <w:right w:val="single" w:sz="4" w:space="0" w:color="auto"/>
            </w:tcBorders>
            <w:shd w:val="clear" w:color="auto" w:fill="auto"/>
            <w:vAlign w:val="bottom"/>
            <w:hideMark/>
          </w:tcPr>
          <w:p w14:paraId="1B8148A8" w14:textId="727328A3"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9</w:t>
            </w:r>
          </w:p>
        </w:tc>
        <w:tc>
          <w:tcPr>
            <w:tcW w:w="920" w:type="dxa"/>
            <w:tcBorders>
              <w:top w:val="nil"/>
              <w:left w:val="nil"/>
              <w:bottom w:val="single" w:sz="4" w:space="0" w:color="auto"/>
              <w:right w:val="single" w:sz="4" w:space="0" w:color="auto"/>
            </w:tcBorders>
            <w:shd w:val="clear" w:color="auto" w:fill="auto"/>
            <w:noWrap/>
            <w:vAlign w:val="bottom"/>
            <w:hideMark/>
          </w:tcPr>
          <w:p w14:paraId="49CD1937" w14:textId="23FB6665"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483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74</w:t>
            </w:r>
          </w:p>
        </w:tc>
        <w:tc>
          <w:tcPr>
            <w:tcW w:w="932" w:type="dxa"/>
            <w:tcBorders>
              <w:top w:val="nil"/>
              <w:left w:val="nil"/>
              <w:bottom w:val="single" w:sz="4" w:space="0" w:color="auto"/>
              <w:right w:val="single" w:sz="4" w:space="0" w:color="auto"/>
            </w:tcBorders>
            <w:shd w:val="clear" w:color="auto" w:fill="auto"/>
            <w:noWrap/>
            <w:vAlign w:val="bottom"/>
            <w:hideMark/>
          </w:tcPr>
          <w:p w14:paraId="5C4D380F" w14:textId="44F9BC16"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085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83</w:t>
            </w:r>
          </w:p>
        </w:tc>
        <w:tc>
          <w:tcPr>
            <w:tcW w:w="702" w:type="dxa"/>
            <w:tcBorders>
              <w:top w:val="nil"/>
              <w:left w:val="nil"/>
              <w:bottom w:val="single" w:sz="4" w:space="0" w:color="auto"/>
              <w:right w:val="single" w:sz="4" w:space="0" w:color="auto"/>
            </w:tcBorders>
            <w:shd w:val="clear" w:color="auto" w:fill="auto"/>
            <w:noWrap/>
            <w:vAlign w:val="bottom"/>
            <w:hideMark/>
          </w:tcPr>
          <w:p w14:paraId="196C7291" w14:textId="62FD73A4"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709" w:type="dxa"/>
            <w:tcBorders>
              <w:top w:val="nil"/>
              <w:left w:val="nil"/>
              <w:bottom w:val="single" w:sz="4" w:space="0" w:color="auto"/>
              <w:right w:val="single" w:sz="4" w:space="0" w:color="auto"/>
            </w:tcBorders>
            <w:shd w:val="clear" w:color="auto" w:fill="auto"/>
            <w:noWrap/>
            <w:vAlign w:val="bottom"/>
            <w:hideMark/>
          </w:tcPr>
          <w:p w14:paraId="7073D35A" w14:textId="304A395D"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r>
      <w:tr w:rsidR="001D2E03" w:rsidRPr="00691502" w14:paraId="382D0B39"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DDC95A5"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7</w:t>
            </w:r>
          </w:p>
        </w:tc>
        <w:tc>
          <w:tcPr>
            <w:tcW w:w="2836" w:type="dxa"/>
            <w:tcBorders>
              <w:top w:val="nil"/>
              <w:left w:val="nil"/>
              <w:bottom w:val="single" w:sz="4" w:space="0" w:color="auto"/>
              <w:right w:val="single" w:sz="4" w:space="0" w:color="auto"/>
            </w:tcBorders>
            <w:shd w:val="clear" w:color="auto" w:fill="auto"/>
            <w:vAlign w:val="bottom"/>
            <w:hideMark/>
          </w:tcPr>
          <w:p w14:paraId="32659F21"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REZULTATE</w:t>
            </w:r>
          </w:p>
        </w:tc>
        <w:tc>
          <w:tcPr>
            <w:tcW w:w="567" w:type="dxa"/>
            <w:tcBorders>
              <w:top w:val="nil"/>
              <w:left w:val="nil"/>
              <w:bottom w:val="single" w:sz="4" w:space="0" w:color="auto"/>
              <w:right w:val="single" w:sz="4" w:space="0" w:color="auto"/>
            </w:tcBorders>
            <w:shd w:val="clear" w:color="auto" w:fill="auto"/>
            <w:vAlign w:val="bottom"/>
            <w:hideMark/>
          </w:tcPr>
          <w:p w14:paraId="7F9673B3"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10</w:t>
            </w:r>
          </w:p>
        </w:tc>
        <w:tc>
          <w:tcPr>
            <w:tcW w:w="893" w:type="dxa"/>
            <w:tcBorders>
              <w:top w:val="nil"/>
              <w:left w:val="nil"/>
              <w:bottom w:val="single" w:sz="4" w:space="0" w:color="auto"/>
              <w:right w:val="single" w:sz="4" w:space="0" w:color="auto"/>
            </w:tcBorders>
            <w:shd w:val="clear" w:color="auto" w:fill="auto"/>
            <w:noWrap/>
            <w:vAlign w:val="bottom"/>
            <w:hideMark/>
          </w:tcPr>
          <w:p w14:paraId="49E19B81" w14:textId="0D30201C"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398</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113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50</w:t>
            </w:r>
          </w:p>
        </w:tc>
        <w:tc>
          <w:tcPr>
            <w:tcW w:w="895" w:type="dxa"/>
            <w:tcBorders>
              <w:top w:val="nil"/>
              <w:left w:val="nil"/>
              <w:bottom w:val="single" w:sz="4" w:space="0" w:color="auto"/>
              <w:right w:val="single" w:sz="4" w:space="0" w:color="auto"/>
            </w:tcBorders>
            <w:shd w:val="clear" w:color="auto" w:fill="auto"/>
            <w:noWrap/>
            <w:vAlign w:val="bottom"/>
            <w:hideMark/>
          </w:tcPr>
          <w:p w14:paraId="6F1778E8" w14:textId="36161193"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385</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72</w:t>
            </w:r>
          </w:p>
        </w:tc>
        <w:tc>
          <w:tcPr>
            <w:tcW w:w="897" w:type="dxa"/>
            <w:tcBorders>
              <w:top w:val="nil"/>
              <w:left w:val="nil"/>
              <w:bottom w:val="single" w:sz="4" w:space="0" w:color="auto"/>
              <w:right w:val="single" w:sz="4" w:space="0" w:color="auto"/>
            </w:tcBorders>
            <w:shd w:val="clear" w:color="auto" w:fill="auto"/>
            <w:noWrap/>
            <w:vAlign w:val="bottom"/>
            <w:hideMark/>
          </w:tcPr>
          <w:p w14:paraId="72863C56" w14:textId="337C3689"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398</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31</w:t>
            </w:r>
          </w:p>
        </w:tc>
        <w:tc>
          <w:tcPr>
            <w:tcW w:w="616" w:type="dxa"/>
            <w:tcBorders>
              <w:top w:val="nil"/>
              <w:left w:val="nil"/>
              <w:bottom w:val="single" w:sz="4" w:space="0" w:color="auto"/>
              <w:right w:val="single" w:sz="4" w:space="0" w:color="auto"/>
            </w:tcBorders>
            <w:shd w:val="clear" w:color="auto" w:fill="auto"/>
            <w:vAlign w:val="bottom"/>
            <w:hideMark/>
          </w:tcPr>
          <w:p w14:paraId="22C5AA5A" w14:textId="6857AD68"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96</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1</w:t>
            </w:r>
          </w:p>
        </w:tc>
        <w:tc>
          <w:tcPr>
            <w:tcW w:w="920" w:type="dxa"/>
            <w:tcBorders>
              <w:top w:val="nil"/>
              <w:left w:val="nil"/>
              <w:bottom w:val="single" w:sz="4" w:space="0" w:color="auto"/>
              <w:right w:val="single" w:sz="4" w:space="0" w:color="auto"/>
            </w:tcBorders>
            <w:shd w:val="clear" w:color="auto" w:fill="auto"/>
            <w:noWrap/>
            <w:vAlign w:val="bottom"/>
            <w:hideMark/>
          </w:tcPr>
          <w:p w14:paraId="142502F5" w14:textId="5C05ECBE"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190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78</w:t>
            </w:r>
          </w:p>
        </w:tc>
        <w:tc>
          <w:tcPr>
            <w:tcW w:w="932" w:type="dxa"/>
            <w:tcBorders>
              <w:top w:val="nil"/>
              <w:left w:val="nil"/>
              <w:bottom w:val="single" w:sz="4" w:space="0" w:color="auto"/>
              <w:right w:val="single" w:sz="4" w:space="0" w:color="auto"/>
            </w:tcBorders>
            <w:shd w:val="clear" w:color="auto" w:fill="auto"/>
            <w:noWrap/>
            <w:vAlign w:val="bottom"/>
            <w:hideMark/>
          </w:tcPr>
          <w:p w14:paraId="6AEF36AF" w14:textId="62D601A8"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899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60</w:t>
            </w:r>
          </w:p>
        </w:tc>
        <w:tc>
          <w:tcPr>
            <w:tcW w:w="702" w:type="dxa"/>
            <w:tcBorders>
              <w:top w:val="nil"/>
              <w:left w:val="nil"/>
              <w:bottom w:val="single" w:sz="4" w:space="0" w:color="auto"/>
              <w:right w:val="single" w:sz="4" w:space="0" w:color="auto"/>
            </w:tcBorders>
            <w:shd w:val="clear" w:color="auto" w:fill="auto"/>
            <w:noWrap/>
            <w:vAlign w:val="bottom"/>
            <w:hideMark/>
          </w:tcPr>
          <w:p w14:paraId="7611D4ED" w14:textId="68BE141B"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709" w:type="dxa"/>
            <w:tcBorders>
              <w:top w:val="nil"/>
              <w:left w:val="nil"/>
              <w:bottom w:val="single" w:sz="4" w:space="0" w:color="auto"/>
              <w:right w:val="single" w:sz="4" w:space="0" w:color="auto"/>
            </w:tcBorders>
            <w:shd w:val="clear" w:color="auto" w:fill="auto"/>
            <w:noWrap/>
            <w:vAlign w:val="bottom"/>
            <w:hideMark/>
          </w:tcPr>
          <w:p w14:paraId="252283F5" w14:textId="5F16425F"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r>
      <w:tr w:rsidR="001D2E03" w:rsidRPr="00691502" w14:paraId="7D250756"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33144C8B"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72</w:t>
            </w:r>
          </w:p>
        </w:tc>
        <w:tc>
          <w:tcPr>
            <w:tcW w:w="2836" w:type="dxa"/>
            <w:tcBorders>
              <w:top w:val="nil"/>
              <w:left w:val="nil"/>
              <w:bottom w:val="single" w:sz="4" w:space="0" w:color="auto"/>
              <w:right w:val="single" w:sz="4" w:space="0" w:color="auto"/>
            </w:tcBorders>
            <w:shd w:val="clear" w:color="auto" w:fill="auto"/>
            <w:vAlign w:val="bottom"/>
            <w:hideMark/>
          </w:tcPr>
          <w:p w14:paraId="2CC94B3C" w14:textId="69C5BCC1"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REZULTATUL FINANCIAR AL INSTITU</w:t>
            </w:r>
            <w:r w:rsidR="000F48F5">
              <w:rPr>
                <w:rFonts w:asciiTheme="majorHAnsi" w:eastAsia="Times New Roman" w:hAnsiTheme="majorHAnsi" w:cstheme="majorHAnsi"/>
                <w:b/>
                <w:bCs/>
                <w:color w:val="000000"/>
                <w:sz w:val="14"/>
                <w:szCs w:val="14"/>
                <w:lang w:val="ro-MD"/>
              </w:rPr>
              <w:t>Ț</w:t>
            </w:r>
            <w:r w:rsidRPr="00691502">
              <w:rPr>
                <w:rFonts w:asciiTheme="majorHAnsi" w:eastAsia="Times New Roman" w:hAnsiTheme="majorHAnsi" w:cstheme="majorHAnsi"/>
                <w:b/>
                <w:bCs/>
                <w:color w:val="000000"/>
                <w:sz w:val="14"/>
                <w:szCs w:val="14"/>
                <w:lang w:val="ro-MD"/>
              </w:rPr>
              <w:t>IEI BUGETARE</w:t>
            </w:r>
          </w:p>
        </w:tc>
        <w:tc>
          <w:tcPr>
            <w:tcW w:w="567" w:type="dxa"/>
            <w:tcBorders>
              <w:top w:val="nil"/>
              <w:left w:val="nil"/>
              <w:bottom w:val="single" w:sz="4" w:space="0" w:color="auto"/>
              <w:right w:val="single" w:sz="4" w:space="0" w:color="auto"/>
            </w:tcBorders>
            <w:shd w:val="clear" w:color="auto" w:fill="auto"/>
            <w:vAlign w:val="bottom"/>
            <w:hideMark/>
          </w:tcPr>
          <w:p w14:paraId="4158155D" w14:textId="35384E9F" w:rsidR="001D2E03" w:rsidRPr="00691502" w:rsidRDefault="001D2E03" w:rsidP="00654B67">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10</w:t>
            </w:r>
            <w:r w:rsidR="00654B67"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2</w:t>
            </w:r>
          </w:p>
        </w:tc>
        <w:tc>
          <w:tcPr>
            <w:tcW w:w="893" w:type="dxa"/>
            <w:tcBorders>
              <w:top w:val="nil"/>
              <w:left w:val="nil"/>
              <w:bottom w:val="single" w:sz="4" w:space="0" w:color="auto"/>
              <w:right w:val="single" w:sz="4" w:space="0" w:color="auto"/>
            </w:tcBorders>
            <w:shd w:val="clear" w:color="auto" w:fill="auto"/>
            <w:noWrap/>
            <w:vAlign w:val="bottom"/>
            <w:hideMark/>
          </w:tcPr>
          <w:p w14:paraId="6B385F15" w14:textId="1F4CC558"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398</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113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50</w:t>
            </w:r>
          </w:p>
        </w:tc>
        <w:tc>
          <w:tcPr>
            <w:tcW w:w="895" w:type="dxa"/>
            <w:tcBorders>
              <w:top w:val="nil"/>
              <w:left w:val="nil"/>
              <w:bottom w:val="single" w:sz="4" w:space="0" w:color="auto"/>
              <w:right w:val="single" w:sz="4" w:space="0" w:color="auto"/>
            </w:tcBorders>
            <w:shd w:val="clear" w:color="auto" w:fill="auto"/>
            <w:noWrap/>
            <w:vAlign w:val="bottom"/>
            <w:hideMark/>
          </w:tcPr>
          <w:p w14:paraId="6CA4A1B6" w14:textId="3BE3ED3C"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385</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72</w:t>
            </w:r>
          </w:p>
        </w:tc>
        <w:tc>
          <w:tcPr>
            <w:tcW w:w="897" w:type="dxa"/>
            <w:tcBorders>
              <w:top w:val="nil"/>
              <w:left w:val="nil"/>
              <w:bottom w:val="single" w:sz="4" w:space="0" w:color="auto"/>
              <w:right w:val="single" w:sz="4" w:space="0" w:color="auto"/>
            </w:tcBorders>
            <w:shd w:val="clear" w:color="auto" w:fill="auto"/>
            <w:noWrap/>
            <w:vAlign w:val="bottom"/>
            <w:hideMark/>
          </w:tcPr>
          <w:p w14:paraId="02DCB157" w14:textId="37281FCB"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398</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31</w:t>
            </w:r>
          </w:p>
        </w:tc>
        <w:tc>
          <w:tcPr>
            <w:tcW w:w="616" w:type="dxa"/>
            <w:tcBorders>
              <w:top w:val="nil"/>
              <w:left w:val="nil"/>
              <w:bottom w:val="single" w:sz="4" w:space="0" w:color="auto"/>
              <w:right w:val="single" w:sz="4" w:space="0" w:color="auto"/>
            </w:tcBorders>
            <w:shd w:val="clear" w:color="auto" w:fill="auto"/>
            <w:vAlign w:val="bottom"/>
            <w:hideMark/>
          </w:tcPr>
          <w:p w14:paraId="678C1192" w14:textId="626314B3"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96</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1</w:t>
            </w:r>
          </w:p>
        </w:tc>
        <w:tc>
          <w:tcPr>
            <w:tcW w:w="920" w:type="dxa"/>
            <w:tcBorders>
              <w:top w:val="nil"/>
              <w:left w:val="nil"/>
              <w:bottom w:val="single" w:sz="4" w:space="0" w:color="auto"/>
              <w:right w:val="single" w:sz="4" w:space="0" w:color="auto"/>
            </w:tcBorders>
            <w:shd w:val="clear" w:color="auto" w:fill="auto"/>
            <w:noWrap/>
            <w:vAlign w:val="bottom"/>
            <w:hideMark/>
          </w:tcPr>
          <w:p w14:paraId="038B0C60" w14:textId="416CCACE"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190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78</w:t>
            </w:r>
          </w:p>
        </w:tc>
        <w:tc>
          <w:tcPr>
            <w:tcW w:w="932" w:type="dxa"/>
            <w:tcBorders>
              <w:top w:val="nil"/>
              <w:left w:val="nil"/>
              <w:bottom w:val="single" w:sz="4" w:space="0" w:color="auto"/>
              <w:right w:val="single" w:sz="4" w:space="0" w:color="auto"/>
            </w:tcBorders>
            <w:shd w:val="clear" w:color="auto" w:fill="auto"/>
            <w:noWrap/>
            <w:vAlign w:val="bottom"/>
            <w:hideMark/>
          </w:tcPr>
          <w:p w14:paraId="08666C6F" w14:textId="717DFFB5"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899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60</w:t>
            </w:r>
          </w:p>
        </w:tc>
        <w:tc>
          <w:tcPr>
            <w:tcW w:w="702" w:type="dxa"/>
            <w:tcBorders>
              <w:top w:val="nil"/>
              <w:left w:val="nil"/>
              <w:bottom w:val="single" w:sz="4" w:space="0" w:color="auto"/>
              <w:right w:val="single" w:sz="4" w:space="0" w:color="auto"/>
            </w:tcBorders>
            <w:shd w:val="clear" w:color="auto" w:fill="auto"/>
            <w:noWrap/>
            <w:vAlign w:val="bottom"/>
            <w:hideMark/>
          </w:tcPr>
          <w:p w14:paraId="5C5AA295" w14:textId="32FB8204"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709" w:type="dxa"/>
            <w:tcBorders>
              <w:top w:val="nil"/>
              <w:left w:val="nil"/>
              <w:bottom w:val="single" w:sz="4" w:space="0" w:color="auto"/>
              <w:right w:val="single" w:sz="4" w:space="0" w:color="auto"/>
            </w:tcBorders>
            <w:shd w:val="clear" w:color="auto" w:fill="auto"/>
            <w:noWrap/>
            <w:vAlign w:val="bottom"/>
            <w:hideMark/>
          </w:tcPr>
          <w:p w14:paraId="1C1C1A2E" w14:textId="75B78FC4"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r>
      <w:tr w:rsidR="001D2E03" w:rsidRPr="00691502" w14:paraId="7BDCA21B"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10976A07"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722</w:t>
            </w:r>
          </w:p>
        </w:tc>
        <w:tc>
          <w:tcPr>
            <w:tcW w:w="2836" w:type="dxa"/>
            <w:tcBorders>
              <w:top w:val="nil"/>
              <w:left w:val="nil"/>
              <w:bottom w:val="single" w:sz="4" w:space="0" w:color="auto"/>
              <w:right w:val="single" w:sz="4" w:space="0" w:color="auto"/>
            </w:tcBorders>
            <w:shd w:val="clear" w:color="auto" w:fill="auto"/>
            <w:vAlign w:val="bottom"/>
            <w:hideMark/>
          </w:tcPr>
          <w:p w14:paraId="1BCB44B8" w14:textId="47B6019B"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xml:space="preserve">Rezultatul financiar al </w:t>
            </w:r>
            <w:r w:rsidR="00407434" w:rsidRPr="00691502">
              <w:rPr>
                <w:rFonts w:asciiTheme="majorHAnsi" w:eastAsia="Times New Roman" w:hAnsiTheme="majorHAnsi" w:cstheme="majorHAnsi"/>
                <w:color w:val="000000"/>
                <w:sz w:val="14"/>
                <w:szCs w:val="14"/>
                <w:lang w:val="ro-MD"/>
              </w:rPr>
              <w:t>institu</w:t>
            </w:r>
            <w:r w:rsidR="000F48F5">
              <w:rPr>
                <w:rFonts w:asciiTheme="majorHAnsi" w:eastAsia="Times New Roman" w:hAnsiTheme="majorHAnsi" w:cstheme="majorHAnsi"/>
                <w:color w:val="000000"/>
                <w:sz w:val="14"/>
                <w:szCs w:val="14"/>
                <w:lang w:val="ro-MD"/>
              </w:rPr>
              <w:t>ț</w:t>
            </w:r>
            <w:r w:rsidR="00407434" w:rsidRPr="00691502">
              <w:rPr>
                <w:rFonts w:asciiTheme="majorHAnsi" w:eastAsia="Times New Roman" w:hAnsiTheme="majorHAnsi" w:cstheme="majorHAnsi"/>
                <w:color w:val="000000"/>
                <w:sz w:val="14"/>
                <w:szCs w:val="14"/>
                <w:lang w:val="ro-MD"/>
              </w:rPr>
              <w:t>iei</w:t>
            </w:r>
            <w:r w:rsidRPr="00691502">
              <w:rPr>
                <w:rFonts w:asciiTheme="majorHAnsi" w:eastAsia="Times New Roman" w:hAnsiTheme="majorHAnsi" w:cstheme="majorHAnsi"/>
                <w:color w:val="000000"/>
                <w:sz w:val="14"/>
                <w:szCs w:val="14"/>
                <w:lang w:val="ro-MD"/>
              </w:rPr>
              <w:t xml:space="preserve"> publice din anii preceden</w:t>
            </w:r>
            <w:r w:rsidR="000F48F5">
              <w:rPr>
                <w:rFonts w:asciiTheme="majorHAnsi" w:eastAsia="Times New Roman" w:hAnsiTheme="majorHAnsi" w:cstheme="majorHAnsi"/>
                <w:color w:val="000000"/>
                <w:sz w:val="14"/>
                <w:szCs w:val="14"/>
                <w:lang w:val="ro-MD"/>
              </w:rPr>
              <w:t>ț</w:t>
            </w:r>
            <w:r w:rsidRPr="00691502">
              <w:rPr>
                <w:rFonts w:asciiTheme="majorHAnsi" w:eastAsia="Times New Roman" w:hAnsiTheme="majorHAnsi" w:cstheme="majorHAnsi"/>
                <w:color w:val="000000"/>
                <w:sz w:val="14"/>
                <w:szCs w:val="14"/>
                <w:lang w:val="ro-MD"/>
              </w:rPr>
              <w:t>i</w:t>
            </w:r>
          </w:p>
        </w:tc>
        <w:tc>
          <w:tcPr>
            <w:tcW w:w="567" w:type="dxa"/>
            <w:tcBorders>
              <w:top w:val="nil"/>
              <w:left w:val="nil"/>
              <w:bottom w:val="single" w:sz="4" w:space="0" w:color="auto"/>
              <w:right w:val="single" w:sz="4" w:space="0" w:color="auto"/>
            </w:tcBorders>
            <w:shd w:val="clear" w:color="auto" w:fill="auto"/>
            <w:vAlign w:val="bottom"/>
            <w:hideMark/>
          </w:tcPr>
          <w:p w14:paraId="601806D5" w14:textId="736895B7"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93" w:type="dxa"/>
            <w:tcBorders>
              <w:top w:val="nil"/>
              <w:left w:val="nil"/>
              <w:bottom w:val="single" w:sz="4" w:space="0" w:color="auto"/>
              <w:right w:val="single" w:sz="4" w:space="0" w:color="auto"/>
            </w:tcBorders>
            <w:shd w:val="clear" w:color="auto" w:fill="auto"/>
            <w:noWrap/>
            <w:vAlign w:val="bottom"/>
            <w:hideMark/>
          </w:tcPr>
          <w:p w14:paraId="14CAF7DE" w14:textId="07D42D54"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398</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113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50</w:t>
            </w:r>
          </w:p>
        </w:tc>
        <w:tc>
          <w:tcPr>
            <w:tcW w:w="895" w:type="dxa"/>
            <w:tcBorders>
              <w:top w:val="nil"/>
              <w:left w:val="nil"/>
              <w:bottom w:val="single" w:sz="4" w:space="0" w:color="auto"/>
              <w:right w:val="single" w:sz="4" w:space="0" w:color="auto"/>
            </w:tcBorders>
            <w:shd w:val="clear" w:color="auto" w:fill="auto"/>
            <w:noWrap/>
            <w:vAlign w:val="bottom"/>
            <w:hideMark/>
          </w:tcPr>
          <w:p w14:paraId="4993B4FF" w14:textId="681DB9B2"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385</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72</w:t>
            </w:r>
          </w:p>
        </w:tc>
        <w:tc>
          <w:tcPr>
            <w:tcW w:w="897" w:type="dxa"/>
            <w:tcBorders>
              <w:top w:val="nil"/>
              <w:left w:val="nil"/>
              <w:bottom w:val="single" w:sz="4" w:space="0" w:color="auto"/>
              <w:right w:val="single" w:sz="4" w:space="0" w:color="auto"/>
            </w:tcBorders>
            <w:shd w:val="clear" w:color="auto" w:fill="auto"/>
            <w:noWrap/>
            <w:vAlign w:val="bottom"/>
            <w:hideMark/>
          </w:tcPr>
          <w:p w14:paraId="42938110" w14:textId="24071607"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398</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31</w:t>
            </w:r>
          </w:p>
        </w:tc>
        <w:tc>
          <w:tcPr>
            <w:tcW w:w="616" w:type="dxa"/>
            <w:tcBorders>
              <w:top w:val="nil"/>
              <w:left w:val="nil"/>
              <w:bottom w:val="single" w:sz="4" w:space="0" w:color="auto"/>
              <w:right w:val="single" w:sz="4" w:space="0" w:color="auto"/>
            </w:tcBorders>
            <w:shd w:val="clear" w:color="auto" w:fill="auto"/>
            <w:vAlign w:val="bottom"/>
            <w:hideMark/>
          </w:tcPr>
          <w:p w14:paraId="2FCB2844" w14:textId="459727B7"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96</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1</w:t>
            </w:r>
          </w:p>
        </w:tc>
        <w:tc>
          <w:tcPr>
            <w:tcW w:w="920" w:type="dxa"/>
            <w:tcBorders>
              <w:top w:val="nil"/>
              <w:left w:val="nil"/>
              <w:bottom w:val="single" w:sz="4" w:space="0" w:color="auto"/>
              <w:right w:val="single" w:sz="4" w:space="0" w:color="auto"/>
            </w:tcBorders>
            <w:shd w:val="clear" w:color="auto" w:fill="auto"/>
            <w:noWrap/>
            <w:vAlign w:val="bottom"/>
            <w:hideMark/>
          </w:tcPr>
          <w:p w14:paraId="1FD4904C" w14:textId="1B8EB0F8"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190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78</w:t>
            </w:r>
          </w:p>
        </w:tc>
        <w:tc>
          <w:tcPr>
            <w:tcW w:w="932" w:type="dxa"/>
            <w:tcBorders>
              <w:top w:val="nil"/>
              <w:left w:val="nil"/>
              <w:bottom w:val="single" w:sz="4" w:space="0" w:color="auto"/>
              <w:right w:val="single" w:sz="4" w:space="0" w:color="auto"/>
            </w:tcBorders>
            <w:shd w:val="clear" w:color="auto" w:fill="auto"/>
            <w:noWrap/>
            <w:vAlign w:val="bottom"/>
            <w:hideMark/>
          </w:tcPr>
          <w:p w14:paraId="38B0740C" w14:textId="342036D5"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899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60</w:t>
            </w:r>
          </w:p>
        </w:tc>
        <w:tc>
          <w:tcPr>
            <w:tcW w:w="702" w:type="dxa"/>
            <w:tcBorders>
              <w:top w:val="nil"/>
              <w:left w:val="nil"/>
              <w:bottom w:val="single" w:sz="4" w:space="0" w:color="auto"/>
              <w:right w:val="single" w:sz="4" w:space="0" w:color="auto"/>
            </w:tcBorders>
            <w:shd w:val="clear" w:color="auto" w:fill="auto"/>
            <w:noWrap/>
            <w:vAlign w:val="bottom"/>
            <w:hideMark/>
          </w:tcPr>
          <w:p w14:paraId="6460D24A" w14:textId="24E2C6FD"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709" w:type="dxa"/>
            <w:tcBorders>
              <w:top w:val="nil"/>
              <w:left w:val="nil"/>
              <w:bottom w:val="single" w:sz="4" w:space="0" w:color="auto"/>
              <w:right w:val="single" w:sz="4" w:space="0" w:color="auto"/>
            </w:tcBorders>
            <w:shd w:val="clear" w:color="auto" w:fill="auto"/>
            <w:noWrap/>
            <w:vAlign w:val="bottom"/>
            <w:hideMark/>
          </w:tcPr>
          <w:p w14:paraId="71704A3B" w14:textId="2AF8932E"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r>
      <w:tr w:rsidR="001D2E03" w:rsidRPr="00691502" w14:paraId="319F30B9"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5A43DC92"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2836" w:type="dxa"/>
            <w:tcBorders>
              <w:top w:val="nil"/>
              <w:left w:val="nil"/>
              <w:bottom w:val="single" w:sz="4" w:space="0" w:color="auto"/>
              <w:right w:val="single" w:sz="4" w:space="0" w:color="auto"/>
            </w:tcBorders>
            <w:shd w:val="clear" w:color="auto" w:fill="auto"/>
            <w:vAlign w:val="bottom"/>
            <w:hideMark/>
          </w:tcPr>
          <w:p w14:paraId="7871A321"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TOTAL PASIV (12=7+9+11) (12=5)</w:t>
            </w:r>
          </w:p>
        </w:tc>
        <w:tc>
          <w:tcPr>
            <w:tcW w:w="567" w:type="dxa"/>
            <w:tcBorders>
              <w:top w:val="nil"/>
              <w:left w:val="nil"/>
              <w:bottom w:val="single" w:sz="4" w:space="0" w:color="auto"/>
              <w:right w:val="single" w:sz="4" w:space="0" w:color="auto"/>
            </w:tcBorders>
            <w:shd w:val="clear" w:color="auto" w:fill="auto"/>
            <w:vAlign w:val="bottom"/>
            <w:hideMark/>
          </w:tcPr>
          <w:p w14:paraId="3A8C1DE1"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12</w:t>
            </w:r>
          </w:p>
        </w:tc>
        <w:tc>
          <w:tcPr>
            <w:tcW w:w="893" w:type="dxa"/>
            <w:tcBorders>
              <w:top w:val="nil"/>
              <w:left w:val="nil"/>
              <w:bottom w:val="single" w:sz="4" w:space="0" w:color="auto"/>
              <w:right w:val="single" w:sz="4" w:space="0" w:color="auto"/>
            </w:tcBorders>
            <w:shd w:val="clear" w:color="auto" w:fill="auto"/>
            <w:noWrap/>
            <w:vAlign w:val="bottom"/>
            <w:hideMark/>
          </w:tcPr>
          <w:p w14:paraId="2C630201" w14:textId="61FB0CA6"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408</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392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62</w:t>
            </w:r>
          </w:p>
        </w:tc>
        <w:tc>
          <w:tcPr>
            <w:tcW w:w="895" w:type="dxa"/>
            <w:tcBorders>
              <w:top w:val="nil"/>
              <w:left w:val="nil"/>
              <w:bottom w:val="single" w:sz="4" w:space="0" w:color="auto"/>
              <w:right w:val="single" w:sz="4" w:space="0" w:color="auto"/>
            </w:tcBorders>
            <w:shd w:val="clear" w:color="auto" w:fill="auto"/>
            <w:noWrap/>
            <w:vAlign w:val="bottom"/>
            <w:hideMark/>
          </w:tcPr>
          <w:p w14:paraId="6D509BDB" w14:textId="32BEA326"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401</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693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49</w:t>
            </w:r>
          </w:p>
        </w:tc>
        <w:tc>
          <w:tcPr>
            <w:tcW w:w="897" w:type="dxa"/>
            <w:tcBorders>
              <w:top w:val="nil"/>
              <w:left w:val="nil"/>
              <w:bottom w:val="single" w:sz="4" w:space="0" w:color="auto"/>
              <w:right w:val="single" w:sz="4" w:space="0" w:color="auto"/>
            </w:tcBorders>
            <w:shd w:val="clear" w:color="auto" w:fill="auto"/>
            <w:noWrap/>
            <w:vAlign w:val="bottom"/>
            <w:hideMark/>
          </w:tcPr>
          <w:p w14:paraId="487802F0" w14:textId="50999CD7" w:rsidR="001D2E03" w:rsidRPr="00691502" w:rsidRDefault="001D2E03" w:rsidP="00A86A6E">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413</w:t>
            </w:r>
            <w:r w:rsidR="00A86A6E"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570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27</w:t>
            </w:r>
          </w:p>
        </w:tc>
        <w:tc>
          <w:tcPr>
            <w:tcW w:w="616" w:type="dxa"/>
            <w:tcBorders>
              <w:top w:val="nil"/>
              <w:left w:val="nil"/>
              <w:bottom w:val="single" w:sz="4" w:space="0" w:color="auto"/>
              <w:right w:val="single" w:sz="4" w:space="0" w:color="auto"/>
            </w:tcBorders>
            <w:shd w:val="clear" w:color="auto" w:fill="auto"/>
            <w:vAlign w:val="bottom"/>
            <w:hideMark/>
          </w:tcPr>
          <w:p w14:paraId="3F159E0F" w14:textId="4C8A6DE6" w:rsidR="001D2E03" w:rsidRPr="00691502" w:rsidRDefault="001D2E03"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100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920" w:type="dxa"/>
            <w:tcBorders>
              <w:top w:val="nil"/>
              <w:left w:val="nil"/>
              <w:bottom w:val="single" w:sz="4" w:space="0" w:color="auto"/>
              <w:right w:val="single" w:sz="4" w:space="0" w:color="auto"/>
            </w:tcBorders>
            <w:shd w:val="clear" w:color="auto" w:fill="auto"/>
            <w:noWrap/>
            <w:vAlign w:val="bottom"/>
            <w:hideMark/>
          </w:tcPr>
          <w:p w14:paraId="3B5D7C5E" w14:textId="5976C679"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699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13</w:t>
            </w:r>
          </w:p>
        </w:tc>
        <w:tc>
          <w:tcPr>
            <w:tcW w:w="932" w:type="dxa"/>
            <w:tcBorders>
              <w:top w:val="nil"/>
              <w:left w:val="nil"/>
              <w:bottom w:val="single" w:sz="4" w:space="0" w:color="auto"/>
              <w:right w:val="single" w:sz="4" w:space="0" w:color="auto"/>
            </w:tcBorders>
            <w:shd w:val="clear" w:color="auto" w:fill="auto"/>
            <w:noWrap/>
            <w:vAlign w:val="bottom"/>
            <w:hideMark/>
          </w:tcPr>
          <w:p w14:paraId="0C78F09A" w14:textId="4E817E71"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876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78</w:t>
            </w:r>
          </w:p>
        </w:tc>
        <w:tc>
          <w:tcPr>
            <w:tcW w:w="702" w:type="dxa"/>
            <w:tcBorders>
              <w:top w:val="nil"/>
              <w:left w:val="nil"/>
              <w:bottom w:val="single" w:sz="4" w:space="0" w:color="auto"/>
              <w:right w:val="single" w:sz="4" w:space="0" w:color="auto"/>
            </w:tcBorders>
            <w:shd w:val="clear" w:color="auto" w:fill="auto"/>
            <w:noWrap/>
            <w:vAlign w:val="bottom"/>
            <w:hideMark/>
          </w:tcPr>
          <w:p w14:paraId="16B2FE3E" w14:textId="1E35699B"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709" w:type="dxa"/>
            <w:tcBorders>
              <w:top w:val="nil"/>
              <w:left w:val="nil"/>
              <w:bottom w:val="single" w:sz="4" w:space="0" w:color="auto"/>
              <w:right w:val="single" w:sz="4" w:space="0" w:color="auto"/>
            </w:tcBorders>
            <w:shd w:val="clear" w:color="auto" w:fill="auto"/>
            <w:noWrap/>
            <w:vAlign w:val="bottom"/>
            <w:hideMark/>
          </w:tcPr>
          <w:p w14:paraId="6BD05023" w14:textId="02213089"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1D2E03" w:rsidRPr="00691502" w14:paraId="0F34C824"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431CF329" w14:textId="77777777"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8</w:t>
            </w:r>
          </w:p>
        </w:tc>
        <w:tc>
          <w:tcPr>
            <w:tcW w:w="2836" w:type="dxa"/>
            <w:tcBorders>
              <w:top w:val="nil"/>
              <w:left w:val="nil"/>
              <w:bottom w:val="single" w:sz="4" w:space="0" w:color="auto"/>
              <w:right w:val="single" w:sz="4" w:space="0" w:color="auto"/>
            </w:tcBorders>
            <w:shd w:val="clear" w:color="auto" w:fill="auto"/>
            <w:vAlign w:val="bottom"/>
            <w:hideMark/>
          </w:tcPr>
          <w:p w14:paraId="48A95073" w14:textId="3F8CDC2C" w:rsidR="001D2E03" w:rsidRPr="00691502" w:rsidRDefault="001D2E03"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CONTURI EXTRABILAN</w:t>
            </w:r>
            <w:r w:rsidR="000F48F5">
              <w:rPr>
                <w:rFonts w:asciiTheme="majorHAnsi" w:eastAsia="Times New Roman" w:hAnsiTheme="majorHAnsi" w:cstheme="majorHAnsi"/>
                <w:b/>
                <w:bCs/>
                <w:color w:val="000000"/>
                <w:sz w:val="14"/>
                <w:szCs w:val="14"/>
                <w:lang w:val="ro-MD"/>
              </w:rPr>
              <w:t>Ț</w:t>
            </w:r>
            <w:r w:rsidRPr="00691502">
              <w:rPr>
                <w:rFonts w:asciiTheme="majorHAnsi" w:eastAsia="Times New Roman" w:hAnsiTheme="majorHAnsi" w:cstheme="majorHAnsi"/>
                <w:b/>
                <w:bCs/>
                <w:color w:val="000000"/>
                <w:sz w:val="14"/>
                <w:szCs w:val="14"/>
                <w:lang w:val="ro-MD"/>
              </w:rPr>
              <w:t>IERE</w:t>
            </w:r>
          </w:p>
        </w:tc>
        <w:tc>
          <w:tcPr>
            <w:tcW w:w="567" w:type="dxa"/>
            <w:tcBorders>
              <w:top w:val="nil"/>
              <w:left w:val="nil"/>
              <w:bottom w:val="single" w:sz="4" w:space="0" w:color="auto"/>
              <w:right w:val="single" w:sz="4" w:space="0" w:color="auto"/>
            </w:tcBorders>
            <w:shd w:val="clear" w:color="auto" w:fill="auto"/>
            <w:vAlign w:val="bottom"/>
            <w:hideMark/>
          </w:tcPr>
          <w:p w14:paraId="22801C7A" w14:textId="77777777" w:rsidR="001D2E03" w:rsidRPr="00691502" w:rsidRDefault="001D2E03"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13</w:t>
            </w:r>
          </w:p>
        </w:tc>
        <w:tc>
          <w:tcPr>
            <w:tcW w:w="893" w:type="dxa"/>
            <w:tcBorders>
              <w:top w:val="nil"/>
              <w:left w:val="nil"/>
              <w:bottom w:val="single" w:sz="4" w:space="0" w:color="auto"/>
              <w:right w:val="single" w:sz="4" w:space="0" w:color="auto"/>
            </w:tcBorders>
            <w:shd w:val="clear" w:color="auto" w:fill="auto"/>
            <w:noWrap/>
            <w:vAlign w:val="bottom"/>
            <w:hideMark/>
          </w:tcPr>
          <w:p w14:paraId="27D13FDA" w14:textId="2AF11D03"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068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14</w:t>
            </w:r>
          </w:p>
        </w:tc>
        <w:tc>
          <w:tcPr>
            <w:tcW w:w="895" w:type="dxa"/>
            <w:tcBorders>
              <w:top w:val="nil"/>
              <w:left w:val="nil"/>
              <w:bottom w:val="single" w:sz="4" w:space="0" w:color="auto"/>
              <w:right w:val="single" w:sz="4" w:space="0" w:color="auto"/>
            </w:tcBorders>
            <w:shd w:val="clear" w:color="auto" w:fill="auto"/>
            <w:noWrap/>
            <w:vAlign w:val="bottom"/>
            <w:hideMark/>
          </w:tcPr>
          <w:p w14:paraId="218B4545" w14:textId="58A69959"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490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55</w:t>
            </w:r>
          </w:p>
        </w:tc>
        <w:tc>
          <w:tcPr>
            <w:tcW w:w="897" w:type="dxa"/>
            <w:tcBorders>
              <w:top w:val="nil"/>
              <w:left w:val="nil"/>
              <w:bottom w:val="single" w:sz="4" w:space="0" w:color="auto"/>
              <w:right w:val="single" w:sz="4" w:space="0" w:color="auto"/>
            </w:tcBorders>
            <w:shd w:val="clear" w:color="auto" w:fill="auto"/>
            <w:noWrap/>
            <w:vAlign w:val="bottom"/>
            <w:hideMark/>
          </w:tcPr>
          <w:p w14:paraId="76ED2EF2" w14:textId="1C8EBC2D"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032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94</w:t>
            </w:r>
          </w:p>
        </w:tc>
        <w:tc>
          <w:tcPr>
            <w:tcW w:w="616" w:type="dxa"/>
            <w:tcBorders>
              <w:top w:val="nil"/>
              <w:left w:val="nil"/>
              <w:bottom w:val="single" w:sz="4" w:space="0" w:color="auto"/>
              <w:right w:val="single" w:sz="4" w:space="0" w:color="auto"/>
            </w:tcBorders>
            <w:shd w:val="clear" w:color="auto" w:fill="auto"/>
            <w:noWrap/>
            <w:vAlign w:val="bottom"/>
            <w:hideMark/>
          </w:tcPr>
          <w:p w14:paraId="042EF3AD" w14:textId="77777777"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920" w:type="dxa"/>
            <w:tcBorders>
              <w:top w:val="nil"/>
              <w:left w:val="nil"/>
              <w:bottom w:val="single" w:sz="4" w:space="0" w:color="auto"/>
              <w:right w:val="single" w:sz="4" w:space="0" w:color="auto"/>
            </w:tcBorders>
            <w:shd w:val="clear" w:color="auto" w:fill="auto"/>
            <w:noWrap/>
            <w:vAlign w:val="bottom"/>
            <w:hideMark/>
          </w:tcPr>
          <w:p w14:paraId="1846EDC5" w14:textId="453D8430"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41</w:t>
            </w:r>
          </w:p>
        </w:tc>
        <w:tc>
          <w:tcPr>
            <w:tcW w:w="932" w:type="dxa"/>
            <w:tcBorders>
              <w:top w:val="nil"/>
              <w:left w:val="nil"/>
              <w:bottom w:val="single" w:sz="4" w:space="0" w:color="auto"/>
              <w:right w:val="single" w:sz="4" w:space="0" w:color="auto"/>
            </w:tcBorders>
            <w:shd w:val="clear" w:color="auto" w:fill="auto"/>
            <w:noWrap/>
            <w:vAlign w:val="bottom"/>
            <w:hideMark/>
          </w:tcPr>
          <w:p w14:paraId="741C61B3" w14:textId="0F676E4A"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542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39</w:t>
            </w:r>
          </w:p>
        </w:tc>
        <w:tc>
          <w:tcPr>
            <w:tcW w:w="702" w:type="dxa"/>
            <w:tcBorders>
              <w:top w:val="nil"/>
              <w:left w:val="nil"/>
              <w:bottom w:val="single" w:sz="4" w:space="0" w:color="auto"/>
              <w:right w:val="single" w:sz="4" w:space="0" w:color="auto"/>
            </w:tcBorders>
            <w:shd w:val="clear" w:color="auto" w:fill="auto"/>
            <w:noWrap/>
            <w:vAlign w:val="bottom"/>
            <w:hideMark/>
          </w:tcPr>
          <w:p w14:paraId="7FDD06A3" w14:textId="0270597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709" w:type="dxa"/>
            <w:tcBorders>
              <w:top w:val="nil"/>
              <w:left w:val="nil"/>
              <w:bottom w:val="single" w:sz="4" w:space="0" w:color="auto"/>
              <w:right w:val="single" w:sz="4" w:space="0" w:color="auto"/>
            </w:tcBorders>
            <w:shd w:val="clear" w:color="auto" w:fill="auto"/>
            <w:noWrap/>
            <w:vAlign w:val="bottom"/>
            <w:hideMark/>
          </w:tcPr>
          <w:p w14:paraId="5D5489BC" w14:textId="2B242FB9"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r>
      <w:tr w:rsidR="001D2E03" w:rsidRPr="00691502" w14:paraId="6D016E36"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76EED48F"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812212</w:t>
            </w:r>
          </w:p>
        </w:tc>
        <w:tc>
          <w:tcPr>
            <w:tcW w:w="2836" w:type="dxa"/>
            <w:tcBorders>
              <w:top w:val="nil"/>
              <w:left w:val="nil"/>
              <w:bottom w:val="single" w:sz="4" w:space="0" w:color="auto"/>
              <w:right w:val="single" w:sz="4" w:space="0" w:color="auto"/>
            </w:tcBorders>
            <w:shd w:val="clear" w:color="auto" w:fill="auto"/>
            <w:vAlign w:val="bottom"/>
            <w:hideMark/>
          </w:tcPr>
          <w:p w14:paraId="435D56BA" w14:textId="5CBC512D"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Datoria privind împrumuturile acordate de institu</w:t>
            </w:r>
            <w:r w:rsidR="000F48F5">
              <w:rPr>
                <w:rFonts w:asciiTheme="majorHAnsi" w:eastAsia="Times New Roman" w:hAnsiTheme="majorHAnsi" w:cstheme="majorHAnsi"/>
                <w:color w:val="000000"/>
                <w:sz w:val="14"/>
                <w:szCs w:val="14"/>
                <w:lang w:val="ro-MD"/>
              </w:rPr>
              <w:t>ț</w:t>
            </w:r>
            <w:r w:rsidRPr="00691502">
              <w:rPr>
                <w:rFonts w:asciiTheme="majorHAnsi" w:eastAsia="Times New Roman" w:hAnsiTheme="majorHAnsi" w:cstheme="majorHAnsi"/>
                <w:color w:val="000000"/>
                <w:sz w:val="14"/>
                <w:szCs w:val="14"/>
                <w:lang w:val="ro-MD"/>
              </w:rPr>
              <w:t>ii financiare</w:t>
            </w:r>
          </w:p>
        </w:tc>
        <w:tc>
          <w:tcPr>
            <w:tcW w:w="567" w:type="dxa"/>
            <w:tcBorders>
              <w:top w:val="nil"/>
              <w:left w:val="nil"/>
              <w:bottom w:val="single" w:sz="4" w:space="0" w:color="auto"/>
              <w:right w:val="single" w:sz="4" w:space="0" w:color="auto"/>
            </w:tcBorders>
            <w:shd w:val="clear" w:color="auto" w:fill="auto"/>
            <w:vAlign w:val="bottom"/>
            <w:hideMark/>
          </w:tcPr>
          <w:p w14:paraId="6ED5033F" w14:textId="3242977B"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13</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18</w:t>
            </w:r>
          </w:p>
        </w:tc>
        <w:tc>
          <w:tcPr>
            <w:tcW w:w="893" w:type="dxa"/>
            <w:tcBorders>
              <w:top w:val="nil"/>
              <w:left w:val="nil"/>
              <w:bottom w:val="single" w:sz="4" w:space="0" w:color="auto"/>
              <w:right w:val="single" w:sz="4" w:space="0" w:color="auto"/>
            </w:tcBorders>
            <w:shd w:val="clear" w:color="auto" w:fill="auto"/>
            <w:noWrap/>
            <w:vAlign w:val="bottom"/>
            <w:hideMark/>
          </w:tcPr>
          <w:p w14:paraId="7CEA7461" w14:textId="016A0EB4"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029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85</w:t>
            </w:r>
          </w:p>
        </w:tc>
        <w:tc>
          <w:tcPr>
            <w:tcW w:w="895" w:type="dxa"/>
            <w:tcBorders>
              <w:top w:val="nil"/>
              <w:left w:val="nil"/>
              <w:bottom w:val="single" w:sz="4" w:space="0" w:color="auto"/>
              <w:right w:val="single" w:sz="4" w:space="0" w:color="auto"/>
            </w:tcBorders>
            <w:shd w:val="clear" w:color="auto" w:fill="auto"/>
            <w:noWrap/>
            <w:vAlign w:val="bottom"/>
            <w:hideMark/>
          </w:tcPr>
          <w:p w14:paraId="497FAE0A" w14:textId="70157B68"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402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67</w:t>
            </w:r>
          </w:p>
        </w:tc>
        <w:tc>
          <w:tcPr>
            <w:tcW w:w="897" w:type="dxa"/>
            <w:tcBorders>
              <w:top w:val="nil"/>
              <w:left w:val="nil"/>
              <w:bottom w:val="single" w:sz="4" w:space="0" w:color="auto"/>
              <w:right w:val="single" w:sz="4" w:space="0" w:color="auto"/>
            </w:tcBorders>
            <w:shd w:val="clear" w:color="auto" w:fill="auto"/>
            <w:noWrap/>
            <w:vAlign w:val="bottom"/>
            <w:hideMark/>
          </w:tcPr>
          <w:p w14:paraId="424498C3" w14:textId="184CA1F2"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942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00</w:t>
            </w:r>
          </w:p>
        </w:tc>
        <w:tc>
          <w:tcPr>
            <w:tcW w:w="616" w:type="dxa"/>
            <w:tcBorders>
              <w:top w:val="nil"/>
              <w:left w:val="nil"/>
              <w:bottom w:val="single" w:sz="4" w:space="0" w:color="auto"/>
              <w:right w:val="single" w:sz="4" w:space="0" w:color="auto"/>
            </w:tcBorders>
            <w:shd w:val="clear" w:color="auto" w:fill="auto"/>
            <w:noWrap/>
            <w:vAlign w:val="bottom"/>
            <w:hideMark/>
          </w:tcPr>
          <w:p w14:paraId="5CA55697" w14:textId="77777777"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920" w:type="dxa"/>
            <w:tcBorders>
              <w:top w:val="nil"/>
              <w:left w:val="nil"/>
              <w:bottom w:val="single" w:sz="4" w:space="0" w:color="auto"/>
              <w:right w:val="single" w:sz="4" w:space="0" w:color="auto"/>
            </w:tcBorders>
            <w:shd w:val="clear" w:color="auto" w:fill="auto"/>
            <w:noWrap/>
            <w:vAlign w:val="bottom"/>
            <w:hideMark/>
          </w:tcPr>
          <w:p w14:paraId="4DF7D252" w14:textId="35E1B56F"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372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82</w:t>
            </w:r>
          </w:p>
        </w:tc>
        <w:tc>
          <w:tcPr>
            <w:tcW w:w="932" w:type="dxa"/>
            <w:tcBorders>
              <w:top w:val="nil"/>
              <w:left w:val="nil"/>
              <w:bottom w:val="single" w:sz="4" w:space="0" w:color="auto"/>
              <w:right w:val="single" w:sz="4" w:space="0" w:color="auto"/>
            </w:tcBorders>
            <w:shd w:val="clear" w:color="auto" w:fill="auto"/>
            <w:noWrap/>
            <w:vAlign w:val="bottom"/>
            <w:hideMark/>
          </w:tcPr>
          <w:p w14:paraId="374C6A1B" w14:textId="22DE08FE" w:rsidR="001D2E03" w:rsidRPr="00691502" w:rsidRDefault="001D2E03" w:rsidP="00A86A6E">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A86A6E"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539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33</w:t>
            </w:r>
          </w:p>
        </w:tc>
        <w:tc>
          <w:tcPr>
            <w:tcW w:w="702" w:type="dxa"/>
            <w:tcBorders>
              <w:top w:val="nil"/>
              <w:left w:val="nil"/>
              <w:bottom w:val="single" w:sz="4" w:space="0" w:color="auto"/>
              <w:right w:val="single" w:sz="4" w:space="0" w:color="auto"/>
            </w:tcBorders>
            <w:shd w:val="clear" w:color="auto" w:fill="auto"/>
            <w:noWrap/>
            <w:vAlign w:val="bottom"/>
            <w:hideMark/>
          </w:tcPr>
          <w:p w14:paraId="098F713E" w14:textId="1A54FD16"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709" w:type="dxa"/>
            <w:tcBorders>
              <w:top w:val="nil"/>
              <w:left w:val="nil"/>
              <w:bottom w:val="single" w:sz="4" w:space="0" w:color="auto"/>
              <w:right w:val="single" w:sz="4" w:space="0" w:color="auto"/>
            </w:tcBorders>
            <w:shd w:val="clear" w:color="auto" w:fill="auto"/>
            <w:noWrap/>
            <w:vAlign w:val="bottom"/>
            <w:hideMark/>
          </w:tcPr>
          <w:p w14:paraId="5EF80C6C" w14:textId="497E041E"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1D2E03" w:rsidRPr="00691502" w14:paraId="4CD42B80" w14:textId="77777777" w:rsidTr="00FD465E">
        <w:trPr>
          <w:gridAfter w:val="1"/>
          <w:wAfter w:w="191" w:type="dxa"/>
          <w:trHeight w:val="20"/>
        </w:trPr>
        <w:tc>
          <w:tcPr>
            <w:tcW w:w="564" w:type="dxa"/>
            <w:tcBorders>
              <w:top w:val="nil"/>
              <w:left w:val="single" w:sz="4" w:space="0" w:color="auto"/>
              <w:bottom w:val="single" w:sz="4" w:space="0" w:color="auto"/>
              <w:right w:val="single" w:sz="4" w:space="0" w:color="auto"/>
            </w:tcBorders>
            <w:shd w:val="clear" w:color="auto" w:fill="auto"/>
            <w:vAlign w:val="bottom"/>
            <w:hideMark/>
          </w:tcPr>
          <w:p w14:paraId="6AEE0BCB"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812420</w:t>
            </w:r>
          </w:p>
        </w:tc>
        <w:tc>
          <w:tcPr>
            <w:tcW w:w="2836" w:type="dxa"/>
            <w:tcBorders>
              <w:top w:val="nil"/>
              <w:left w:val="nil"/>
              <w:bottom w:val="single" w:sz="4" w:space="0" w:color="auto"/>
              <w:right w:val="single" w:sz="4" w:space="0" w:color="auto"/>
            </w:tcBorders>
            <w:shd w:val="clear" w:color="auto" w:fill="auto"/>
            <w:vAlign w:val="bottom"/>
            <w:hideMark/>
          </w:tcPr>
          <w:p w14:paraId="49476674" w14:textId="77777777" w:rsidR="001D2E03" w:rsidRPr="00691502" w:rsidRDefault="001D2E03"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Datoria privind despăgubirile civile</w:t>
            </w:r>
          </w:p>
        </w:tc>
        <w:tc>
          <w:tcPr>
            <w:tcW w:w="567" w:type="dxa"/>
            <w:tcBorders>
              <w:top w:val="nil"/>
              <w:left w:val="nil"/>
              <w:bottom w:val="single" w:sz="4" w:space="0" w:color="auto"/>
              <w:right w:val="single" w:sz="4" w:space="0" w:color="auto"/>
            </w:tcBorders>
            <w:shd w:val="clear" w:color="auto" w:fill="auto"/>
            <w:vAlign w:val="bottom"/>
            <w:hideMark/>
          </w:tcPr>
          <w:p w14:paraId="533245C8" w14:textId="7B419240" w:rsidR="001D2E03" w:rsidRPr="00691502" w:rsidRDefault="001D2E03" w:rsidP="00654B67">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13</w:t>
            </w:r>
            <w:r w:rsidR="00654B67"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27</w:t>
            </w:r>
          </w:p>
        </w:tc>
        <w:tc>
          <w:tcPr>
            <w:tcW w:w="893" w:type="dxa"/>
            <w:tcBorders>
              <w:top w:val="nil"/>
              <w:left w:val="nil"/>
              <w:bottom w:val="single" w:sz="4" w:space="0" w:color="auto"/>
              <w:right w:val="single" w:sz="4" w:space="0" w:color="auto"/>
            </w:tcBorders>
            <w:shd w:val="clear" w:color="auto" w:fill="auto"/>
            <w:noWrap/>
            <w:vAlign w:val="bottom"/>
            <w:hideMark/>
          </w:tcPr>
          <w:p w14:paraId="4AABFB19" w14:textId="3B574CBF"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29</w:t>
            </w:r>
          </w:p>
        </w:tc>
        <w:tc>
          <w:tcPr>
            <w:tcW w:w="895" w:type="dxa"/>
            <w:tcBorders>
              <w:top w:val="nil"/>
              <w:left w:val="nil"/>
              <w:bottom w:val="single" w:sz="4" w:space="0" w:color="auto"/>
              <w:right w:val="single" w:sz="4" w:space="0" w:color="auto"/>
            </w:tcBorders>
            <w:shd w:val="clear" w:color="auto" w:fill="auto"/>
            <w:noWrap/>
            <w:vAlign w:val="bottom"/>
            <w:hideMark/>
          </w:tcPr>
          <w:p w14:paraId="42CCC812" w14:textId="1F2820C5"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88</w:t>
            </w:r>
          </w:p>
        </w:tc>
        <w:tc>
          <w:tcPr>
            <w:tcW w:w="897" w:type="dxa"/>
            <w:tcBorders>
              <w:top w:val="nil"/>
              <w:left w:val="nil"/>
              <w:bottom w:val="single" w:sz="4" w:space="0" w:color="auto"/>
              <w:right w:val="single" w:sz="4" w:space="0" w:color="auto"/>
            </w:tcBorders>
            <w:shd w:val="clear" w:color="auto" w:fill="auto"/>
            <w:noWrap/>
            <w:vAlign w:val="bottom"/>
            <w:hideMark/>
          </w:tcPr>
          <w:p w14:paraId="45243A26" w14:textId="617DE6D4"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94</w:t>
            </w:r>
          </w:p>
        </w:tc>
        <w:tc>
          <w:tcPr>
            <w:tcW w:w="616" w:type="dxa"/>
            <w:tcBorders>
              <w:top w:val="nil"/>
              <w:left w:val="nil"/>
              <w:bottom w:val="single" w:sz="4" w:space="0" w:color="auto"/>
              <w:right w:val="single" w:sz="4" w:space="0" w:color="auto"/>
            </w:tcBorders>
            <w:shd w:val="clear" w:color="auto" w:fill="auto"/>
            <w:noWrap/>
            <w:vAlign w:val="bottom"/>
            <w:hideMark/>
          </w:tcPr>
          <w:p w14:paraId="19D794F4" w14:textId="77777777"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920" w:type="dxa"/>
            <w:tcBorders>
              <w:top w:val="nil"/>
              <w:left w:val="nil"/>
              <w:bottom w:val="single" w:sz="4" w:space="0" w:color="auto"/>
              <w:right w:val="single" w:sz="4" w:space="0" w:color="auto"/>
            </w:tcBorders>
            <w:shd w:val="clear" w:color="auto" w:fill="auto"/>
            <w:noWrap/>
            <w:vAlign w:val="bottom"/>
            <w:hideMark/>
          </w:tcPr>
          <w:p w14:paraId="7E7A239D" w14:textId="360D34DF"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59</w:t>
            </w:r>
          </w:p>
        </w:tc>
        <w:tc>
          <w:tcPr>
            <w:tcW w:w="932" w:type="dxa"/>
            <w:tcBorders>
              <w:top w:val="nil"/>
              <w:left w:val="nil"/>
              <w:bottom w:val="single" w:sz="4" w:space="0" w:color="auto"/>
              <w:right w:val="single" w:sz="4" w:space="0" w:color="auto"/>
            </w:tcBorders>
            <w:shd w:val="clear" w:color="auto" w:fill="auto"/>
            <w:noWrap/>
            <w:vAlign w:val="bottom"/>
            <w:hideMark/>
          </w:tcPr>
          <w:p w14:paraId="2EB5291C" w14:textId="33B23165"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06</w:t>
            </w:r>
          </w:p>
        </w:tc>
        <w:tc>
          <w:tcPr>
            <w:tcW w:w="702" w:type="dxa"/>
            <w:tcBorders>
              <w:top w:val="nil"/>
              <w:left w:val="nil"/>
              <w:bottom w:val="single" w:sz="4" w:space="0" w:color="auto"/>
              <w:right w:val="single" w:sz="4" w:space="0" w:color="auto"/>
            </w:tcBorders>
            <w:shd w:val="clear" w:color="auto" w:fill="auto"/>
            <w:noWrap/>
            <w:vAlign w:val="bottom"/>
            <w:hideMark/>
          </w:tcPr>
          <w:p w14:paraId="76F6E060" w14:textId="561DB61F"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709" w:type="dxa"/>
            <w:tcBorders>
              <w:top w:val="nil"/>
              <w:left w:val="nil"/>
              <w:bottom w:val="single" w:sz="4" w:space="0" w:color="auto"/>
              <w:right w:val="single" w:sz="4" w:space="0" w:color="auto"/>
            </w:tcBorders>
            <w:shd w:val="clear" w:color="auto" w:fill="auto"/>
            <w:noWrap/>
            <w:vAlign w:val="bottom"/>
            <w:hideMark/>
          </w:tcPr>
          <w:p w14:paraId="780AAE78" w14:textId="4CE0B993" w:rsidR="001D2E03" w:rsidRPr="00691502" w:rsidRDefault="001D2E03"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r>
    </w:tbl>
    <w:p w14:paraId="447AAB79" w14:textId="77777777" w:rsidR="004D6967" w:rsidRPr="00691502" w:rsidRDefault="004D6967" w:rsidP="00003859">
      <w:pPr>
        <w:rPr>
          <w:rFonts w:asciiTheme="majorHAnsi" w:eastAsia="Times New Roman" w:hAnsiTheme="majorHAnsi" w:cstheme="majorHAnsi"/>
          <w:b/>
          <w:sz w:val="24"/>
          <w:szCs w:val="24"/>
          <w:lang w:val="ro-MD"/>
        </w:rPr>
        <w:sectPr w:rsidR="004D6967" w:rsidRPr="00691502" w:rsidSect="00C20720">
          <w:pgSz w:w="11909" w:h="16834" w:code="9"/>
          <w:pgMar w:top="851" w:right="851" w:bottom="851" w:left="1701" w:header="720" w:footer="130" w:gutter="0"/>
          <w:cols w:space="720"/>
          <w:titlePg/>
          <w:docGrid w:linePitch="360"/>
        </w:sectPr>
      </w:pPr>
      <w:bookmarkStart w:id="28" w:name="_Toc60045182"/>
    </w:p>
    <w:p w14:paraId="7EBAEBA9" w14:textId="535B6AF3" w:rsidR="00052FE5" w:rsidRPr="00691502" w:rsidRDefault="00052FE5" w:rsidP="00052FE5">
      <w:pPr>
        <w:spacing w:after="0"/>
        <w:jc w:val="right"/>
        <w:rPr>
          <w:rFonts w:asciiTheme="majorHAnsi" w:eastAsia="Times New Roman" w:hAnsiTheme="majorHAnsi" w:cstheme="majorHAnsi"/>
          <w:sz w:val="24"/>
          <w:szCs w:val="24"/>
          <w:lang w:val="ro-MD"/>
        </w:rPr>
      </w:pPr>
      <w:r w:rsidRPr="00691502">
        <w:rPr>
          <w:rFonts w:asciiTheme="majorHAnsi" w:eastAsia="Times New Roman" w:hAnsiTheme="majorHAnsi" w:cstheme="majorHAnsi"/>
          <w:sz w:val="24"/>
          <w:szCs w:val="24"/>
          <w:lang w:val="ro-MD"/>
        </w:rPr>
        <w:lastRenderedPageBreak/>
        <w:t>Anexa nr</w:t>
      </w:r>
      <w:r w:rsidR="000D5823"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2</w:t>
      </w:r>
    </w:p>
    <w:tbl>
      <w:tblPr>
        <w:tblW w:w="10723" w:type="dxa"/>
        <w:tblInd w:w="-995" w:type="dxa"/>
        <w:tblLook w:val="04A0" w:firstRow="1" w:lastRow="0" w:firstColumn="1" w:lastColumn="0" w:noHBand="0" w:noVBand="1"/>
      </w:tblPr>
      <w:tblGrid>
        <w:gridCol w:w="3780"/>
        <w:gridCol w:w="642"/>
        <w:gridCol w:w="798"/>
        <w:gridCol w:w="810"/>
        <w:gridCol w:w="1012"/>
        <w:gridCol w:w="984"/>
        <w:gridCol w:w="853"/>
        <w:gridCol w:w="805"/>
        <w:gridCol w:w="1039"/>
      </w:tblGrid>
      <w:tr w:rsidR="00052FE5" w:rsidRPr="00691502" w14:paraId="7BA0E066" w14:textId="77777777" w:rsidTr="00761AC9">
        <w:trPr>
          <w:trHeight w:val="345"/>
        </w:trPr>
        <w:tc>
          <w:tcPr>
            <w:tcW w:w="10723"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63EFA52F" w14:textId="3586131D" w:rsidR="00052FE5" w:rsidRPr="00691502" w:rsidRDefault="00052FE5" w:rsidP="00761AC9">
            <w:pPr>
              <w:spacing w:after="0" w:line="276" w:lineRule="auto"/>
              <w:jc w:val="center"/>
              <w:rPr>
                <w:rFonts w:asciiTheme="majorHAnsi" w:eastAsia="Times New Roman" w:hAnsiTheme="majorHAnsi" w:cstheme="majorHAnsi"/>
                <w:b/>
                <w:color w:val="000000"/>
                <w:sz w:val="24"/>
                <w:szCs w:val="24"/>
                <w:lang w:val="ro-MD"/>
              </w:rPr>
            </w:pPr>
            <w:r w:rsidRPr="00691502">
              <w:rPr>
                <w:rFonts w:asciiTheme="majorHAnsi" w:eastAsia="Times New Roman" w:hAnsiTheme="majorHAnsi" w:cstheme="majorHAnsi"/>
                <w:b/>
                <w:color w:val="000000"/>
                <w:sz w:val="24"/>
                <w:szCs w:val="24"/>
                <w:lang w:val="ro-MD"/>
              </w:rPr>
              <w:t xml:space="preserve">Analiza executării veniturilor </w:t>
            </w:r>
            <w:r w:rsidR="000F48F5">
              <w:rPr>
                <w:rFonts w:asciiTheme="majorHAnsi" w:eastAsia="Times New Roman" w:hAnsiTheme="majorHAnsi" w:cstheme="majorHAnsi"/>
                <w:b/>
                <w:color w:val="000000"/>
                <w:sz w:val="24"/>
                <w:szCs w:val="24"/>
                <w:lang w:val="ro-MD"/>
              </w:rPr>
              <w:t>ș</w:t>
            </w:r>
            <w:r w:rsidRPr="00691502">
              <w:rPr>
                <w:rFonts w:asciiTheme="majorHAnsi" w:eastAsia="Times New Roman" w:hAnsiTheme="majorHAnsi" w:cstheme="majorHAnsi"/>
                <w:b/>
                <w:color w:val="000000"/>
                <w:sz w:val="24"/>
                <w:szCs w:val="24"/>
                <w:lang w:val="ro-MD"/>
              </w:rPr>
              <w:t xml:space="preserve">i cheltuielilor pentru anul 2019 </w:t>
            </w:r>
          </w:p>
        </w:tc>
      </w:tr>
      <w:tr w:rsidR="00052FE5" w:rsidRPr="00691502" w14:paraId="7E2BBBB4" w14:textId="77777777" w:rsidTr="00761AC9">
        <w:trPr>
          <w:trHeight w:val="266"/>
        </w:trPr>
        <w:tc>
          <w:tcPr>
            <w:tcW w:w="3780" w:type="dxa"/>
            <w:vMerge w:val="restart"/>
            <w:tcBorders>
              <w:top w:val="nil"/>
              <w:left w:val="single" w:sz="4" w:space="0" w:color="auto"/>
              <w:bottom w:val="single" w:sz="4" w:space="0" w:color="auto"/>
              <w:right w:val="single" w:sz="4" w:space="0" w:color="auto"/>
            </w:tcBorders>
            <w:shd w:val="clear" w:color="000000" w:fill="D3D3D3"/>
            <w:vAlign w:val="bottom"/>
            <w:hideMark/>
          </w:tcPr>
          <w:p w14:paraId="65CDB192"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Denumirea indicatorului</w:t>
            </w:r>
          </w:p>
        </w:tc>
        <w:tc>
          <w:tcPr>
            <w:tcW w:w="642" w:type="dxa"/>
            <w:vMerge w:val="restart"/>
            <w:tcBorders>
              <w:top w:val="nil"/>
              <w:left w:val="single" w:sz="4" w:space="0" w:color="auto"/>
              <w:bottom w:val="single" w:sz="4" w:space="0" w:color="000000"/>
              <w:right w:val="single" w:sz="4" w:space="0" w:color="auto"/>
            </w:tcBorders>
            <w:shd w:val="clear" w:color="000000" w:fill="D3D3D3"/>
            <w:vAlign w:val="bottom"/>
            <w:hideMark/>
          </w:tcPr>
          <w:p w14:paraId="1F222C72"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ECO k1-k6</w:t>
            </w:r>
          </w:p>
        </w:tc>
        <w:tc>
          <w:tcPr>
            <w:tcW w:w="798" w:type="dxa"/>
            <w:vMerge w:val="restart"/>
            <w:tcBorders>
              <w:top w:val="nil"/>
              <w:left w:val="single" w:sz="4" w:space="0" w:color="auto"/>
              <w:bottom w:val="single" w:sz="4" w:space="0" w:color="auto"/>
              <w:right w:val="single" w:sz="4" w:space="0" w:color="auto"/>
            </w:tcBorders>
            <w:shd w:val="clear" w:color="000000" w:fill="D3D3D3"/>
            <w:vAlign w:val="bottom"/>
            <w:hideMark/>
          </w:tcPr>
          <w:p w14:paraId="7D0FD54C" w14:textId="21AFA57F" w:rsidR="00052FE5" w:rsidRPr="00691502" w:rsidRDefault="00052FE5" w:rsidP="003672E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Aprobat ini</w:t>
            </w:r>
            <w:r w:rsidR="000F48F5">
              <w:rPr>
                <w:rFonts w:asciiTheme="majorHAnsi" w:eastAsia="Times New Roman" w:hAnsiTheme="majorHAnsi" w:cstheme="majorHAnsi"/>
                <w:b/>
                <w:bCs/>
                <w:color w:val="000000"/>
                <w:sz w:val="14"/>
                <w:szCs w:val="14"/>
                <w:lang w:val="ro-MD"/>
              </w:rPr>
              <w:t>ț</w:t>
            </w:r>
            <w:r w:rsidRPr="00691502">
              <w:rPr>
                <w:rFonts w:asciiTheme="majorHAnsi" w:eastAsia="Times New Roman" w:hAnsiTheme="majorHAnsi" w:cstheme="majorHAnsi"/>
                <w:b/>
                <w:bCs/>
                <w:color w:val="000000"/>
                <w:sz w:val="14"/>
                <w:szCs w:val="14"/>
                <w:lang w:val="ro-MD"/>
              </w:rPr>
              <w:t>ial pe an, mii lei</w:t>
            </w:r>
          </w:p>
        </w:tc>
        <w:tc>
          <w:tcPr>
            <w:tcW w:w="810" w:type="dxa"/>
            <w:vMerge w:val="restart"/>
            <w:tcBorders>
              <w:top w:val="nil"/>
              <w:left w:val="single" w:sz="4" w:space="0" w:color="auto"/>
              <w:bottom w:val="single" w:sz="4" w:space="0" w:color="auto"/>
              <w:right w:val="single" w:sz="4" w:space="0" w:color="auto"/>
            </w:tcBorders>
            <w:shd w:val="clear" w:color="000000" w:fill="D3D3D3"/>
            <w:vAlign w:val="bottom"/>
            <w:hideMark/>
          </w:tcPr>
          <w:p w14:paraId="6376B42D"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Plan precizat pe an, mii lei</w:t>
            </w:r>
          </w:p>
        </w:tc>
        <w:tc>
          <w:tcPr>
            <w:tcW w:w="1012" w:type="dxa"/>
            <w:vMerge w:val="restart"/>
            <w:tcBorders>
              <w:top w:val="nil"/>
              <w:left w:val="single" w:sz="4" w:space="0" w:color="auto"/>
              <w:bottom w:val="single" w:sz="4" w:space="0" w:color="auto"/>
              <w:right w:val="single" w:sz="4" w:space="0" w:color="auto"/>
            </w:tcBorders>
            <w:shd w:val="clear" w:color="000000" w:fill="D3D3D3"/>
            <w:vAlign w:val="bottom"/>
            <w:hideMark/>
          </w:tcPr>
          <w:p w14:paraId="5BEB0E05"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Executat în perioada de gestiune, mii lei</w:t>
            </w:r>
          </w:p>
        </w:tc>
        <w:tc>
          <w:tcPr>
            <w:tcW w:w="984" w:type="dxa"/>
            <w:vMerge w:val="restart"/>
            <w:tcBorders>
              <w:top w:val="nil"/>
              <w:left w:val="single" w:sz="4" w:space="0" w:color="auto"/>
              <w:bottom w:val="single" w:sz="4" w:space="0" w:color="auto"/>
              <w:right w:val="single" w:sz="4" w:space="0" w:color="auto"/>
            </w:tcBorders>
            <w:shd w:val="clear" w:color="000000" w:fill="D3D3D3"/>
            <w:vAlign w:val="bottom"/>
            <w:hideMark/>
          </w:tcPr>
          <w:p w14:paraId="6385B054"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Venituri / cheltuieli efective, mii lei</w:t>
            </w:r>
          </w:p>
        </w:tc>
        <w:tc>
          <w:tcPr>
            <w:tcW w:w="1658" w:type="dxa"/>
            <w:gridSpan w:val="2"/>
            <w:tcBorders>
              <w:top w:val="single" w:sz="4" w:space="0" w:color="auto"/>
              <w:left w:val="nil"/>
              <w:bottom w:val="single" w:sz="4" w:space="0" w:color="auto"/>
              <w:right w:val="single" w:sz="4" w:space="0" w:color="auto"/>
            </w:tcBorders>
            <w:shd w:val="clear" w:color="000000" w:fill="D3D3D3"/>
            <w:vAlign w:val="bottom"/>
            <w:hideMark/>
          </w:tcPr>
          <w:p w14:paraId="1ACA708B"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xml:space="preserve">TOTAL, mii lei </w:t>
            </w:r>
          </w:p>
        </w:tc>
        <w:tc>
          <w:tcPr>
            <w:tcW w:w="1039" w:type="dxa"/>
            <w:vMerge w:val="restart"/>
            <w:tcBorders>
              <w:top w:val="nil"/>
              <w:left w:val="single" w:sz="4" w:space="0" w:color="auto"/>
              <w:right w:val="single" w:sz="4" w:space="0" w:color="auto"/>
            </w:tcBorders>
            <w:shd w:val="clear" w:color="000000" w:fill="D0CECE"/>
            <w:vAlign w:val="bottom"/>
            <w:hideMark/>
          </w:tcPr>
          <w:p w14:paraId="634C38CB" w14:textId="2BF16695" w:rsidR="00052FE5" w:rsidRPr="00691502" w:rsidRDefault="00052FE5" w:rsidP="003672E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Diferen</w:t>
            </w:r>
            <w:r w:rsidR="000F48F5">
              <w:rPr>
                <w:rFonts w:asciiTheme="majorHAnsi" w:eastAsia="Times New Roman" w:hAnsiTheme="majorHAnsi" w:cstheme="majorHAnsi"/>
                <w:b/>
                <w:bCs/>
                <w:color w:val="000000"/>
                <w:sz w:val="14"/>
                <w:szCs w:val="14"/>
                <w:lang w:val="ro-MD"/>
              </w:rPr>
              <w:t>ț</w:t>
            </w:r>
            <w:r w:rsidRPr="00691502">
              <w:rPr>
                <w:rFonts w:asciiTheme="majorHAnsi" w:eastAsia="Times New Roman" w:hAnsiTheme="majorHAnsi" w:cstheme="majorHAnsi"/>
                <w:b/>
                <w:bCs/>
                <w:color w:val="000000"/>
                <w:sz w:val="14"/>
                <w:szCs w:val="14"/>
                <w:lang w:val="ro-MD"/>
              </w:rPr>
              <w:t xml:space="preserve">a dintre casă </w:t>
            </w:r>
            <w:r w:rsidR="000F48F5">
              <w:rPr>
                <w:rFonts w:asciiTheme="majorHAnsi" w:eastAsia="Times New Roman" w:hAnsiTheme="majorHAnsi" w:cstheme="majorHAnsi"/>
                <w:b/>
                <w:bCs/>
                <w:color w:val="000000"/>
                <w:sz w:val="14"/>
                <w:szCs w:val="14"/>
                <w:lang w:val="ro-MD"/>
              </w:rPr>
              <w:t>ș</w:t>
            </w:r>
            <w:r w:rsidRPr="00691502">
              <w:rPr>
                <w:rFonts w:asciiTheme="majorHAnsi" w:eastAsia="Times New Roman" w:hAnsiTheme="majorHAnsi" w:cstheme="majorHAnsi"/>
                <w:b/>
                <w:bCs/>
                <w:color w:val="000000"/>
                <w:sz w:val="14"/>
                <w:szCs w:val="14"/>
                <w:lang w:val="ro-MD"/>
              </w:rPr>
              <w:t>i efectiv, mii lei</w:t>
            </w:r>
          </w:p>
        </w:tc>
      </w:tr>
      <w:tr w:rsidR="00052FE5" w:rsidRPr="00691502" w14:paraId="38AA4691" w14:textId="77777777" w:rsidTr="00761AC9">
        <w:trPr>
          <w:trHeight w:val="275"/>
        </w:trPr>
        <w:tc>
          <w:tcPr>
            <w:tcW w:w="3780" w:type="dxa"/>
            <w:vMerge/>
            <w:tcBorders>
              <w:top w:val="nil"/>
              <w:left w:val="single" w:sz="4" w:space="0" w:color="auto"/>
              <w:bottom w:val="single" w:sz="4" w:space="0" w:color="auto"/>
              <w:right w:val="single" w:sz="4" w:space="0" w:color="auto"/>
            </w:tcBorders>
            <w:vAlign w:val="center"/>
            <w:hideMark/>
          </w:tcPr>
          <w:p w14:paraId="6ECCE12C" w14:textId="77777777"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p>
        </w:tc>
        <w:tc>
          <w:tcPr>
            <w:tcW w:w="642" w:type="dxa"/>
            <w:vMerge/>
            <w:tcBorders>
              <w:top w:val="nil"/>
              <w:left w:val="single" w:sz="4" w:space="0" w:color="auto"/>
              <w:bottom w:val="single" w:sz="4" w:space="0" w:color="000000"/>
              <w:right w:val="single" w:sz="4" w:space="0" w:color="auto"/>
            </w:tcBorders>
            <w:vAlign w:val="center"/>
            <w:hideMark/>
          </w:tcPr>
          <w:p w14:paraId="44E74DB2" w14:textId="77777777"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p>
        </w:tc>
        <w:tc>
          <w:tcPr>
            <w:tcW w:w="798" w:type="dxa"/>
            <w:vMerge/>
            <w:tcBorders>
              <w:top w:val="nil"/>
              <w:left w:val="single" w:sz="4" w:space="0" w:color="auto"/>
              <w:bottom w:val="single" w:sz="4" w:space="0" w:color="auto"/>
              <w:right w:val="single" w:sz="4" w:space="0" w:color="auto"/>
            </w:tcBorders>
            <w:vAlign w:val="center"/>
            <w:hideMark/>
          </w:tcPr>
          <w:p w14:paraId="789C711D" w14:textId="77777777"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p>
        </w:tc>
        <w:tc>
          <w:tcPr>
            <w:tcW w:w="810" w:type="dxa"/>
            <w:vMerge/>
            <w:tcBorders>
              <w:top w:val="nil"/>
              <w:left w:val="single" w:sz="4" w:space="0" w:color="auto"/>
              <w:bottom w:val="single" w:sz="4" w:space="0" w:color="auto"/>
              <w:right w:val="single" w:sz="4" w:space="0" w:color="auto"/>
            </w:tcBorders>
            <w:vAlign w:val="center"/>
            <w:hideMark/>
          </w:tcPr>
          <w:p w14:paraId="24AC625E" w14:textId="77777777"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p>
        </w:tc>
        <w:tc>
          <w:tcPr>
            <w:tcW w:w="1012" w:type="dxa"/>
            <w:vMerge/>
            <w:tcBorders>
              <w:top w:val="nil"/>
              <w:left w:val="single" w:sz="4" w:space="0" w:color="auto"/>
              <w:bottom w:val="single" w:sz="4" w:space="0" w:color="auto"/>
              <w:right w:val="single" w:sz="4" w:space="0" w:color="auto"/>
            </w:tcBorders>
            <w:vAlign w:val="center"/>
            <w:hideMark/>
          </w:tcPr>
          <w:p w14:paraId="04467B4E" w14:textId="77777777"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p>
        </w:tc>
        <w:tc>
          <w:tcPr>
            <w:tcW w:w="984" w:type="dxa"/>
            <w:vMerge/>
            <w:tcBorders>
              <w:top w:val="nil"/>
              <w:left w:val="single" w:sz="4" w:space="0" w:color="auto"/>
              <w:bottom w:val="single" w:sz="4" w:space="0" w:color="auto"/>
              <w:right w:val="single" w:sz="4" w:space="0" w:color="auto"/>
            </w:tcBorders>
            <w:vAlign w:val="center"/>
            <w:hideMark/>
          </w:tcPr>
          <w:p w14:paraId="1EF519EF" w14:textId="77777777"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p>
        </w:tc>
        <w:tc>
          <w:tcPr>
            <w:tcW w:w="853" w:type="dxa"/>
            <w:tcBorders>
              <w:top w:val="nil"/>
              <w:left w:val="nil"/>
              <w:bottom w:val="single" w:sz="4" w:space="0" w:color="auto"/>
              <w:right w:val="single" w:sz="4" w:space="0" w:color="auto"/>
            </w:tcBorders>
            <w:shd w:val="clear" w:color="000000" w:fill="D3D3D3"/>
            <w:vAlign w:val="bottom"/>
            <w:hideMark/>
          </w:tcPr>
          <w:p w14:paraId="3BF09AF3" w14:textId="0D3A8AE0" w:rsidR="00052FE5" w:rsidRPr="00691502" w:rsidRDefault="00052FE5" w:rsidP="003672E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xml:space="preserve">TOTAL </w:t>
            </w:r>
            <w:r w:rsidR="003672E9" w:rsidRPr="00691502">
              <w:rPr>
                <w:rFonts w:asciiTheme="majorHAnsi" w:eastAsia="Times New Roman" w:hAnsiTheme="majorHAnsi" w:cstheme="majorHAnsi"/>
                <w:b/>
                <w:bCs/>
                <w:color w:val="000000"/>
                <w:sz w:val="14"/>
                <w:szCs w:val="14"/>
                <w:lang w:val="ro-MD"/>
              </w:rPr>
              <w:t>c</w:t>
            </w:r>
            <w:r w:rsidRPr="00691502">
              <w:rPr>
                <w:rFonts w:asciiTheme="majorHAnsi" w:eastAsia="Times New Roman" w:hAnsiTheme="majorHAnsi" w:cstheme="majorHAnsi"/>
                <w:b/>
                <w:bCs/>
                <w:color w:val="000000"/>
                <w:sz w:val="14"/>
                <w:szCs w:val="14"/>
                <w:lang w:val="ro-MD"/>
              </w:rPr>
              <w:t>rean</w:t>
            </w:r>
            <w:r w:rsidR="000F48F5">
              <w:rPr>
                <w:rFonts w:asciiTheme="majorHAnsi" w:eastAsia="Times New Roman" w:hAnsiTheme="majorHAnsi" w:cstheme="majorHAnsi"/>
                <w:b/>
                <w:bCs/>
                <w:color w:val="000000"/>
                <w:sz w:val="14"/>
                <w:szCs w:val="14"/>
                <w:lang w:val="ro-MD"/>
              </w:rPr>
              <w:t>ț</w:t>
            </w:r>
            <w:r w:rsidRPr="00691502">
              <w:rPr>
                <w:rFonts w:asciiTheme="majorHAnsi" w:eastAsia="Times New Roman" w:hAnsiTheme="majorHAnsi" w:cstheme="majorHAnsi"/>
                <w:b/>
                <w:bCs/>
                <w:color w:val="000000"/>
                <w:sz w:val="14"/>
                <w:szCs w:val="14"/>
                <w:lang w:val="ro-MD"/>
              </w:rPr>
              <w:t>e</w:t>
            </w:r>
          </w:p>
        </w:tc>
        <w:tc>
          <w:tcPr>
            <w:tcW w:w="805" w:type="dxa"/>
            <w:tcBorders>
              <w:top w:val="nil"/>
              <w:left w:val="nil"/>
              <w:bottom w:val="single" w:sz="4" w:space="0" w:color="auto"/>
              <w:right w:val="single" w:sz="4" w:space="0" w:color="auto"/>
            </w:tcBorders>
            <w:shd w:val="clear" w:color="000000" w:fill="D3D3D3"/>
            <w:vAlign w:val="bottom"/>
            <w:hideMark/>
          </w:tcPr>
          <w:p w14:paraId="18752DCD" w14:textId="0CEF41E7" w:rsidR="00052FE5" w:rsidRPr="00691502" w:rsidRDefault="00052FE5" w:rsidP="003672E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xml:space="preserve">TOTAL </w:t>
            </w:r>
            <w:r w:rsidR="003672E9" w:rsidRPr="00691502">
              <w:rPr>
                <w:rFonts w:asciiTheme="majorHAnsi" w:eastAsia="Times New Roman" w:hAnsiTheme="majorHAnsi" w:cstheme="majorHAnsi"/>
                <w:b/>
                <w:bCs/>
                <w:color w:val="000000"/>
                <w:sz w:val="14"/>
                <w:szCs w:val="14"/>
                <w:lang w:val="ro-MD"/>
              </w:rPr>
              <w:t>d</w:t>
            </w:r>
            <w:r w:rsidRPr="00691502">
              <w:rPr>
                <w:rFonts w:asciiTheme="majorHAnsi" w:eastAsia="Times New Roman" w:hAnsiTheme="majorHAnsi" w:cstheme="majorHAnsi"/>
                <w:b/>
                <w:bCs/>
                <w:color w:val="000000"/>
                <w:sz w:val="14"/>
                <w:szCs w:val="14"/>
                <w:lang w:val="ro-MD"/>
              </w:rPr>
              <w:t>atorii</w:t>
            </w:r>
          </w:p>
        </w:tc>
        <w:tc>
          <w:tcPr>
            <w:tcW w:w="1039" w:type="dxa"/>
            <w:vMerge/>
            <w:tcBorders>
              <w:left w:val="single" w:sz="4" w:space="0" w:color="auto"/>
              <w:bottom w:val="single" w:sz="4" w:space="0" w:color="000000"/>
              <w:right w:val="single" w:sz="4" w:space="0" w:color="auto"/>
            </w:tcBorders>
            <w:vAlign w:val="center"/>
            <w:hideMark/>
          </w:tcPr>
          <w:p w14:paraId="626ADCEC" w14:textId="77777777"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p>
        </w:tc>
      </w:tr>
      <w:tr w:rsidR="00052FE5" w:rsidRPr="00691502" w14:paraId="57C4A05E" w14:textId="77777777" w:rsidTr="00761AC9">
        <w:trPr>
          <w:trHeight w:val="23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761F3AD" w14:textId="77777777" w:rsidR="00052FE5" w:rsidRPr="00691502" w:rsidRDefault="00052FE5" w:rsidP="00761AC9">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p>
        </w:tc>
        <w:tc>
          <w:tcPr>
            <w:tcW w:w="642" w:type="dxa"/>
            <w:tcBorders>
              <w:top w:val="nil"/>
              <w:left w:val="nil"/>
              <w:bottom w:val="single" w:sz="4" w:space="0" w:color="auto"/>
              <w:right w:val="single" w:sz="4" w:space="0" w:color="auto"/>
            </w:tcBorders>
            <w:shd w:val="clear" w:color="auto" w:fill="auto"/>
            <w:vAlign w:val="bottom"/>
            <w:hideMark/>
          </w:tcPr>
          <w:p w14:paraId="03CE2D3C" w14:textId="77777777" w:rsidR="00052FE5" w:rsidRPr="00691502" w:rsidRDefault="00052FE5" w:rsidP="00761AC9">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p>
        </w:tc>
        <w:tc>
          <w:tcPr>
            <w:tcW w:w="798" w:type="dxa"/>
            <w:tcBorders>
              <w:top w:val="nil"/>
              <w:left w:val="nil"/>
              <w:bottom w:val="single" w:sz="4" w:space="0" w:color="auto"/>
              <w:right w:val="single" w:sz="4" w:space="0" w:color="auto"/>
            </w:tcBorders>
            <w:shd w:val="clear" w:color="auto" w:fill="auto"/>
            <w:vAlign w:val="bottom"/>
            <w:hideMark/>
          </w:tcPr>
          <w:p w14:paraId="17AA142A" w14:textId="77777777" w:rsidR="00052FE5" w:rsidRPr="00691502" w:rsidRDefault="00052FE5" w:rsidP="00761AC9">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p>
        </w:tc>
        <w:tc>
          <w:tcPr>
            <w:tcW w:w="810" w:type="dxa"/>
            <w:tcBorders>
              <w:top w:val="nil"/>
              <w:left w:val="nil"/>
              <w:bottom w:val="single" w:sz="4" w:space="0" w:color="auto"/>
              <w:right w:val="single" w:sz="4" w:space="0" w:color="auto"/>
            </w:tcBorders>
            <w:shd w:val="clear" w:color="auto" w:fill="auto"/>
            <w:vAlign w:val="bottom"/>
            <w:hideMark/>
          </w:tcPr>
          <w:p w14:paraId="72D46007" w14:textId="77777777" w:rsidR="00052FE5" w:rsidRPr="00691502" w:rsidRDefault="00052FE5" w:rsidP="00761AC9">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p>
        </w:tc>
        <w:tc>
          <w:tcPr>
            <w:tcW w:w="1012" w:type="dxa"/>
            <w:tcBorders>
              <w:top w:val="nil"/>
              <w:left w:val="nil"/>
              <w:bottom w:val="single" w:sz="4" w:space="0" w:color="auto"/>
              <w:right w:val="single" w:sz="4" w:space="0" w:color="auto"/>
            </w:tcBorders>
            <w:shd w:val="clear" w:color="auto" w:fill="auto"/>
            <w:vAlign w:val="bottom"/>
            <w:hideMark/>
          </w:tcPr>
          <w:p w14:paraId="5874E567" w14:textId="77777777" w:rsidR="00052FE5" w:rsidRPr="00691502" w:rsidRDefault="00052FE5" w:rsidP="00761AC9">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w:t>
            </w:r>
          </w:p>
        </w:tc>
        <w:tc>
          <w:tcPr>
            <w:tcW w:w="984" w:type="dxa"/>
            <w:tcBorders>
              <w:top w:val="nil"/>
              <w:left w:val="nil"/>
              <w:bottom w:val="single" w:sz="4" w:space="0" w:color="auto"/>
              <w:right w:val="single" w:sz="4" w:space="0" w:color="auto"/>
            </w:tcBorders>
            <w:shd w:val="clear" w:color="auto" w:fill="auto"/>
            <w:vAlign w:val="bottom"/>
            <w:hideMark/>
          </w:tcPr>
          <w:p w14:paraId="179179CF" w14:textId="77777777" w:rsidR="00052FE5" w:rsidRPr="00691502" w:rsidRDefault="00052FE5" w:rsidP="00761AC9">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p>
        </w:tc>
        <w:tc>
          <w:tcPr>
            <w:tcW w:w="853" w:type="dxa"/>
            <w:tcBorders>
              <w:top w:val="nil"/>
              <w:left w:val="nil"/>
              <w:bottom w:val="single" w:sz="4" w:space="0" w:color="auto"/>
              <w:right w:val="single" w:sz="4" w:space="0" w:color="auto"/>
            </w:tcBorders>
            <w:shd w:val="clear" w:color="auto" w:fill="auto"/>
            <w:vAlign w:val="bottom"/>
            <w:hideMark/>
          </w:tcPr>
          <w:p w14:paraId="42FAC86D" w14:textId="77777777" w:rsidR="00052FE5" w:rsidRPr="00691502" w:rsidRDefault="00052FE5" w:rsidP="00761AC9">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p>
        </w:tc>
        <w:tc>
          <w:tcPr>
            <w:tcW w:w="805" w:type="dxa"/>
            <w:tcBorders>
              <w:top w:val="nil"/>
              <w:left w:val="nil"/>
              <w:bottom w:val="single" w:sz="4" w:space="0" w:color="auto"/>
              <w:right w:val="single" w:sz="4" w:space="0" w:color="auto"/>
            </w:tcBorders>
            <w:shd w:val="clear" w:color="auto" w:fill="auto"/>
            <w:vAlign w:val="bottom"/>
            <w:hideMark/>
          </w:tcPr>
          <w:p w14:paraId="29E7C95A" w14:textId="77777777" w:rsidR="00052FE5" w:rsidRPr="00691502" w:rsidRDefault="00052FE5" w:rsidP="00761AC9">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w:t>
            </w:r>
          </w:p>
        </w:tc>
        <w:tc>
          <w:tcPr>
            <w:tcW w:w="1039" w:type="dxa"/>
            <w:tcBorders>
              <w:top w:val="nil"/>
              <w:left w:val="nil"/>
              <w:bottom w:val="single" w:sz="4" w:space="0" w:color="auto"/>
              <w:right w:val="single" w:sz="4" w:space="0" w:color="auto"/>
            </w:tcBorders>
            <w:shd w:val="clear" w:color="auto" w:fill="auto"/>
            <w:vAlign w:val="bottom"/>
            <w:hideMark/>
          </w:tcPr>
          <w:p w14:paraId="3C244DAC" w14:textId="77777777" w:rsidR="00052FE5" w:rsidRPr="00691502" w:rsidRDefault="00052FE5" w:rsidP="00761AC9">
            <w:pPr>
              <w:spacing w:after="0" w:line="276" w:lineRule="auto"/>
              <w:jc w:val="center"/>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w:t>
            </w:r>
          </w:p>
        </w:tc>
      </w:tr>
      <w:tr w:rsidR="00052FE5" w:rsidRPr="00691502" w14:paraId="197F793E" w14:textId="77777777" w:rsidTr="00761AC9">
        <w:trPr>
          <w:trHeight w:val="300"/>
        </w:trPr>
        <w:tc>
          <w:tcPr>
            <w:tcW w:w="3780" w:type="dxa"/>
            <w:tcBorders>
              <w:top w:val="nil"/>
              <w:left w:val="single" w:sz="4" w:space="0" w:color="auto"/>
              <w:bottom w:val="single" w:sz="4" w:space="0" w:color="auto"/>
              <w:right w:val="single" w:sz="4" w:space="0" w:color="auto"/>
            </w:tcBorders>
            <w:shd w:val="clear" w:color="000000" w:fill="D0CECE"/>
            <w:vAlign w:val="bottom"/>
            <w:hideMark/>
          </w:tcPr>
          <w:p w14:paraId="2D490AAB" w14:textId="6F1746BD"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I</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 xml:space="preserve"> VENITURI, TOTAL</w:t>
            </w:r>
          </w:p>
        </w:tc>
        <w:tc>
          <w:tcPr>
            <w:tcW w:w="642" w:type="dxa"/>
            <w:tcBorders>
              <w:top w:val="nil"/>
              <w:left w:val="nil"/>
              <w:bottom w:val="single" w:sz="4" w:space="0" w:color="auto"/>
              <w:right w:val="single" w:sz="4" w:space="0" w:color="auto"/>
            </w:tcBorders>
            <w:shd w:val="clear" w:color="000000" w:fill="D0CECE"/>
            <w:vAlign w:val="bottom"/>
            <w:hideMark/>
          </w:tcPr>
          <w:p w14:paraId="662B17C3"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798" w:type="dxa"/>
            <w:tcBorders>
              <w:top w:val="nil"/>
              <w:left w:val="nil"/>
              <w:bottom w:val="single" w:sz="4" w:space="0" w:color="auto"/>
              <w:right w:val="single" w:sz="4" w:space="0" w:color="auto"/>
            </w:tcBorders>
            <w:shd w:val="clear" w:color="000000" w:fill="D0CECE"/>
            <w:vAlign w:val="bottom"/>
            <w:hideMark/>
          </w:tcPr>
          <w:p w14:paraId="1E3B8549" w14:textId="47222FD3"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84</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092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9</w:t>
            </w:r>
          </w:p>
        </w:tc>
        <w:tc>
          <w:tcPr>
            <w:tcW w:w="810" w:type="dxa"/>
            <w:tcBorders>
              <w:top w:val="nil"/>
              <w:left w:val="nil"/>
              <w:bottom w:val="single" w:sz="4" w:space="0" w:color="auto"/>
              <w:right w:val="single" w:sz="4" w:space="0" w:color="auto"/>
            </w:tcBorders>
            <w:shd w:val="clear" w:color="000000" w:fill="D0CECE"/>
            <w:vAlign w:val="bottom"/>
            <w:hideMark/>
          </w:tcPr>
          <w:p w14:paraId="6C74F525" w14:textId="2158F12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105</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883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7</w:t>
            </w:r>
          </w:p>
        </w:tc>
        <w:tc>
          <w:tcPr>
            <w:tcW w:w="1012" w:type="dxa"/>
            <w:tcBorders>
              <w:top w:val="nil"/>
              <w:left w:val="nil"/>
              <w:bottom w:val="single" w:sz="4" w:space="0" w:color="auto"/>
              <w:right w:val="single" w:sz="4" w:space="0" w:color="auto"/>
            </w:tcBorders>
            <w:shd w:val="clear" w:color="000000" w:fill="D0CECE"/>
            <w:vAlign w:val="bottom"/>
            <w:hideMark/>
          </w:tcPr>
          <w:p w14:paraId="5DED6C0C" w14:textId="2F04E191"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101</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572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1</w:t>
            </w:r>
          </w:p>
        </w:tc>
        <w:tc>
          <w:tcPr>
            <w:tcW w:w="984" w:type="dxa"/>
            <w:tcBorders>
              <w:top w:val="nil"/>
              <w:left w:val="nil"/>
              <w:bottom w:val="single" w:sz="4" w:space="0" w:color="auto"/>
              <w:right w:val="single" w:sz="4" w:space="0" w:color="auto"/>
            </w:tcBorders>
            <w:shd w:val="clear" w:color="000000" w:fill="D0CECE"/>
            <w:vAlign w:val="bottom"/>
            <w:hideMark/>
          </w:tcPr>
          <w:p w14:paraId="7856FFDE" w14:textId="0E95EAEC"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167</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353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9</w:t>
            </w:r>
          </w:p>
        </w:tc>
        <w:tc>
          <w:tcPr>
            <w:tcW w:w="853" w:type="dxa"/>
            <w:tcBorders>
              <w:top w:val="nil"/>
              <w:left w:val="nil"/>
              <w:bottom w:val="single" w:sz="4" w:space="0" w:color="auto"/>
              <w:right w:val="single" w:sz="4" w:space="0" w:color="auto"/>
            </w:tcBorders>
            <w:shd w:val="clear" w:color="000000" w:fill="D0CECE"/>
            <w:vAlign w:val="bottom"/>
            <w:hideMark/>
          </w:tcPr>
          <w:p w14:paraId="3CA2DCFD" w14:textId="09632F36"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302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8</w:t>
            </w:r>
          </w:p>
        </w:tc>
        <w:tc>
          <w:tcPr>
            <w:tcW w:w="805" w:type="dxa"/>
            <w:tcBorders>
              <w:top w:val="nil"/>
              <w:left w:val="nil"/>
              <w:bottom w:val="single" w:sz="4" w:space="0" w:color="auto"/>
              <w:right w:val="single" w:sz="4" w:space="0" w:color="auto"/>
            </w:tcBorders>
            <w:shd w:val="clear" w:color="000000" w:fill="D0CECE"/>
            <w:vAlign w:val="bottom"/>
            <w:hideMark/>
          </w:tcPr>
          <w:p w14:paraId="4F049AC5" w14:textId="3D16ED2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68</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7</w:t>
            </w:r>
          </w:p>
        </w:tc>
        <w:tc>
          <w:tcPr>
            <w:tcW w:w="1039" w:type="dxa"/>
            <w:tcBorders>
              <w:top w:val="nil"/>
              <w:left w:val="nil"/>
              <w:bottom w:val="single" w:sz="4" w:space="0" w:color="auto"/>
              <w:right w:val="single" w:sz="4" w:space="0" w:color="auto"/>
            </w:tcBorders>
            <w:shd w:val="clear" w:color="000000" w:fill="D0CECE"/>
            <w:noWrap/>
            <w:vAlign w:val="bottom"/>
            <w:hideMark/>
          </w:tcPr>
          <w:p w14:paraId="7EB24EA1" w14:textId="3D5328AC"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-65</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781</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7</w:t>
            </w:r>
          </w:p>
        </w:tc>
      </w:tr>
      <w:tr w:rsidR="00052FE5" w:rsidRPr="00691502" w14:paraId="28605ADD" w14:textId="77777777" w:rsidTr="00761AC9">
        <w:trPr>
          <w:trHeight w:val="203"/>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A5AF1A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Impozit pe venitul retinut din salariu</w:t>
            </w:r>
          </w:p>
        </w:tc>
        <w:tc>
          <w:tcPr>
            <w:tcW w:w="642" w:type="dxa"/>
            <w:tcBorders>
              <w:top w:val="nil"/>
              <w:left w:val="nil"/>
              <w:bottom w:val="single" w:sz="4" w:space="0" w:color="auto"/>
              <w:right w:val="single" w:sz="4" w:space="0" w:color="auto"/>
            </w:tcBorders>
            <w:shd w:val="clear" w:color="auto" w:fill="auto"/>
            <w:vAlign w:val="bottom"/>
            <w:hideMark/>
          </w:tcPr>
          <w:p w14:paraId="1DF55B0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111110</w:t>
            </w:r>
          </w:p>
        </w:tc>
        <w:tc>
          <w:tcPr>
            <w:tcW w:w="798" w:type="dxa"/>
            <w:tcBorders>
              <w:top w:val="nil"/>
              <w:left w:val="nil"/>
              <w:bottom w:val="single" w:sz="4" w:space="0" w:color="auto"/>
              <w:right w:val="single" w:sz="4" w:space="0" w:color="auto"/>
            </w:tcBorders>
            <w:shd w:val="clear" w:color="auto" w:fill="auto"/>
            <w:vAlign w:val="bottom"/>
            <w:hideMark/>
          </w:tcPr>
          <w:p w14:paraId="68B0E5D7" w14:textId="2A95223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17</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831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10" w:type="dxa"/>
            <w:tcBorders>
              <w:top w:val="nil"/>
              <w:left w:val="nil"/>
              <w:bottom w:val="single" w:sz="4" w:space="0" w:color="auto"/>
              <w:right w:val="single" w:sz="4" w:space="0" w:color="auto"/>
            </w:tcBorders>
            <w:shd w:val="clear" w:color="auto" w:fill="auto"/>
            <w:vAlign w:val="bottom"/>
            <w:hideMark/>
          </w:tcPr>
          <w:p w14:paraId="656E56F3" w14:textId="1EFC6C4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17</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831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1012" w:type="dxa"/>
            <w:tcBorders>
              <w:top w:val="nil"/>
              <w:left w:val="nil"/>
              <w:bottom w:val="single" w:sz="4" w:space="0" w:color="auto"/>
              <w:right w:val="single" w:sz="4" w:space="0" w:color="auto"/>
            </w:tcBorders>
            <w:shd w:val="clear" w:color="auto" w:fill="auto"/>
            <w:vAlign w:val="bottom"/>
            <w:hideMark/>
          </w:tcPr>
          <w:p w14:paraId="550A8D0E" w14:textId="091C1E2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984" w:type="dxa"/>
            <w:tcBorders>
              <w:top w:val="nil"/>
              <w:left w:val="nil"/>
              <w:bottom w:val="single" w:sz="4" w:space="0" w:color="auto"/>
              <w:right w:val="single" w:sz="4" w:space="0" w:color="auto"/>
            </w:tcBorders>
            <w:shd w:val="clear" w:color="auto" w:fill="auto"/>
            <w:vAlign w:val="bottom"/>
            <w:hideMark/>
          </w:tcPr>
          <w:p w14:paraId="10D237B1" w14:textId="6FAFFC4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853" w:type="dxa"/>
            <w:tcBorders>
              <w:top w:val="nil"/>
              <w:left w:val="nil"/>
              <w:bottom w:val="single" w:sz="4" w:space="0" w:color="auto"/>
              <w:right w:val="single" w:sz="4" w:space="0" w:color="auto"/>
            </w:tcBorders>
            <w:shd w:val="clear" w:color="auto" w:fill="auto"/>
            <w:vAlign w:val="bottom"/>
            <w:hideMark/>
          </w:tcPr>
          <w:p w14:paraId="6BAF407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3D48F3C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32BD6F37" w14:textId="4B8B818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5E8B79AA" w14:textId="77777777" w:rsidTr="00761AC9">
        <w:trPr>
          <w:trHeight w:val="24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38A8783" w14:textId="27C03C6B" w:rsidR="00052FE5" w:rsidRPr="00691502" w:rsidRDefault="00052FE5" w:rsidP="003672E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Impozitul pe venitul persoanelor fizice spre plat</w:t>
            </w:r>
            <w:r w:rsidR="003672E9" w:rsidRPr="00691502">
              <w:rPr>
                <w:rFonts w:asciiTheme="majorHAnsi" w:eastAsia="Times New Roman" w:hAnsiTheme="majorHAnsi" w:cstheme="majorHAnsi"/>
                <w:color w:val="000000"/>
                <w:sz w:val="14"/>
                <w:szCs w:val="14"/>
                <w:lang w:val="ro-MD"/>
              </w:rPr>
              <w:t xml:space="preserve">ă </w:t>
            </w:r>
            <w:r w:rsidRPr="00691502">
              <w:rPr>
                <w:rFonts w:asciiTheme="majorHAnsi" w:eastAsia="Times New Roman" w:hAnsiTheme="majorHAnsi" w:cstheme="majorHAnsi"/>
                <w:color w:val="000000"/>
                <w:sz w:val="14"/>
                <w:szCs w:val="14"/>
                <w:lang w:val="ro-MD"/>
              </w:rPr>
              <w:t>achitat</w:t>
            </w:r>
          </w:p>
        </w:tc>
        <w:tc>
          <w:tcPr>
            <w:tcW w:w="642" w:type="dxa"/>
            <w:tcBorders>
              <w:top w:val="nil"/>
              <w:left w:val="nil"/>
              <w:bottom w:val="single" w:sz="4" w:space="0" w:color="auto"/>
              <w:right w:val="single" w:sz="4" w:space="0" w:color="auto"/>
            </w:tcBorders>
            <w:shd w:val="clear" w:color="auto" w:fill="auto"/>
            <w:vAlign w:val="bottom"/>
            <w:hideMark/>
          </w:tcPr>
          <w:p w14:paraId="447D5B0C"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111121</w:t>
            </w:r>
          </w:p>
        </w:tc>
        <w:tc>
          <w:tcPr>
            <w:tcW w:w="798" w:type="dxa"/>
            <w:tcBorders>
              <w:top w:val="nil"/>
              <w:left w:val="nil"/>
              <w:bottom w:val="single" w:sz="4" w:space="0" w:color="auto"/>
              <w:right w:val="single" w:sz="4" w:space="0" w:color="auto"/>
            </w:tcBorders>
            <w:shd w:val="clear" w:color="auto" w:fill="auto"/>
            <w:vAlign w:val="bottom"/>
            <w:hideMark/>
          </w:tcPr>
          <w:p w14:paraId="181AA684" w14:textId="41F4E31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262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10" w:type="dxa"/>
            <w:tcBorders>
              <w:top w:val="nil"/>
              <w:left w:val="nil"/>
              <w:bottom w:val="single" w:sz="4" w:space="0" w:color="auto"/>
              <w:right w:val="single" w:sz="4" w:space="0" w:color="auto"/>
            </w:tcBorders>
            <w:shd w:val="clear" w:color="auto" w:fill="auto"/>
            <w:vAlign w:val="bottom"/>
            <w:hideMark/>
          </w:tcPr>
          <w:p w14:paraId="5172D08C" w14:textId="6AB9F64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262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1012" w:type="dxa"/>
            <w:tcBorders>
              <w:top w:val="nil"/>
              <w:left w:val="nil"/>
              <w:bottom w:val="single" w:sz="4" w:space="0" w:color="auto"/>
              <w:right w:val="single" w:sz="4" w:space="0" w:color="auto"/>
            </w:tcBorders>
            <w:shd w:val="clear" w:color="auto" w:fill="auto"/>
            <w:vAlign w:val="bottom"/>
            <w:hideMark/>
          </w:tcPr>
          <w:p w14:paraId="3CB76659" w14:textId="7B28D4D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984" w:type="dxa"/>
            <w:tcBorders>
              <w:top w:val="nil"/>
              <w:left w:val="nil"/>
              <w:bottom w:val="single" w:sz="4" w:space="0" w:color="auto"/>
              <w:right w:val="single" w:sz="4" w:space="0" w:color="auto"/>
            </w:tcBorders>
            <w:shd w:val="clear" w:color="auto" w:fill="auto"/>
            <w:vAlign w:val="bottom"/>
            <w:hideMark/>
          </w:tcPr>
          <w:p w14:paraId="62DE35DA" w14:textId="687ACD1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53" w:type="dxa"/>
            <w:tcBorders>
              <w:top w:val="nil"/>
              <w:left w:val="nil"/>
              <w:bottom w:val="single" w:sz="4" w:space="0" w:color="auto"/>
              <w:right w:val="single" w:sz="4" w:space="0" w:color="auto"/>
            </w:tcBorders>
            <w:shd w:val="clear" w:color="auto" w:fill="auto"/>
            <w:vAlign w:val="bottom"/>
            <w:hideMark/>
          </w:tcPr>
          <w:p w14:paraId="01C4DE04"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7885EF8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5440BF4" w14:textId="4A19FA9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278E175B" w14:textId="77777777" w:rsidTr="00761AC9">
        <w:trPr>
          <w:trHeight w:val="26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7C7496C"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Impozitul pe venitul persoanelor fizice ce desfasoara activitati indepedente in domeniul comertului</w:t>
            </w:r>
          </w:p>
        </w:tc>
        <w:tc>
          <w:tcPr>
            <w:tcW w:w="642" w:type="dxa"/>
            <w:tcBorders>
              <w:top w:val="nil"/>
              <w:left w:val="nil"/>
              <w:bottom w:val="single" w:sz="4" w:space="0" w:color="auto"/>
              <w:right w:val="single" w:sz="4" w:space="0" w:color="auto"/>
            </w:tcBorders>
            <w:shd w:val="clear" w:color="auto" w:fill="auto"/>
            <w:vAlign w:val="bottom"/>
            <w:hideMark/>
          </w:tcPr>
          <w:p w14:paraId="235885D5"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111124</w:t>
            </w:r>
          </w:p>
        </w:tc>
        <w:tc>
          <w:tcPr>
            <w:tcW w:w="798" w:type="dxa"/>
            <w:tcBorders>
              <w:top w:val="nil"/>
              <w:left w:val="nil"/>
              <w:bottom w:val="single" w:sz="4" w:space="0" w:color="auto"/>
              <w:right w:val="single" w:sz="4" w:space="0" w:color="auto"/>
            </w:tcBorders>
            <w:shd w:val="clear" w:color="auto" w:fill="auto"/>
            <w:vAlign w:val="bottom"/>
            <w:hideMark/>
          </w:tcPr>
          <w:p w14:paraId="16130ECE" w14:textId="61AF3E8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742BA0D1" w14:textId="1AFED2C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48C563AB" w14:textId="3CE9014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984" w:type="dxa"/>
            <w:tcBorders>
              <w:top w:val="nil"/>
              <w:left w:val="nil"/>
              <w:bottom w:val="single" w:sz="4" w:space="0" w:color="auto"/>
              <w:right w:val="single" w:sz="4" w:space="0" w:color="auto"/>
            </w:tcBorders>
            <w:shd w:val="clear" w:color="auto" w:fill="auto"/>
            <w:vAlign w:val="bottom"/>
            <w:hideMark/>
          </w:tcPr>
          <w:p w14:paraId="578D66C5" w14:textId="51E394C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853" w:type="dxa"/>
            <w:tcBorders>
              <w:top w:val="nil"/>
              <w:left w:val="nil"/>
              <w:bottom w:val="single" w:sz="4" w:space="0" w:color="auto"/>
              <w:right w:val="single" w:sz="4" w:space="0" w:color="auto"/>
            </w:tcBorders>
            <w:shd w:val="clear" w:color="auto" w:fill="auto"/>
            <w:vAlign w:val="bottom"/>
            <w:hideMark/>
          </w:tcPr>
          <w:p w14:paraId="66AC70A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00699AE5"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6E6804D3" w14:textId="22CE894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64A9ABF0" w14:textId="77777777" w:rsidTr="00761AC9">
        <w:trPr>
          <w:trHeight w:val="17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122B3E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Impozit pe venitul persoanelor fizice in domeniul transportului rutier de persoane in regim de taxi</w:t>
            </w:r>
          </w:p>
        </w:tc>
        <w:tc>
          <w:tcPr>
            <w:tcW w:w="642" w:type="dxa"/>
            <w:tcBorders>
              <w:top w:val="nil"/>
              <w:left w:val="nil"/>
              <w:bottom w:val="single" w:sz="4" w:space="0" w:color="auto"/>
              <w:right w:val="single" w:sz="4" w:space="0" w:color="auto"/>
            </w:tcBorders>
            <w:shd w:val="clear" w:color="auto" w:fill="auto"/>
            <w:vAlign w:val="bottom"/>
            <w:hideMark/>
          </w:tcPr>
          <w:p w14:paraId="7B5DA24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111125</w:t>
            </w:r>
          </w:p>
        </w:tc>
        <w:tc>
          <w:tcPr>
            <w:tcW w:w="798" w:type="dxa"/>
            <w:tcBorders>
              <w:top w:val="nil"/>
              <w:left w:val="nil"/>
              <w:bottom w:val="single" w:sz="4" w:space="0" w:color="auto"/>
              <w:right w:val="single" w:sz="4" w:space="0" w:color="auto"/>
            </w:tcBorders>
            <w:shd w:val="clear" w:color="auto" w:fill="auto"/>
            <w:vAlign w:val="bottom"/>
            <w:hideMark/>
          </w:tcPr>
          <w:p w14:paraId="522852F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7002C1D6" w14:textId="6875487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34D32A3A" w14:textId="766A486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984" w:type="dxa"/>
            <w:tcBorders>
              <w:top w:val="nil"/>
              <w:left w:val="nil"/>
              <w:bottom w:val="single" w:sz="4" w:space="0" w:color="auto"/>
              <w:right w:val="single" w:sz="4" w:space="0" w:color="auto"/>
            </w:tcBorders>
            <w:shd w:val="clear" w:color="auto" w:fill="auto"/>
            <w:vAlign w:val="bottom"/>
            <w:hideMark/>
          </w:tcPr>
          <w:p w14:paraId="2407B3BC" w14:textId="6669BB8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853" w:type="dxa"/>
            <w:tcBorders>
              <w:top w:val="nil"/>
              <w:left w:val="nil"/>
              <w:bottom w:val="single" w:sz="4" w:space="0" w:color="auto"/>
              <w:right w:val="single" w:sz="4" w:space="0" w:color="auto"/>
            </w:tcBorders>
            <w:shd w:val="clear" w:color="auto" w:fill="auto"/>
            <w:vAlign w:val="bottom"/>
            <w:hideMark/>
          </w:tcPr>
          <w:p w14:paraId="568703C5"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14A8798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1E4C0006" w14:textId="014C88A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1C24E126" w14:textId="77777777" w:rsidTr="00761AC9">
        <w:trPr>
          <w:trHeight w:val="26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C35F425" w14:textId="41897384"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Impozit pe venitul aferent operatiunilor de predare in posesie si</w:t>
            </w:r>
            <w:r w:rsidR="00AB17B2"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sau folosinta a proprietatii imobiliare</w:t>
            </w:r>
          </w:p>
        </w:tc>
        <w:tc>
          <w:tcPr>
            <w:tcW w:w="642" w:type="dxa"/>
            <w:tcBorders>
              <w:top w:val="nil"/>
              <w:left w:val="nil"/>
              <w:bottom w:val="single" w:sz="4" w:space="0" w:color="auto"/>
              <w:right w:val="single" w:sz="4" w:space="0" w:color="auto"/>
            </w:tcBorders>
            <w:shd w:val="clear" w:color="auto" w:fill="auto"/>
            <w:vAlign w:val="bottom"/>
            <w:hideMark/>
          </w:tcPr>
          <w:p w14:paraId="1CE4271B"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111130</w:t>
            </w:r>
          </w:p>
        </w:tc>
        <w:tc>
          <w:tcPr>
            <w:tcW w:w="798" w:type="dxa"/>
            <w:tcBorders>
              <w:top w:val="nil"/>
              <w:left w:val="nil"/>
              <w:bottom w:val="single" w:sz="4" w:space="0" w:color="auto"/>
              <w:right w:val="single" w:sz="4" w:space="0" w:color="auto"/>
            </w:tcBorders>
            <w:shd w:val="clear" w:color="auto" w:fill="auto"/>
            <w:vAlign w:val="bottom"/>
            <w:hideMark/>
          </w:tcPr>
          <w:p w14:paraId="77BCED5A" w14:textId="7023619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25EA9EE4" w14:textId="1864699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34DE5AC9" w14:textId="5F3311E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984" w:type="dxa"/>
            <w:tcBorders>
              <w:top w:val="nil"/>
              <w:left w:val="nil"/>
              <w:bottom w:val="single" w:sz="4" w:space="0" w:color="auto"/>
              <w:right w:val="single" w:sz="4" w:space="0" w:color="auto"/>
            </w:tcBorders>
            <w:shd w:val="clear" w:color="auto" w:fill="auto"/>
            <w:vAlign w:val="bottom"/>
            <w:hideMark/>
          </w:tcPr>
          <w:p w14:paraId="514D8F36" w14:textId="4543B60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53" w:type="dxa"/>
            <w:tcBorders>
              <w:top w:val="nil"/>
              <w:left w:val="nil"/>
              <w:bottom w:val="single" w:sz="4" w:space="0" w:color="auto"/>
              <w:right w:val="single" w:sz="4" w:space="0" w:color="auto"/>
            </w:tcBorders>
            <w:shd w:val="clear" w:color="auto" w:fill="auto"/>
            <w:vAlign w:val="bottom"/>
            <w:hideMark/>
          </w:tcPr>
          <w:p w14:paraId="277BDB5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55997DF4"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C81D713" w14:textId="51AAC07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4281AD62" w14:textId="77777777" w:rsidTr="00761AC9">
        <w:trPr>
          <w:trHeight w:val="365"/>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DDE4259"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Impozitul funciar pe terenurile cu destinatie agricola cu exceptia gospodariilor taranesti (de fermier)</w:t>
            </w:r>
          </w:p>
        </w:tc>
        <w:tc>
          <w:tcPr>
            <w:tcW w:w="642" w:type="dxa"/>
            <w:tcBorders>
              <w:top w:val="nil"/>
              <w:left w:val="nil"/>
              <w:bottom w:val="single" w:sz="4" w:space="0" w:color="auto"/>
              <w:right w:val="single" w:sz="4" w:space="0" w:color="auto"/>
            </w:tcBorders>
            <w:shd w:val="clear" w:color="auto" w:fill="auto"/>
            <w:vAlign w:val="bottom"/>
            <w:hideMark/>
          </w:tcPr>
          <w:p w14:paraId="62A43E7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113110</w:t>
            </w:r>
          </w:p>
        </w:tc>
        <w:tc>
          <w:tcPr>
            <w:tcW w:w="798" w:type="dxa"/>
            <w:tcBorders>
              <w:top w:val="nil"/>
              <w:left w:val="nil"/>
              <w:bottom w:val="single" w:sz="4" w:space="0" w:color="auto"/>
              <w:right w:val="single" w:sz="4" w:space="0" w:color="auto"/>
            </w:tcBorders>
            <w:shd w:val="clear" w:color="auto" w:fill="auto"/>
            <w:vAlign w:val="bottom"/>
            <w:hideMark/>
          </w:tcPr>
          <w:p w14:paraId="51FDA89C" w14:textId="1EA7AA7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10" w:type="dxa"/>
            <w:tcBorders>
              <w:top w:val="nil"/>
              <w:left w:val="nil"/>
              <w:bottom w:val="single" w:sz="4" w:space="0" w:color="auto"/>
              <w:right w:val="single" w:sz="4" w:space="0" w:color="auto"/>
            </w:tcBorders>
            <w:shd w:val="clear" w:color="auto" w:fill="auto"/>
            <w:vAlign w:val="bottom"/>
            <w:hideMark/>
          </w:tcPr>
          <w:p w14:paraId="0B3A3DCB" w14:textId="214296E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1012" w:type="dxa"/>
            <w:tcBorders>
              <w:top w:val="nil"/>
              <w:left w:val="nil"/>
              <w:bottom w:val="single" w:sz="4" w:space="0" w:color="auto"/>
              <w:right w:val="single" w:sz="4" w:space="0" w:color="auto"/>
            </w:tcBorders>
            <w:shd w:val="clear" w:color="auto" w:fill="auto"/>
            <w:vAlign w:val="bottom"/>
            <w:hideMark/>
          </w:tcPr>
          <w:p w14:paraId="54615569" w14:textId="12A309D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984" w:type="dxa"/>
            <w:tcBorders>
              <w:top w:val="nil"/>
              <w:left w:val="nil"/>
              <w:bottom w:val="single" w:sz="4" w:space="0" w:color="auto"/>
              <w:right w:val="single" w:sz="4" w:space="0" w:color="auto"/>
            </w:tcBorders>
            <w:shd w:val="clear" w:color="auto" w:fill="auto"/>
            <w:vAlign w:val="bottom"/>
            <w:hideMark/>
          </w:tcPr>
          <w:p w14:paraId="35166D9E" w14:textId="13BC1C6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53" w:type="dxa"/>
            <w:tcBorders>
              <w:top w:val="nil"/>
              <w:left w:val="nil"/>
              <w:bottom w:val="single" w:sz="4" w:space="0" w:color="auto"/>
              <w:right w:val="single" w:sz="4" w:space="0" w:color="auto"/>
            </w:tcBorders>
            <w:shd w:val="clear" w:color="auto" w:fill="auto"/>
            <w:vAlign w:val="bottom"/>
            <w:hideMark/>
          </w:tcPr>
          <w:p w14:paraId="38782363"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73F25066"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3203452D" w14:textId="329A327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0F25B7DF" w14:textId="77777777" w:rsidTr="00761AC9">
        <w:trPr>
          <w:trHeight w:val="26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3E560D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Impozitul funciar pe terenurile cu alta destinatie decit cea agricola</w:t>
            </w:r>
          </w:p>
        </w:tc>
        <w:tc>
          <w:tcPr>
            <w:tcW w:w="642" w:type="dxa"/>
            <w:tcBorders>
              <w:top w:val="nil"/>
              <w:left w:val="nil"/>
              <w:bottom w:val="single" w:sz="4" w:space="0" w:color="auto"/>
              <w:right w:val="single" w:sz="4" w:space="0" w:color="auto"/>
            </w:tcBorders>
            <w:shd w:val="clear" w:color="auto" w:fill="auto"/>
            <w:vAlign w:val="bottom"/>
            <w:hideMark/>
          </w:tcPr>
          <w:p w14:paraId="11C1FD7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113130</w:t>
            </w:r>
          </w:p>
        </w:tc>
        <w:tc>
          <w:tcPr>
            <w:tcW w:w="798" w:type="dxa"/>
            <w:tcBorders>
              <w:top w:val="nil"/>
              <w:left w:val="nil"/>
              <w:bottom w:val="single" w:sz="4" w:space="0" w:color="auto"/>
              <w:right w:val="single" w:sz="4" w:space="0" w:color="auto"/>
            </w:tcBorders>
            <w:shd w:val="clear" w:color="auto" w:fill="auto"/>
            <w:vAlign w:val="bottom"/>
            <w:hideMark/>
          </w:tcPr>
          <w:p w14:paraId="5A2494E4" w14:textId="609009E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4870DB8D" w14:textId="10D7CB1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2CA37934" w14:textId="4197F13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984" w:type="dxa"/>
            <w:tcBorders>
              <w:top w:val="nil"/>
              <w:left w:val="nil"/>
              <w:bottom w:val="single" w:sz="4" w:space="0" w:color="auto"/>
              <w:right w:val="single" w:sz="4" w:space="0" w:color="auto"/>
            </w:tcBorders>
            <w:shd w:val="clear" w:color="auto" w:fill="auto"/>
            <w:vAlign w:val="bottom"/>
            <w:hideMark/>
          </w:tcPr>
          <w:p w14:paraId="166D9696" w14:textId="7D0E01C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853" w:type="dxa"/>
            <w:tcBorders>
              <w:top w:val="nil"/>
              <w:left w:val="nil"/>
              <w:bottom w:val="single" w:sz="4" w:space="0" w:color="auto"/>
              <w:right w:val="single" w:sz="4" w:space="0" w:color="auto"/>
            </w:tcBorders>
            <w:shd w:val="clear" w:color="auto" w:fill="auto"/>
            <w:vAlign w:val="bottom"/>
            <w:hideMark/>
          </w:tcPr>
          <w:p w14:paraId="0536B20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1E58F04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55072BBC" w14:textId="1D681D7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1BA37103" w14:textId="77777777" w:rsidTr="00761AC9">
        <w:trPr>
          <w:trHeight w:val="17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50BA10E" w14:textId="7D9BAF63" w:rsidR="00052FE5" w:rsidRPr="00691502" w:rsidRDefault="00052FE5" w:rsidP="003672E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Impozitul funciar pe pasuni si f</w:t>
            </w:r>
            <w:r w:rsidR="003672E9" w:rsidRPr="00691502">
              <w:rPr>
                <w:rFonts w:asciiTheme="majorHAnsi" w:eastAsia="Times New Roman" w:hAnsiTheme="majorHAnsi" w:cstheme="majorHAnsi"/>
                <w:color w:val="000000"/>
                <w:sz w:val="14"/>
                <w:szCs w:val="14"/>
                <w:lang w:val="ro-MD"/>
              </w:rPr>
              <w:t>â</w:t>
            </w:r>
            <w:r w:rsidRPr="00691502">
              <w:rPr>
                <w:rFonts w:asciiTheme="majorHAnsi" w:eastAsia="Times New Roman" w:hAnsiTheme="majorHAnsi" w:cstheme="majorHAnsi"/>
                <w:color w:val="000000"/>
                <w:sz w:val="14"/>
                <w:szCs w:val="14"/>
                <w:lang w:val="ro-MD"/>
              </w:rPr>
              <w:t>nete</w:t>
            </w:r>
          </w:p>
        </w:tc>
        <w:tc>
          <w:tcPr>
            <w:tcW w:w="642" w:type="dxa"/>
            <w:tcBorders>
              <w:top w:val="nil"/>
              <w:left w:val="nil"/>
              <w:bottom w:val="single" w:sz="4" w:space="0" w:color="auto"/>
              <w:right w:val="single" w:sz="4" w:space="0" w:color="auto"/>
            </w:tcBorders>
            <w:shd w:val="clear" w:color="auto" w:fill="auto"/>
            <w:vAlign w:val="bottom"/>
            <w:hideMark/>
          </w:tcPr>
          <w:p w14:paraId="1A2E750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113150</w:t>
            </w:r>
          </w:p>
        </w:tc>
        <w:tc>
          <w:tcPr>
            <w:tcW w:w="798" w:type="dxa"/>
            <w:tcBorders>
              <w:top w:val="nil"/>
              <w:left w:val="nil"/>
              <w:bottom w:val="single" w:sz="4" w:space="0" w:color="auto"/>
              <w:right w:val="single" w:sz="4" w:space="0" w:color="auto"/>
            </w:tcBorders>
            <w:shd w:val="clear" w:color="auto" w:fill="auto"/>
            <w:vAlign w:val="bottom"/>
            <w:hideMark/>
          </w:tcPr>
          <w:p w14:paraId="034C1FF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1A738786" w14:textId="3E3F522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5D22E105" w14:textId="1E3F2F3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1E1F5648" w14:textId="7902CEF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333DDD5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67618D53"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4779BDF" w14:textId="7BCA6A8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633E3165" w14:textId="77777777" w:rsidTr="00761AC9">
        <w:trPr>
          <w:trHeight w:val="24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8334000"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Impozitul pe bunurile imobiliare ale persoanelor juridice</w:t>
            </w:r>
          </w:p>
        </w:tc>
        <w:tc>
          <w:tcPr>
            <w:tcW w:w="642" w:type="dxa"/>
            <w:tcBorders>
              <w:top w:val="nil"/>
              <w:left w:val="nil"/>
              <w:bottom w:val="single" w:sz="4" w:space="0" w:color="auto"/>
              <w:right w:val="single" w:sz="4" w:space="0" w:color="auto"/>
            </w:tcBorders>
            <w:shd w:val="clear" w:color="auto" w:fill="auto"/>
            <w:vAlign w:val="bottom"/>
            <w:hideMark/>
          </w:tcPr>
          <w:p w14:paraId="112B3DE2"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113210</w:t>
            </w:r>
          </w:p>
        </w:tc>
        <w:tc>
          <w:tcPr>
            <w:tcW w:w="798" w:type="dxa"/>
            <w:tcBorders>
              <w:top w:val="nil"/>
              <w:left w:val="nil"/>
              <w:bottom w:val="single" w:sz="4" w:space="0" w:color="auto"/>
              <w:right w:val="single" w:sz="4" w:space="0" w:color="auto"/>
            </w:tcBorders>
            <w:shd w:val="clear" w:color="auto" w:fill="auto"/>
            <w:vAlign w:val="bottom"/>
            <w:hideMark/>
          </w:tcPr>
          <w:p w14:paraId="42F1C092" w14:textId="1F6517C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4F758717" w14:textId="044F093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6ACC6654" w14:textId="672037A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984" w:type="dxa"/>
            <w:tcBorders>
              <w:top w:val="nil"/>
              <w:left w:val="nil"/>
              <w:bottom w:val="single" w:sz="4" w:space="0" w:color="auto"/>
              <w:right w:val="single" w:sz="4" w:space="0" w:color="auto"/>
            </w:tcBorders>
            <w:shd w:val="clear" w:color="auto" w:fill="auto"/>
            <w:vAlign w:val="bottom"/>
            <w:hideMark/>
          </w:tcPr>
          <w:p w14:paraId="3E7E90B6" w14:textId="5A02D00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853" w:type="dxa"/>
            <w:tcBorders>
              <w:top w:val="nil"/>
              <w:left w:val="nil"/>
              <w:bottom w:val="single" w:sz="4" w:space="0" w:color="auto"/>
              <w:right w:val="single" w:sz="4" w:space="0" w:color="auto"/>
            </w:tcBorders>
            <w:shd w:val="clear" w:color="auto" w:fill="auto"/>
            <w:vAlign w:val="bottom"/>
            <w:hideMark/>
          </w:tcPr>
          <w:p w14:paraId="18827B0C"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60B74889"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2668D0D" w14:textId="38F2E99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2ED33151" w14:textId="77777777" w:rsidTr="00761AC9">
        <w:trPr>
          <w:trHeight w:val="17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3F9CB54"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Impozitul pe bunurile imobiliare ale persoanelor fizice</w:t>
            </w:r>
          </w:p>
        </w:tc>
        <w:tc>
          <w:tcPr>
            <w:tcW w:w="642" w:type="dxa"/>
            <w:tcBorders>
              <w:top w:val="nil"/>
              <w:left w:val="nil"/>
              <w:bottom w:val="single" w:sz="4" w:space="0" w:color="auto"/>
              <w:right w:val="single" w:sz="4" w:space="0" w:color="auto"/>
            </w:tcBorders>
            <w:shd w:val="clear" w:color="auto" w:fill="auto"/>
            <w:vAlign w:val="bottom"/>
            <w:hideMark/>
          </w:tcPr>
          <w:p w14:paraId="00FA34F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113220</w:t>
            </w:r>
          </w:p>
        </w:tc>
        <w:tc>
          <w:tcPr>
            <w:tcW w:w="798" w:type="dxa"/>
            <w:tcBorders>
              <w:top w:val="nil"/>
              <w:left w:val="nil"/>
              <w:bottom w:val="single" w:sz="4" w:space="0" w:color="auto"/>
              <w:right w:val="single" w:sz="4" w:space="0" w:color="auto"/>
            </w:tcBorders>
            <w:shd w:val="clear" w:color="auto" w:fill="auto"/>
            <w:vAlign w:val="bottom"/>
            <w:hideMark/>
          </w:tcPr>
          <w:p w14:paraId="19CF1E09" w14:textId="59F8324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39BFF020" w14:textId="21ADA14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136BCB17" w14:textId="1D106E8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984" w:type="dxa"/>
            <w:tcBorders>
              <w:top w:val="nil"/>
              <w:left w:val="nil"/>
              <w:bottom w:val="single" w:sz="4" w:space="0" w:color="auto"/>
              <w:right w:val="single" w:sz="4" w:space="0" w:color="auto"/>
            </w:tcBorders>
            <w:shd w:val="clear" w:color="auto" w:fill="auto"/>
            <w:vAlign w:val="bottom"/>
            <w:hideMark/>
          </w:tcPr>
          <w:p w14:paraId="295AE9DA" w14:textId="1A6C9C5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53" w:type="dxa"/>
            <w:tcBorders>
              <w:top w:val="nil"/>
              <w:left w:val="nil"/>
              <w:bottom w:val="single" w:sz="4" w:space="0" w:color="auto"/>
              <w:right w:val="single" w:sz="4" w:space="0" w:color="auto"/>
            </w:tcBorders>
            <w:shd w:val="clear" w:color="auto" w:fill="auto"/>
            <w:vAlign w:val="bottom"/>
            <w:hideMark/>
          </w:tcPr>
          <w:p w14:paraId="1FCA2863"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297C2FC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1C421959" w14:textId="53B7708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0CFF3AF6" w14:textId="77777777" w:rsidTr="00761AC9">
        <w:trPr>
          <w:trHeight w:val="33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717BCE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Impozitul pe bunurile imobiliare achitat de catre persoanele juridice si fizice inregistrate in calitate de intreprinzator din valoarea estimata (de piata) a bunurilor imobiliare</w:t>
            </w:r>
          </w:p>
        </w:tc>
        <w:tc>
          <w:tcPr>
            <w:tcW w:w="642" w:type="dxa"/>
            <w:tcBorders>
              <w:top w:val="nil"/>
              <w:left w:val="nil"/>
              <w:bottom w:val="single" w:sz="4" w:space="0" w:color="auto"/>
              <w:right w:val="single" w:sz="4" w:space="0" w:color="auto"/>
            </w:tcBorders>
            <w:shd w:val="clear" w:color="auto" w:fill="auto"/>
            <w:vAlign w:val="bottom"/>
            <w:hideMark/>
          </w:tcPr>
          <w:p w14:paraId="64B7BB65"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113230</w:t>
            </w:r>
          </w:p>
        </w:tc>
        <w:tc>
          <w:tcPr>
            <w:tcW w:w="798" w:type="dxa"/>
            <w:tcBorders>
              <w:top w:val="nil"/>
              <w:left w:val="nil"/>
              <w:bottom w:val="single" w:sz="4" w:space="0" w:color="auto"/>
              <w:right w:val="single" w:sz="4" w:space="0" w:color="auto"/>
            </w:tcBorders>
            <w:shd w:val="clear" w:color="auto" w:fill="auto"/>
            <w:vAlign w:val="bottom"/>
            <w:hideMark/>
          </w:tcPr>
          <w:p w14:paraId="779CEFB9" w14:textId="33302BF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5AA58AD6" w14:textId="2C859F1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085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1BCC0CAF" w14:textId="204965B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087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984" w:type="dxa"/>
            <w:tcBorders>
              <w:top w:val="nil"/>
              <w:left w:val="nil"/>
              <w:bottom w:val="single" w:sz="4" w:space="0" w:color="auto"/>
              <w:right w:val="single" w:sz="4" w:space="0" w:color="auto"/>
            </w:tcBorders>
            <w:shd w:val="clear" w:color="auto" w:fill="auto"/>
            <w:vAlign w:val="bottom"/>
            <w:hideMark/>
          </w:tcPr>
          <w:p w14:paraId="7E0F6059" w14:textId="6D1D063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087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53" w:type="dxa"/>
            <w:tcBorders>
              <w:top w:val="nil"/>
              <w:left w:val="nil"/>
              <w:bottom w:val="single" w:sz="4" w:space="0" w:color="auto"/>
              <w:right w:val="single" w:sz="4" w:space="0" w:color="auto"/>
            </w:tcBorders>
            <w:shd w:val="clear" w:color="auto" w:fill="auto"/>
            <w:vAlign w:val="bottom"/>
            <w:hideMark/>
          </w:tcPr>
          <w:p w14:paraId="2EF0412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5201252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10FB1FCA" w14:textId="702B947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2CA1CD34" w14:textId="77777777" w:rsidTr="00761AC9">
        <w:trPr>
          <w:trHeight w:val="35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685BA2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Impozitul pe bunurile imobiliare achitat de catre persoanele fizice cetateni din valoarea estimata (de piata) a bunurilor imobiliare</w:t>
            </w:r>
          </w:p>
        </w:tc>
        <w:tc>
          <w:tcPr>
            <w:tcW w:w="642" w:type="dxa"/>
            <w:tcBorders>
              <w:top w:val="nil"/>
              <w:left w:val="nil"/>
              <w:bottom w:val="single" w:sz="4" w:space="0" w:color="auto"/>
              <w:right w:val="single" w:sz="4" w:space="0" w:color="auto"/>
            </w:tcBorders>
            <w:shd w:val="clear" w:color="auto" w:fill="auto"/>
            <w:vAlign w:val="bottom"/>
            <w:hideMark/>
          </w:tcPr>
          <w:p w14:paraId="434301EC"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113240</w:t>
            </w:r>
          </w:p>
        </w:tc>
        <w:tc>
          <w:tcPr>
            <w:tcW w:w="798" w:type="dxa"/>
            <w:tcBorders>
              <w:top w:val="nil"/>
              <w:left w:val="nil"/>
              <w:bottom w:val="single" w:sz="4" w:space="0" w:color="auto"/>
              <w:right w:val="single" w:sz="4" w:space="0" w:color="auto"/>
            </w:tcBorders>
            <w:shd w:val="clear" w:color="auto" w:fill="auto"/>
            <w:vAlign w:val="bottom"/>
            <w:hideMark/>
          </w:tcPr>
          <w:p w14:paraId="7CAD8476" w14:textId="2D78AE6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050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27BF98E2" w14:textId="1BBC1BF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648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1012" w:type="dxa"/>
            <w:tcBorders>
              <w:top w:val="nil"/>
              <w:left w:val="nil"/>
              <w:bottom w:val="single" w:sz="4" w:space="0" w:color="auto"/>
              <w:right w:val="single" w:sz="4" w:space="0" w:color="auto"/>
            </w:tcBorders>
            <w:shd w:val="clear" w:color="auto" w:fill="auto"/>
            <w:vAlign w:val="bottom"/>
            <w:hideMark/>
          </w:tcPr>
          <w:p w14:paraId="7C58CCDF" w14:textId="68DB248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471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984" w:type="dxa"/>
            <w:tcBorders>
              <w:top w:val="nil"/>
              <w:left w:val="nil"/>
              <w:bottom w:val="single" w:sz="4" w:space="0" w:color="auto"/>
              <w:right w:val="single" w:sz="4" w:space="0" w:color="auto"/>
            </w:tcBorders>
            <w:shd w:val="clear" w:color="auto" w:fill="auto"/>
            <w:vAlign w:val="bottom"/>
            <w:hideMark/>
          </w:tcPr>
          <w:p w14:paraId="75B87EBF" w14:textId="6ABAB08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471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853" w:type="dxa"/>
            <w:tcBorders>
              <w:top w:val="nil"/>
              <w:left w:val="nil"/>
              <w:bottom w:val="single" w:sz="4" w:space="0" w:color="auto"/>
              <w:right w:val="single" w:sz="4" w:space="0" w:color="auto"/>
            </w:tcBorders>
            <w:shd w:val="clear" w:color="auto" w:fill="auto"/>
            <w:vAlign w:val="bottom"/>
            <w:hideMark/>
          </w:tcPr>
          <w:p w14:paraId="41E3496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4784543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3AA0246A" w14:textId="2832154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67C1634C" w14:textId="77777777" w:rsidTr="00761AC9">
        <w:trPr>
          <w:trHeight w:val="26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649FD6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Impozit privat incasat in bugetul local de nivelul I</w:t>
            </w:r>
          </w:p>
        </w:tc>
        <w:tc>
          <w:tcPr>
            <w:tcW w:w="642" w:type="dxa"/>
            <w:tcBorders>
              <w:top w:val="nil"/>
              <w:left w:val="nil"/>
              <w:bottom w:val="single" w:sz="4" w:space="0" w:color="auto"/>
              <w:right w:val="single" w:sz="4" w:space="0" w:color="auto"/>
            </w:tcBorders>
            <w:shd w:val="clear" w:color="auto" w:fill="auto"/>
            <w:vAlign w:val="bottom"/>
            <w:hideMark/>
          </w:tcPr>
          <w:p w14:paraId="6F8C7858"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113313</w:t>
            </w:r>
          </w:p>
        </w:tc>
        <w:tc>
          <w:tcPr>
            <w:tcW w:w="798" w:type="dxa"/>
            <w:tcBorders>
              <w:top w:val="nil"/>
              <w:left w:val="nil"/>
              <w:bottom w:val="single" w:sz="4" w:space="0" w:color="auto"/>
              <w:right w:val="single" w:sz="4" w:space="0" w:color="auto"/>
            </w:tcBorders>
            <w:shd w:val="clear" w:color="auto" w:fill="auto"/>
            <w:vAlign w:val="bottom"/>
            <w:hideMark/>
          </w:tcPr>
          <w:p w14:paraId="7AF1ACD2"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247FE103" w14:textId="2465F14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1012" w:type="dxa"/>
            <w:tcBorders>
              <w:top w:val="nil"/>
              <w:left w:val="nil"/>
              <w:bottom w:val="single" w:sz="4" w:space="0" w:color="auto"/>
              <w:right w:val="single" w:sz="4" w:space="0" w:color="auto"/>
            </w:tcBorders>
            <w:shd w:val="clear" w:color="auto" w:fill="auto"/>
            <w:vAlign w:val="bottom"/>
            <w:hideMark/>
          </w:tcPr>
          <w:p w14:paraId="58E7F925" w14:textId="75E5C6A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984" w:type="dxa"/>
            <w:tcBorders>
              <w:top w:val="nil"/>
              <w:left w:val="nil"/>
              <w:bottom w:val="single" w:sz="4" w:space="0" w:color="auto"/>
              <w:right w:val="single" w:sz="4" w:space="0" w:color="auto"/>
            </w:tcBorders>
            <w:shd w:val="clear" w:color="auto" w:fill="auto"/>
            <w:vAlign w:val="bottom"/>
            <w:hideMark/>
          </w:tcPr>
          <w:p w14:paraId="564DDE1A" w14:textId="0B038FD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853" w:type="dxa"/>
            <w:tcBorders>
              <w:top w:val="nil"/>
              <w:left w:val="nil"/>
              <w:bottom w:val="single" w:sz="4" w:space="0" w:color="auto"/>
              <w:right w:val="single" w:sz="4" w:space="0" w:color="auto"/>
            </w:tcBorders>
            <w:shd w:val="clear" w:color="auto" w:fill="auto"/>
            <w:vAlign w:val="bottom"/>
            <w:hideMark/>
          </w:tcPr>
          <w:p w14:paraId="044E673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4EDB2FD4"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9C6B959" w14:textId="22B1555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005C8021" w14:textId="77777777" w:rsidTr="00761AC9">
        <w:trPr>
          <w:trHeight w:val="17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10B3DE5"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Taxa de piata</w:t>
            </w:r>
          </w:p>
        </w:tc>
        <w:tc>
          <w:tcPr>
            <w:tcW w:w="642" w:type="dxa"/>
            <w:tcBorders>
              <w:top w:val="nil"/>
              <w:left w:val="nil"/>
              <w:bottom w:val="single" w:sz="4" w:space="0" w:color="auto"/>
              <w:right w:val="single" w:sz="4" w:space="0" w:color="auto"/>
            </w:tcBorders>
            <w:shd w:val="clear" w:color="auto" w:fill="auto"/>
            <w:vAlign w:val="bottom"/>
            <w:hideMark/>
          </w:tcPr>
          <w:p w14:paraId="27522128"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114411</w:t>
            </w:r>
          </w:p>
        </w:tc>
        <w:tc>
          <w:tcPr>
            <w:tcW w:w="798" w:type="dxa"/>
            <w:tcBorders>
              <w:top w:val="nil"/>
              <w:left w:val="nil"/>
              <w:bottom w:val="single" w:sz="4" w:space="0" w:color="auto"/>
              <w:right w:val="single" w:sz="4" w:space="0" w:color="auto"/>
            </w:tcBorders>
            <w:shd w:val="clear" w:color="auto" w:fill="auto"/>
            <w:vAlign w:val="bottom"/>
            <w:hideMark/>
          </w:tcPr>
          <w:p w14:paraId="14CEC065" w14:textId="7D88769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5AB79EE5" w14:textId="322AC53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5157A23A" w14:textId="5081056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184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984" w:type="dxa"/>
            <w:tcBorders>
              <w:top w:val="nil"/>
              <w:left w:val="nil"/>
              <w:bottom w:val="single" w:sz="4" w:space="0" w:color="auto"/>
              <w:right w:val="single" w:sz="4" w:space="0" w:color="auto"/>
            </w:tcBorders>
            <w:shd w:val="clear" w:color="auto" w:fill="auto"/>
            <w:vAlign w:val="bottom"/>
            <w:hideMark/>
          </w:tcPr>
          <w:p w14:paraId="29F763F0" w14:textId="5D80B68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184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853" w:type="dxa"/>
            <w:tcBorders>
              <w:top w:val="nil"/>
              <w:left w:val="nil"/>
              <w:bottom w:val="single" w:sz="4" w:space="0" w:color="auto"/>
              <w:right w:val="single" w:sz="4" w:space="0" w:color="auto"/>
            </w:tcBorders>
            <w:shd w:val="clear" w:color="auto" w:fill="auto"/>
            <w:vAlign w:val="bottom"/>
            <w:hideMark/>
          </w:tcPr>
          <w:p w14:paraId="12C1B20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2BD66C3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5C032983" w14:textId="1DF3A45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26F904DD" w14:textId="77777777" w:rsidTr="00761AC9">
        <w:trPr>
          <w:trHeight w:val="24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7AC16E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Taxa pentru amenajarea teritoriului</w:t>
            </w:r>
          </w:p>
        </w:tc>
        <w:tc>
          <w:tcPr>
            <w:tcW w:w="642" w:type="dxa"/>
            <w:tcBorders>
              <w:top w:val="nil"/>
              <w:left w:val="nil"/>
              <w:bottom w:val="single" w:sz="4" w:space="0" w:color="auto"/>
              <w:right w:val="single" w:sz="4" w:space="0" w:color="auto"/>
            </w:tcBorders>
            <w:shd w:val="clear" w:color="auto" w:fill="auto"/>
            <w:vAlign w:val="bottom"/>
            <w:hideMark/>
          </w:tcPr>
          <w:p w14:paraId="1FF870F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114412</w:t>
            </w:r>
          </w:p>
        </w:tc>
        <w:tc>
          <w:tcPr>
            <w:tcW w:w="798" w:type="dxa"/>
            <w:tcBorders>
              <w:top w:val="nil"/>
              <w:left w:val="nil"/>
              <w:bottom w:val="single" w:sz="4" w:space="0" w:color="auto"/>
              <w:right w:val="single" w:sz="4" w:space="0" w:color="auto"/>
            </w:tcBorders>
            <w:shd w:val="clear" w:color="auto" w:fill="auto"/>
            <w:vAlign w:val="bottom"/>
            <w:hideMark/>
          </w:tcPr>
          <w:p w14:paraId="1913A1E8" w14:textId="7201845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550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21370EC2" w14:textId="3C8B37D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670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583DFB45" w14:textId="1FB17EE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707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984" w:type="dxa"/>
            <w:tcBorders>
              <w:top w:val="nil"/>
              <w:left w:val="nil"/>
              <w:bottom w:val="single" w:sz="4" w:space="0" w:color="auto"/>
              <w:right w:val="single" w:sz="4" w:space="0" w:color="auto"/>
            </w:tcBorders>
            <w:shd w:val="clear" w:color="auto" w:fill="auto"/>
            <w:vAlign w:val="bottom"/>
            <w:hideMark/>
          </w:tcPr>
          <w:p w14:paraId="5CDD7B41" w14:textId="2514E84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707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853" w:type="dxa"/>
            <w:tcBorders>
              <w:top w:val="nil"/>
              <w:left w:val="nil"/>
              <w:bottom w:val="single" w:sz="4" w:space="0" w:color="auto"/>
              <w:right w:val="single" w:sz="4" w:space="0" w:color="auto"/>
            </w:tcBorders>
            <w:shd w:val="clear" w:color="auto" w:fill="auto"/>
            <w:vAlign w:val="bottom"/>
            <w:hideMark/>
          </w:tcPr>
          <w:p w14:paraId="37CE49C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7FF01C1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3973B524" w14:textId="11E211B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07DB888A" w14:textId="77777777" w:rsidTr="00761AC9">
        <w:trPr>
          <w:trHeight w:val="26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A3C6382"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Taxa pentru prestarea serviciilor de transport auto de calatori pe teritoriul municipiilor oraselor si satelor (comunelor)</w:t>
            </w:r>
          </w:p>
        </w:tc>
        <w:tc>
          <w:tcPr>
            <w:tcW w:w="642" w:type="dxa"/>
            <w:tcBorders>
              <w:top w:val="nil"/>
              <w:left w:val="nil"/>
              <w:bottom w:val="single" w:sz="4" w:space="0" w:color="auto"/>
              <w:right w:val="single" w:sz="4" w:space="0" w:color="auto"/>
            </w:tcBorders>
            <w:shd w:val="clear" w:color="auto" w:fill="auto"/>
            <w:vAlign w:val="bottom"/>
            <w:hideMark/>
          </w:tcPr>
          <w:p w14:paraId="39C2482C"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114413</w:t>
            </w:r>
          </w:p>
        </w:tc>
        <w:tc>
          <w:tcPr>
            <w:tcW w:w="798" w:type="dxa"/>
            <w:tcBorders>
              <w:top w:val="nil"/>
              <w:left w:val="nil"/>
              <w:bottom w:val="single" w:sz="4" w:space="0" w:color="auto"/>
              <w:right w:val="single" w:sz="4" w:space="0" w:color="auto"/>
            </w:tcBorders>
            <w:shd w:val="clear" w:color="auto" w:fill="auto"/>
            <w:vAlign w:val="bottom"/>
            <w:hideMark/>
          </w:tcPr>
          <w:p w14:paraId="6D578092" w14:textId="28CDD0A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50EC50E8" w14:textId="7ACA5B3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14E8B577" w14:textId="401AA1A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984" w:type="dxa"/>
            <w:tcBorders>
              <w:top w:val="nil"/>
              <w:left w:val="nil"/>
              <w:bottom w:val="single" w:sz="4" w:space="0" w:color="auto"/>
              <w:right w:val="single" w:sz="4" w:space="0" w:color="auto"/>
            </w:tcBorders>
            <w:shd w:val="clear" w:color="auto" w:fill="auto"/>
            <w:vAlign w:val="bottom"/>
            <w:hideMark/>
          </w:tcPr>
          <w:p w14:paraId="3E866043" w14:textId="58B7642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53" w:type="dxa"/>
            <w:tcBorders>
              <w:top w:val="nil"/>
              <w:left w:val="nil"/>
              <w:bottom w:val="single" w:sz="4" w:space="0" w:color="auto"/>
              <w:right w:val="single" w:sz="4" w:space="0" w:color="auto"/>
            </w:tcBorders>
            <w:shd w:val="clear" w:color="auto" w:fill="auto"/>
            <w:vAlign w:val="bottom"/>
            <w:hideMark/>
          </w:tcPr>
          <w:p w14:paraId="4427AF8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41848E14"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154B612C" w14:textId="0E89C44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7F799E50" w14:textId="77777777" w:rsidTr="00761AC9">
        <w:trPr>
          <w:trHeight w:val="185"/>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C11C86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Taxa de plasare (amplasare) a publicitatii (reclamei)</w:t>
            </w:r>
          </w:p>
        </w:tc>
        <w:tc>
          <w:tcPr>
            <w:tcW w:w="642" w:type="dxa"/>
            <w:tcBorders>
              <w:top w:val="nil"/>
              <w:left w:val="nil"/>
              <w:bottom w:val="single" w:sz="4" w:space="0" w:color="auto"/>
              <w:right w:val="single" w:sz="4" w:space="0" w:color="auto"/>
            </w:tcBorders>
            <w:shd w:val="clear" w:color="auto" w:fill="auto"/>
            <w:vAlign w:val="bottom"/>
            <w:hideMark/>
          </w:tcPr>
          <w:p w14:paraId="2142396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114414</w:t>
            </w:r>
          </w:p>
        </w:tc>
        <w:tc>
          <w:tcPr>
            <w:tcW w:w="798" w:type="dxa"/>
            <w:tcBorders>
              <w:top w:val="nil"/>
              <w:left w:val="nil"/>
              <w:bottom w:val="single" w:sz="4" w:space="0" w:color="auto"/>
              <w:right w:val="single" w:sz="4" w:space="0" w:color="auto"/>
            </w:tcBorders>
            <w:shd w:val="clear" w:color="auto" w:fill="auto"/>
            <w:vAlign w:val="bottom"/>
            <w:hideMark/>
          </w:tcPr>
          <w:p w14:paraId="04A1661D" w14:textId="563C5DD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3ED70867" w14:textId="64E7FC5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5A6A3527" w14:textId="32C827D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984" w:type="dxa"/>
            <w:tcBorders>
              <w:top w:val="nil"/>
              <w:left w:val="nil"/>
              <w:bottom w:val="single" w:sz="4" w:space="0" w:color="auto"/>
              <w:right w:val="single" w:sz="4" w:space="0" w:color="auto"/>
            </w:tcBorders>
            <w:shd w:val="clear" w:color="auto" w:fill="auto"/>
            <w:vAlign w:val="bottom"/>
            <w:hideMark/>
          </w:tcPr>
          <w:p w14:paraId="3785FBED" w14:textId="43AC35B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53" w:type="dxa"/>
            <w:tcBorders>
              <w:top w:val="nil"/>
              <w:left w:val="nil"/>
              <w:bottom w:val="single" w:sz="4" w:space="0" w:color="auto"/>
              <w:right w:val="single" w:sz="4" w:space="0" w:color="auto"/>
            </w:tcBorders>
            <w:shd w:val="clear" w:color="auto" w:fill="auto"/>
            <w:vAlign w:val="bottom"/>
            <w:hideMark/>
          </w:tcPr>
          <w:p w14:paraId="2A1E7603"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6DA20C6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CC3D2C4" w14:textId="4095C7E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6CB068C7" w14:textId="77777777" w:rsidTr="00761AC9">
        <w:trPr>
          <w:trHeight w:val="17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7BB5FA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Taxa pentru dispozitivele publicitare</w:t>
            </w:r>
          </w:p>
        </w:tc>
        <w:tc>
          <w:tcPr>
            <w:tcW w:w="642" w:type="dxa"/>
            <w:tcBorders>
              <w:top w:val="nil"/>
              <w:left w:val="nil"/>
              <w:bottom w:val="single" w:sz="4" w:space="0" w:color="auto"/>
              <w:right w:val="single" w:sz="4" w:space="0" w:color="auto"/>
            </w:tcBorders>
            <w:shd w:val="clear" w:color="auto" w:fill="auto"/>
            <w:vAlign w:val="bottom"/>
            <w:hideMark/>
          </w:tcPr>
          <w:p w14:paraId="6A51FFA8"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114415</w:t>
            </w:r>
          </w:p>
        </w:tc>
        <w:tc>
          <w:tcPr>
            <w:tcW w:w="798" w:type="dxa"/>
            <w:tcBorders>
              <w:top w:val="nil"/>
              <w:left w:val="nil"/>
              <w:bottom w:val="single" w:sz="4" w:space="0" w:color="auto"/>
              <w:right w:val="single" w:sz="4" w:space="0" w:color="auto"/>
            </w:tcBorders>
            <w:shd w:val="clear" w:color="auto" w:fill="auto"/>
            <w:vAlign w:val="bottom"/>
            <w:hideMark/>
          </w:tcPr>
          <w:p w14:paraId="66C9B675" w14:textId="4D22F6F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350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63698BF4" w14:textId="5169E40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350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632B0D98" w14:textId="665CFEF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309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984" w:type="dxa"/>
            <w:tcBorders>
              <w:top w:val="nil"/>
              <w:left w:val="nil"/>
              <w:bottom w:val="single" w:sz="4" w:space="0" w:color="auto"/>
              <w:right w:val="single" w:sz="4" w:space="0" w:color="auto"/>
            </w:tcBorders>
            <w:shd w:val="clear" w:color="auto" w:fill="auto"/>
            <w:vAlign w:val="bottom"/>
            <w:hideMark/>
          </w:tcPr>
          <w:p w14:paraId="05B56706" w14:textId="18AEF6B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309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853" w:type="dxa"/>
            <w:tcBorders>
              <w:top w:val="nil"/>
              <w:left w:val="nil"/>
              <w:bottom w:val="single" w:sz="4" w:space="0" w:color="auto"/>
              <w:right w:val="single" w:sz="4" w:space="0" w:color="auto"/>
            </w:tcBorders>
            <w:shd w:val="clear" w:color="auto" w:fill="auto"/>
            <w:vAlign w:val="bottom"/>
            <w:hideMark/>
          </w:tcPr>
          <w:p w14:paraId="1B3E0CC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367BE4B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A02E8F9" w14:textId="0B3BBD4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715A3B21"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6B08FB5"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Taxa pentru parcare</w:t>
            </w:r>
          </w:p>
        </w:tc>
        <w:tc>
          <w:tcPr>
            <w:tcW w:w="642" w:type="dxa"/>
            <w:tcBorders>
              <w:top w:val="nil"/>
              <w:left w:val="nil"/>
              <w:bottom w:val="single" w:sz="4" w:space="0" w:color="auto"/>
              <w:right w:val="single" w:sz="4" w:space="0" w:color="auto"/>
            </w:tcBorders>
            <w:shd w:val="clear" w:color="auto" w:fill="auto"/>
            <w:vAlign w:val="bottom"/>
            <w:hideMark/>
          </w:tcPr>
          <w:p w14:paraId="7E85DE8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114416</w:t>
            </w:r>
          </w:p>
        </w:tc>
        <w:tc>
          <w:tcPr>
            <w:tcW w:w="798" w:type="dxa"/>
            <w:tcBorders>
              <w:top w:val="nil"/>
              <w:left w:val="nil"/>
              <w:bottom w:val="single" w:sz="4" w:space="0" w:color="auto"/>
              <w:right w:val="single" w:sz="4" w:space="0" w:color="auto"/>
            </w:tcBorders>
            <w:shd w:val="clear" w:color="auto" w:fill="auto"/>
            <w:vAlign w:val="bottom"/>
            <w:hideMark/>
          </w:tcPr>
          <w:p w14:paraId="70B5ED34" w14:textId="0DD8E46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0E59C4ED" w14:textId="54BED8D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24E47444" w14:textId="3891D4B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984" w:type="dxa"/>
            <w:tcBorders>
              <w:top w:val="nil"/>
              <w:left w:val="nil"/>
              <w:bottom w:val="single" w:sz="4" w:space="0" w:color="auto"/>
              <w:right w:val="single" w:sz="4" w:space="0" w:color="auto"/>
            </w:tcBorders>
            <w:shd w:val="clear" w:color="auto" w:fill="auto"/>
            <w:vAlign w:val="bottom"/>
            <w:hideMark/>
          </w:tcPr>
          <w:p w14:paraId="6B4D2912" w14:textId="4D9A998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853" w:type="dxa"/>
            <w:tcBorders>
              <w:top w:val="nil"/>
              <w:left w:val="nil"/>
              <w:bottom w:val="single" w:sz="4" w:space="0" w:color="auto"/>
              <w:right w:val="single" w:sz="4" w:space="0" w:color="auto"/>
            </w:tcBorders>
            <w:shd w:val="clear" w:color="auto" w:fill="auto"/>
            <w:vAlign w:val="bottom"/>
            <w:hideMark/>
          </w:tcPr>
          <w:p w14:paraId="0A2D859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0F6B8512"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ADCBD63" w14:textId="3F0054C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26995E7F"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D9B5BB9"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Taxa pentru unitatile comerciale sisau de prestari servicii</w:t>
            </w:r>
          </w:p>
        </w:tc>
        <w:tc>
          <w:tcPr>
            <w:tcW w:w="642" w:type="dxa"/>
            <w:tcBorders>
              <w:top w:val="nil"/>
              <w:left w:val="nil"/>
              <w:bottom w:val="single" w:sz="4" w:space="0" w:color="auto"/>
              <w:right w:val="single" w:sz="4" w:space="0" w:color="auto"/>
            </w:tcBorders>
            <w:shd w:val="clear" w:color="auto" w:fill="auto"/>
            <w:vAlign w:val="bottom"/>
            <w:hideMark/>
          </w:tcPr>
          <w:p w14:paraId="3C1A9010"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114418</w:t>
            </w:r>
          </w:p>
        </w:tc>
        <w:tc>
          <w:tcPr>
            <w:tcW w:w="798" w:type="dxa"/>
            <w:tcBorders>
              <w:top w:val="nil"/>
              <w:left w:val="nil"/>
              <w:bottom w:val="single" w:sz="4" w:space="0" w:color="auto"/>
              <w:right w:val="single" w:sz="4" w:space="0" w:color="auto"/>
            </w:tcBorders>
            <w:shd w:val="clear" w:color="auto" w:fill="auto"/>
            <w:vAlign w:val="bottom"/>
            <w:hideMark/>
          </w:tcPr>
          <w:p w14:paraId="62159711" w14:textId="4ACF37F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71515E89" w14:textId="21BDB6E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735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59A4952B" w14:textId="33A2E1D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948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984" w:type="dxa"/>
            <w:tcBorders>
              <w:top w:val="nil"/>
              <w:left w:val="nil"/>
              <w:bottom w:val="single" w:sz="4" w:space="0" w:color="auto"/>
              <w:right w:val="single" w:sz="4" w:space="0" w:color="auto"/>
            </w:tcBorders>
            <w:shd w:val="clear" w:color="auto" w:fill="auto"/>
            <w:vAlign w:val="bottom"/>
            <w:hideMark/>
          </w:tcPr>
          <w:p w14:paraId="19FB85F0" w14:textId="5F3CDF0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948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53" w:type="dxa"/>
            <w:tcBorders>
              <w:top w:val="nil"/>
              <w:left w:val="nil"/>
              <w:bottom w:val="single" w:sz="4" w:space="0" w:color="auto"/>
              <w:right w:val="single" w:sz="4" w:space="0" w:color="auto"/>
            </w:tcBorders>
            <w:shd w:val="clear" w:color="auto" w:fill="auto"/>
            <w:vAlign w:val="bottom"/>
            <w:hideMark/>
          </w:tcPr>
          <w:p w14:paraId="614E109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0ADE765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136F0ED9" w14:textId="418E4D8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42175F70"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4CAE26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Taxa pentru cazare</w:t>
            </w:r>
          </w:p>
        </w:tc>
        <w:tc>
          <w:tcPr>
            <w:tcW w:w="642" w:type="dxa"/>
            <w:tcBorders>
              <w:top w:val="nil"/>
              <w:left w:val="nil"/>
              <w:bottom w:val="single" w:sz="4" w:space="0" w:color="auto"/>
              <w:right w:val="single" w:sz="4" w:space="0" w:color="auto"/>
            </w:tcBorders>
            <w:shd w:val="clear" w:color="auto" w:fill="auto"/>
            <w:vAlign w:val="bottom"/>
            <w:hideMark/>
          </w:tcPr>
          <w:p w14:paraId="565DB449"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114421</w:t>
            </w:r>
          </w:p>
        </w:tc>
        <w:tc>
          <w:tcPr>
            <w:tcW w:w="798" w:type="dxa"/>
            <w:tcBorders>
              <w:top w:val="nil"/>
              <w:left w:val="nil"/>
              <w:bottom w:val="single" w:sz="4" w:space="0" w:color="auto"/>
              <w:right w:val="single" w:sz="4" w:space="0" w:color="auto"/>
            </w:tcBorders>
            <w:shd w:val="clear" w:color="auto" w:fill="auto"/>
            <w:vAlign w:val="bottom"/>
            <w:hideMark/>
          </w:tcPr>
          <w:p w14:paraId="63DA26F0" w14:textId="0B408FD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4314BDE6" w14:textId="46DB824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0DC5EBF0" w14:textId="6E22913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984" w:type="dxa"/>
            <w:tcBorders>
              <w:top w:val="nil"/>
              <w:left w:val="nil"/>
              <w:bottom w:val="single" w:sz="4" w:space="0" w:color="auto"/>
              <w:right w:val="single" w:sz="4" w:space="0" w:color="auto"/>
            </w:tcBorders>
            <w:shd w:val="clear" w:color="auto" w:fill="auto"/>
            <w:vAlign w:val="bottom"/>
            <w:hideMark/>
          </w:tcPr>
          <w:p w14:paraId="7CF8FF52" w14:textId="3F2A1BF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53" w:type="dxa"/>
            <w:tcBorders>
              <w:top w:val="nil"/>
              <w:left w:val="nil"/>
              <w:bottom w:val="single" w:sz="4" w:space="0" w:color="auto"/>
              <w:right w:val="single" w:sz="4" w:space="0" w:color="auto"/>
            </w:tcBorders>
            <w:shd w:val="clear" w:color="auto" w:fill="auto"/>
            <w:vAlign w:val="bottom"/>
            <w:hideMark/>
          </w:tcPr>
          <w:p w14:paraId="7767E246"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6760907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E920003" w14:textId="4D7F87B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01DB2421"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5B51858"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Taxa pentru aplicarea simbolicii locale</w:t>
            </w:r>
          </w:p>
        </w:tc>
        <w:tc>
          <w:tcPr>
            <w:tcW w:w="642" w:type="dxa"/>
            <w:tcBorders>
              <w:top w:val="nil"/>
              <w:left w:val="nil"/>
              <w:bottom w:val="single" w:sz="4" w:space="0" w:color="auto"/>
              <w:right w:val="single" w:sz="4" w:space="0" w:color="auto"/>
            </w:tcBorders>
            <w:shd w:val="clear" w:color="auto" w:fill="auto"/>
            <w:vAlign w:val="bottom"/>
            <w:hideMark/>
          </w:tcPr>
          <w:p w14:paraId="5F739479"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114423</w:t>
            </w:r>
          </w:p>
        </w:tc>
        <w:tc>
          <w:tcPr>
            <w:tcW w:w="798" w:type="dxa"/>
            <w:tcBorders>
              <w:top w:val="nil"/>
              <w:left w:val="nil"/>
              <w:bottom w:val="single" w:sz="4" w:space="0" w:color="auto"/>
              <w:right w:val="single" w:sz="4" w:space="0" w:color="auto"/>
            </w:tcBorders>
            <w:shd w:val="clear" w:color="auto" w:fill="auto"/>
            <w:vAlign w:val="bottom"/>
            <w:hideMark/>
          </w:tcPr>
          <w:p w14:paraId="7013E21C" w14:textId="3085EE5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45D64B8D" w14:textId="1D15534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491D31F8" w14:textId="562986B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0012D775" w14:textId="1221065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6DE0473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501A0804"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11B257B3" w14:textId="17FD5A3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1BBB065B"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F05BF02"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Taxa pentru salubrizare</w:t>
            </w:r>
          </w:p>
        </w:tc>
        <w:tc>
          <w:tcPr>
            <w:tcW w:w="642" w:type="dxa"/>
            <w:tcBorders>
              <w:top w:val="nil"/>
              <w:left w:val="nil"/>
              <w:bottom w:val="single" w:sz="4" w:space="0" w:color="auto"/>
              <w:right w:val="single" w:sz="4" w:space="0" w:color="auto"/>
            </w:tcBorders>
            <w:shd w:val="clear" w:color="auto" w:fill="auto"/>
            <w:vAlign w:val="bottom"/>
            <w:hideMark/>
          </w:tcPr>
          <w:p w14:paraId="2A7D925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114426</w:t>
            </w:r>
          </w:p>
        </w:tc>
        <w:tc>
          <w:tcPr>
            <w:tcW w:w="798" w:type="dxa"/>
            <w:tcBorders>
              <w:top w:val="nil"/>
              <w:left w:val="nil"/>
              <w:bottom w:val="single" w:sz="4" w:space="0" w:color="auto"/>
              <w:right w:val="single" w:sz="4" w:space="0" w:color="auto"/>
            </w:tcBorders>
            <w:shd w:val="clear" w:color="auto" w:fill="auto"/>
            <w:vAlign w:val="bottom"/>
            <w:hideMark/>
          </w:tcPr>
          <w:p w14:paraId="2E63B939" w14:textId="6D7A368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42C57A3A" w14:textId="048A0D3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2CEED797" w14:textId="3F29D7B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558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984" w:type="dxa"/>
            <w:tcBorders>
              <w:top w:val="nil"/>
              <w:left w:val="nil"/>
              <w:bottom w:val="single" w:sz="4" w:space="0" w:color="auto"/>
              <w:right w:val="single" w:sz="4" w:space="0" w:color="auto"/>
            </w:tcBorders>
            <w:shd w:val="clear" w:color="auto" w:fill="auto"/>
            <w:vAlign w:val="bottom"/>
            <w:hideMark/>
          </w:tcPr>
          <w:p w14:paraId="61D1917F" w14:textId="43454E1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558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853" w:type="dxa"/>
            <w:tcBorders>
              <w:top w:val="nil"/>
              <w:left w:val="nil"/>
              <w:bottom w:val="single" w:sz="4" w:space="0" w:color="auto"/>
              <w:right w:val="single" w:sz="4" w:space="0" w:color="auto"/>
            </w:tcBorders>
            <w:shd w:val="clear" w:color="auto" w:fill="auto"/>
            <w:vAlign w:val="bottom"/>
            <w:hideMark/>
          </w:tcPr>
          <w:p w14:paraId="3FC7A694"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694E55C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D3CACB8" w14:textId="54D099B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5648322E" w14:textId="77777777" w:rsidTr="00761AC9">
        <w:trPr>
          <w:trHeight w:val="185"/>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0EFA01B"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Taxa pentru patenta de intreprinzinzator</w:t>
            </w:r>
          </w:p>
        </w:tc>
        <w:tc>
          <w:tcPr>
            <w:tcW w:w="642" w:type="dxa"/>
            <w:tcBorders>
              <w:top w:val="nil"/>
              <w:left w:val="nil"/>
              <w:bottom w:val="single" w:sz="4" w:space="0" w:color="auto"/>
              <w:right w:val="single" w:sz="4" w:space="0" w:color="auto"/>
            </w:tcBorders>
            <w:shd w:val="clear" w:color="auto" w:fill="auto"/>
            <w:vAlign w:val="bottom"/>
            <w:hideMark/>
          </w:tcPr>
          <w:p w14:paraId="33DE1DD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114522</w:t>
            </w:r>
          </w:p>
        </w:tc>
        <w:tc>
          <w:tcPr>
            <w:tcW w:w="798" w:type="dxa"/>
            <w:tcBorders>
              <w:top w:val="nil"/>
              <w:left w:val="nil"/>
              <w:bottom w:val="single" w:sz="4" w:space="0" w:color="auto"/>
              <w:right w:val="single" w:sz="4" w:space="0" w:color="auto"/>
            </w:tcBorders>
            <w:shd w:val="clear" w:color="auto" w:fill="auto"/>
            <w:vAlign w:val="bottom"/>
            <w:hideMark/>
          </w:tcPr>
          <w:p w14:paraId="6B2BF95A" w14:textId="61A5325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1109E4A3" w14:textId="7129143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813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1012" w:type="dxa"/>
            <w:tcBorders>
              <w:top w:val="nil"/>
              <w:left w:val="nil"/>
              <w:bottom w:val="single" w:sz="4" w:space="0" w:color="auto"/>
              <w:right w:val="single" w:sz="4" w:space="0" w:color="auto"/>
            </w:tcBorders>
            <w:shd w:val="clear" w:color="auto" w:fill="auto"/>
            <w:vAlign w:val="bottom"/>
            <w:hideMark/>
          </w:tcPr>
          <w:p w14:paraId="43950D44" w14:textId="1A454A1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668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984" w:type="dxa"/>
            <w:tcBorders>
              <w:top w:val="nil"/>
              <w:left w:val="nil"/>
              <w:bottom w:val="single" w:sz="4" w:space="0" w:color="auto"/>
              <w:right w:val="single" w:sz="4" w:space="0" w:color="auto"/>
            </w:tcBorders>
            <w:shd w:val="clear" w:color="auto" w:fill="auto"/>
            <w:vAlign w:val="bottom"/>
            <w:hideMark/>
          </w:tcPr>
          <w:p w14:paraId="482AD18E" w14:textId="7441D3E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668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853" w:type="dxa"/>
            <w:tcBorders>
              <w:top w:val="nil"/>
              <w:left w:val="nil"/>
              <w:bottom w:val="single" w:sz="4" w:space="0" w:color="auto"/>
              <w:right w:val="single" w:sz="4" w:space="0" w:color="auto"/>
            </w:tcBorders>
            <w:shd w:val="clear" w:color="auto" w:fill="auto"/>
            <w:vAlign w:val="bottom"/>
            <w:hideMark/>
          </w:tcPr>
          <w:p w14:paraId="2DB604FC"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3AEA0D9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0173B3C" w14:textId="7471418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7AFD4765" w14:textId="77777777" w:rsidTr="00761AC9">
        <w:trPr>
          <w:trHeight w:val="32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AB9F032"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Granturi curente primite de la organizatiile internationale pentru proiecte finantate din surse externe pentru bugetul local de nivelul 1</w:t>
            </w:r>
          </w:p>
        </w:tc>
        <w:tc>
          <w:tcPr>
            <w:tcW w:w="642" w:type="dxa"/>
            <w:tcBorders>
              <w:top w:val="nil"/>
              <w:left w:val="nil"/>
              <w:bottom w:val="single" w:sz="4" w:space="0" w:color="auto"/>
              <w:right w:val="single" w:sz="4" w:space="0" w:color="auto"/>
            </w:tcBorders>
            <w:shd w:val="clear" w:color="auto" w:fill="auto"/>
            <w:vAlign w:val="bottom"/>
            <w:hideMark/>
          </w:tcPr>
          <w:p w14:paraId="3A406DB4"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132123</w:t>
            </w:r>
          </w:p>
        </w:tc>
        <w:tc>
          <w:tcPr>
            <w:tcW w:w="798" w:type="dxa"/>
            <w:tcBorders>
              <w:top w:val="nil"/>
              <w:left w:val="nil"/>
              <w:bottom w:val="single" w:sz="4" w:space="0" w:color="auto"/>
              <w:right w:val="single" w:sz="4" w:space="0" w:color="auto"/>
            </w:tcBorders>
            <w:shd w:val="clear" w:color="auto" w:fill="auto"/>
            <w:vAlign w:val="bottom"/>
            <w:hideMark/>
          </w:tcPr>
          <w:p w14:paraId="54BD6D6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021BE30A" w14:textId="37ECDDE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2048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1012" w:type="dxa"/>
            <w:tcBorders>
              <w:top w:val="nil"/>
              <w:left w:val="nil"/>
              <w:bottom w:val="single" w:sz="4" w:space="0" w:color="auto"/>
              <w:right w:val="single" w:sz="4" w:space="0" w:color="auto"/>
            </w:tcBorders>
            <w:shd w:val="clear" w:color="auto" w:fill="auto"/>
            <w:vAlign w:val="bottom"/>
            <w:hideMark/>
          </w:tcPr>
          <w:p w14:paraId="02E1B474" w14:textId="1509770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513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984" w:type="dxa"/>
            <w:tcBorders>
              <w:top w:val="nil"/>
              <w:left w:val="nil"/>
              <w:bottom w:val="single" w:sz="4" w:space="0" w:color="auto"/>
              <w:right w:val="single" w:sz="4" w:space="0" w:color="auto"/>
            </w:tcBorders>
            <w:shd w:val="clear" w:color="auto" w:fill="auto"/>
            <w:vAlign w:val="bottom"/>
            <w:hideMark/>
          </w:tcPr>
          <w:p w14:paraId="27D47400" w14:textId="2728236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513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853" w:type="dxa"/>
            <w:tcBorders>
              <w:top w:val="nil"/>
              <w:left w:val="nil"/>
              <w:bottom w:val="single" w:sz="4" w:space="0" w:color="auto"/>
              <w:right w:val="single" w:sz="4" w:space="0" w:color="auto"/>
            </w:tcBorders>
            <w:shd w:val="clear" w:color="auto" w:fill="auto"/>
            <w:vAlign w:val="bottom"/>
            <w:hideMark/>
          </w:tcPr>
          <w:p w14:paraId="1C72F4C5"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0124F46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01C19853" w14:textId="49E31AC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2DAB41A3" w14:textId="77777777" w:rsidTr="00761AC9">
        <w:trPr>
          <w:trHeight w:val="365"/>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1A8EF93"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Granturi capitale primite de la organizatiile internationale pentru proiecte finantate din surse externe pentru bugetul local de nivelul 1</w:t>
            </w:r>
          </w:p>
        </w:tc>
        <w:tc>
          <w:tcPr>
            <w:tcW w:w="642" w:type="dxa"/>
            <w:tcBorders>
              <w:top w:val="nil"/>
              <w:left w:val="nil"/>
              <w:bottom w:val="single" w:sz="4" w:space="0" w:color="auto"/>
              <w:right w:val="single" w:sz="4" w:space="0" w:color="auto"/>
            </w:tcBorders>
            <w:shd w:val="clear" w:color="auto" w:fill="auto"/>
            <w:vAlign w:val="bottom"/>
            <w:hideMark/>
          </w:tcPr>
          <w:p w14:paraId="28FBD21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132223</w:t>
            </w:r>
          </w:p>
        </w:tc>
        <w:tc>
          <w:tcPr>
            <w:tcW w:w="798" w:type="dxa"/>
            <w:tcBorders>
              <w:top w:val="nil"/>
              <w:left w:val="nil"/>
              <w:bottom w:val="single" w:sz="4" w:space="0" w:color="auto"/>
              <w:right w:val="single" w:sz="4" w:space="0" w:color="auto"/>
            </w:tcBorders>
            <w:shd w:val="clear" w:color="auto" w:fill="auto"/>
            <w:vAlign w:val="bottom"/>
            <w:hideMark/>
          </w:tcPr>
          <w:p w14:paraId="5FB68CB9"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79417809" w14:textId="01312EC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098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1012" w:type="dxa"/>
            <w:tcBorders>
              <w:top w:val="nil"/>
              <w:left w:val="nil"/>
              <w:bottom w:val="single" w:sz="4" w:space="0" w:color="auto"/>
              <w:right w:val="single" w:sz="4" w:space="0" w:color="auto"/>
            </w:tcBorders>
            <w:shd w:val="clear" w:color="auto" w:fill="auto"/>
            <w:vAlign w:val="bottom"/>
            <w:hideMark/>
          </w:tcPr>
          <w:p w14:paraId="5FA6E183" w14:textId="48EF3F9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098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984" w:type="dxa"/>
            <w:tcBorders>
              <w:top w:val="nil"/>
              <w:left w:val="nil"/>
              <w:bottom w:val="single" w:sz="4" w:space="0" w:color="auto"/>
              <w:right w:val="single" w:sz="4" w:space="0" w:color="auto"/>
            </w:tcBorders>
            <w:shd w:val="clear" w:color="auto" w:fill="auto"/>
            <w:vAlign w:val="bottom"/>
            <w:hideMark/>
          </w:tcPr>
          <w:p w14:paraId="20263C54" w14:textId="421EE23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098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853" w:type="dxa"/>
            <w:tcBorders>
              <w:top w:val="nil"/>
              <w:left w:val="nil"/>
              <w:bottom w:val="single" w:sz="4" w:space="0" w:color="auto"/>
              <w:right w:val="single" w:sz="4" w:space="0" w:color="auto"/>
            </w:tcBorders>
            <w:shd w:val="clear" w:color="auto" w:fill="auto"/>
            <w:vAlign w:val="bottom"/>
            <w:hideMark/>
          </w:tcPr>
          <w:p w14:paraId="75E51EE8"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71DF938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92C905E" w14:textId="4B6BE33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5D3F56BD" w14:textId="77777777" w:rsidTr="00761AC9">
        <w:trPr>
          <w:trHeight w:val="23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E01DBB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Arenda terenurilor cu alta destinatie decit cea agricola incasata in bugetul local de nivelul I</w:t>
            </w:r>
          </w:p>
        </w:tc>
        <w:tc>
          <w:tcPr>
            <w:tcW w:w="642" w:type="dxa"/>
            <w:tcBorders>
              <w:top w:val="nil"/>
              <w:left w:val="nil"/>
              <w:bottom w:val="single" w:sz="4" w:space="0" w:color="auto"/>
              <w:right w:val="single" w:sz="4" w:space="0" w:color="auto"/>
            </w:tcBorders>
            <w:shd w:val="clear" w:color="auto" w:fill="auto"/>
            <w:vAlign w:val="bottom"/>
            <w:hideMark/>
          </w:tcPr>
          <w:p w14:paraId="4857AD1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141533</w:t>
            </w:r>
          </w:p>
        </w:tc>
        <w:tc>
          <w:tcPr>
            <w:tcW w:w="798" w:type="dxa"/>
            <w:tcBorders>
              <w:top w:val="nil"/>
              <w:left w:val="nil"/>
              <w:bottom w:val="single" w:sz="4" w:space="0" w:color="auto"/>
              <w:right w:val="single" w:sz="4" w:space="0" w:color="auto"/>
            </w:tcBorders>
            <w:shd w:val="clear" w:color="auto" w:fill="auto"/>
            <w:vAlign w:val="bottom"/>
            <w:hideMark/>
          </w:tcPr>
          <w:p w14:paraId="66990800" w14:textId="04F82F1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17D4D95F" w14:textId="4032453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5BA3BE2B" w14:textId="6397197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984" w:type="dxa"/>
            <w:tcBorders>
              <w:top w:val="nil"/>
              <w:left w:val="nil"/>
              <w:bottom w:val="single" w:sz="4" w:space="0" w:color="auto"/>
              <w:right w:val="single" w:sz="4" w:space="0" w:color="auto"/>
            </w:tcBorders>
            <w:shd w:val="clear" w:color="auto" w:fill="auto"/>
            <w:vAlign w:val="bottom"/>
            <w:hideMark/>
          </w:tcPr>
          <w:p w14:paraId="33C35B5A" w14:textId="36B9B29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853" w:type="dxa"/>
            <w:tcBorders>
              <w:top w:val="nil"/>
              <w:left w:val="nil"/>
              <w:bottom w:val="single" w:sz="4" w:space="0" w:color="auto"/>
              <w:right w:val="single" w:sz="4" w:space="0" w:color="auto"/>
            </w:tcBorders>
            <w:shd w:val="clear" w:color="auto" w:fill="auto"/>
            <w:vAlign w:val="bottom"/>
            <w:hideMark/>
          </w:tcPr>
          <w:p w14:paraId="68945C7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1EAC3A18"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503D5DAB" w14:textId="0D043C9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1AF78FE1"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1EF86E5"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Taxa de organizare a licitatiilor si loteriilor pe teritoriul unitatii administrativ-teritoriale</w:t>
            </w:r>
          </w:p>
        </w:tc>
        <w:tc>
          <w:tcPr>
            <w:tcW w:w="642" w:type="dxa"/>
            <w:tcBorders>
              <w:top w:val="nil"/>
              <w:left w:val="nil"/>
              <w:bottom w:val="single" w:sz="4" w:space="0" w:color="auto"/>
              <w:right w:val="single" w:sz="4" w:space="0" w:color="auto"/>
            </w:tcBorders>
            <w:shd w:val="clear" w:color="auto" w:fill="auto"/>
            <w:vAlign w:val="bottom"/>
            <w:hideMark/>
          </w:tcPr>
          <w:p w14:paraId="3D16F128"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142211</w:t>
            </w:r>
          </w:p>
        </w:tc>
        <w:tc>
          <w:tcPr>
            <w:tcW w:w="798" w:type="dxa"/>
            <w:tcBorders>
              <w:top w:val="nil"/>
              <w:left w:val="nil"/>
              <w:bottom w:val="single" w:sz="4" w:space="0" w:color="auto"/>
              <w:right w:val="single" w:sz="4" w:space="0" w:color="auto"/>
            </w:tcBorders>
            <w:shd w:val="clear" w:color="auto" w:fill="auto"/>
            <w:vAlign w:val="bottom"/>
            <w:hideMark/>
          </w:tcPr>
          <w:p w14:paraId="342E6FF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74890CF2"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48C29A0C" w14:textId="769462F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6C9C9B31" w14:textId="35A6555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4EFAA90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01333FB3"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61F5473" w14:textId="49256EF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2481DEE2" w14:textId="77777777" w:rsidTr="00761AC9">
        <w:trPr>
          <w:trHeight w:val="35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6577063"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Plata pentru certificatele de urbanism si autorizaile de construire sau desfiintare in bugetul local de nivelul 1</w:t>
            </w:r>
          </w:p>
        </w:tc>
        <w:tc>
          <w:tcPr>
            <w:tcW w:w="642" w:type="dxa"/>
            <w:tcBorders>
              <w:top w:val="nil"/>
              <w:left w:val="nil"/>
              <w:bottom w:val="single" w:sz="4" w:space="0" w:color="auto"/>
              <w:right w:val="single" w:sz="4" w:space="0" w:color="auto"/>
            </w:tcBorders>
            <w:shd w:val="clear" w:color="auto" w:fill="auto"/>
            <w:vAlign w:val="bottom"/>
            <w:hideMark/>
          </w:tcPr>
          <w:p w14:paraId="037F464B"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142215</w:t>
            </w:r>
          </w:p>
        </w:tc>
        <w:tc>
          <w:tcPr>
            <w:tcW w:w="798" w:type="dxa"/>
            <w:tcBorders>
              <w:top w:val="nil"/>
              <w:left w:val="nil"/>
              <w:bottom w:val="single" w:sz="4" w:space="0" w:color="auto"/>
              <w:right w:val="single" w:sz="4" w:space="0" w:color="auto"/>
            </w:tcBorders>
            <w:shd w:val="clear" w:color="auto" w:fill="auto"/>
            <w:vAlign w:val="bottom"/>
            <w:hideMark/>
          </w:tcPr>
          <w:p w14:paraId="44B86F8B" w14:textId="3C1F74B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729C03D8" w14:textId="1DCE638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664C5D9E" w14:textId="11CD2F5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984" w:type="dxa"/>
            <w:tcBorders>
              <w:top w:val="nil"/>
              <w:left w:val="nil"/>
              <w:bottom w:val="single" w:sz="4" w:space="0" w:color="auto"/>
              <w:right w:val="single" w:sz="4" w:space="0" w:color="auto"/>
            </w:tcBorders>
            <w:shd w:val="clear" w:color="auto" w:fill="auto"/>
            <w:vAlign w:val="bottom"/>
            <w:hideMark/>
          </w:tcPr>
          <w:p w14:paraId="1AB062D3" w14:textId="079D519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853" w:type="dxa"/>
            <w:tcBorders>
              <w:top w:val="nil"/>
              <w:left w:val="nil"/>
              <w:bottom w:val="single" w:sz="4" w:space="0" w:color="auto"/>
              <w:right w:val="single" w:sz="4" w:space="0" w:color="auto"/>
            </w:tcBorders>
            <w:shd w:val="clear" w:color="auto" w:fill="auto"/>
            <w:vAlign w:val="bottom"/>
            <w:hideMark/>
          </w:tcPr>
          <w:p w14:paraId="7BCBE5C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583A2AA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A832727" w14:textId="3950619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15E387E3"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550442B"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Incasari de la prestarea serviciilor cu plata</w:t>
            </w:r>
          </w:p>
        </w:tc>
        <w:tc>
          <w:tcPr>
            <w:tcW w:w="642" w:type="dxa"/>
            <w:tcBorders>
              <w:top w:val="nil"/>
              <w:left w:val="nil"/>
              <w:bottom w:val="single" w:sz="4" w:space="0" w:color="auto"/>
              <w:right w:val="single" w:sz="4" w:space="0" w:color="auto"/>
            </w:tcBorders>
            <w:shd w:val="clear" w:color="auto" w:fill="auto"/>
            <w:vAlign w:val="bottom"/>
            <w:hideMark/>
          </w:tcPr>
          <w:p w14:paraId="1353E4B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142310</w:t>
            </w:r>
          </w:p>
        </w:tc>
        <w:tc>
          <w:tcPr>
            <w:tcW w:w="798" w:type="dxa"/>
            <w:tcBorders>
              <w:top w:val="nil"/>
              <w:left w:val="nil"/>
              <w:bottom w:val="single" w:sz="4" w:space="0" w:color="auto"/>
              <w:right w:val="single" w:sz="4" w:space="0" w:color="auto"/>
            </w:tcBorders>
            <w:shd w:val="clear" w:color="auto" w:fill="auto"/>
            <w:vAlign w:val="bottom"/>
            <w:hideMark/>
          </w:tcPr>
          <w:p w14:paraId="1479F1B6" w14:textId="38B8902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526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810" w:type="dxa"/>
            <w:tcBorders>
              <w:top w:val="nil"/>
              <w:left w:val="nil"/>
              <w:bottom w:val="single" w:sz="4" w:space="0" w:color="auto"/>
              <w:right w:val="single" w:sz="4" w:space="0" w:color="auto"/>
            </w:tcBorders>
            <w:shd w:val="clear" w:color="auto" w:fill="auto"/>
            <w:vAlign w:val="bottom"/>
            <w:hideMark/>
          </w:tcPr>
          <w:p w14:paraId="253A938F" w14:textId="7DE90C5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082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1012" w:type="dxa"/>
            <w:tcBorders>
              <w:top w:val="nil"/>
              <w:left w:val="nil"/>
              <w:bottom w:val="single" w:sz="4" w:space="0" w:color="auto"/>
              <w:right w:val="single" w:sz="4" w:space="0" w:color="auto"/>
            </w:tcBorders>
            <w:shd w:val="clear" w:color="auto" w:fill="auto"/>
            <w:vAlign w:val="bottom"/>
            <w:hideMark/>
          </w:tcPr>
          <w:p w14:paraId="533B9084" w14:textId="187634E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941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984" w:type="dxa"/>
            <w:tcBorders>
              <w:top w:val="nil"/>
              <w:left w:val="nil"/>
              <w:bottom w:val="single" w:sz="4" w:space="0" w:color="auto"/>
              <w:right w:val="single" w:sz="4" w:space="0" w:color="auto"/>
            </w:tcBorders>
            <w:shd w:val="clear" w:color="auto" w:fill="auto"/>
            <w:vAlign w:val="bottom"/>
            <w:hideMark/>
          </w:tcPr>
          <w:p w14:paraId="2F24014E" w14:textId="2F9B0DF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902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53" w:type="dxa"/>
            <w:tcBorders>
              <w:top w:val="nil"/>
              <w:left w:val="nil"/>
              <w:bottom w:val="single" w:sz="4" w:space="0" w:color="auto"/>
              <w:right w:val="single" w:sz="4" w:space="0" w:color="auto"/>
            </w:tcBorders>
            <w:shd w:val="clear" w:color="auto" w:fill="auto"/>
            <w:vAlign w:val="bottom"/>
            <w:hideMark/>
          </w:tcPr>
          <w:p w14:paraId="1352CFA7" w14:textId="6963659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159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805" w:type="dxa"/>
            <w:tcBorders>
              <w:top w:val="nil"/>
              <w:left w:val="nil"/>
              <w:bottom w:val="single" w:sz="4" w:space="0" w:color="auto"/>
              <w:right w:val="single" w:sz="4" w:space="0" w:color="auto"/>
            </w:tcBorders>
            <w:shd w:val="clear" w:color="auto" w:fill="auto"/>
            <w:vAlign w:val="bottom"/>
            <w:hideMark/>
          </w:tcPr>
          <w:p w14:paraId="6AF4E3A0" w14:textId="253C83E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1039" w:type="dxa"/>
            <w:tcBorders>
              <w:top w:val="nil"/>
              <w:left w:val="nil"/>
              <w:bottom w:val="single" w:sz="4" w:space="0" w:color="auto"/>
              <w:right w:val="single" w:sz="4" w:space="0" w:color="auto"/>
            </w:tcBorders>
            <w:shd w:val="clear" w:color="auto" w:fill="auto"/>
            <w:noWrap/>
            <w:vAlign w:val="bottom"/>
            <w:hideMark/>
          </w:tcPr>
          <w:p w14:paraId="4FCD6689" w14:textId="1D9E1EE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r>
      <w:tr w:rsidR="00052FE5" w:rsidRPr="00691502" w14:paraId="67E00EB7" w14:textId="77777777" w:rsidTr="00761AC9">
        <w:trPr>
          <w:trHeight w:val="185"/>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4E0DB7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Plata pentru locatiunea bunurilor patrimoniului public</w:t>
            </w:r>
          </w:p>
        </w:tc>
        <w:tc>
          <w:tcPr>
            <w:tcW w:w="642" w:type="dxa"/>
            <w:tcBorders>
              <w:top w:val="nil"/>
              <w:left w:val="nil"/>
              <w:bottom w:val="single" w:sz="4" w:space="0" w:color="auto"/>
              <w:right w:val="single" w:sz="4" w:space="0" w:color="auto"/>
            </w:tcBorders>
            <w:shd w:val="clear" w:color="auto" w:fill="auto"/>
            <w:vAlign w:val="bottom"/>
            <w:hideMark/>
          </w:tcPr>
          <w:p w14:paraId="514F5EE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142320</w:t>
            </w:r>
          </w:p>
        </w:tc>
        <w:tc>
          <w:tcPr>
            <w:tcW w:w="798" w:type="dxa"/>
            <w:tcBorders>
              <w:top w:val="nil"/>
              <w:left w:val="nil"/>
              <w:bottom w:val="single" w:sz="4" w:space="0" w:color="auto"/>
              <w:right w:val="single" w:sz="4" w:space="0" w:color="auto"/>
            </w:tcBorders>
            <w:shd w:val="clear" w:color="auto" w:fill="auto"/>
            <w:vAlign w:val="bottom"/>
            <w:hideMark/>
          </w:tcPr>
          <w:p w14:paraId="6CF9CB57" w14:textId="5614247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45FAC49D" w14:textId="5DC6B01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40558630" w14:textId="2A5DF5D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393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984" w:type="dxa"/>
            <w:tcBorders>
              <w:top w:val="nil"/>
              <w:left w:val="nil"/>
              <w:bottom w:val="single" w:sz="4" w:space="0" w:color="auto"/>
              <w:right w:val="single" w:sz="4" w:space="0" w:color="auto"/>
            </w:tcBorders>
            <w:shd w:val="clear" w:color="auto" w:fill="auto"/>
            <w:vAlign w:val="bottom"/>
            <w:hideMark/>
          </w:tcPr>
          <w:p w14:paraId="2C09C065" w14:textId="71ACF54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401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853" w:type="dxa"/>
            <w:tcBorders>
              <w:top w:val="nil"/>
              <w:left w:val="nil"/>
              <w:bottom w:val="single" w:sz="4" w:space="0" w:color="auto"/>
              <w:right w:val="single" w:sz="4" w:space="0" w:color="auto"/>
            </w:tcBorders>
            <w:shd w:val="clear" w:color="auto" w:fill="auto"/>
            <w:vAlign w:val="bottom"/>
            <w:hideMark/>
          </w:tcPr>
          <w:p w14:paraId="0D26BE2F" w14:textId="134A52C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805" w:type="dxa"/>
            <w:tcBorders>
              <w:top w:val="nil"/>
              <w:left w:val="nil"/>
              <w:bottom w:val="single" w:sz="4" w:space="0" w:color="auto"/>
              <w:right w:val="single" w:sz="4" w:space="0" w:color="auto"/>
            </w:tcBorders>
            <w:shd w:val="clear" w:color="auto" w:fill="auto"/>
            <w:vAlign w:val="bottom"/>
            <w:hideMark/>
          </w:tcPr>
          <w:p w14:paraId="225ABC3C"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0DF41541" w14:textId="25574A5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619E4FE2" w14:textId="77777777" w:rsidTr="00761AC9">
        <w:trPr>
          <w:trHeight w:val="14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9A173D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Amenzi si sanctiuni contraventionale incasate in bugetul local de nivelul 1</w:t>
            </w:r>
          </w:p>
        </w:tc>
        <w:tc>
          <w:tcPr>
            <w:tcW w:w="642" w:type="dxa"/>
            <w:tcBorders>
              <w:top w:val="nil"/>
              <w:left w:val="nil"/>
              <w:bottom w:val="single" w:sz="4" w:space="0" w:color="auto"/>
              <w:right w:val="single" w:sz="4" w:space="0" w:color="auto"/>
            </w:tcBorders>
            <w:shd w:val="clear" w:color="auto" w:fill="auto"/>
            <w:vAlign w:val="bottom"/>
            <w:hideMark/>
          </w:tcPr>
          <w:p w14:paraId="61E61ED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143130</w:t>
            </w:r>
          </w:p>
        </w:tc>
        <w:tc>
          <w:tcPr>
            <w:tcW w:w="798" w:type="dxa"/>
            <w:tcBorders>
              <w:top w:val="nil"/>
              <w:left w:val="nil"/>
              <w:bottom w:val="single" w:sz="4" w:space="0" w:color="auto"/>
              <w:right w:val="single" w:sz="4" w:space="0" w:color="auto"/>
            </w:tcBorders>
            <w:shd w:val="clear" w:color="auto" w:fill="auto"/>
            <w:vAlign w:val="bottom"/>
            <w:hideMark/>
          </w:tcPr>
          <w:p w14:paraId="543A74E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61A478DE" w14:textId="20CB59C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1012" w:type="dxa"/>
            <w:tcBorders>
              <w:top w:val="nil"/>
              <w:left w:val="nil"/>
              <w:bottom w:val="single" w:sz="4" w:space="0" w:color="auto"/>
              <w:right w:val="single" w:sz="4" w:space="0" w:color="auto"/>
            </w:tcBorders>
            <w:shd w:val="clear" w:color="auto" w:fill="auto"/>
            <w:vAlign w:val="bottom"/>
            <w:hideMark/>
          </w:tcPr>
          <w:p w14:paraId="7DBDD581" w14:textId="343FD1E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984" w:type="dxa"/>
            <w:tcBorders>
              <w:top w:val="nil"/>
              <w:left w:val="nil"/>
              <w:bottom w:val="single" w:sz="4" w:space="0" w:color="auto"/>
              <w:right w:val="single" w:sz="4" w:space="0" w:color="auto"/>
            </w:tcBorders>
            <w:shd w:val="clear" w:color="auto" w:fill="auto"/>
            <w:vAlign w:val="bottom"/>
            <w:hideMark/>
          </w:tcPr>
          <w:p w14:paraId="76B4B58A" w14:textId="0F65588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53" w:type="dxa"/>
            <w:tcBorders>
              <w:top w:val="nil"/>
              <w:left w:val="nil"/>
              <w:bottom w:val="single" w:sz="4" w:space="0" w:color="auto"/>
              <w:right w:val="single" w:sz="4" w:space="0" w:color="auto"/>
            </w:tcBorders>
            <w:shd w:val="clear" w:color="auto" w:fill="auto"/>
            <w:vAlign w:val="bottom"/>
            <w:hideMark/>
          </w:tcPr>
          <w:p w14:paraId="0DA55CC2"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1BE4281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1AE1C063" w14:textId="3E00F37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339D93B7" w14:textId="77777777" w:rsidTr="00761AC9">
        <w:trPr>
          <w:trHeight w:val="23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16B7A9B"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Donatii voluntare pentru cheltuieli curente din surse interne pentru institutiile bugetare</w:t>
            </w:r>
          </w:p>
        </w:tc>
        <w:tc>
          <w:tcPr>
            <w:tcW w:w="642" w:type="dxa"/>
            <w:tcBorders>
              <w:top w:val="nil"/>
              <w:left w:val="nil"/>
              <w:bottom w:val="single" w:sz="4" w:space="0" w:color="auto"/>
              <w:right w:val="single" w:sz="4" w:space="0" w:color="auto"/>
            </w:tcBorders>
            <w:shd w:val="clear" w:color="auto" w:fill="auto"/>
            <w:vAlign w:val="bottom"/>
            <w:hideMark/>
          </w:tcPr>
          <w:p w14:paraId="634B363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144114</w:t>
            </w:r>
          </w:p>
        </w:tc>
        <w:tc>
          <w:tcPr>
            <w:tcW w:w="798" w:type="dxa"/>
            <w:tcBorders>
              <w:top w:val="nil"/>
              <w:left w:val="nil"/>
              <w:bottom w:val="single" w:sz="4" w:space="0" w:color="auto"/>
              <w:right w:val="single" w:sz="4" w:space="0" w:color="auto"/>
            </w:tcBorders>
            <w:shd w:val="clear" w:color="auto" w:fill="auto"/>
            <w:vAlign w:val="bottom"/>
            <w:hideMark/>
          </w:tcPr>
          <w:p w14:paraId="576AE43E" w14:textId="4588718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3AC314B0" w14:textId="1E77E6F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68FD6892" w14:textId="78E5526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984" w:type="dxa"/>
            <w:tcBorders>
              <w:top w:val="nil"/>
              <w:left w:val="nil"/>
              <w:bottom w:val="single" w:sz="4" w:space="0" w:color="auto"/>
              <w:right w:val="single" w:sz="4" w:space="0" w:color="auto"/>
            </w:tcBorders>
            <w:shd w:val="clear" w:color="auto" w:fill="auto"/>
            <w:vAlign w:val="bottom"/>
            <w:hideMark/>
          </w:tcPr>
          <w:p w14:paraId="5CA19190" w14:textId="1097E34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53" w:type="dxa"/>
            <w:tcBorders>
              <w:top w:val="nil"/>
              <w:left w:val="nil"/>
              <w:bottom w:val="single" w:sz="4" w:space="0" w:color="auto"/>
              <w:right w:val="single" w:sz="4" w:space="0" w:color="auto"/>
            </w:tcBorders>
            <w:shd w:val="clear" w:color="auto" w:fill="auto"/>
            <w:vAlign w:val="bottom"/>
            <w:hideMark/>
          </w:tcPr>
          <w:p w14:paraId="3D5A2A1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470C7F1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574F9BD" w14:textId="2DF635B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5FAF0F34"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F3894F8"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Donatii voluntare pentru cheltuieli capitale din surse externe pentru institutiile bugetare</w:t>
            </w:r>
          </w:p>
        </w:tc>
        <w:tc>
          <w:tcPr>
            <w:tcW w:w="642" w:type="dxa"/>
            <w:tcBorders>
              <w:top w:val="nil"/>
              <w:left w:val="nil"/>
              <w:bottom w:val="single" w:sz="4" w:space="0" w:color="auto"/>
              <w:right w:val="single" w:sz="4" w:space="0" w:color="auto"/>
            </w:tcBorders>
            <w:shd w:val="clear" w:color="auto" w:fill="auto"/>
            <w:vAlign w:val="bottom"/>
            <w:hideMark/>
          </w:tcPr>
          <w:p w14:paraId="78B7BE7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144224</w:t>
            </w:r>
          </w:p>
        </w:tc>
        <w:tc>
          <w:tcPr>
            <w:tcW w:w="798" w:type="dxa"/>
            <w:tcBorders>
              <w:top w:val="nil"/>
              <w:left w:val="nil"/>
              <w:bottom w:val="single" w:sz="4" w:space="0" w:color="auto"/>
              <w:right w:val="single" w:sz="4" w:space="0" w:color="auto"/>
            </w:tcBorders>
            <w:shd w:val="clear" w:color="auto" w:fill="auto"/>
            <w:vAlign w:val="bottom"/>
            <w:hideMark/>
          </w:tcPr>
          <w:p w14:paraId="3C13BDC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5C64DC4D" w14:textId="3F5FC52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460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246461B9" w14:textId="7730EEA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461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984" w:type="dxa"/>
            <w:tcBorders>
              <w:top w:val="nil"/>
              <w:left w:val="nil"/>
              <w:bottom w:val="single" w:sz="4" w:space="0" w:color="auto"/>
              <w:right w:val="single" w:sz="4" w:space="0" w:color="auto"/>
            </w:tcBorders>
            <w:shd w:val="clear" w:color="auto" w:fill="auto"/>
            <w:vAlign w:val="bottom"/>
            <w:hideMark/>
          </w:tcPr>
          <w:p w14:paraId="3A05B153" w14:textId="0981058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461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853" w:type="dxa"/>
            <w:tcBorders>
              <w:top w:val="nil"/>
              <w:left w:val="nil"/>
              <w:bottom w:val="single" w:sz="4" w:space="0" w:color="auto"/>
              <w:right w:val="single" w:sz="4" w:space="0" w:color="auto"/>
            </w:tcBorders>
            <w:shd w:val="clear" w:color="auto" w:fill="auto"/>
            <w:vAlign w:val="bottom"/>
            <w:hideMark/>
          </w:tcPr>
          <w:p w14:paraId="0770A30F"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072C2B2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47F38B3" w14:textId="1FBF9CC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76B0E5E8" w14:textId="77777777" w:rsidTr="00761AC9">
        <w:trPr>
          <w:trHeight w:val="221"/>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9E73879"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Alte venituri incasate in bugetele locale de nivelul 1</w:t>
            </w:r>
          </w:p>
        </w:tc>
        <w:tc>
          <w:tcPr>
            <w:tcW w:w="642" w:type="dxa"/>
            <w:tcBorders>
              <w:top w:val="nil"/>
              <w:left w:val="nil"/>
              <w:bottom w:val="single" w:sz="4" w:space="0" w:color="auto"/>
              <w:right w:val="single" w:sz="4" w:space="0" w:color="auto"/>
            </w:tcBorders>
            <w:shd w:val="clear" w:color="auto" w:fill="auto"/>
            <w:vAlign w:val="bottom"/>
            <w:hideMark/>
          </w:tcPr>
          <w:p w14:paraId="166E5A18"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145142</w:t>
            </w:r>
          </w:p>
        </w:tc>
        <w:tc>
          <w:tcPr>
            <w:tcW w:w="798" w:type="dxa"/>
            <w:tcBorders>
              <w:top w:val="nil"/>
              <w:left w:val="nil"/>
              <w:bottom w:val="single" w:sz="4" w:space="0" w:color="auto"/>
              <w:right w:val="single" w:sz="4" w:space="0" w:color="auto"/>
            </w:tcBorders>
            <w:shd w:val="clear" w:color="auto" w:fill="auto"/>
            <w:vAlign w:val="bottom"/>
            <w:hideMark/>
          </w:tcPr>
          <w:p w14:paraId="2282FFEC" w14:textId="14ED796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16A0B2DD" w14:textId="7556028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1012" w:type="dxa"/>
            <w:tcBorders>
              <w:top w:val="nil"/>
              <w:left w:val="nil"/>
              <w:bottom w:val="single" w:sz="4" w:space="0" w:color="auto"/>
              <w:right w:val="single" w:sz="4" w:space="0" w:color="auto"/>
            </w:tcBorders>
            <w:shd w:val="clear" w:color="auto" w:fill="auto"/>
            <w:vAlign w:val="bottom"/>
            <w:hideMark/>
          </w:tcPr>
          <w:p w14:paraId="2DFA8F9E" w14:textId="7FAB1CA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0064773F" w14:textId="6276197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293F4D02"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7C7A0424"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6FFDCD11" w14:textId="67BACC8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63C8710D" w14:textId="77777777" w:rsidTr="00761AC9">
        <w:trPr>
          <w:trHeight w:val="122"/>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B70E24C"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Venituri din realizarea activelor de catre institutii</w:t>
            </w:r>
          </w:p>
        </w:tc>
        <w:tc>
          <w:tcPr>
            <w:tcW w:w="642" w:type="dxa"/>
            <w:tcBorders>
              <w:top w:val="nil"/>
              <w:left w:val="nil"/>
              <w:bottom w:val="single" w:sz="4" w:space="0" w:color="auto"/>
              <w:right w:val="single" w:sz="4" w:space="0" w:color="auto"/>
            </w:tcBorders>
            <w:shd w:val="clear" w:color="auto" w:fill="auto"/>
            <w:vAlign w:val="bottom"/>
            <w:hideMark/>
          </w:tcPr>
          <w:p w14:paraId="34A688E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149100</w:t>
            </w:r>
          </w:p>
        </w:tc>
        <w:tc>
          <w:tcPr>
            <w:tcW w:w="798" w:type="dxa"/>
            <w:tcBorders>
              <w:top w:val="nil"/>
              <w:left w:val="nil"/>
              <w:bottom w:val="single" w:sz="4" w:space="0" w:color="auto"/>
              <w:right w:val="single" w:sz="4" w:space="0" w:color="auto"/>
            </w:tcBorders>
            <w:shd w:val="clear" w:color="auto" w:fill="auto"/>
            <w:vAlign w:val="bottom"/>
            <w:hideMark/>
          </w:tcPr>
          <w:p w14:paraId="73DED32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4657FCE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388CF8B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984" w:type="dxa"/>
            <w:tcBorders>
              <w:top w:val="nil"/>
              <w:left w:val="nil"/>
              <w:bottom w:val="single" w:sz="4" w:space="0" w:color="auto"/>
              <w:right w:val="single" w:sz="4" w:space="0" w:color="auto"/>
            </w:tcBorders>
            <w:shd w:val="clear" w:color="auto" w:fill="auto"/>
            <w:vAlign w:val="bottom"/>
            <w:hideMark/>
          </w:tcPr>
          <w:p w14:paraId="132E4812" w14:textId="6EAA188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621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853" w:type="dxa"/>
            <w:tcBorders>
              <w:top w:val="nil"/>
              <w:left w:val="nil"/>
              <w:bottom w:val="single" w:sz="4" w:space="0" w:color="auto"/>
              <w:right w:val="single" w:sz="4" w:space="0" w:color="auto"/>
            </w:tcBorders>
            <w:shd w:val="clear" w:color="auto" w:fill="auto"/>
            <w:vAlign w:val="bottom"/>
            <w:hideMark/>
          </w:tcPr>
          <w:p w14:paraId="718F87DE" w14:textId="4EAA224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805" w:type="dxa"/>
            <w:tcBorders>
              <w:top w:val="nil"/>
              <w:left w:val="nil"/>
              <w:bottom w:val="single" w:sz="4" w:space="0" w:color="auto"/>
              <w:right w:val="single" w:sz="4" w:space="0" w:color="auto"/>
            </w:tcBorders>
            <w:shd w:val="clear" w:color="auto" w:fill="auto"/>
            <w:vAlign w:val="bottom"/>
            <w:hideMark/>
          </w:tcPr>
          <w:p w14:paraId="2A5C4BB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31D216FB" w14:textId="39206EA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621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r>
      <w:tr w:rsidR="00052FE5" w:rsidRPr="00691502" w14:paraId="49AB14C9" w14:textId="77777777" w:rsidTr="00761AC9">
        <w:trPr>
          <w:trHeight w:val="122"/>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BA5DFB5"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Venituri de la active intrate cu titlu gratuit</w:t>
            </w:r>
          </w:p>
        </w:tc>
        <w:tc>
          <w:tcPr>
            <w:tcW w:w="642" w:type="dxa"/>
            <w:tcBorders>
              <w:top w:val="nil"/>
              <w:left w:val="nil"/>
              <w:bottom w:val="single" w:sz="4" w:space="0" w:color="auto"/>
              <w:right w:val="single" w:sz="4" w:space="0" w:color="auto"/>
            </w:tcBorders>
            <w:shd w:val="clear" w:color="auto" w:fill="auto"/>
            <w:vAlign w:val="bottom"/>
            <w:hideMark/>
          </w:tcPr>
          <w:p w14:paraId="4583F06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149200</w:t>
            </w:r>
          </w:p>
        </w:tc>
        <w:tc>
          <w:tcPr>
            <w:tcW w:w="798" w:type="dxa"/>
            <w:tcBorders>
              <w:top w:val="nil"/>
              <w:left w:val="nil"/>
              <w:bottom w:val="single" w:sz="4" w:space="0" w:color="auto"/>
              <w:right w:val="single" w:sz="4" w:space="0" w:color="auto"/>
            </w:tcBorders>
            <w:shd w:val="clear" w:color="auto" w:fill="auto"/>
            <w:vAlign w:val="bottom"/>
            <w:hideMark/>
          </w:tcPr>
          <w:p w14:paraId="71A999F8"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1284AC0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06C8D9AC"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984" w:type="dxa"/>
            <w:tcBorders>
              <w:top w:val="nil"/>
              <w:left w:val="nil"/>
              <w:bottom w:val="single" w:sz="4" w:space="0" w:color="auto"/>
              <w:right w:val="single" w:sz="4" w:space="0" w:color="auto"/>
            </w:tcBorders>
            <w:shd w:val="clear" w:color="auto" w:fill="auto"/>
            <w:vAlign w:val="bottom"/>
            <w:hideMark/>
          </w:tcPr>
          <w:p w14:paraId="62534D63" w14:textId="7260F9A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683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853" w:type="dxa"/>
            <w:tcBorders>
              <w:top w:val="nil"/>
              <w:left w:val="nil"/>
              <w:bottom w:val="single" w:sz="4" w:space="0" w:color="auto"/>
              <w:right w:val="single" w:sz="4" w:space="0" w:color="auto"/>
            </w:tcBorders>
            <w:shd w:val="clear" w:color="auto" w:fill="auto"/>
            <w:vAlign w:val="bottom"/>
            <w:hideMark/>
          </w:tcPr>
          <w:p w14:paraId="30CCA7C2"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364C7A52"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EFD6226" w14:textId="08B8478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683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r>
      <w:tr w:rsidR="00052FE5" w:rsidRPr="00691502" w14:paraId="5C7FC027" w14:textId="77777777" w:rsidTr="00761AC9">
        <w:trPr>
          <w:trHeight w:val="122"/>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34939B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Venituri din reevaluarea activelor (majorarea valorii )</w:t>
            </w:r>
          </w:p>
        </w:tc>
        <w:tc>
          <w:tcPr>
            <w:tcW w:w="642" w:type="dxa"/>
            <w:tcBorders>
              <w:top w:val="nil"/>
              <w:left w:val="nil"/>
              <w:bottom w:val="single" w:sz="4" w:space="0" w:color="auto"/>
              <w:right w:val="single" w:sz="4" w:space="0" w:color="auto"/>
            </w:tcBorders>
            <w:shd w:val="clear" w:color="auto" w:fill="auto"/>
            <w:vAlign w:val="bottom"/>
            <w:hideMark/>
          </w:tcPr>
          <w:p w14:paraId="6B37DB0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149300</w:t>
            </w:r>
          </w:p>
        </w:tc>
        <w:tc>
          <w:tcPr>
            <w:tcW w:w="798" w:type="dxa"/>
            <w:tcBorders>
              <w:top w:val="nil"/>
              <w:left w:val="nil"/>
              <w:bottom w:val="single" w:sz="4" w:space="0" w:color="auto"/>
              <w:right w:val="single" w:sz="4" w:space="0" w:color="auto"/>
            </w:tcBorders>
            <w:shd w:val="clear" w:color="auto" w:fill="auto"/>
            <w:vAlign w:val="bottom"/>
            <w:hideMark/>
          </w:tcPr>
          <w:p w14:paraId="58DA6233"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4CF62375"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19BB0CAF"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984" w:type="dxa"/>
            <w:tcBorders>
              <w:top w:val="nil"/>
              <w:left w:val="nil"/>
              <w:bottom w:val="single" w:sz="4" w:space="0" w:color="auto"/>
              <w:right w:val="single" w:sz="4" w:space="0" w:color="auto"/>
            </w:tcBorders>
            <w:shd w:val="clear" w:color="auto" w:fill="auto"/>
            <w:vAlign w:val="bottom"/>
            <w:hideMark/>
          </w:tcPr>
          <w:p w14:paraId="37E24C7F" w14:textId="1F0B5EF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28</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323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853" w:type="dxa"/>
            <w:tcBorders>
              <w:top w:val="nil"/>
              <w:left w:val="nil"/>
              <w:bottom w:val="single" w:sz="4" w:space="0" w:color="auto"/>
              <w:right w:val="single" w:sz="4" w:space="0" w:color="auto"/>
            </w:tcBorders>
            <w:shd w:val="clear" w:color="auto" w:fill="auto"/>
            <w:vAlign w:val="bottom"/>
            <w:hideMark/>
          </w:tcPr>
          <w:p w14:paraId="7F9D837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58C8880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0183A42" w14:textId="7D86126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-28</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323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r>
      <w:tr w:rsidR="00052FE5" w:rsidRPr="00691502" w14:paraId="680678BA" w14:textId="77777777" w:rsidTr="00761AC9">
        <w:trPr>
          <w:trHeight w:val="113"/>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BFB91A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Alte venituri ale institutiilor bugetare</w:t>
            </w:r>
          </w:p>
        </w:tc>
        <w:tc>
          <w:tcPr>
            <w:tcW w:w="642" w:type="dxa"/>
            <w:tcBorders>
              <w:top w:val="nil"/>
              <w:left w:val="nil"/>
              <w:bottom w:val="single" w:sz="4" w:space="0" w:color="auto"/>
              <w:right w:val="single" w:sz="4" w:space="0" w:color="auto"/>
            </w:tcBorders>
            <w:shd w:val="clear" w:color="auto" w:fill="auto"/>
            <w:vAlign w:val="bottom"/>
            <w:hideMark/>
          </w:tcPr>
          <w:p w14:paraId="6D0E91D2"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149900</w:t>
            </w:r>
          </w:p>
        </w:tc>
        <w:tc>
          <w:tcPr>
            <w:tcW w:w="798" w:type="dxa"/>
            <w:tcBorders>
              <w:top w:val="nil"/>
              <w:left w:val="nil"/>
              <w:bottom w:val="single" w:sz="4" w:space="0" w:color="auto"/>
              <w:right w:val="single" w:sz="4" w:space="0" w:color="auto"/>
            </w:tcBorders>
            <w:shd w:val="clear" w:color="auto" w:fill="auto"/>
            <w:vAlign w:val="bottom"/>
            <w:hideMark/>
          </w:tcPr>
          <w:p w14:paraId="62FD184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229A3B49"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11E115EC"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984" w:type="dxa"/>
            <w:tcBorders>
              <w:top w:val="nil"/>
              <w:left w:val="nil"/>
              <w:bottom w:val="single" w:sz="4" w:space="0" w:color="auto"/>
              <w:right w:val="single" w:sz="4" w:space="0" w:color="auto"/>
            </w:tcBorders>
            <w:shd w:val="clear" w:color="auto" w:fill="auto"/>
            <w:vAlign w:val="bottom"/>
            <w:hideMark/>
          </w:tcPr>
          <w:p w14:paraId="0312AD45" w14:textId="4A97052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184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53" w:type="dxa"/>
            <w:tcBorders>
              <w:top w:val="nil"/>
              <w:left w:val="nil"/>
              <w:bottom w:val="single" w:sz="4" w:space="0" w:color="auto"/>
              <w:right w:val="single" w:sz="4" w:space="0" w:color="auto"/>
            </w:tcBorders>
            <w:shd w:val="clear" w:color="auto" w:fill="auto"/>
            <w:vAlign w:val="bottom"/>
            <w:hideMark/>
          </w:tcPr>
          <w:p w14:paraId="7E8DDBD2"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23370A7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119A5047" w14:textId="21397AB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184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r>
      <w:tr w:rsidR="00052FE5" w:rsidRPr="00691502" w14:paraId="35687475" w14:textId="77777777" w:rsidTr="00761AC9">
        <w:trPr>
          <w:trHeight w:val="302"/>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B52559B"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Transferuri curente primite cu destinatie speciala intre bugetul de stat si bugetele locale de nivelul I pentru invatamantul prescolar primar secundar general special si complementar (extrascolar)</w:t>
            </w:r>
          </w:p>
        </w:tc>
        <w:tc>
          <w:tcPr>
            <w:tcW w:w="642" w:type="dxa"/>
            <w:tcBorders>
              <w:top w:val="nil"/>
              <w:left w:val="nil"/>
              <w:bottom w:val="single" w:sz="4" w:space="0" w:color="auto"/>
              <w:right w:val="single" w:sz="4" w:space="0" w:color="auto"/>
            </w:tcBorders>
            <w:shd w:val="clear" w:color="auto" w:fill="auto"/>
            <w:vAlign w:val="bottom"/>
            <w:hideMark/>
          </w:tcPr>
          <w:p w14:paraId="00AAF394"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191211</w:t>
            </w:r>
          </w:p>
        </w:tc>
        <w:tc>
          <w:tcPr>
            <w:tcW w:w="798" w:type="dxa"/>
            <w:tcBorders>
              <w:top w:val="nil"/>
              <w:left w:val="nil"/>
              <w:bottom w:val="single" w:sz="4" w:space="0" w:color="auto"/>
              <w:right w:val="single" w:sz="4" w:space="0" w:color="auto"/>
            </w:tcBorders>
            <w:shd w:val="clear" w:color="auto" w:fill="auto"/>
            <w:vAlign w:val="bottom"/>
            <w:hideMark/>
          </w:tcPr>
          <w:p w14:paraId="394F2731" w14:textId="557FEBB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249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2C9F6602" w14:textId="3D7EAB4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934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1012" w:type="dxa"/>
            <w:tcBorders>
              <w:top w:val="nil"/>
              <w:left w:val="nil"/>
              <w:bottom w:val="single" w:sz="4" w:space="0" w:color="auto"/>
              <w:right w:val="single" w:sz="4" w:space="0" w:color="auto"/>
            </w:tcBorders>
            <w:shd w:val="clear" w:color="auto" w:fill="auto"/>
            <w:vAlign w:val="bottom"/>
            <w:hideMark/>
          </w:tcPr>
          <w:p w14:paraId="7A192C8C" w14:textId="7C861F8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934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984" w:type="dxa"/>
            <w:tcBorders>
              <w:top w:val="nil"/>
              <w:left w:val="nil"/>
              <w:bottom w:val="single" w:sz="4" w:space="0" w:color="auto"/>
              <w:right w:val="single" w:sz="4" w:space="0" w:color="auto"/>
            </w:tcBorders>
            <w:shd w:val="clear" w:color="auto" w:fill="auto"/>
            <w:vAlign w:val="bottom"/>
            <w:hideMark/>
          </w:tcPr>
          <w:p w14:paraId="32CEDE30" w14:textId="0435161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934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53" w:type="dxa"/>
            <w:tcBorders>
              <w:top w:val="nil"/>
              <w:left w:val="nil"/>
              <w:bottom w:val="single" w:sz="4" w:space="0" w:color="auto"/>
              <w:right w:val="single" w:sz="4" w:space="0" w:color="auto"/>
            </w:tcBorders>
            <w:shd w:val="clear" w:color="auto" w:fill="auto"/>
            <w:vAlign w:val="bottom"/>
            <w:hideMark/>
          </w:tcPr>
          <w:p w14:paraId="452E9D7F"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285CE49C"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0EBAF57D" w14:textId="69EC54C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0EE09CF1" w14:textId="77777777" w:rsidTr="00761AC9">
        <w:trPr>
          <w:trHeight w:val="35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3488140"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lastRenderedPageBreak/>
              <w:t>Transferuri curente primite cu destinatie speciala intre bugetul de stat si bugetele locale de nivelul I pentru scolile sportive</w:t>
            </w:r>
          </w:p>
        </w:tc>
        <w:tc>
          <w:tcPr>
            <w:tcW w:w="642" w:type="dxa"/>
            <w:tcBorders>
              <w:top w:val="nil"/>
              <w:left w:val="nil"/>
              <w:bottom w:val="single" w:sz="4" w:space="0" w:color="auto"/>
              <w:right w:val="single" w:sz="4" w:space="0" w:color="auto"/>
            </w:tcBorders>
            <w:shd w:val="clear" w:color="auto" w:fill="auto"/>
            <w:vAlign w:val="bottom"/>
            <w:hideMark/>
          </w:tcPr>
          <w:p w14:paraId="0F933870"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191213</w:t>
            </w:r>
          </w:p>
        </w:tc>
        <w:tc>
          <w:tcPr>
            <w:tcW w:w="798" w:type="dxa"/>
            <w:tcBorders>
              <w:top w:val="nil"/>
              <w:left w:val="nil"/>
              <w:bottom w:val="single" w:sz="4" w:space="0" w:color="auto"/>
              <w:right w:val="single" w:sz="4" w:space="0" w:color="auto"/>
            </w:tcBorders>
            <w:shd w:val="clear" w:color="auto" w:fill="auto"/>
            <w:vAlign w:val="bottom"/>
            <w:hideMark/>
          </w:tcPr>
          <w:p w14:paraId="1DE8DF68" w14:textId="5E6F33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614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09CF648A" w14:textId="74DAC30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7450A7BE" w14:textId="6EA16AC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55402B45" w14:textId="0DE20D0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19C8CAA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4713920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54D51DAF" w14:textId="7BF0A0A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62937F5B" w14:textId="77777777" w:rsidTr="00761AC9">
        <w:trPr>
          <w:trHeight w:val="392"/>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9F17F4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Transferuri curente primite cu destinatie speciala intre bugetul de stat si bugetele locale de nivelul 1 pentru infrastructura drumurilor</w:t>
            </w:r>
          </w:p>
        </w:tc>
        <w:tc>
          <w:tcPr>
            <w:tcW w:w="642" w:type="dxa"/>
            <w:tcBorders>
              <w:top w:val="nil"/>
              <w:left w:val="nil"/>
              <w:bottom w:val="single" w:sz="4" w:space="0" w:color="auto"/>
              <w:right w:val="single" w:sz="4" w:space="0" w:color="auto"/>
            </w:tcBorders>
            <w:shd w:val="clear" w:color="auto" w:fill="auto"/>
            <w:vAlign w:val="bottom"/>
            <w:hideMark/>
          </w:tcPr>
          <w:p w14:paraId="20AC835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191216</w:t>
            </w:r>
          </w:p>
        </w:tc>
        <w:tc>
          <w:tcPr>
            <w:tcW w:w="798" w:type="dxa"/>
            <w:tcBorders>
              <w:top w:val="nil"/>
              <w:left w:val="nil"/>
              <w:bottom w:val="single" w:sz="4" w:space="0" w:color="auto"/>
              <w:right w:val="single" w:sz="4" w:space="0" w:color="auto"/>
            </w:tcBorders>
            <w:shd w:val="clear" w:color="auto" w:fill="auto"/>
            <w:vAlign w:val="bottom"/>
            <w:hideMark/>
          </w:tcPr>
          <w:p w14:paraId="15374B18" w14:textId="75B3980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844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810" w:type="dxa"/>
            <w:tcBorders>
              <w:top w:val="nil"/>
              <w:left w:val="nil"/>
              <w:bottom w:val="single" w:sz="4" w:space="0" w:color="auto"/>
              <w:right w:val="single" w:sz="4" w:space="0" w:color="auto"/>
            </w:tcBorders>
            <w:shd w:val="clear" w:color="auto" w:fill="auto"/>
            <w:vAlign w:val="bottom"/>
            <w:hideMark/>
          </w:tcPr>
          <w:p w14:paraId="05488AD3" w14:textId="7367142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844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1012" w:type="dxa"/>
            <w:tcBorders>
              <w:top w:val="nil"/>
              <w:left w:val="nil"/>
              <w:bottom w:val="single" w:sz="4" w:space="0" w:color="auto"/>
              <w:right w:val="single" w:sz="4" w:space="0" w:color="auto"/>
            </w:tcBorders>
            <w:shd w:val="clear" w:color="auto" w:fill="auto"/>
            <w:vAlign w:val="bottom"/>
            <w:hideMark/>
          </w:tcPr>
          <w:p w14:paraId="4B026F7B" w14:textId="2947ADD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844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984" w:type="dxa"/>
            <w:tcBorders>
              <w:top w:val="nil"/>
              <w:left w:val="nil"/>
              <w:bottom w:val="single" w:sz="4" w:space="0" w:color="auto"/>
              <w:right w:val="single" w:sz="4" w:space="0" w:color="auto"/>
            </w:tcBorders>
            <w:shd w:val="clear" w:color="auto" w:fill="auto"/>
            <w:vAlign w:val="bottom"/>
            <w:hideMark/>
          </w:tcPr>
          <w:p w14:paraId="377BAFAE" w14:textId="5CD2582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844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853" w:type="dxa"/>
            <w:tcBorders>
              <w:top w:val="nil"/>
              <w:left w:val="nil"/>
              <w:bottom w:val="single" w:sz="4" w:space="0" w:color="auto"/>
              <w:right w:val="single" w:sz="4" w:space="0" w:color="auto"/>
            </w:tcBorders>
            <w:shd w:val="clear" w:color="auto" w:fill="auto"/>
            <w:vAlign w:val="bottom"/>
            <w:hideMark/>
          </w:tcPr>
          <w:p w14:paraId="1F0F729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2EAADBA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6BBA3BC2" w14:textId="762566F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44D25555" w14:textId="77777777" w:rsidTr="00761AC9">
        <w:trPr>
          <w:trHeight w:val="35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F89A5E4"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Transferuri curente primite cu destinatie generala intre bugetul de stat si bugetele locale de nivelul I</w:t>
            </w:r>
          </w:p>
        </w:tc>
        <w:tc>
          <w:tcPr>
            <w:tcW w:w="642" w:type="dxa"/>
            <w:tcBorders>
              <w:top w:val="nil"/>
              <w:left w:val="nil"/>
              <w:bottom w:val="single" w:sz="4" w:space="0" w:color="auto"/>
              <w:right w:val="single" w:sz="4" w:space="0" w:color="auto"/>
            </w:tcBorders>
            <w:shd w:val="clear" w:color="auto" w:fill="auto"/>
            <w:vAlign w:val="bottom"/>
            <w:hideMark/>
          </w:tcPr>
          <w:p w14:paraId="6EAE01E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191231</w:t>
            </w:r>
          </w:p>
        </w:tc>
        <w:tc>
          <w:tcPr>
            <w:tcW w:w="798" w:type="dxa"/>
            <w:tcBorders>
              <w:top w:val="nil"/>
              <w:left w:val="nil"/>
              <w:bottom w:val="single" w:sz="4" w:space="0" w:color="auto"/>
              <w:right w:val="single" w:sz="4" w:space="0" w:color="auto"/>
            </w:tcBorders>
            <w:shd w:val="clear" w:color="auto" w:fill="auto"/>
            <w:vAlign w:val="bottom"/>
            <w:hideMark/>
          </w:tcPr>
          <w:p w14:paraId="248AFDB7" w14:textId="06ECAA5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10" w:type="dxa"/>
            <w:tcBorders>
              <w:top w:val="nil"/>
              <w:left w:val="nil"/>
              <w:bottom w:val="single" w:sz="4" w:space="0" w:color="auto"/>
              <w:right w:val="single" w:sz="4" w:space="0" w:color="auto"/>
            </w:tcBorders>
            <w:shd w:val="clear" w:color="auto" w:fill="auto"/>
            <w:vAlign w:val="bottom"/>
            <w:hideMark/>
          </w:tcPr>
          <w:p w14:paraId="03341B65" w14:textId="491AAFE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1012" w:type="dxa"/>
            <w:tcBorders>
              <w:top w:val="nil"/>
              <w:left w:val="nil"/>
              <w:bottom w:val="single" w:sz="4" w:space="0" w:color="auto"/>
              <w:right w:val="single" w:sz="4" w:space="0" w:color="auto"/>
            </w:tcBorders>
            <w:shd w:val="clear" w:color="auto" w:fill="auto"/>
            <w:vAlign w:val="bottom"/>
            <w:hideMark/>
          </w:tcPr>
          <w:p w14:paraId="010B90DE" w14:textId="5399C97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984" w:type="dxa"/>
            <w:tcBorders>
              <w:top w:val="nil"/>
              <w:left w:val="nil"/>
              <w:bottom w:val="single" w:sz="4" w:space="0" w:color="auto"/>
              <w:right w:val="single" w:sz="4" w:space="0" w:color="auto"/>
            </w:tcBorders>
            <w:shd w:val="clear" w:color="auto" w:fill="auto"/>
            <w:vAlign w:val="bottom"/>
            <w:hideMark/>
          </w:tcPr>
          <w:p w14:paraId="33C13758" w14:textId="704CA08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53" w:type="dxa"/>
            <w:tcBorders>
              <w:top w:val="nil"/>
              <w:left w:val="nil"/>
              <w:bottom w:val="single" w:sz="4" w:space="0" w:color="auto"/>
              <w:right w:val="single" w:sz="4" w:space="0" w:color="auto"/>
            </w:tcBorders>
            <w:shd w:val="clear" w:color="auto" w:fill="auto"/>
            <w:vAlign w:val="bottom"/>
            <w:hideMark/>
          </w:tcPr>
          <w:p w14:paraId="1674F944"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208B6548"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1EB94680" w14:textId="0C6F4FA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5A3FD54F" w14:textId="77777777" w:rsidTr="00761AC9">
        <w:trPr>
          <w:trHeight w:val="33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420823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Alte transferuri curente primite cu destinatie generala intre bugetul de stat si bugetele locale de nivelul 1</w:t>
            </w:r>
          </w:p>
        </w:tc>
        <w:tc>
          <w:tcPr>
            <w:tcW w:w="642" w:type="dxa"/>
            <w:tcBorders>
              <w:top w:val="nil"/>
              <w:left w:val="nil"/>
              <w:bottom w:val="single" w:sz="4" w:space="0" w:color="auto"/>
              <w:right w:val="single" w:sz="4" w:space="0" w:color="auto"/>
            </w:tcBorders>
            <w:shd w:val="clear" w:color="auto" w:fill="auto"/>
            <w:vAlign w:val="bottom"/>
            <w:hideMark/>
          </w:tcPr>
          <w:p w14:paraId="7E317D4E"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191239</w:t>
            </w:r>
          </w:p>
        </w:tc>
        <w:tc>
          <w:tcPr>
            <w:tcW w:w="798" w:type="dxa"/>
            <w:tcBorders>
              <w:top w:val="nil"/>
              <w:left w:val="nil"/>
              <w:bottom w:val="single" w:sz="4" w:space="0" w:color="auto"/>
              <w:right w:val="single" w:sz="4" w:space="0" w:color="auto"/>
            </w:tcBorders>
            <w:shd w:val="clear" w:color="auto" w:fill="auto"/>
            <w:vAlign w:val="bottom"/>
            <w:hideMark/>
          </w:tcPr>
          <w:p w14:paraId="4BA1120C" w14:textId="08EAAFE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092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810" w:type="dxa"/>
            <w:tcBorders>
              <w:top w:val="nil"/>
              <w:left w:val="nil"/>
              <w:bottom w:val="single" w:sz="4" w:space="0" w:color="auto"/>
              <w:right w:val="single" w:sz="4" w:space="0" w:color="auto"/>
            </w:tcBorders>
            <w:shd w:val="clear" w:color="auto" w:fill="auto"/>
            <w:vAlign w:val="bottom"/>
            <w:hideMark/>
          </w:tcPr>
          <w:p w14:paraId="7D3E21CF" w14:textId="23ABA8B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628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53A3FF07" w14:textId="6C2E930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628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557BA10F" w14:textId="103A702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628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02DE9D69"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31497A45"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6AE47A97" w14:textId="5D7FB5E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1B93CA81" w14:textId="77777777" w:rsidTr="00761AC9">
        <w:trPr>
          <w:trHeight w:val="44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DE72B9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Transferuri capitale primite cu destinatie speciala intre institutiile bugetului de stat si institutiile bugetelor localele de nivelul 1</w:t>
            </w:r>
          </w:p>
        </w:tc>
        <w:tc>
          <w:tcPr>
            <w:tcW w:w="642" w:type="dxa"/>
            <w:tcBorders>
              <w:top w:val="nil"/>
              <w:left w:val="nil"/>
              <w:bottom w:val="single" w:sz="4" w:space="0" w:color="auto"/>
              <w:right w:val="single" w:sz="4" w:space="0" w:color="auto"/>
            </w:tcBorders>
            <w:shd w:val="clear" w:color="auto" w:fill="auto"/>
            <w:vAlign w:val="bottom"/>
            <w:hideMark/>
          </w:tcPr>
          <w:p w14:paraId="0880FFCE"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191420</w:t>
            </w:r>
          </w:p>
        </w:tc>
        <w:tc>
          <w:tcPr>
            <w:tcW w:w="798" w:type="dxa"/>
            <w:tcBorders>
              <w:top w:val="nil"/>
              <w:left w:val="nil"/>
              <w:bottom w:val="single" w:sz="4" w:space="0" w:color="auto"/>
              <w:right w:val="single" w:sz="4" w:space="0" w:color="auto"/>
            </w:tcBorders>
            <w:shd w:val="clear" w:color="auto" w:fill="auto"/>
            <w:vAlign w:val="bottom"/>
            <w:hideMark/>
          </w:tcPr>
          <w:p w14:paraId="57E2262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19DF69DC" w14:textId="4FF81F8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197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1012" w:type="dxa"/>
            <w:tcBorders>
              <w:top w:val="nil"/>
              <w:left w:val="nil"/>
              <w:bottom w:val="single" w:sz="4" w:space="0" w:color="auto"/>
              <w:right w:val="single" w:sz="4" w:space="0" w:color="auto"/>
            </w:tcBorders>
            <w:shd w:val="clear" w:color="auto" w:fill="auto"/>
            <w:vAlign w:val="bottom"/>
            <w:hideMark/>
          </w:tcPr>
          <w:p w14:paraId="2AECEAC6" w14:textId="0AE4BC0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175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984" w:type="dxa"/>
            <w:tcBorders>
              <w:top w:val="nil"/>
              <w:left w:val="nil"/>
              <w:bottom w:val="single" w:sz="4" w:space="0" w:color="auto"/>
              <w:right w:val="single" w:sz="4" w:space="0" w:color="auto"/>
            </w:tcBorders>
            <w:shd w:val="clear" w:color="auto" w:fill="auto"/>
            <w:vAlign w:val="bottom"/>
            <w:hideMark/>
          </w:tcPr>
          <w:p w14:paraId="5DF77D34" w14:textId="4BF8D11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175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853" w:type="dxa"/>
            <w:tcBorders>
              <w:top w:val="nil"/>
              <w:left w:val="nil"/>
              <w:bottom w:val="single" w:sz="4" w:space="0" w:color="auto"/>
              <w:right w:val="single" w:sz="4" w:space="0" w:color="auto"/>
            </w:tcBorders>
            <w:shd w:val="clear" w:color="auto" w:fill="auto"/>
            <w:vAlign w:val="bottom"/>
            <w:hideMark/>
          </w:tcPr>
          <w:p w14:paraId="7A8B1478"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449D44F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606B9DDB" w14:textId="104948B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1330AB7D"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FCC7894"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Transferuri curente primite cu destinatie speciala intre bugetele locale de nivelul II si bugetele locale de nivelul I in cadrul unei unitati administrativ-teritoriale</w:t>
            </w:r>
          </w:p>
        </w:tc>
        <w:tc>
          <w:tcPr>
            <w:tcW w:w="642" w:type="dxa"/>
            <w:tcBorders>
              <w:top w:val="nil"/>
              <w:left w:val="nil"/>
              <w:bottom w:val="single" w:sz="4" w:space="0" w:color="auto"/>
              <w:right w:val="single" w:sz="4" w:space="0" w:color="auto"/>
            </w:tcBorders>
            <w:shd w:val="clear" w:color="auto" w:fill="auto"/>
            <w:vAlign w:val="bottom"/>
            <w:hideMark/>
          </w:tcPr>
          <w:p w14:paraId="323A84B5"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193111</w:t>
            </w:r>
          </w:p>
        </w:tc>
        <w:tc>
          <w:tcPr>
            <w:tcW w:w="798" w:type="dxa"/>
            <w:tcBorders>
              <w:top w:val="nil"/>
              <w:left w:val="nil"/>
              <w:bottom w:val="single" w:sz="4" w:space="0" w:color="auto"/>
              <w:right w:val="single" w:sz="4" w:space="0" w:color="auto"/>
            </w:tcBorders>
            <w:shd w:val="clear" w:color="auto" w:fill="auto"/>
            <w:vAlign w:val="bottom"/>
            <w:hideMark/>
          </w:tcPr>
          <w:p w14:paraId="0A01DD69"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0497CDD4" w14:textId="6678093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4EBFF8D5" w14:textId="2605A62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35B9F3C6" w14:textId="41C3B14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39C9B81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0AA816F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6D849AB9" w14:textId="0B74065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6AD99CFB" w14:textId="77777777" w:rsidTr="00761AC9">
        <w:trPr>
          <w:trHeight w:val="365"/>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D2F8CB0"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Transferuri capitale primite cu destinatie speciala intre bugetele locale de nivelul 2 si bugetele locale de nivelul 1 in cadrul unei unitati administrativ-teritoriale</w:t>
            </w:r>
          </w:p>
        </w:tc>
        <w:tc>
          <w:tcPr>
            <w:tcW w:w="642" w:type="dxa"/>
            <w:tcBorders>
              <w:top w:val="nil"/>
              <w:left w:val="nil"/>
              <w:bottom w:val="single" w:sz="4" w:space="0" w:color="auto"/>
              <w:right w:val="single" w:sz="4" w:space="0" w:color="auto"/>
            </w:tcBorders>
            <w:shd w:val="clear" w:color="auto" w:fill="auto"/>
            <w:vAlign w:val="bottom"/>
            <w:hideMark/>
          </w:tcPr>
          <w:p w14:paraId="34351135"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193120</w:t>
            </w:r>
          </w:p>
        </w:tc>
        <w:tc>
          <w:tcPr>
            <w:tcW w:w="798" w:type="dxa"/>
            <w:tcBorders>
              <w:top w:val="nil"/>
              <w:left w:val="nil"/>
              <w:bottom w:val="single" w:sz="4" w:space="0" w:color="auto"/>
              <w:right w:val="single" w:sz="4" w:space="0" w:color="auto"/>
            </w:tcBorders>
            <w:shd w:val="clear" w:color="auto" w:fill="auto"/>
            <w:vAlign w:val="bottom"/>
            <w:hideMark/>
          </w:tcPr>
          <w:p w14:paraId="72E1ECD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604855CA" w14:textId="7C5AEE8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217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5210041E" w14:textId="71AF88F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193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984" w:type="dxa"/>
            <w:tcBorders>
              <w:top w:val="nil"/>
              <w:left w:val="nil"/>
              <w:bottom w:val="single" w:sz="4" w:space="0" w:color="auto"/>
              <w:right w:val="single" w:sz="4" w:space="0" w:color="auto"/>
            </w:tcBorders>
            <w:shd w:val="clear" w:color="auto" w:fill="auto"/>
            <w:vAlign w:val="bottom"/>
            <w:hideMark/>
          </w:tcPr>
          <w:p w14:paraId="4B7AD5A7" w14:textId="124EBCE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193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853" w:type="dxa"/>
            <w:tcBorders>
              <w:top w:val="nil"/>
              <w:left w:val="nil"/>
              <w:bottom w:val="single" w:sz="4" w:space="0" w:color="auto"/>
              <w:right w:val="single" w:sz="4" w:space="0" w:color="auto"/>
            </w:tcBorders>
            <w:shd w:val="clear" w:color="auto" w:fill="auto"/>
            <w:vAlign w:val="bottom"/>
            <w:hideMark/>
          </w:tcPr>
          <w:p w14:paraId="426350F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77250F4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63C72B6B" w14:textId="775BA00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70555D9B" w14:textId="77777777" w:rsidTr="00761AC9">
        <w:trPr>
          <w:trHeight w:val="167"/>
        </w:trPr>
        <w:tc>
          <w:tcPr>
            <w:tcW w:w="3780" w:type="dxa"/>
            <w:tcBorders>
              <w:top w:val="nil"/>
              <w:left w:val="single" w:sz="4" w:space="0" w:color="auto"/>
              <w:bottom w:val="single" w:sz="4" w:space="0" w:color="auto"/>
              <w:right w:val="single" w:sz="4" w:space="0" w:color="auto"/>
            </w:tcBorders>
            <w:shd w:val="clear" w:color="000000" w:fill="D0CECE"/>
            <w:vAlign w:val="bottom"/>
            <w:hideMark/>
          </w:tcPr>
          <w:p w14:paraId="396845B7" w14:textId="11183000"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II</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 xml:space="preserve"> CHELTUIELI, TOTAL</w:t>
            </w:r>
          </w:p>
        </w:tc>
        <w:tc>
          <w:tcPr>
            <w:tcW w:w="642" w:type="dxa"/>
            <w:tcBorders>
              <w:top w:val="nil"/>
              <w:left w:val="nil"/>
              <w:bottom w:val="single" w:sz="4" w:space="0" w:color="auto"/>
              <w:right w:val="single" w:sz="4" w:space="0" w:color="auto"/>
            </w:tcBorders>
            <w:shd w:val="clear" w:color="000000" w:fill="D0CECE"/>
            <w:vAlign w:val="bottom"/>
            <w:hideMark/>
          </w:tcPr>
          <w:p w14:paraId="7047531F"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798" w:type="dxa"/>
            <w:tcBorders>
              <w:top w:val="nil"/>
              <w:left w:val="nil"/>
              <w:bottom w:val="single" w:sz="4" w:space="0" w:color="auto"/>
              <w:right w:val="single" w:sz="4" w:space="0" w:color="auto"/>
            </w:tcBorders>
            <w:shd w:val="clear" w:color="000000" w:fill="D0CECE"/>
            <w:vAlign w:val="bottom"/>
            <w:hideMark/>
          </w:tcPr>
          <w:p w14:paraId="7B4CBDB3" w14:textId="422D6FE4"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54</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681</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6</w:t>
            </w:r>
          </w:p>
        </w:tc>
        <w:tc>
          <w:tcPr>
            <w:tcW w:w="810" w:type="dxa"/>
            <w:tcBorders>
              <w:top w:val="nil"/>
              <w:left w:val="nil"/>
              <w:bottom w:val="single" w:sz="4" w:space="0" w:color="auto"/>
              <w:right w:val="single" w:sz="4" w:space="0" w:color="auto"/>
            </w:tcBorders>
            <w:shd w:val="clear" w:color="000000" w:fill="D0CECE"/>
            <w:vAlign w:val="bottom"/>
            <w:hideMark/>
          </w:tcPr>
          <w:p w14:paraId="4A167C87" w14:textId="572577AB"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79</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682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4</w:t>
            </w:r>
          </w:p>
        </w:tc>
        <w:tc>
          <w:tcPr>
            <w:tcW w:w="1012" w:type="dxa"/>
            <w:tcBorders>
              <w:top w:val="nil"/>
              <w:left w:val="nil"/>
              <w:bottom w:val="single" w:sz="4" w:space="0" w:color="auto"/>
              <w:right w:val="single" w:sz="4" w:space="0" w:color="auto"/>
            </w:tcBorders>
            <w:shd w:val="clear" w:color="000000" w:fill="D0CECE"/>
            <w:vAlign w:val="bottom"/>
            <w:hideMark/>
          </w:tcPr>
          <w:p w14:paraId="5BB434A9" w14:textId="4C606458"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76</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135</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1</w:t>
            </w:r>
          </w:p>
        </w:tc>
        <w:tc>
          <w:tcPr>
            <w:tcW w:w="984" w:type="dxa"/>
            <w:tcBorders>
              <w:top w:val="nil"/>
              <w:left w:val="nil"/>
              <w:bottom w:val="single" w:sz="4" w:space="0" w:color="auto"/>
              <w:right w:val="single" w:sz="4" w:space="0" w:color="auto"/>
            </w:tcBorders>
            <w:shd w:val="clear" w:color="000000" w:fill="D0CECE"/>
            <w:vAlign w:val="bottom"/>
            <w:hideMark/>
          </w:tcPr>
          <w:p w14:paraId="2B552DA2" w14:textId="16A2E1AD"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156</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112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2</w:t>
            </w:r>
          </w:p>
        </w:tc>
        <w:tc>
          <w:tcPr>
            <w:tcW w:w="853" w:type="dxa"/>
            <w:tcBorders>
              <w:top w:val="nil"/>
              <w:left w:val="nil"/>
              <w:bottom w:val="single" w:sz="4" w:space="0" w:color="auto"/>
              <w:right w:val="single" w:sz="4" w:space="0" w:color="auto"/>
            </w:tcBorders>
            <w:shd w:val="clear" w:color="000000" w:fill="D0CECE"/>
            <w:vAlign w:val="bottom"/>
            <w:hideMark/>
          </w:tcPr>
          <w:p w14:paraId="7DC46B73" w14:textId="2A3FC57C"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160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4</w:t>
            </w:r>
          </w:p>
        </w:tc>
        <w:tc>
          <w:tcPr>
            <w:tcW w:w="805" w:type="dxa"/>
            <w:tcBorders>
              <w:top w:val="nil"/>
              <w:left w:val="nil"/>
              <w:bottom w:val="single" w:sz="4" w:space="0" w:color="auto"/>
              <w:right w:val="single" w:sz="4" w:space="0" w:color="auto"/>
            </w:tcBorders>
            <w:shd w:val="clear" w:color="000000" w:fill="D0CECE"/>
            <w:vAlign w:val="bottom"/>
            <w:hideMark/>
          </w:tcPr>
          <w:p w14:paraId="735B258B" w14:textId="3D24A436"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7</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533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4</w:t>
            </w:r>
          </w:p>
        </w:tc>
        <w:tc>
          <w:tcPr>
            <w:tcW w:w="1039" w:type="dxa"/>
            <w:tcBorders>
              <w:top w:val="nil"/>
              <w:left w:val="nil"/>
              <w:bottom w:val="single" w:sz="4" w:space="0" w:color="auto"/>
              <w:right w:val="single" w:sz="4" w:space="0" w:color="auto"/>
            </w:tcBorders>
            <w:shd w:val="clear" w:color="000000" w:fill="D0CECE"/>
            <w:noWrap/>
            <w:vAlign w:val="bottom"/>
            <w:hideMark/>
          </w:tcPr>
          <w:p w14:paraId="0ABC2EA0" w14:textId="088F339C"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-79</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977</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2</w:t>
            </w:r>
          </w:p>
        </w:tc>
      </w:tr>
      <w:tr w:rsidR="00052FE5" w:rsidRPr="00691502" w14:paraId="1D7BCE6B" w14:textId="77777777" w:rsidTr="00761AC9">
        <w:trPr>
          <w:trHeight w:val="14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5F4E6F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Salariul de baza</w:t>
            </w:r>
          </w:p>
        </w:tc>
        <w:tc>
          <w:tcPr>
            <w:tcW w:w="642" w:type="dxa"/>
            <w:tcBorders>
              <w:top w:val="nil"/>
              <w:left w:val="nil"/>
              <w:bottom w:val="single" w:sz="4" w:space="0" w:color="auto"/>
              <w:right w:val="single" w:sz="4" w:space="0" w:color="auto"/>
            </w:tcBorders>
            <w:shd w:val="clear" w:color="auto" w:fill="auto"/>
            <w:vAlign w:val="bottom"/>
            <w:hideMark/>
          </w:tcPr>
          <w:p w14:paraId="6F4D5BA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211110</w:t>
            </w:r>
          </w:p>
        </w:tc>
        <w:tc>
          <w:tcPr>
            <w:tcW w:w="798" w:type="dxa"/>
            <w:tcBorders>
              <w:top w:val="nil"/>
              <w:left w:val="nil"/>
              <w:bottom w:val="single" w:sz="4" w:space="0" w:color="auto"/>
              <w:right w:val="single" w:sz="4" w:space="0" w:color="auto"/>
            </w:tcBorders>
            <w:shd w:val="clear" w:color="auto" w:fill="auto"/>
            <w:vAlign w:val="bottom"/>
            <w:hideMark/>
          </w:tcPr>
          <w:p w14:paraId="05C32D22"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2BA71BD6"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44E3BA35"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984" w:type="dxa"/>
            <w:tcBorders>
              <w:top w:val="nil"/>
              <w:left w:val="nil"/>
              <w:bottom w:val="single" w:sz="4" w:space="0" w:color="auto"/>
              <w:right w:val="single" w:sz="4" w:space="0" w:color="auto"/>
            </w:tcBorders>
            <w:shd w:val="clear" w:color="auto" w:fill="auto"/>
            <w:vAlign w:val="bottom"/>
            <w:hideMark/>
          </w:tcPr>
          <w:p w14:paraId="6F6B5872" w14:textId="3C5611C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27</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112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53" w:type="dxa"/>
            <w:tcBorders>
              <w:top w:val="nil"/>
              <w:left w:val="nil"/>
              <w:bottom w:val="single" w:sz="4" w:space="0" w:color="auto"/>
              <w:right w:val="single" w:sz="4" w:space="0" w:color="auto"/>
            </w:tcBorders>
            <w:shd w:val="clear" w:color="auto" w:fill="auto"/>
            <w:vAlign w:val="bottom"/>
            <w:hideMark/>
          </w:tcPr>
          <w:p w14:paraId="042CFB6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4CB5B77F"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24D607F" w14:textId="4CA86E2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-27</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112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r>
      <w:tr w:rsidR="00052FE5" w:rsidRPr="00691502" w14:paraId="67741AC3"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1AA901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Sporuri si suplimente la salariul de baza</w:t>
            </w:r>
          </w:p>
        </w:tc>
        <w:tc>
          <w:tcPr>
            <w:tcW w:w="642" w:type="dxa"/>
            <w:tcBorders>
              <w:top w:val="nil"/>
              <w:left w:val="nil"/>
              <w:bottom w:val="single" w:sz="4" w:space="0" w:color="auto"/>
              <w:right w:val="single" w:sz="4" w:space="0" w:color="auto"/>
            </w:tcBorders>
            <w:shd w:val="clear" w:color="auto" w:fill="auto"/>
            <w:vAlign w:val="bottom"/>
            <w:hideMark/>
          </w:tcPr>
          <w:p w14:paraId="7766F5E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211120</w:t>
            </w:r>
          </w:p>
        </w:tc>
        <w:tc>
          <w:tcPr>
            <w:tcW w:w="798" w:type="dxa"/>
            <w:tcBorders>
              <w:top w:val="nil"/>
              <w:left w:val="nil"/>
              <w:bottom w:val="single" w:sz="4" w:space="0" w:color="auto"/>
              <w:right w:val="single" w:sz="4" w:space="0" w:color="auto"/>
            </w:tcBorders>
            <w:shd w:val="clear" w:color="auto" w:fill="auto"/>
            <w:vAlign w:val="bottom"/>
            <w:hideMark/>
          </w:tcPr>
          <w:p w14:paraId="43F3C108"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79413954"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56413B28"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984" w:type="dxa"/>
            <w:tcBorders>
              <w:top w:val="nil"/>
              <w:left w:val="nil"/>
              <w:bottom w:val="single" w:sz="4" w:space="0" w:color="auto"/>
              <w:right w:val="single" w:sz="4" w:space="0" w:color="auto"/>
            </w:tcBorders>
            <w:shd w:val="clear" w:color="auto" w:fill="auto"/>
            <w:vAlign w:val="bottom"/>
            <w:hideMark/>
          </w:tcPr>
          <w:p w14:paraId="1F876040" w14:textId="28B6D13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615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27842E4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14EF0D2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31D8DBC6" w14:textId="416F754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615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2E0A4C0E"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C3390E4"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Premieri</w:t>
            </w:r>
          </w:p>
        </w:tc>
        <w:tc>
          <w:tcPr>
            <w:tcW w:w="642" w:type="dxa"/>
            <w:tcBorders>
              <w:top w:val="nil"/>
              <w:left w:val="nil"/>
              <w:bottom w:val="single" w:sz="4" w:space="0" w:color="auto"/>
              <w:right w:val="single" w:sz="4" w:space="0" w:color="auto"/>
            </w:tcBorders>
            <w:shd w:val="clear" w:color="auto" w:fill="auto"/>
            <w:vAlign w:val="bottom"/>
            <w:hideMark/>
          </w:tcPr>
          <w:p w14:paraId="114A63CE"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211140</w:t>
            </w:r>
          </w:p>
        </w:tc>
        <w:tc>
          <w:tcPr>
            <w:tcW w:w="798" w:type="dxa"/>
            <w:tcBorders>
              <w:top w:val="nil"/>
              <w:left w:val="nil"/>
              <w:bottom w:val="single" w:sz="4" w:space="0" w:color="auto"/>
              <w:right w:val="single" w:sz="4" w:space="0" w:color="auto"/>
            </w:tcBorders>
            <w:shd w:val="clear" w:color="auto" w:fill="auto"/>
            <w:vAlign w:val="bottom"/>
            <w:hideMark/>
          </w:tcPr>
          <w:p w14:paraId="6DE39BB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4FDAB3E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14352DC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984" w:type="dxa"/>
            <w:tcBorders>
              <w:top w:val="nil"/>
              <w:left w:val="nil"/>
              <w:bottom w:val="single" w:sz="4" w:space="0" w:color="auto"/>
              <w:right w:val="single" w:sz="4" w:space="0" w:color="auto"/>
            </w:tcBorders>
            <w:shd w:val="clear" w:color="auto" w:fill="auto"/>
            <w:vAlign w:val="bottom"/>
            <w:hideMark/>
          </w:tcPr>
          <w:p w14:paraId="572A7C0B" w14:textId="0BA26C8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863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853" w:type="dxa"/>
            <w:tcBorders>
              <w:top w:val="nil"/>
              <w:left w:val="nil"/>
              <w:bottom w:val="single" w:sz="4" w:space="0" w:color="auto"/>
              <w:right w:val="single" w:sz="4" w:space="0" w:color="auto"/>
            </w:tcBorders>
            <w:shd w:val="clear" w:color="auto" w:fill="auto"/>
            <w:vAlign w:val="bottom"/>
            <w:hideMark/>
          </w:tcPr>
          <w:p w14:paraId="13E58DC9"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687D1F0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31D170E" w14:textId="71294E0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-863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r>
      <w:tr w:rsidR="00052FE5" w:rsidRPr="00691502" w14:paraId="628986F7"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C147200"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Remunerarea muncii angajatilor conform statelor</w:t>
            </w:r>
          </w:p>
        </w:tc>
        <w:tc>
          <w:tcPr>
            <w:tcW w:w="642" w:type="dxa"/>
            <w:tcBorders>
              <w:top w:val="nil"/>
              <w:left w:val="nil"/>
              <w:bottom w:val="single" w:sz="4" w:space="0" w:color="auto"/>
              <w:right w:val="single" w:sz="4" w:space="0" w:color="auto"/>
            </w:tcBorders>
            <w:shd w:val="clear" w:color="auto" w:fill="auto"/>
            <w:vAlign w:val="bottom"/>
            <w:hideMark/>
          </w:tcPr>
          <w:p w14:paraId="17665DB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211180</w:t>
            </w:r>
          </w:p>
        </w:tc>
        <w:tc>
          <w:tcPr>
            <w:tcW w:w="798" w:type="dxa"/>
            <w:tcBorders>
              <w:top w:val="nil"/>
              <w:left w:val="nil"/>
              <w:bottom w:val="single" w:sz="4" w:space="0" w:color="auto"/>
              <w:right w:val="single" w:sz="4" w:space="0" w:color="auto"/>
            </w:tcBorders>
            <w:shd w:val="clear" w:color="auto" w:fill="auto"/>
            <w:vAlign w:val="bottom"/>
            <w:hideMark/>
          </w:tcPr>
          <w:p w14:paraId="4D251429" w14:textId="0FB9367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28</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209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22833FF7" w14:textId="483161E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586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1012" w:type="dxa"/>
            <w:tcBorders>
              <w:top w:val="nil"/>
              <w:left w:val="nil"/>
              <w:bottom w:val="single" w:sz="4" w:space="0" w:color="auto"/>
              <w:right w:val="single" w:sz="4" w:space="0" w:color="auto"/>
            </w:tcBorders>
            <w:shd w:val="clear" w:color="auto" w:fill="auto"/>
            <w:vAlign w:val="bottom"/>
            <w:hideMark/>
          </w:tcPr>
          <w:p w14:paraId="20399CC2" w14:textId="4708675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341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984" w:type="dxa"/>
            <w:tcBorders>
              <w:top w:val="nil"/>
              <w:left w:val="nil"/>
              <w:bottom w:val="single" w:sz="4" w:space="0" w:color="auto"/>
              <w:right w:val="single" w:sz="4" w:space="0" w:color="auto"/>
            </w:tcBorders>
            <w:shd w:val="clear" w:color="auto" w:fill="auto"/>
            <w:vAlign w:val="bottom"/>
            <w:hideMark/>
          </w:tcPr>
          <w:p w14:paraId="5D3F708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53" w:type="dxa"/>
            <w:tcBorders>
              <w:top w:val="nil"/>
              <w:left w:val="nil"/>
              <w:bottom w:val="single" w:sz="4" w:space="0" w:color="auto"/>
              <w:right w:val="single" w:sz="4" w:space="0" w:color="auto"/>
            </w:tcBorders>
            <w:shd w:val="clear" w:color="auto" w:fill="auto"/>
            <w:vAlign w:val="bottom"/>
            <w:hideMark/>
          </w:tcPr>
          <w:p w14:paraId="65CCD1C5"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7D984D87" w14:textId="7BBA6E1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767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1039" w:type="dxa"/>
            <w:tcBorders>
              <w:top w:val="nil"/>
              <w:left w:val="nil"/>
              <w:bottom w:val="single" w:sz="4" w:space="0" w:color="auto"/>
              <w:right w:val="single" w:sz="4" w:space="0" w:color="auto"/>
            </w:tcBorders>
            <w:shd w:val="clear" w:color="auto" w:fill="auto"/>
            <w:noWrap/>
            <w:vAlign w:val="bottom"/>
            <w:hideMark/>
          </w:tcPr>
          <w:p w14:paraId="56E32183" w14:textId="035FBD5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341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r>
      <w:tr w:rsidR="00052FE5" w:rsidRPr="00691502" w14:paraId="791C60EC"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10B8C8B"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Contributii de asigurari sociale de stat obligatorii</w:t>
            </w:r>
          </w:p>
        </w:tc>
        <w:tc>
          <w:tcPr>
            <w:tcW w:w="642" w:type="dxa"/>
            <w:tcBorders>
              <w:top w:val="nil"/>
              <w:left w:val="nil"/>
              <w:bottom w:val="single" w:sz="4" w:space="0" w:color="auto"/>
              <w:right w:val="single" w:sz="4" w:space="0" w:color="auto"/>
            </w:tcBorders>
            <w:shd w:val="clear" w:color="auto" w:fill="auto"/>
            <w:vAlign w:val="bottom"/>
            <w:hideMark/>
          </w:tcPr>
          <w:p w14:paraId="431B9008"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212100</w:t>
            </w:r>
          </w:p>
        </w:tc>
        <w:tc>
          <w:tcPr>
            <w:tcW w:w="798" w:type="dxa"/>
            <w:tcBorders>
              <w:top w:val="nil"/>
              <w:left w:val="nil"/>
              <w:bottom w:val="single" w:sz="4" w:space="0" w:color="auto"/>
              <w:right w:val="single" w:sz="4" w:space="0" w:color="auto"/>
            </w:tcBorders>
            <w:shd w:val="clear" w:color="auto" w:fill="auto"/>
            <w:vAlign w:val="bottom"/>
            <w:hideMark/>
          </w:tcPr>
          <w:p w14:paraId="13714D17" w14:textId="4E64F31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411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810" w:type="dxa"/>
            <w:tcBorders>
              <w:top w:val="nil"/>
              <w:left w:val="nil"/>
              <w:bottom w:val="single" w:sz="4" w:space="0" w:color="auto"/>
              <w:right w:val="single" w:sz="4" w:space="0" w:color="auto"/>
            </w:tcBorders>
            <w:shd w:val="clear" w:color="auto" w:fill="auto"/>
            <w:vAlign w:val="bottom"/>
            <w:hideMark/>
          </w:tcPr>
          <w:p w14:paraId="7CA71816" w14:textId="6E885B6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505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1012" w:type="dxa"/>
            <w:tcBorders>
              <w:top w:val="nil"/>
              <w:left w:val="nil"/>
              <w:bottom w:val="single" w:sz="4" w:space="0" w:color="auto"/>
              <w:right w:val="single" w:sz="4" w:space="0" w:color="auto"/>
            </w:tcBorders>
            <w:shd w:val="clear" w:color="auto" w:fill="auto"/>
            <w:vAlign w:val="bottom"/>
            <w:hideMark/>
          </w:tcPr>
          <w:p w14:paraId="3153EEB1" w14:textId="64149F3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448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984" w:type="dxa"/>
            <w:tcBorders>
              <w:top w:val="nil"/>
              <w:left w:val="nil"/>
              <w:bottom w:val="single" w:sz="4" w:space="0" w:color="auto"/>
              <w:right w:val="single" w:sz="4" w:space="0" w:color="auto"/>
            </w:tcBorders>
            <w:shd w:val="clear" w:color="auto" w:fill="auto"/>
            <w:vAlign w:val="bottom"/>
            <w:hideMark/>
          </w:tcPr>
          <w:p w14:paraId="7BF8C8F3" w14:textId="49DB07B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495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853" w:type="dxa"/>
            <w:tcBorders>
              <w:top w:val="nil"/>
              <w:left w:val="nil"/>
              <w:bottom w:val="single" w:sz="4" w:space="0" w:color="auto"/>
              <w:right w:val="single" w:sz="4" w:space="0" w:color="auto"/>
            </w:tcBorders>
            <w:shd w:val="clear" w:color="auto" w:fill="auto"/>
            <w:vAlign w:val="bottom"/>
            <w:hideMark/>
          </w:tcPr>
          <w:p w14:paraId="12420B84"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0AC07689" w14:textId="139FF76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618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1039" w:type="dxa"/>
            <w:tcBorders>
              <w:top w:val="nil"/>
              <w:left w:val="nil"/>
              <w:bottom w:val="single" w:sz="4" w:space="0" w:color="auto"/>
              <w:right w:val="single" w:sz="4" w:space="0" w:color="auto"/>
            </w:tcBorders>
            <w:shd w:val="clear" w:color="auto" w:fill="auto"/>
            <w:noWrap/>
            <w:vAlign w:val="bottom"/>
            <w:hideMark/>
          </w:tcPr>
          <w:p w14:paraId="1490265C" w14:textId="7AE2769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4BDE9871" w14:textId="77777777" w:rsidTr="00761AC9">
        <w:trPr>
          <w:trHeight w:val="25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0BF4534"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Prime de asigurare obligatorie de asistenta medicala achitate de angajatori pe teritoriul tarii</w:t>
            </w:r>
          </w:p>
        </w:tc>
        <w:tc>
          <w:tcPr>
            <w:tcW w:w="642" w:type="dxa"/>
            <w:tcBorders>
              <w:top w:val="nil"/>
              <w:left w:val="nil"/>
              <w:bottom w:val="single" w:sz="4" w:space="0" w:color="auto"/>
              <w:right w:val="single" w:sz="4" w:space="0" w:color="auto"/>
            </w:tcBorders>
            <w:shd w:val="clear" w:color="auto" w:fill="auto"/>
            <w:vAlign w:val="bottom"/>
            <w:hideMark/>
          </w:tcPr>
          <w:p w14:paraId="54CEC550"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212210</w:t>
            </w:r>
          </w:p>
        </w:tc>
        <w:tc>
          <w:tcPr>
            <w:tcW w:w="798" w:type="dxa"/>
            <w:tcBorders>
              <w:top w:val="nil"/>
              <w:left w:val="nil"/>
              <w:bottom w:val="single" w:sz="4" w:space="0" w:color="auto"/>
              <w:right w:val="single" w:sz="4" w:space="0" w:color="auto"/>
            </w:tcBorders>
            <w:shd w:val="clear" w:color="auto" w:fill="auto"/>
            <w:vAlign w:val="bottom"/>
            <w:hideMark/>
          </w:tcPr>
          <w:p w14:paraId="1B747DB5" w14:textId="424C120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268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10" w:type="dxa"/>
            <w:tcBorders>
              <w:top w:val="nil"/>
              <w:left w:val="nil"/>
              <w:bottom w:val="single" w:sz="4" w:space="0" w:color="auto"/>
              <w:right w:val="single" w:sz="4" w:space="0" w:color="auto"/>
            </w:tcBorders>
            <w:shd w:val="clear" w:color="auto" w:fill="auto"/>
            <w:vAlign w:val="bottom"/>
            <w:hideMark/>
          </w:tcPr>
          <w:p w14:paraId="5F0754F4" w14:textId="5A4A259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468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1012" w:type="dxa"/>
            <w:tcBorders>
              <w:top w:val="nil"/>
              <w:left w:val="nil"/>
              <w:bottom w:val="single" w:sz="4" w:space="0" w:color="auto"/>
              <w:right w:val="single" w:sz="4" w:space="0" w:color="auto"/>
            </w:tcBorders>
            <w:shd w:val="clear" w:color="auto" w:fill="auto"/>
            <w:vAlign w:val="bottom"/>
            <w:hideMark/>
          </w:tcPr>
          <w:p w14:paraId="37530A6E" w14:textId="0B06DB9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457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984" w:type="dxa"/>
            <w:tcBorders>
              <w:top w:val="nil"/>
              <w:left w:val="nil"/>
              <w:bottom w:val="single" w:sz="4" w:space="0" w:color="auto"/>
              <w:right w:val="single" w:sz="4" w:space="0" w:color="auto"/>
            </w:tcBorders>
            <w:shd w:val="clear" w:color="auto" w:fill="auto"/>
            <w:vAlign w:val="bottom"/>
            <w:hideMark/>
          </w:tcPr>
          <w:p w14:paraId="07C3E61F" w14:textId="205CFA4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455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853" w:type="dxa"/>
            <w:tcBorders>
              <w:top w:val="nil"/>
              <w:left w:val="nil"/>
              <w:bottom w:val="single" w:sz="4" w:space="0" w:color="auto"/>
              <w:right w:val="single" w:sz="4" w:space="0" w:color="auto"/>
            </w:tcBorders>
            <w:shd w:val="clear" w:color="auto" w:fill="auto"/>
            <w:vAlign w:val="bottom"/>
            <w:hideMark/>
          </w:tcPr>
          <w:p w14:paraId="015FE3AB" w14:textId="376F763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05" w:type="dxa"/>
            <w:tcBorders>
              <w:top w:val="nil"/>
              <w:left w:val="nil"/>
              <w:bottom w:val="single" w:sz="4" w:space="0" w:color="auto"/>
              <w:right w:val="single" w:sz="4" w:space="0" w:color="auto"/>
            </w:tcBorders>
            <w:shd w:val="clear" w:color="auto" w:fill="auto"/>
            <w:vAlign w:val="bottom"/>
            <w:hideMark/>
          </w:tcPr>
          <w:p w14:paraId="56ADD7A2" w14:textId="4A1785F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1039" w:type="dxa"/>
            <w:tcBorders>
              <w:top w:val="nil"/>
              <w:left w:val="nil"/>
              <w:bottom w:val="single" w:sz="4" w:space="0" w:color="auto"/>
              <w:right w:val="single" w:sz="4" w:space="0" w:color="auto"/>
            </w:tcBorders>
            <w:shd w:val="clear" w:color="auto" w:fill="auto"/>
            <w:noWrap/>
            <w:vAlign w:val="bottom"/>
            <w:hideMark/>
          </w:tcPr>
          <w:p w14:paraId="66364AC0" w14:textId="037BD22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46BDD1A5"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58B0815"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Cheltuieli privind utilizarea combustibilului carburantilor si lubrifiantilor</w:t>
            </w:r>
          </w:p>
        </w:tc>
        <w:tc>
          <w:tcPr>
            <w:tcW w:w="642" w:type="dxa"/>
            <w:tcBorders>
              <w:top w:val="nil"/>
              <w:left w:val="nil"/>
              <w:bottom w:val="single" w:sz="4" w:space="0" w:color="auto"/>
              <w:right w:val="single" w:sz="4" w:space="0" w:color="auto"/>
            </w:tcBorders>
            <w:shd w:val="clear" w:color="auto" w:fill="auto"/>
            <w:vAlign w:val="bottom"/>
            <w:hideMark/>
          </w:tcPr>
          <w:p w14:paraId="31C1F01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221110</w:t>
            </w:r>
          </w:p>
        </w:tc>
        <w:tc>
          <w:tcPr>
            <w:tcW w:w="798" w:type="dxa"/>
            <w:tcBorders>
              <w:top w:val="nil"/>
              <w:left w:val="nil"/>
              <w:bottom w:val="single" w:sz="4" w:space="0" w:color="auto"/>
              <w:right w:val="single" w:sz="4" w:space="0" w:color="auto"/>
            </w:tcBorders>
            <w:shd w:val="clear" w:color="auto" w:fill="auto"/>
            <w:vAlign w:val="bottom"/>
            <w:hideMark/>
          </w:tcPr>
          <w:p w14:paraId="78244964" w14:textId="40396E6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23207385"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2EFC8843" w14:textId="764CDED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29044F1A" w14:textId="7E0D1F1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664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853" w:type="dxa"/>
            <w:tcBorders>
              <w:top w:val="nil"/>
              <w:left w:val="nil"/>
              <w:bottom w:val="single" w:sz="4" w:space="0" w:color="auto"/>
              <w:right w:val="single" w:sz="4" w:space="0" w:color="auto"/>
            </w:tcBorders>
            <w:shd w:val="clear" w:color="auto" w:fill="auto"/>
            <w:vAlign w:val="bottom"/>
            <w:hideMark/>
          </w:tcPr>
          <w:p w14:paraId="255B6D5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3F7E74B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7150E067" w14:textId="586E987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-664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r>
      <w:tr w:rsidR="00052FE5" w:rsidRPr="00691502" w14:paraId="6A83FFC6" w14:textId="77777777" w:rsidTr="00761AC9">
        <w:trPr>
          <w:trHeight w:val="26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B20751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Cheltuieli privind utilizarea pieselor de schimb</w:t>
            </w:r>
          </w:p>
        </w:tc>
        <w:tc>
          <w:tcPr>
            <w:tcW w:w="642" w:type="dxa"/>
            <w:tcBorders>
              <w:top w:val="nil"/>
              <w:left w:val="nil"/>
              <w:bottom w:val="single" w:sz="4" w:space="0" w:color="auto"/>
              <w:right w:val="single" w:sz="4" w:space="0" w:color="auto"/>
            </w:tcBorders>
            <w:shd w:val="clear" w:color="auto" w:fill="auto"/>
            <w:vAlign w:val="bottom"/>
            <w:hideMark/>
          </w:tcPr>
          <w:p w14:paraId="2738DE8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221120</w:t>
            </w:r>
          </w:p>
        </w:tc>
        <w:tc>
          <w:tcPr>
            <w:tcW w:w="798" w:type="dxa"/>
            <w:tcBorders>
              <w:top w:val="nil"/>
              <w:left w:val="nil"/>
              <w:bottom w:val="single" w:sz="4" w:space="0" w:color="auto"/>
              <w:right w:val="single" w:sz="4" w:space="0" w:color="auto"/>
            </w:tcBorders>
            <w:shd w:val="clear" w:color="auto" w:fill="auto"/>
            <w:vAlign w:val="bottom"/>
            <w:hideMark/>
          </w:tcPr>
          <w:p w14:paraId="4BBCCB1C" w14:textId="25DCB2E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24C8DF9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49378032" w14:textId="1EC70F7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713DE929" w14:textId="55A85A9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178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53" w:type="dxa"/>
            <w:tcBorders>
              <w:top w:val="nil"/>
              <w:left w:val="nil"/>
              <w:bottom w:val="single" w:sz="4" w:space="0" w:color="auto"/>
              <w:right w:val="single" w:sz="4" w:space="0" w:color="auto"/>
            </w:tcBorders>
            <w:shd w:val="clear" w:color="auto" w:fill="auto"/>
            <w:vAlign w:val="bottom"/>
            <w:hideMark/>
          </w:tcPr>
          <w:p w14:paraId="6F26B26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3A979BB2"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653CD9FF" w14:textId="36A8F67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-178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r>
      <w:tr w:rsidR="00052FE5" w:rsidRPr="00691502" w14:paraId="63AF8ACA" w14:textId="77777777" w:rsidTr="00761AC9">
        <w:trPr>
          <w:trHeight w:val="26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4F83D99"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Cheltuieli privind utilizarea produselor alimentare</w:t>
            </w:r>
          </w:p>
        </w:tc>
        <w:tc>
          <w:tcPr>
            <w:tcW w:w="642" w:type="dxa"/>
            <w:tcBorders>
              <w:top w:val="nil"/>
              <w:left w:val="nil"/>
              <w:bottom w:val="single" w:sz="4" w:space="0" w:color="auto"/>
              <w:right w:val="single" w:sz="4" w:space="0" w:color="auto"/>
            </w:tcBorders>
            <w:shd w:val="clear" w:color="auto" w:fill="auto"/>
            <w:vAlign w:val="bottom"/>
            <w:hideMark/>
          </w:tcPr>
          <w:p w14:paraId="225FFB4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221130</w:t>
            </w:r>
          </w:p>
        </w:tc>
        <w:tc>
          <w:tcPr>
            <w:tcW w:w="798" w:type="dxa"/>
            <w:tcBorders>
              <w:top w:val="nil"/>
              <w:left w:val="nil"/>
              <w:bottom w:val="single" w:sz="4" w:space="0" w:color="auto"/>
              <w:right w:val="single" w:sz="4" w:space="0" w:color="auto"/>
            </w:tcBorders>
            <w:shd w:val="clear" w:color="auto" w:fill="auto"/>
            <w:vAlign w:val="bottom"/>
            <w:hideMark/>
          </w:tcPr>
          <w:p w14:paraId="5737FE27" w14:textId="0B047E1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1A1E07D2"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0D1EBB1D" w14:textId="4664FA3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6EFD075F" w14:textId="5447304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674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853" w:type="dxa"/>
            <w:tcBorders>
              <w:top w:val="nil"/>
              <w:left w:val="nil"/>
              <w:bottom w:val="single" w:sz="4" w:space="0" w:color="auto"/>
              <w:right w:val="single" w:sz="4" w:space="0" w:color="auto"/>
            </w:tcBorders>
            <w:shd w:val="clear" w:color="auto" w:fill="auto"/>
            <w:vAlign w:val="bottom"/>
            <w:hideMark/>
          </w:tcPr>
          <w:p w14:paraId="7C10BE6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29661944"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4CE40C0F" w14:textId="03CA668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674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r>
      <w:tr w:rsidR="00052FE5" w:rsidRPr="00691502" w14:paraId="48706CF3" w14:textId="77777777" w:rsidTr="00761AC9">
        <w:trPr>
          <w:trHeight w:val="23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06C6470"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Cheltuieli privind utilizarea medicamentelor si materialelor sanitare</w:t>
            </w:r>
          </w:p>
        </w:tc>
        <w:tc>
          <w:tcPr>
            <w:tcW w:w="642" w:type="dxa"/>
            <w:tcBorders>
              <w:top w:val="nil"/>
              <w:left w:val="nil"/>
              <w:bottom w:val="single" w:sz="4" w:space="0" w:color="auto"/>
              <w:right w:val="single" w:sz="4" w:space="0" w:color="auto"/>
            </w:tcBorders>
            <w:shd w:val="clear" w:color="auto" w:fill="auto"/>
            <w:vAlign w:val="bottom"/>
            <w:hideMark/>
          </w:tcPr>
          <w:p w14:paraId="3955FC99"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221140</w:t>
            </w:r>
          </w:p>
        </w:tc>
        <w:tc>
          <w:tcPr>
            <w:tcW w:w="798" w:type="dxa"/>
            <w:tcBorders>
              <w:top w:val="nil"/>
              <w:left w:val="nil"/>
              <w:bottom w:val="single" w:sz="4" w:space="0" w:color="auto"/>
              <w:right w:val="single" w:sz="4" w:space="0" w:color="auto"/>
            </w:tcBorders>
            <w:shd w:val="clear" w:color="auto" w:fill="auto"/>
            <w:vAlign w:val="bottom"/>
            <w:hideMark/>
          </w:tcPr>
          <w:p w14:paraId="32C8403E" w14:textId="2699E0D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47554903"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2DDEE4AA" w14:textId="7853659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5AF708CD" w14:textId="326CD7E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53" w:type="dxa"/>
            <w:tcBorders>
              <w:top w:val="nil"/>
              <w:left w:val="nil"/>
              <w:bottom w:val="single" w:sz="4" w:space="0" w:color="auto"/>
              <w:right w:val="single" w:sz="4" w:space="0" w:color="auto"/>
            </w:tcBorders>
            <w:shd w:val="clear" w:color="auto" w:fill="auto"/>
            <w:vAlign w:val="bottom"/>
            <w:hideMark/>
          </w:tcPr>
          <w:p w14:paraId="52197F68"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373997F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3786C641" w14:textId="14A46E0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r>
      <w:tr w:rsidR="00052FE5" w:rsidRPr="00691502" w14:paraId="77C07267" w14:textId="77777777" w:rsidTr="00761AC9">
        <w:trPr>
          <w:trHeight w:val="24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C108F1B"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Cheltuieli privind utilizarea materialelor pentru scopuri didactice stiintifice si alte scopuri</w:t>
            </w:r>
          </w:p>
        </w:tc>
        <w:tc>
          <w:tcPr>
            <w:tcW w:w="642" w:type="dxa"/>
            <w:tcBorders>
              <w:top w:val="nil"/>
              <w:left w:val="nil"/>
              <w:bottom w:val="single" w:sz="4" w:space="0" w:color="auto"/>
              <w:right w:val="single" w:sz="4" w:space="0" w:color="auto"/>
            </w:tcBorders>
            <w:shd w:val="clear" w:color="auto" w:fill="auto"/>
            <w:vAlign w:val="bottom"/>
            <w:hideMark/>
          </w:tcPr>
          <w:p w14:paraId="424EB6B5"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221150</w:t>
            </w:r>
          </w:p>
        </w:tc>
        <w:tc>
          <w:tcPr>
            <w:tcW w:w="798" w:type="dxa"/>
            <w:tcBorders>
              <w:top w:val="nil"/>
              <w:left w:val="nil"/>
              <w:bottom w:val="single" w:sz="4" w:space="0" w:color="auto"/>
              <w:right w:val="single" w:sz="4" w:space="0" w:color="auto"/>
            </w:tcBorders>
            <w:shd w:val="clear" w:color="auto" w:fill="auto"/>
            <w:vAlign w:val="bottom"/>
            <w:hideMark/>
          </w:tcPr>
          <w:p w14:paraId="60C4048F" w14:textId="031CB3B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5AEFD4B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3DC13AFD" w14:textId="7F284D4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3900DE11" w14:textId="48295AB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53" w:type="dxa"/>
            <w:tcBorders>
              <w:top w:val="nil"/>
              <w:left w:val="nil"/>
              <w:bottom w:val="single" w:sz="4" w:space="0" w:color="auto"/>
              <w:right w:val="single" w:sz="4" w:space="0" w:color="auto"/>
            </w:tcBorders>
            <w:shd w:val="clear" w:color="auto" w:fill="auto"/>
            <w:vAlign w:val="bottom"/>
            <w:hideMark/>
          </w:tcPr>
          <w:p w14:paraId="71540A1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40130A7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35862EDC" w14:textId="7588DDD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r>
      <w:tr w:rsidR="00052FE5" w:rsidRPr="00691502" w14:paraId="78DA24C5" w14:textId="77777777" w:rsidTr="00761AC9">
        <w:trPr>
          <w:trHeight w:val="239"/>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CF1DA5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Cheltuieli privind utilizarea materialelor de uz gospodaresc si rechizitelor de birou</w:t>
            </w:r>
          </w:p>
        </w:tc>
        <w:tc>
          <w:tcPr>
            <w:tcW w:w="642" w:type="dxa"/>
            <w:tcBorders>
              <w:top w:val="nil"/>
              <w:left w:val="nil"/>
              <w:bottom w:val="single" w:sz="4" w:space="0" w:color="auto"/>
              <w:right w:val="single" w:sz="4" w:space="0" w:color="auto"/>
            </w:tcBorders>
            <w:shd w:val="clear" w:color="auto" w:fill="auto"/>
            <w:vAlign w:val="bottom"/>
            <w:hideMark/>
          </w:tcPr>
          <w:p w14:paraId="5553393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221160</w:t>
            </w:r>
          </w:p>
        </w:tc>
        <w:tc>
          <w:tcPr>
            <w:tcW w:w="798" w:type="dxa"/>
            <w:tcBorders>
              <w:top w:val="nil"/>
              <w:left w:val="nil"/>
              <w:bottom w:val="single" w:sz="4" w:space="0" w:color="auto"/>
              <w:right w:val="single" w:sz="4" w:space="0" w:color="auto"/>
            </w:tcBorders>
            <w:shd w:val="clear" w:color="auto" w:fill="auto"/>
            <w:vAlign w:val="bottom"/>
            <w:hideMark/>
          </w:tcPr>
          <w:p w14:paraId="74C6D07D" w14:textId="1EB35B0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0A393FA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514AAC79" w14:textId="61B7A77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38C78582" w14:textId="5DA008C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958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53" w:type="dxa"/>
            <w:tcBorders>
              <w:top w:val="nil"/>
              <w:left w:val="nil"/>
              <w:bottom w:val="single" w:sz="4" w:space="0" w:color="auto"/>
              <w:right w:val="single" w:sz="4" w:space="0" w:color="auto"/>
            </w:tcBorders>
            <w:shd w:val="clear" w:color="auto" w:fill="auto"/>
            <w:vAlign w:val="bottom"/>
            <w:hideMark/>
          </w:tcPr>
          <w:p w14:paraId="5959A71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5F6CEA09"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705B47B0" w14:textId="5F7D628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-958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r>
      <w:tr w:rsidR="00052FE5" w:rsidRPr="00691502" w14:paraId="3DC66A08" w14:textId="77777777" w:rsidTr="00761AC9">
        <w:trPr>
          <w:trHeight w:val="24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3C180E4"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Cheltuieli privind utilizarea materialelor de constructii</w:t>
            </w:r>
          </w:p>
        </w:tc>
        <w:tc>
          <w:tcPr>
            <w:tcW w:w="642" w:type="dxa"/>
            <w:tcBorders>
              <w:top w:val="nil"/>
              <w:left w:val="nil"/>
              <w:bottom w:val="single" w:sz="4" w:space="0" w:color="auto"/>
              <w:right w:val="single" w:sz="4" w:space="0" w:color="auto"/>
            </w:tcBorders>
            <w:shd w:val="clear" w:color="auto" w:fill="auto"/>
            <w:vAlign w:val="bottom"/>
            <w:hideMark/>
          </w:tcPr>
          <w:p w14:paraId="117A974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221170</w:t>
            </w:r>
          </w:p>
        </w:tc>
        <w:tc>
          <w:tcPr>
            <w:tcW w:w="798" w:type="dxa"/>
            <w:tcBorders>
              <w:top w:val="nil"/>
              <w:left w:val="nil"/>
              <w:bottom w:val="single" w:sz="4" w:space="0" w:color="auto"/>
              <w:right w:val="single" w:sz="4" w:space="0" w:color="auto"/>
            </w:tcBorders>
            <w:shd w:val="clear" w:color="auto" w:fill="auto"/>
            <w:vAlign w:val="bottom"/>
            <w:hideMark/>
          </w:tcPr>
          <w:p w14:paraId="270945B9" w14:textId="6839C3A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29C48B06"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74161D39" w14:textId="0B1321F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0F6C0ED1" w14:textId="780A4A0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668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53" w:type="dxa"/>
            <w:tcBorders>
              <w:top w:val="nil"/>
              <w:left w:val="nil"/>
              <w:bottom w:val="single" w:sz="4" w:space="0" w:color="auto"/>
              <w:right w:val="single" w:sz="4" w:space="0" w:color="auto"/>
            </w:tcBorders>
            <w:shd w:val="clear" w:color="auto" w:fill="auto"/>
            <w:vAlign w:val="bottom"/>
            <w:hideMark/>
          </w:tcPr>
          <w:p w14:paraId="3F812C3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5988F31F"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75E3C340" w14:textId="3DC6FE2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-668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r>
      <w:tr w:rsidR="00052FE5" w:rsidRPr="00691502" w14:paraId="1C088AE7" w14:textId="77777777" w:rsidTr="00761AC9">
        <w:trPr>
          <w:trHeight w:val="26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FDE9170"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Cheltuieli privind utilizarea accesoriilor de pat imbracamintei incaltamintei</w:t>
            </w:r>
          </w:p>
        </w:tc>
        <w:tc>
          <w:tcPr>
            <w:tcW w:w="642" w:type="dxa"/>
            <w:tcBorders>
              <w:top w:val="nil"/>
              <w:left w:val="nil"/>
              <w:bottom w:val="single" w:sz="4" w:space="0" w:color="auto"/>
              <w:right w:val="single" w:sz="4" w:space="0" w:color="auto"/>
            </w:tcBorders>
            <w:shd w:val="clear" w:color="auto" w:fill="auto"/>
            <w:vAlign w:val="bottom"/>
            <w:hideMark/>
          </w:tcPr>
          <w:p w14:paraId="187E8268"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221180</w:t>
            </w:r>
          </w:p>
        </w:tc>
        <w:tc>
          <w:tcPr>
            <w:tcW w:w="798" w:type="dxa"/>
            <w:tcBorders>
              <w:top w:val="nil"/>
              <w:left w:val="nil"/>
              <w:bottom w:val="single" w:sz="4" w:space="0" w:color="auto"/>
              <w:right w:val="single" w:sz="4" w:space="0" w:color="auto"/>
            </w:tcBorders>
            <w:shd w:val="clear" w:color="auto" w:fill="auto"/>
            <w:vAlign w:val="bottom"/>
            <w:hideMark/>
          </w:tcPr>
          <w:p w14:paraId="485D880D" w14:textId="16120C7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4739445F"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7B00CEB1" w14:textId="4D76192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690668DD" w14:textId="46B110F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853" w:type="dxa"/>
            <w:tcBorders>
              <w:top w:val="nil"/>
              <w:left w:val="nil"/>
              <w:bottom w:val="single" w:sz="4" w:space="0" w:color="auto"/>
              <w:right w:val="single" w:sz="4" w:space="0" w:color="auto"/>
            </w:tcBorders>
            <w:shd w:val="clear" w:color="auto" w:fill="auto"/>
            <w:vAlign w:val="bottom"/>
            <w:hideMark/>
          </w:tcPr>
          <w:p w14:paraId="35F1DD33"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1ABFAB1F"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46148393" w14:textId="11E5AFD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r>
      <w:tr w:rsidR="00052FE5" w:rsidRPr="00691502" w14:paraId="4499A933" w14:textId="77777777" w:rsidTr="00761AC9">
        <w:trPr>
          <w:trHeight w:val="17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EC573F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Cheltuieli privind utilizarea altor materiale</w:t>
            </w:r>
          </w:p>
        </w:tc>
        <w:tc>
          <w:tcPr>
            <w:tcW w:w="642" w:type="dxa"/>
            <w:tcBorders>
              <w:top w:val="nil"/>
              <w:left w:val="nil"/>
              <w:bottom w:val="single" w:sz="4" w:space="0" w:color="auto"/>
              <w:right w:val="single" w:sz="4" w:space="0" w:color="auto"/>
            </w:tcBorders>
            <w:shd w:val="clear" w:color="auto" w:fill="auto"/>
            <w:vAlign w:val="bottom"/>
            <w:hideMark/>
          </w:tcPr>
          <w:p w14:paraId="47FFBA54"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221190</w:t>
            </w:r>
          </w:p>
        </w:tc>
        <w:tc>
          <w:tcPr>
            <w:tcW w:w="798" w:type="dxa"/>
            <w:tcBorders>
              <w:top w:val="nil"/>
              <w:left w:val="nil"/>
              <w:bottom w:val="single" w:sz="4" w:space="0" w:color="auto"/>
              <w:right w:val="single" w:sz="4" w:space="0" w:color="auto"/>
            </w:tcBorders>
            <w:shd w:val="clear" w:color="auto" w:fill="auto"/>
            <w:vAlign w:val="bottom"/>
            <w:hideMark/>
          </w:tcPr>
          <w:p w14:paraId="389C074D" w14:textId="3397EDE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54D0E632"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6D1BE21B" w14:textId="668F6B9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61BE0CC2" w14:textId="27209A6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505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52FC5E7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36C1F6D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4A26911C" w14:textId="28CFA9D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-505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20648124" w14:textId="77777777" w:rsidTr="00761AC9">
        <w:trPr>
          <w:trHeight w:val="24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5FCF50C"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Energie electrica</w:t>
            </w:r>
          </w:p>
        </w:tc>
        <w:tc>
          <w:tcPr>
            <w:tcW w:w="642" w:type="dxa"/>
            <w:tcBorders>
              <w:top w:val="nil"/>
              <w:left w:val="nil"/>
              <w:bottom w:val="single" w:sz="4" w:space="0" w:color="auto"/>
              <w:right w:val="single" w:sz="4" w:space="0" w:color="auto"/>
            </w:tcBorders>
            <w:shd w:val="clear" w:color="auto" w:fill="auto"/>
            <w:vAlign w:val="bottom"/>
            <w:hideMark/>
          </w:tcPr>
          <w:p w14:paraId="6451C04C"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222110</w:t>
            </w:r>
          </w:p>
        </w:tc>
        <w:tc>
          <w:tcPr>
            <w:tcW w:w="798" w:type="dxa"/>
            <w:tcBorders>
              <w:top w:val="nil"/>
              <w:left w:val="nil"/>
              <w:bottom w:val="single" w:sz="4" w:space="0" w:color="auto"/>
              <w:right w:val="single" w:sz="4" w:space="0" w:color="auto"/>
            </w:tcBorders>
            <w:shd w:val="clear" w:color="auto" w:fill="auto"/>
            <w:vAlign w:val="bottom"/>
            <w:hideMark/>
          </w:tcPr>
          <w:p w14:paraId="2F4B15E0" w14:textId="43058E7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736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6E930C49" w14:textId="12D4549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701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1A4B4B87" w14:textId="0F631A5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430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984" w:type="dxa"/>
            <w:tcBorders>
              <w:top w:val="nil"/>
              <w:left w:val="nil"/>
              <w:bottom w:val="single" w:sz="4" w:space="0" w:color="auto"/>
              <w:right w:val="single" w:sz="4" w:space="0" w:color="auto"/>
            </w:tcBorders>
            <w:shd w:val="clear" w:color="auto" w:fill="auto"/>
            <w:vAlign w:val="bottom"/>
            <w:hideMark/>
          </w:tcPr>
          <w:p w14:paraId="559D2906" w14:textId="2CD9331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853" w:type="dxa"/>
            <w:tcBorders>
              <w:top w:val="nil"/>
              <w:left w:val="nil"/>
              <w:bottom w:val="single" w:sz="4" w:space="0" w:color="auto"/>
              <w:right w:val="single" w:sz="4" w:space="0" w:color="auto"/>
            </w:tcBorders>
            <w:shd w:val="clear" w:color="auto" w:fill="auto"/>
            <w:vAlign w:val="bottom"/>
            <w:hideMark/>
          </w:tcPr>
          <w:p w14:paraId="093BA0C0" w14:textId="2B2A0B2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05" w:type="dxa"/>
            <w:tcBorders>
              <w:top w:val="nil"/>
              <w:left w:val="nil"/>
              <w:bottom w:val="single" w:sz="4" w:space="0" w:color="auto"/>
              <w:right w:val="single" w:sz="4" w:space="0" w:color="auto"/>
            </w:tcBorders>
            <w:shd w:val="clear" w:color="auto" w:fill="auto"/>
            <w:vAlign w:val="bottom"/>
            <w:hideMark/>
          </w:tcPr>
          <w:p w14:paraId="4F92A9DC" w14:textId="06FB521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372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1039" w:type="dxa"/>
            <w:tcBorders>
              <w:top w:val="nil"/>
              <w:left w:val="nil"/>
              <w:bottom w:val="single" w:sz="4" w:space="0" w:color="auto"/>
              <w:right w:val="single" w:sz="4" w:space="0" w:color="auto"/>
            </w:tcBorders>
            <w:shd w:val="clear" w:color="auto" w:fill="auto"/>
            <w:noWrap/>
            <w:vAlign w:val="bottom"/>
            <w:hideMark/>
          </w:tcPr>
          <w:p w14:paraId="488B3B08" w14:textId="7289955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r>
      <w:tr w:rsidR="00052FE5" w:rsidRPr="00691502" w14:paraId="1029619F" w14:textId="77777777" w:rsidTr="00761AC9">
        <w:trPr>
          <w:trHeight w:val="17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ABB16B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Gaze</w:t>
            </w:r>
          </w:p>
        </w:tc>
        <w:tc>
          <w:tcPr>
            <w:tcW w:w="642" w:type="dxa"/>
            <w:tcBorders>
              <w:top w:val="nil"/>
              <w:left w:val="nil"/>
              <w:bottom w:val="single" w:sz="4" w:space="0" w:color="auto"/>
              <w:right w:val="single" w:sz="4" w:space="0" w:color="auto"/>
            </w:tcBorders>
            <w:shd w:val="clear" w:color="auto" w:fill="auto"/>
            <w:vAlign w:val="bottom"/>
            <w:hideMark/>
          </w:tcPr>
          <w:p w14:paraId="066480F8"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222120</w:t>
            </w:r>
          </w:p>
        </w:tc>
        <w:tc>
          <w:tcPr>
            <w:tcW w:w="798" w:type="dxa"/>
            <w:tcBorders>
              <w:top w:val="nil"/>
              <w:left w:val="nil"/>
              <w:bottom w:val="single" w:sz="4" w:space="0" w:color="auto"/>
              <w:right w:val="single" w:sz="4" w:space="0" w:color="auto"/>
            </w:tcBorders>
            <w:shd w:val="clear" w:color="auto" w:fill="auto"/>
            <w:vAlign w:val="bottom"/>
            <w:hideMark/>
          </w:tcPr>
          <w:p w14:paraId="58B46CEE" w14:textId="7ECBB95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464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1CC3C134" w14:textId="3F1A5DA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334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1CD79A18" w14:textId="2C4A428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960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984" w:type="dxa"/>
            <w:tcBorders>
              <w:top w:val="nil"/>
              <w:left w:val="nil"/>
              <w:bottom w:val="single" w:sz="4" w:space="0" w:color="auto"/>
              <w:right w:val="single" w:sz="4" w:space="0" w:color="auto"/>
            </w:tcBorders>
            <w:shd w:val="clear" w:color="auto" w:fill="auto"/>
            <w:vAlign w:val="bottom"/>
            <w:hideMark/>
          </w:tcPr>
          <w:p w14:paraId="163F5906" w14:textId="37E79E9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933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853" w:type="dxa"/>
            <w:tcBorders>
              <w:top w:val="nil"/>
              <w:left w:val="nil"/>
              <w:bottom w:val="single" w:sz="4" w:space="0" w:color="auto"/>
              <w:right w:val="single" w:sz="4" w:space="0" w:color="auto"/>
            </w:tcBorders>
            <w:shd w:val="clear" w:color="auto" w:fill="auto"/>
            <w:vAlign w:val="bottom"/>
            <w:hideMark/>
          </w:tcPr>
          <w:p w14:paraId="1746E78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162D60FE" w14:textId="4BBC24B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1039" w:type="dxa"/>
            <w:tcBorders>
              <w:top w:val="nil"/>
              <w:left w:val="nil"/>
              <w:bottom w:val="single" w:sz="4" w:space="0" w:color="auto"/>
              <w:right w:val="single" w:sz="4" w:space="0" w:color="auto"/>
            </w:tcBorders>
            <w:shd w:val="clear" w:color="auto" w:fill="auto"/>
            <w:noWrap/>
            <w:vAlign w:val="bottom"/>
            <w:hideMark/>
          </w:tcPr>
          <w:p w14:paraId="65EEAB2A" w14:textId="0BD9E8E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r>
      <w:tr w:rsidR="00052FE5" w:rsidRPr="00691502" w14:paraId="1130ED33" w14:textId="77777777" w:rsidTr="00761AC9">
        <w:trPr>
          <w:trHeight w:val="17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E92D1C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Energie termica</w:t>
            </w:r>
          </w:p>
        </w:tc>
        <w:tc>
          <w:tcPr>
            <w:tcW w:w="642" w:type="dxa"/>
            <w:tcBorders>
              <w:top w:val="nil"/>
              <w:left w:val="nil"/>
              <w:bottom w:val="single" w:sz="4" w:space="0" w:color="auto"/>
              <w:right w:val="single" w:sz="4" w:space="0" w:color="auto"/>
            </w:tcBorders>
            <w:shd w:val="clear" w:color="auto" w:fill="auto"/>
            <w:vAlign w:val="bottom"/>
            <w:hideMark/>
          </w:tcPr>
          <w:p w14:paraId="0187726E"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222130</w:t>
            </w:r>
          </w:p>
        </w:tc>
        <w:tc>
          <w:tcPr>
            <w:tcW w:w="798" w:type="dxa"/>
            <w:tcBorders>
              <w:top w:val="nil"/>
              <w:left w:val="nil"/>
              <w:bottom w:val="single" w:sz="4" w:space="0" w:color="auto"/>
              <w:right w:val="single" w:sz="4" w:space="0" w:color="auto"/>
            </w:tcBorders>
            <w:shd w:val="clear" w:color="auto" w:fill="auto"/>
            <w:vAlign w:val="bottom"/>
            <w:hideMark/>
          </w:tcPr>
          <w:p w14:paraId="443D87FA" w14:textId="55B62C1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07966D7F" w14:textId="0B31577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30F360C1" w14:textId="6FBDCAE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03D387C3" w14:textId="161034F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202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53" w:type="dxa"/>
            <w:tcBorders>
              <w:top w:val="nil"/>
              <w:left w:val="nil"/>
              <w:bottom w:val="single" w:sz="4" w:space="0" w:color="auto"/>
              <w:right w:val="single" w:sz="4" w:space="0" w:color="auto"/>
            </w:tcBorders>
            <w:shd w:val="clear" w:color="auto" w:fill="auto"/>
            <w:vAlign w:val="bottom"/>
            <w:hideMark/>
          </w:tcPr>
          <w:p w14:paraId="650BE76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14BA4B85" w14:textId="59D025E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712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1039" w:type="dxa"/>
            <w:tcBorders>
              <w:top w:val="nil"/>
              <w:left w:val="nil"/>
              <w:bottom w:val="single" w:sz="4" w:space="0" w:color="auto"/>
              <w:right w:val="single" w:sz="4" w:space="0" w:color="auto"/>
            </w:tcBorders>
            <w:shd w:val="clear" w:color="auto" w:fill="auto"/>
            <w:noWrap/>
            <w:vAlign w:val="bottom"/>
            <w:hideMark/>
          </w:tcPr>
          <w:p w14:paraId="49EFD7A7" w14:textId="2149E03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r>
      <w:tr w:rsidR="00052FE5" w:rsidRPr="00691502" w14:paraId="6C5770FB"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D08749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Apa si canalizare</w:t>
            </w:r>
          </w:p>
        </w:tc>
        <w:tc>
          <w:tcPr>
            <w:tcW w:w="642" w:type="dxa"/>
            <w:tcBorders>
              <w:top w:val="nil"/>
              <w:left w:val="nil"/>
              <w:bottom w:val="single" w:sz="4" w:space="0" w:color="auto"/>
              <w:right w:val="single" w:sz="4" w:space="0" w:color="auto"/>
            </w:tcBorders>
            <w:shd w:val="clear" w:color="auto" w:fill="auto"/>
            <w:vAlign w:val="bottom"/>
            <w:hideMark/>
          </w:tcPr>
          <w:p w14:paraId="686DFED3"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222140</w:t>
            </w:r>
          </w:p>
        </w:tc>
        <w:tc>
          <w:tcPr>
            <w:tcW w:w="798" w:type="dxa"/>
            <w:tcBorders>
              <w:top w:val="nil"/>
              <w:left w:val="nil"/>
              <w:bottom w:val="single" w:sz="4" w:space="0" w:color="auto"/>
              <w:right w:val="single" w:sz="4" w:space="0" w:color="auto"/>
            </w:tcBorders>
            <w:shd w:val="clear" w:color="auto" w:fill="auto"/>
            <w:vAlign w:val="bottom"/>
            <w:hideMark/>
          </w:tcPr>
          <w:p w14:paraId="5ED5DE69" w14:textId="6505AA6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226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4DC2425A" w14:textId="1C9C192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297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3078593A" w14:textId="3A2E9F5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227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984" w:type="dxa"/>
            <w:tcBorders>
              <w:top w:val="nil"/>
              <w:left w:val="nil"/>
              <w:bottom w:val="single" w:sz="4" w:space="0" w:color="auto"/>
              <w:right w:val="single" w:sz="4" w:space="0" w:color="auto"/>
            </w:tcBorders>
            <w:shd w:val="clear" w:color="auto" w:fill="auto"/>
            <w:vAlign w:val="bottom"/>
            <w:hideMark/>
          </w:tcPr>
          <w:p w14:paraId="1403DA71" w14:textId="27CA475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040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53" w:type="dxa"/>
            <w:tcBorders>
              <w:top w:val="nil"/>
              <w:left w:val="nil"/>
              <w:bottom w:val="single" w:sz="4" w:space="0" w:color="auto"/>
              <w:right w:val="single" w:sz="4" w:space="0" w:color="auto"/>
            </w:tcBorders>
            <w:shd w:val="clear" w:color="auto" w:fill="auto"/>
            <w:vAlign w:val="bottom"/>
            <w:hideMark/>
          </w:tcPr>
          <w:p w14:paraId="72DFE8C1" w14:textId="0E0311F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05" w:type="dxa"/>
            <w:tcBorders>
              <w:top w:val="nil"/>
              <w:left w:val="nil"/>
              <w:bottom w:val="single" w:sz="4" w:space="0" w:color="auto"/>
              <w:right w:val="single" w:sz="4" w:space="0" w:color="auto"/>
            </w:tcBorders>
            <w:shd w:val="clear" w:color="auto" w:fill="auto"/>
            <w:vAlign w:val="bottom"/>
            <w:hideMark/>
          </w:tcPr>
          <w:p w14:paraId="12F12DCD" w14:textId="26D501C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1039" w:type="dxa"/>
            <w:tcBorders>
              <w:top w:val="nil"/>
              <w:left w:val="nil"/>
              <w:bottom w:val="single" w:sz="4" w:space="0" w:color="auto"/>
              <w:right w:val="single" w:sz="4" w:space="0" w:color="auto"/>
            </w:tcBorders>
            <w:shd w:val="clear" w:color="auto" w:fill="auto"/>
            <w:noWrap/>
            <w:vAlign w:val="bottom"/>
            <w:hideMark/>
          </w:tcPr>
          <w:p w14:paraId="4976C459" w14:textId="54B303D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r>
      <w:tr w:rsidR="00052FE5" w:rsidRPr="00691502" w14:paraId="416A2BBB"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196478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Alte servicii comunale</w:t>
            </w:r>
          </w:p>
        </w:tc>
        <w:tc>
          <w:tcPr>
            <w:tcW w:w="642" w:type="dxa"/>
            <w:tcBorders>
              <w:top w:val="nil"/>
              <w:left w:val="nil"/>
              <w:bottom w:val="single" w:sz="4" w:space="0" w:color="auto"/>
              <w:right w:val="single" w:sz="4" w:space="0" w:color="auto"/>
            </w:tcBorders>
            <w:shd w:val="clear" w:color="auto" w:fill="auto"/>
            <w:vAlign w:val="bottom"/>
            <w:hideMark/>
          </w:tcPr>
          <w:p w14:paraId="2D436AC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222190</w:t>
            </w:r>
          </w:p>
        </w:tc>
        <w:tc>
          <w:tcPr>
            <w:tcW w:w="798" w:type="dxa"/>
            <w:tcBorders>
              <w:top w:val="nil"/>
              <w:left w:val="nil"/>
              <w:bottom w:val="single" w:sz="4" w:space="0" w:color="auto"/>
              <w:right w:val="single" w:sz="4" w:space="0" w:color="auto"/>
            </w:tcBorders>
            <w:shd w:val="clear" w:color="auto" w:fill="auto"/>
            <w:vAlign w:val="bottom"/>
            <w:hideMark/>
          </w:tcPr>
          <w:p w14:paraId="0E650315" w14:textId="72A73E4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493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10" w:type="dxa"/>
            <w:tcBorders>
              <w:top w:val="nil"/>
              <w:left w:val="nil"/>
              <w:bottom w:val="single" w:sz="4" w:space="0" w:color="auto"/>
              <w:right w:val="single" w:sz="4" w:space="0" w:color="auto"/>
            </w:tcBorders>
            <w:shd w:val="clear" w:color="auto" w:fill="auto"/>
            <w:vAlign w:val="bottom"/>
            <w:hideMark/>
          </w:tcPr>
          <w:p w14:paraId="5433F07A" w14:textId="150DD8B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452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1012" w:type="dxa"/>
            <w:tcBorders>
              <w:top w:val="nil"/>
              <w:left w:val="nil"/>
              <w:bottom w:val="single" w:sz="4" w:space="0" w:color="auto"/>
              <w:right w:val="single" w:sz="4" w:space="0" w:color="auto"/>
            </w:tcBorders>
            <w:shd w:val="clear" w:color="auto" w:fill="auto"/>
            <w:vAlign w:val="bottom"/>
            <w:hideMark/>
          </w:tcPr>
          <w:p w14:paraId="679D6CD5" w14:textId="4F403FC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303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984" w:type="dxa"/>
            <w:tcBorders>
              <w:top w:val="nil"/>
              <w:left w:val="nil"/>
              <w:bottom w:val="single" w:sz="4" w:space="0" w:color="auto"/>
              <w:right w:val="single" w:sz="4" w:space="0" w:color="auto"/>
            </w:tcBorders>
            <w:shd w:val="clear" w:color="auto" w:fill="auto"/>
            <w:vAlign w:val="bottom"/>
            <w:hideMark/>
          </w:tcPr>
          <w:p w14:paraId="1D651287" w14:textId="6EDC41F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283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49849524" w14:textId="12DC485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805" w:type="dxa"/>
            <w:tcBorders>
              <w:top w:val="nil"/>
              <w:left w:val="nil"/>
              <w:bottom w:val="single" w:sz="4" w:space="0" w:color="auto"/>
              <w:right w:val="single" w:sz="4" w:space="0" w:color="auto"/>
            </w:tcBorders>
            <w:shd w:val="clear" w:color="auto" w:fill="auto"/>
            <w:vAlign w:val="bottom"/>
            <w:hideMark/>
          </w:tcPr>
          <w:p w14:paraId="7E5A6695" w14:textId="27CF61A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1039" w:type="dxa"/>
            <w:tcBorders>
              <w:top w:val="nil"/>
              <w:left w:val="nil"/>
              <w:bottom w:val="single" w:sz="4" w:space="0" w:color="auto"/>
              <w:right w:val="single" w:sz="4" w:space="0" w:color="auto"/>
            </w:tcBorders>
            <w:shd w:val="clear" w:color="auto" w:fill="auto"/>
            <w:noWrap/>
            <w:vAlign w:val="bottom"/>
            <w:hideMark/>
          </w:tcPr>
          <w:p w14:paraId="6D1E6088" w14:textId="59E24B2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r>
      <w:tr w:rsidR="00052FE5" w:rsidRPr="00691502" w14:paraId="73698E93"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11C752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Servicii informationale</w:t>
            </w:r>
          </w:p>
        </w:tc>
        <w:tc>
          <w:tcPr>
            <w:tcW w:w="642" w:type="dxa"/>
            <w:tcBorders>
              <w:top w:val="nil"/>
              <w:left w:val="nil"/>
              <w:bottom w:val="single" w:sz="4" w:space="0" w:color="auto"/>
              <w:right w:val="single" w:sz="4" w:space="0" w:color="auto"/>
            </w:tcBorders>
            <w:shd w:val="clear" w:color="auto" w:fill="auto"/>
            <w:vAlign w:val="bottom"/>
            <w:hideMark/>
          </w:tcPr>
          <w:p w14:paraId="5BC8542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222210</w:t>
            </w:r>
          </w:p>
        </w:tc>
        <w:tc>
          <w:tcPr>
            <w:tcW w:w="798" w:type="dxa"/>
            <w:tcBorders>
              <w:top w:val="nil"/>
              <w:left w:val="nil"/>
              <w:bottom w:val="single" w:sz="4" w:space="0" w:color="auto"/>
              <w:right w:val="single" w:sz="4" w:space="0" w:color="auto"/>
            </w:tcBorders>
            <w:shd w:val="clear" w:color="auto" w:fill="auto"/>
            <w:vAlign w:val="bottom"/>
            <w:hideMark/>
          </w:tcPr>
          <w:p w14:paraId="2F515255" w14:textId="5969672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810" w:type="dxa"/>
            <w:tcBorders>
              <w:top w:val="nil"/>
              <w:left w:val="nil"/>
              <w:bottom w:val="single" w:sz="4" w:space="0" w:color="auto"/>
              <w:right w:val="single" w:sz="4" w:space="0" w:color="auto"/>
            </w:tcBorders>
            <w:shd w:val="clear" w:color="auto" w:fill="auto"/>
            <w:vAlign w:val="bottom"/>
            <w:hideMark/>
          </w:tcPr>
          <w:p w14:paraId="5DD04B83" w14:textId="3BA6995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1012" w:type="dxa"/>
            <w:tcBorders>
              <w:top w:val="nil"/>
              <w:left w:val="nil"/>
              <w:bottom w:val="single" w:sz="4" w:space="0" w:color="auto"/>
              <w:right w:val="single" w:sz="4" w:space="0" w:color="auto"/>
            </w:tcBorders>
            <w:shd w:val="clear" w:color="auto" w:fill="auto"/>
            <w:vAlign w:val="bottom"/>
            <w:hideMark/>
          </w:tcPr>
          <w:p w14:paraId="1AEDC91E" w14:textId="01562AA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984" w:type="dxa"/>
            <w:tcBorders>
              <w:top w:val="nil"/>
              <w:left w:val="nil"/>
              <w:bottom w:val="single" w:sz="4" w:space="0" w:color="auto"/>
              <w:right w:val="single" w:sz="4" w:space="0" w:color="auto"/>
            </w:tcBorders>
            <w:shd w:val="clear" w:color="auto" w:fill="auto"/>
            <w:vAlign w:val="bottom"/>
            <w:hideMark/>
          </w:tcPr>
          <w:p w14:paraId="2F494649" w14:textId="61AE0B8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853" w:type="dxa"/>
            <w:tcBorders>
              <w:top w:val="nil"/>
              <w:left w:val="nil"/>
              <w:bottom w:val="single" w:sz="4" w:space="0" w:color="auto"/>
              <w:right w:val="single" w:sz="4" w:space="0" w:color="auto"/>
            </w:tcBorders>
            <w:shd w:val="clear" w:color="auto" w:fill="auto"/>
            <w:vAlign w:val="bottom"/>
            <w:hideMark/>
          </w:tcPr>
          <w:p w14:paraId="291A35D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6D8F377D" w14:textId="6CFDE86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1039" w:type="dxa"/>
            <w:tcBorders>
              <w:top w:val="nil"/>
              <w:left w:val="nil"/>
              <w:bottom w:val="single" w:sz="4" w:space="0" w:color="auto"/>
              <w:right w:val="single" w:sz="4" w:space="0" w:color="auto"/>
            </w:tcBorders>
            <w:shd w:val="clear" w:color="auto" w:fill="auto"/>
            <w:noWrap/>
            <w:vAlign w:val="bottom"/>
            <w:hideMark/>
          </w:tcPr>
          <w:p w14:paraId="2A50A8D4" w14:textId="63C8B37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r>
      <w:tr w:rsidR="00052FE5" w:rsidRPr="00691502" w14:paraId="2F22A123"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38F9B22"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Servicii de telecomunicatii</w:t>
            </w:r>
          </w:p>
        </w:tc>
        <w:tc>
          <w:tcPr>
            <w:tcW w:w="642" w:type="dxa"/>
            <w:tcBorders>
              <w:top w:val="nil"/>
              <w:left w:val="nil"/>
              <w:bottom w:val="single" w:sz="4" w:space="0" w:color="auto"/>
              <w:right w:val="single" w:sz="4" w:space="0" w:color="auto"/>
            </w:tcBorders>
            <w:shd w:val="clear" w:color="auto" w:fill="auto"/>
            <w:vAlign w:val="bottom"/>
            <w:hideMark/>
          </w:tcPr>
          <w:p w14:paraId="273F396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222220</w:t>
            </w:r>
          </w:p>
        </w:tc>
        <w:tc>
          <w:tcPr>
            <w:tcW w:w="798" w:type="dxa"/>
            <w:tcBorders>
              <w:top w:val="nil"/>
              <w:left w:val="nil"/>
              <w:bottom w:val="single" w:sz="4" w:space="0" w:color="auto"/>
              <w:right w:val="single" w:sz="4" w:space="0" w:color="auto"/>
            </w:tcBorders>
            <w:shd w:val="clear" w:color="auto" w:fill="auto"/>
            <w:vAlign w:val="bottom"/>
            <w:hideMark/>
          </w:tcPr>
          <w:p w14:paraId="3F89D3EC" w14:textId="2599E18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154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2593E4B8" w14:textId="1B6DD73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171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35BA3478" w14:textId="5FE5B39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158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984" w:type="dxa"/>
            <w:tcBorders>
              <w:top w:val="nil"/>
              <w:left w:val="nil"/>
              <w:bottom w:val="single" w:sz="4" w:space="0" w:color="auto"/>
              <w:right w:val="single" w:sz="4" w:space="0" w:color="auto"/>
            </w:tcBorders>
            <w:shd w:val="clear" w:color="auto" w:fill="auto"/>
            <w:vAlign w:val="bottom"/>
            <w:hideMark/>
          </w:tcPr>
          <w:p w14:paraId="437BC054" w14:textId="0A278F8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853" w:type="dxa"/>
            <w:tcBorders>
              <w:top w:val="nil"/>
              <w:left w:val="nil"/>
              <w:bottom w:val="single" w:sz="4" w:space="0" w:color="auto"/>
              <w:right w:val="single" w:sz="4" w:space="0" w:color="auto"/>
            </w:tcBorders>
            <w:shd w:val="clear" w:color="auto" w:fill="auto"/>
            <w:vAlign w:val="bottom"/>
            <w:hideMark/>
          </w:tcPr>
          <w:p w14:paraId="7D8E1D18"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4FFF25F7" w14:textId="2ABB236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1039" w:type="dxa"/>
            <w:tcBorders>
              <w:top w:val="nil"/>
              <w:left w:val="nil"/>
              <w:bottom w:val="single" w:sz="4" w:space="0" w:color="auto"/>
              <w:right w:val="single" w:sz="4" w:space="0" w:color="auto"/>
            </w:tcBorders>
            <w:shd w:val="clear" w:color="auto" w:fill="auto"/>
            <w:noWrap/>
            <w:vAlign w:val="bottom"/>
            <w:hideMark/>
          </w:tcPr>
          <w:p w14:paraId="0A606580" w14:textId="684A516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r>
      <w:tr w:rsidR="00052FE5" w:rsidRPr="00691502" w14:paraId="6EAD9789" w14:textId="77777777" w:rsidTr="00761AC9">
        <w:trPr>
          <w:trHeight w:val="212"/>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E8C9A0C"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Servicii de transport</w:t>
            </w:r>
          </w:p>
        </w:tc>
        <w:tc>
          <w:tcPr>
            <w:tcW w:w="642" w:type="dxa"/>
            <w:tcBorders>
              <w:top w:val="nil"/>
              <w:left w:val="nil"/>
              <w:bottom w:val="single" w:sz="4" w:space="0" w:color="auto"/>
              <w:right w:val="single" w:sz="4" w:space="0" w:color="auto"/>
            </w:tcBorders>
            <w:shd w:val="clear" w:color="auto" w:fill="auto"/>
            <w:vAlign w:val="bottom"/>
            <w:hideMark/>
          </w:tcPr>
          <w:p w14:paraId="52FEB27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222400</w:t>
            </w:r>
          </w:p>
        </w:tc>
        <w:tc>
          <w:tcPr>
            <w:tcW w:w="798" w:type="dxa"/>
            <w:tcBorders>
              <w:top w:val="nil"/>
              <w:left w:val="nil"/>
              <w:bottom w:val="single" w:sz="4" w:space="0" w:color="auto"/>
              <w:right w:val="single" w:sz="4" w:space="0" w:color="auto"/>
            </w:tcBorders>
            <w:shd w:val="clear" w:color="auto" w:fill="auto"/>
            <w:vAlign w:val="bottom"/>
            <w:hideMark/>
          </w:tcPr>
          <w:p w14:paraId="1012A0CF" w14:textId="0621C99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35AFE38A" w14:textId="593F724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1012" w:type="dxa"/>
            <w:tcBorders>
              <w:top w:val="nil"/>
              <w:left w:val="nil"/>
              <w:bottom w:val="single" w:sz="4" w:space="0" w:color="auto"/>
              <w:right w:val="single" w:sz="4" w:space="0" w:color="auto"/>
            </w:tcBorders>
            <w:shd w:val="clear" w:color="auto" w:fill="auto"/>
            <w:vAlign w:val="bottom"/>
            <w:hideMark/>
          </w:tcPr>
          <w:p w14:paraId="37B903C5" w14:textId="7210187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984" w:type="dxa"/>
            <w:tcBorders>
              <w:top w:val="nil"/>
              <w:left w:val="nil"/>
              <w:bottom w:val="single" w:sz="4" w:space="0" w:color="auto"/>
              <w:right w:val="single" w:sz="4" w:space="0" w:color="auto"/>
            </w:tcBorders>
            <w:shd w:val="clear" w:color="auto" w:fill="auto"/>
            <w:vAlign w:val="bottom"/>
            <w:hideMark/>
          </w:tcPr>
          <w:p w14:paraId="4FD25FDA" w14:textId="6E882F3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853" w:type="dxa"/>
            <w:tcBorders>
              <w:top w:val="nil"/>
              <w:left w:val="nil"/>
              <w:bottom w:val="single" w:sz="4" w:space="0" w:color="auto"/>
              <w:right w:val="single" w:sz="4" w:space="0" w:color="auto"/>
            </w:tcBorders>
            <w:shd w:val="clear" w:color="auto" w:fill="auto"/>
            <w:vAlign w:val="bottom"/>
            <w:hideMark/>
          </w:tcPr>
          <w:p w14:paraId="54B40C6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1A4BCB71" w14:textId="7987B5E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1039" w:type="dxa"/>
            <w:tcBorders>
              <w:top w:val="nil"/>
              <w:left w:val="nil"/>
              <w:bottom w:val="single" w:sz="4" w:space="0" w:color="auto"/>
              <w:right w:val="single" w:sz="4" w:space="0" w:color="auto"/>
            </w:tcBorders>
            <w:shd w:val="clear" w:color="auto" w:fill="auto"/>
            <w:noWrap/>
            <w:vAlign w:val="bottom"/>
            <w:hideMark/>
          </w:tcPr>
          <w:p w14:paraId="68C87E99" w14:textId="665B55C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r>
      <w:tr w:rsidR="00052FE5" w:rsidRPr="00691502" w14:paraId="264D528F" w14:textId="77777777" w:rsidTr="00761AC9">
        <w:trPr>
          <w:trHeight w:val="17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49B4873"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Servicii de reparatii curente</w:t>
            </w:r>
          </w:p>
        </w:tc>
        <w:tc>
          <w:tcPr>
            <w:tcW w:w="642" w:type="dxa"/>
            <w:tcBorders>
              <w:top w:val="nil"/>
              <w:left w:val="nil"/>
              <w:bottom w:val="single" w:sz="4" w:space="0" w:color="auto"/>
              <w:right w:val="single" w:sz="4" w:space="0" w:color="auto"/>
            </w:tcBorders>
            <w:shd w:val="clear" w:color="auto" w:fill="auto"/>
            <w:vAlign w:val="bottom"/>
            <w:hideMark/>
          </w:tcPr>
          <w:p w14:paraId="243729F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222500</w:t>
            </w:r>
          </w:p>
        </w:tc>
        <w:tc>
          <w:tcPr>
            <w:tcW w:w="798" w:type="dxa"/>
            <w:tcBorders>
              <w:top w:val="nil"/>
              <w:left w:val="nil"/>
              <w:bottom w:val="single" w:sz="4" w:space="0" w:color="auto"/>
              <w:right w:val="single" w:sz="4" w:space="0" w:color="auto"/>
            </w:tcBorders>
            <w:shd w:val="clear" w:color="auto" w:fill="auto"/>
            <w:vAlign w:val="bottom"/>
            <w:hideMark/>
          </w:tcPr>
          <w:p w14:paraId="735289F3" w14:textId="21FA4D2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780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40833493" w14:textId="510D32B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1012" w:type="dxa"/>
            <w:tcBorders>
              <w:top w:val="nil"/>
              <w:left w:val="nil"/>
              <w:bottom w:val="single" w:sz="4" w:space="0" w:color="auto"/>
              <w:right w:val="single" w:sz="4" w:space="0" w:color="auto"/>
            </w:tcBorders>
            <w:shd w:val="clear" w:color="auto" w:fill="auto"/>
            <w:vAlign w:val="bottom"/>
            <w:hideMark/>
          </w:tcPr>
          <w:p w14:paraId="0484CAA4" w14:textId="2BE0570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272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984" w:type="dxa"/>
            <w:tcBorders>
              <w:top w:val="nil"/>
              <w:left w:val="nil"/>
              <w:bottom w:val="single" w:sz="4" w:space="0" w:color="auto"/>
              <w:right w:val="single" w:sz="4" w:space="0" w:color="auto"/>
            </w:tcBorders>
            <w:shd w:val="clear" w:color="auto" w:fill="auto"/>
            <w:vAlign w:val="bottom"/>
            <w:hideMark/>
          </w:tcPr>
          <w:p w14:paraId="755EA3E2" w14:textId="2467649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53" w:type="dxa"/>
            <w:tcBorders>
              <w:top w:val="nil"/>
              <w:left w:val="nil"/>
              <w:bottom w:val="single" w:sz="4" w:space="0" w:color="auto"/>
              <w:right w:val="single" w:sz="4" w:space="0" w:color="auto"/>
            </w:tcBorders>
            <w:shd w:val="clear" w:color="auto" w:fill="auto"/>
            <w:vAlign w:val="bottom"/>
            <w:hideMark/>
          </w:tcPr>
          <w:p w14:paraId="4AC1F8A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0E6E147D" w14:textId="1F6CE15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158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1039" w:type="dxa"/>
            <w:tcBorders>
              <w:top w:val="nil"/>
              <w:left w:val="nil"/>
              <w:bottom w:val="single" w:sz="4" w:space="0" w:color="auto"/>
              <w:right w:val="single" w:sz="4" w:space="0" w:color="auto"/>
            </w:tcBorders>
            <w:shd w:val="clear" w:color="auto" w:fill="auto"/>
            <w:noWrap/>
            <w:vAlign w:val="bottom"/>
            <w:hideMark/>
          </w:tcPr>
          <w:p w14:paraId="3014BAC1" w14:textId="3E47C1A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-727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r>
      <w:tr w:rsidR="00052FE5" w:rsidRPr="00691502" w14:paraId="5C8634E1"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F65069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Formare profesionala</w:t>
            </w:r>
          </w:p>
        </w:tc>
        <w:tc>
          <w:tcPr>
            <w:tcW w:w="642" w:type="dxa"/>
            <w:tcBorders>
              <w:top w:val="nil"/>
              <w:left w:val="nil"/>
              <w:bottom w:val="single" w:sz="4" w:space="0" w:color="auto"/>
              <w:right w:val="single" w:sz="4" w:space="0" w:color="auto"/>
            </w:tcBorders>
            <w:shd w:val="clear" w:color="auto" w:fill="auto"/>
            <w:vAlign w:val="bottom"/>
            <w:hideMark/>
          </w:tcPr>
          <w:p w14:paraId="61BBF753"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222600</w:t>
            </w:r>
          </w:p>
        </w:tc>
        <w:tc>
          <w:tcPr>
            <w:tcW w:w="798" w:type="dxa"/>
            <w:tcBorders>
              <w:top w:val="nil"/>
              <w:left w:val="nil"/>
              <w:bottom w:val="single" w:sz="4" w:space="0" w:color="auto"/>
              <w:right w:val="single" w:sz="4" w:space="0" w:color="auto"/>
            </w:tcBorders>
            <w:shd w:val="clear" w:color="auto" w:fill="auto"/>
            <w:vAlign w:val="bottom"/>
            <w:hideMark/>
          </w:tcPr>
          <w:p w14:paraId="030C04D8" w14:textId="61DCFAF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7F229633" w14:textId="75947A4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1012" w:type="dxa"/>
            <w:tcBorders>
              <w:top w:val="nil"/>
              <w:left w:val="nil"/>
              <w:bottom w:val="single" w:sz="4" w:space="0" w:color="auto"/>
              <w:right w:val="single" w:sz="4" w:space="0" w:color="auto"/>
            </w:tcBorders>
            <w:shd w:val="clear" w:color="auto" w:fill="auto"/>
            <w:vAlign w:val="bottom"/>
            <w:hideMark/>
          </w:tcPr>
          <w:p w14:paraId="6CE92A86" w14:textId="5C2481A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984" w:type="dxa"/>
            <w:tcBorders>
              <w:top w:val="nil"/>
              <w:left w:val="nil"/>
              <w:bottom w:val="single" w:sz="4" w:space="0" w:color="auto"/>
              <w:right w:val="single" w:sz="4" w:space="0" w:color="auto"/>
            </w:tcBorders>
            <w:shd w:val="clear" w:color="auto" w:fill="auto"/>
            <w:vAlign w:val="bottom"/>
            <w:hideMark/>
          </w:tcPr>
          <w:p w14:paraId="48113B29" w14:textId="7F8F185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853" w:type="dxa"/>
            <w:tcBorders>
              <w:top w:val="nil"/>
              <w:left w:val="nil"/>
              <w:bottom w:val="single" w:sz="4" w:space="0" w:color="auto"/>
              <w:right w:val="single" w:sz="4" w:space="0" w:color="auto"/>
            </w:tcBorders>
            <w:shd w:val="clear" w:color="auto" w:fill="auto"/>
            <w:vAlign w:val="bottom"/>
            <w:hideMark/>
          </w:tcPr>
          <w:p w14:paraId="58175DB3"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137272A6" w14:textId="2FA4D92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39" w:type="dxa"/>
            <w:tcBorders>
              <w:top w:val="nil"/>
              <w:left w:val="nil"/>
              <w:bottom w:val="single" w:sz="4" w:space="0" w:color="auto"/>
              <w:right w:val="single" w:sz="4" w:space="0" w:color="auto"/>
            </w:tcBorders>
            <w:shd w:val="clear" w:color="auto" w:fill="auto"/>
            <w:noWrap/>
            <w:vAlign w:val="bottom"/>
            <w:hideMark/>
          </w:tcPr>
          <w:p w14:paraId="28A4FCE2" w14:textId="622BA59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r>
      <w:tr w:rsidR="00052FE5" w:rsidRPr="00691502" w14:paraId="140EC99B"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3A78038"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Deplasari de serviciu in interiorul tarii</w:t>
            </w:r>
          </w:p>
        </w:tc>
        <w:tc>
          <w:tcPr>
            <w:tcW w:w="642" w:type="dxa"/>
            <w:tcBorders>
              <w:top w:val="nil"/>
              <w:left w:val="nil"/>
              <w:bottom w:val="single" w:sz="4" w:space="0" w:color="auto"/>
              <w:right w:val="single" w:sz="4" w:space="0" w:color="auto"/>
            </w:tcBorders>
            <w:shd w:val="clear" w:color="auto" w:fill="auto"/>
            <w:vAlign w:val="bottom"/>
            <w:hideMark/>
          </w:tcPr>
          <w:p w14:paraId="6BEEAE12"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222710</w:t>
            </w:r>
          </w:p>
        </w:tc>
        <w:tc>
          <w:tcPr>
            <w:tcW w:w="798" w:type="dxa"/>
            <w:tcBorders>
              <w:top w:val="nil"/>
              <w:left w:val="nil"/>
              <w:bottom w:val="single" w:sz="4" w:space="0" w:color="auto"/>
              <w:right w:val="single" w:sz="4" w:space="0" w:color="auto"/>
            </w:tcBorders>
            <w:shd w:val="clear" w:color="auto" w:fill="auto"/>
            <w:vAlign w:val="bottom"/>
            <w:hideMark/>
          </w:tcPr>
          <w:p w14:paraId="3E98DE8D" w14:textId="3F7BF4A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099EA45D" w14:textId="1164CAD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26142ECC" w14:textId="62C6415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984" w:type="dxa"/>
            <w:tcBorders>
              <w:top w:val="nil"/>
              <w:left w:val="nil"/>
              <w:bottom w:val="single" w:sz="4" w:space="0" w:color="auto"/>
              <w:right w:val="single" w:sz="4" w:space="0" w:color="auto"/>
            </w:tcBorders>
            <w:shd w:val="clear" w:color="auto" w:fill="auto"/>
            <w:vAlign w:val="bottom"/>
            <w:hideMark/>
          </w:tcPr>
          <w:p w14:paraId="6F54059F" w14:textId="6AC693E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53" w:type="dxa"/>
            <w:tcBorders>
              <w:top w:val="nil"/>
              <w:left w:val="nil"/>
              <w:bottom w:val="single" w:sz="4" w:space="0" w:color="auto"/>
              <w:right w:val="single" w:sz="4" w:space="0" w:color="auto"/>
            </w:tcBorders>
            <w:shd w:val="clear" w:color="auto" w:fill="auto"/>
            <w:vAlign w:val="bottom"/>
            <w:hideMark/>
          </w:tcPr>
          <w:p w14:paraId="0568A9D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1B484100" w14:textId="5F240BA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1039" w:type="dxa"/>
            <w:tcBorders>
              <w:top w:val="nil"/>
              <w:left w:val="nil"/>
              <w:bottom w:val="single" w:sz="4" w:space="0" w:color="auto"/>
              <w:right w:val="single" w:sz="4" w:space="0" w:color="auto"/>
            </w:tcBorders>
            <w:shd w:val="clear" w:color="auto" w:fill="auto"/>
            <w:noWrap/>
            <w:vAlign w:val="bottom"/>
            <w:hideMark/>
          </w:tcPr>
          <w:p w14:paraId="3DF250B3" w14:textId="04E1169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5AF01D57"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6590C5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Deplasari de serviciu peste hotare</w:t>
            </w:r>
          </w:p>
        </w:tc>
        <w:tc>
          <w:tcPr>
            <w:tcW w:w="642" w:type="dxa"/>
            <w:tcBorders>
              <w:top w:val="nil"/>
              <w:left w:val="nil"/>
              <w:bottom w:val="single" w:sz="4" w:space="0" w:color="auto"/>
              <w:right w:val="single" w:sz="4" w:space="0" w:color="auto"/>
            </w:tcBorders>
            <w:shd w:val="clear" w:color="auto" w:fill="auto"/>
            <w:vAlign w:val="bottom"/>
            <w:hideMark/>
          </w:tcPr>
          <w:p w14:paraId="713B0E9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222720</w:t>
            </w:r>
          </w:p>
        </w:tc>
        <w:tc>
          <w:tcPr>
            <w:tcW w:w="798" w:type="dxa"/>
            <w:tcBorders>
              <w:top w:val="nil"/>
              <w:left w:val="nil"/>
              <w:bottom w:val="single" w:sz="4" w:space="0" w:color="auto"/>
              <w:right w:val="single" w:sz="4" w:space="0" w:color="auto"/>
            </w:tcBorders>
            <w:shd w:val="clear" w:color="auto" w:fill="auto"/>
            <w:vAlign w:val="bottom"/>
            <w:hideMark/>
          </w:tcPr>
          <w:p w14:paraId="01AB9E69" w14:textId="4A2D36F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2FE8D6D2" w14:textId="43A16DF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251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1286045F" w14:textId="2304F30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984" w:type="dxa"/>
            <w:tcBorders>
              <w:top w:val="nil"/>
              <w:left w:val="nil"/>
              <w:bottom w:val="single" w:sz="4" w:space="0" w:color="auto"/>
              <w:right w:val="single" w:sz="4" w:space="0" w:color="auto"/>
            </w:tcBorders>
            <w:shd w:val="clear" w:color="auto" w:fill="auto"/>
            <w:vAlign w:val="bottom"/>
            <w:hideMark/>
          </w:tcPr>
          <w:p w14:paraId="3A625EF8" w14:textId="0FEC19E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853" w:type="dxa"/>
            <w:tcBorders>
              <w:top w:val="nil"/>
              <w:left w:val="nil"/>
              <w:bottom w:val="single" w:sz="4" w:space="0" w:color="auto"/>
              <w:right w:val="single" w:sz="4" w:space="0" w:color="auto"/>
            </w:tcBorders>
            <w:shd w:val="clear" w:color="auto" w:fill="auto"/>
            <w:vAlign w:val="bottom"/>
            <w:hideMark/>
          </w:tcPr>
          <w:p w14:paraId="6AE21B3F" w14:textId="6FAA7BE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05" w:type="dxa"/>
            <w:tcBorders>
              <w:top w:val="nil"/>
              <w:left w:val="nil"/>
              <w:bottom w:val="single" w:sz="4" w:space="0" w:color="auto"/>
              <w:right w:val="single" w:sz="4" w:space="0" w:color="auto"/>
            </w:tcBorders>
            <w:shd w:val="clear" w:color="auto" w:fill="auto"/>
            <w:vAlign w:val="bottom"/>
            <w:hideMark/>
          </w:tcPr>
          <w:p w14:paraId="7F3C20D7" w14:textId="7A5FFD3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1039" w:type="dxa"/>
            <w:tcBorders>
              <w:top w:val="nil"/>
              <w:left w:val="nil"/>
              <w:bottom w:val="single" w:sz="4" w:space="0" w:color="auto"/>
              <w:right w:val="single" w:sz="4" w:space="0" w:color="auto"/>
            </w:tcBorders>
            <w:shd w:val="clear" w:color="auto" w:fill="auto"/>
            <w:noWrap/>
            <w:vAlign w:val="bottom"/>
            <w:hideMark/>
          </w:tcPr>
          <w:p w14:paraId="40C4DA1B" w14:textId="4F8339D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r>
      <w:tr w:rsidR="00052FE5" w:rsidRPr="00691502" w14:paraId="2FC43F4C"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8A2832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Servicii editoriale</w:t>
            </w:r>
          </w:p>
        </w:tc>
        <w:tc>
          <w:tcPr>
            <w:tcW w:w="642" w:type="dxa"/>
            <w:tcBorders>
              <w:top w:val="nil"/>
              <w:left w:val="nil"/>
              <w:bottom w:val="single" w:sz="4" w:space="0" w:color="auto"/>
              <w:right w:val="single" w:sz="4" w:space="0" w:color="auto"/>
            </w:tcBorders>
            <w:shd w:val="clear" w:color="auto" w:fill="auto"/>
            <w:vAlign w:val="bottom"/>
            <w:hideMark/>
          </w:tcPr>
          <w:p w14:paraId="1D8E1BE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222910</w:t>
            </w:r>
          </w:p>
        </w:tc>
        <w:tc>
          <w:tcPr>
            <w:tcW w:w="798" w:type="dxa"/>
            <w:tcBorders>
              <w:top w:val="nil"/>
              <w:left w:val="nil"/>
              <w:bottom w:val="single" w:sz="4" w:space="0" w:color="auto"/>
              <w:right w:val="single" w:sz="4" w:space="0" w:color="auto"/>
            </w:tcBorders>
            <w:shd w:val="clear" w:color="auto" w:fill="auto"/>
            <w:vAlign w:val="bottom"/>
            <w:hideMark/>
          </w:tcPr>
          <w:p w14:paraId="6FD13140" w14:textId="784FEDB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475B5744" w14:textId="2D5F46D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1012" w:type="dxa"/>
            <w:tcBorders>
              <w:top w:val="nil"/>
              <w:left w:val="nil"/>
              <w:bottom w:val="single" w:sz="4" w:space="0" w:color="auto"/>
              <w:right w:val="single" w:sz="4" w:space="0" w:color="auto"/>
            </w:tcBorders>
            <w:shd w:val="clear" w:color="auto" w:fill="auto"/>
            <w:vAlign w:val="bottom"/>
            <w:hideMark/>
          </w:tcPr>
          <w:p w14:paraId="162F9EA7" w14:textId="3B2CA8C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3BE62311" w14:textId="3B52AC0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853" w:type="dxa"/>
            <w:tcBorders>
              <w:top w:val="nil"/>
              <w:left w:val="nil"/>
              <w:bottom w:val="single" w:sz="4" w:space="0" w:color="auto"/>
              <w:right w:val="single" w:sz="4" w:space="0" w:color="auto"/>
            </w:tcBorders>
            <w:shd w:val="clear" w:color="auto" w:fill="auto"/>
            <w:vAlign w:val="bottom"/>
            <w:hideMark/>
          </w:tcPr>
          <w:p w14:paraId="06DC1813"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44943CA9" w14:textId="6D9DB5E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1039" w:type="dxa"/>
            <w:tcBorders>
              <w:top w:val="nil"/>
              <w:left w:val="nil"/>
              <w:bottom w:val="single" w:sz="4" w:space="0" w:color="auto"/>
              <w:right w:val="single" w:sz="4" w:space="0" w:color="auto"/>
            </w:tcBorders>
            <w:shd w:val="clear" w:color="auto" w:fill="auto"/>
            <w:noWrap/>
            <w:vAlign w:val="bottom"/>
            <w:hideMark/>
          </w:tcPr>
          <w:p w14:paraId="05E7FC3C" w14:textId="565804F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r>
      <w:tr w:rsidR="00052FE5" w:rsidRPr="00691502" w14:paraId="43590205"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6BD149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Servicii de protocol</w:t>
            </w:r>
          </w:p>
        </w:tc>
        <w:tc>
          <w:tcPr>
            <w:tcW w:w="642" w:type="dxa"/>
            <w:tcBorders>
              <w:top w:val="nil"/>
              <w:left w:val="nil"/>
              <w:bottom w:val="single" w:sz="4" w:space="0" w:color="auto"/>
              <w:right w:val="single" w:sz="4" w:space="0" w:color="auto"/>
            </w:tcBorders>
            <w:shd w:val="clear" w:color="auto" w:fill="auto"/>
            <w:vAlign w:val="bottom"/>
            <w:hideMark/>
          </w:tcPr>
          <w:p w14:paraId="6ECC81E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222920</w:t>
            </w:r>
          </w:p>
        </w:tc>
        <w:tc>
          <w:tcPr>
            <w:tcW w:w="798" w:type="dxa"/>
            <w:tcBorders>
              <w:top w:val="nil"/>
              <w:left w:val="nil"/>
              <w:bottom w:val="single" w:sz="4" w:space="0" w:color="auto"/>
              <w:right w:val="single" w:sz="4" w:space="0" w:color="auto"/>
            </w:tcBorders>
            <w:shd w:val="clear" w:color="auto" w:fill="auto"/>
            <w:vAlign w:val="bottom"/>
            <w:hideMark/>
          </w:tcPr>
          <w:p w14:paraId="369F9371" w14:textId="09C3F58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22E835E3"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4168052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984" w:type="dxa"/>
            <w:tcBorders>
              <w:top w:val="nil"/>
              <w:left w:val="nil"/>
              <w:bottom w:val="single" w:sz="4" w:space="0" w:color="auto"/>
              <w:right w:val="single" w:sz="4" w:space="0" w:color="auto"/>
            </w:tcBorders>
            <w:shd w:val="clear" w:color="auto" w:fill="auto"/>
            <w:vAlign w:val="bottom"/>
            <w:hideMark/>
          </w:tcPr>
          <w:p w14:paraId="4E9A9224"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53" w:type="dxa"/>
            <w:tcBorders>
              <w:top w:val="nil"/>
              <w:left w:val="nil"/>
              <w:bottom w:val="single" w:sz="4" w:space="0" w:color="auto"/>
              <w:right w:val="single" w:sz="4" w:space="0" w:color="auto"/>
            </w:tcBorders>
            <w:shd w:val="clear" w:color="auto" w:fill="auto"/>
            <w:vAlign w:val="bottom"/>
            <w:hideMark/>
          </w:tcPr>
          <w:p w14:paraId="1AE55B4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6BEB715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268A399" w14:textId="3DAE84B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16B129B5"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8AF40B3"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Servicii de paza</w:t>
            </w:r>
          </w:p>
        </w:tc>
        <w:tc>
          <w:tcPr>
            <w:tcW w:w="642" w:type="dxa"/>
            <w:tcBorders>
              <w:top w:val="nil"/>
              <w:left w:val="nil"/>
              <w:bottom w:val="single" w:sz="4" w:space="0" w:color="auto"/>
              <w:right w:val="single" w:sz="4" w:space="0" w:color="auto"/>
            </w:tcBorders>
            <w:shd w:val="clear" w:color="auto" w:fill="auto"/>
            <w:vAlign w:val="bottom"/>
            <w:hideMark/>
          </w:tcPr>
          <w:p w14:paraId="0651E66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222940</w:t>
            </w:r>
          </w:p>
        </w:tc>
        <w:tc>
          <w:tcPr>
            <w:tcW w:w="798" w:type="dxa"/>
            <w:tcBorders>
              <w:top w:val="nil"/>
              <w:left w:val="nil"/>
              <w:bottom w:val="single" w:sz="4" w:space="0" w:color="auto"/>
              <w:right w:val="single" w:sz="4" w:space="0" w:color="auto"/>
            </w:tcBorders>
            <w:shd w:val="clear" w:color="auto" w:fill="auto"/>
            <w:vAlign w:val="bottom"/>
            <w:hideMark/>
          </w:tcPr>
          <w:p w14:paraId="0F019D72" w14:textId="6B276B4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4C01DA95" w14:textId="624B5F1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7E2B5A7F" w14:textId="008C604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984" w:type="dxa"/>
            <w:tcBorders>
              <w:top w:val="nil"/>
              <w:left w:val="nil"/>
              <w:bottom w:val="single" w:sz="4" w:space="0" w:color="auto"/>
              <w:right w:val="single" w:sz="4" w:space="0" w:color="auto"/>
            </w:tcBorders>
            <w:shd w:val="clear" w:color="auto" w:fill="auto"/>
            <w:vAlign w:val="bottom"/>
            <w:hideMark/>
          </w:tcPr>
          <w:p w14:paraId="603BA834" w14:textId="245588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6BB0CCA6"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78A7DC82" w14:textId="0060F17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1039" w:type="dxa"/>
            <w:tcBorders>
              <w:top w:val="nil"/>
              <w:left w:val="nil"/>
              <w:bottom w:val="single" w:sz="4" w:space="0" w:color="auto"/>
              <w:right w:val="single" w:sz="4" w:space="0" w:color="auto"/>
            </w:tcBorders>
            <w:shd w:val="clear" w:color="auto" w:fill="auto"/>
            <w:noWrap/>
            <w:vAlign w:val="bottom"/>
            <w:hideMark/>
          </w:tcPr>
          <w:p w14:paraId="5AC3701F" w14:textId="221BEBA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r>
      <w:tr w:rsidR="00052FE5" w:rsidRPr="00691502" w14:paraId="4BD5A473"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599D36E"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Servicii bancare</w:t>
            </w:r>
          </w:p>
        </w:tc>
        <w:tc>
          <w:tcPr>
            <w:tcW w:w="642" w:type="dxa"/>
            <w:tcBorders>
              <w:top w:val="nil"/>
              <w:left w:val="nil"/>
              <w:bottom w:val="single" w:sz="4" w:space="0" w:color="auto"/>
              <w:right w:val="single" w:sz="4" w:space="0" w:color="auto"/>
            </w:tcBorders>
            <w:shd w:val="clear" w:color="auto" w:fill="auto"/>
            <w:vAlign w:val="bottom"/>
            <w:hideMark/>
          </w:tcPr>
          <w:p w14:paraId="1950F22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222970</w:t>
            </w:r>
          </w:p>
        </w:tc>
        <w:tc>
          <w:tcPr>
            <w:tcW w:w="798" w:type="dxa"/>
            <w:tcBorders>
              <w:top w:val="nil"/>
              <w:left w:val="nil"/>
              <w:bottom w:val="single" w:sz="4" w:space="0" w:color="auto"/>
              <w:right w:val="single" w:sz="4" w:space="0" w:color="auto"/>
            </w:tcBorders>
            <w:shd w:val="clear" w:color="auto" w:fill="auto"/>
            <w:vAlign w:val="bottom"/>
            <w:hideMark/>
          </w:tcPr>
          <w:p w14:paraId="5166E882"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73F2A65B" w14:textId="242B8B0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1012" w:type="dxa"/>
            <w:tcBorders>
              <w:top w:val="nil"/>
              <w:left w:val="nil"/>
              <w:bottom w:val="single" w:sz="4" w:space="0" w:color="auto"/>
              <w:right w:val="single" w:sz="4" w:space="0" w:color="auto"/>
            </w:tcBorders>
            <w:shd w:val="clear" w:color="auto" w:fill="auto"/>
            <w:vAlign w:val="bottom"/>
            <w:hideMark/>
          </w:tcPr>
          <w:p w14:paraId="3EE4D6D0" w14:textId="358205C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984" w:type="dxa"/>
            <w:tcBorders>
              <w:top w:val="nil"/>
              <w:left w:val="nil"/>
              <w:bottom w:val="single" w:sz="4" w:space="0" w:color="auto"/>
              <w:right w:val="single" w:sz="4" w:space="0" w:color="auto"/>
            </w:tcBorders>
            <w:shd w:val="clear" w:color="auto" w:fill="auto"/>
            <w:vAlign w:val="bottom"/>
            <w:hideMark/>
          </w:tcPr>
          <w:p w14:paraId="6C11B6D0" w14:textId="58240D7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53" w:type="dxa"/>
            <w:tcBorders>
              <w:top w:val="nil"/>
              <w:left w:val="nil"/>
              <w:bottom w:val="single" w:sz="4" w:space="0" w:color="auto"/>
              <w:right w:val="single" w:sz="4" w:space="0" w:color="auto"/>
            </w:tcBorders>
            <w:shd w:val="clear" w:color="auto" w:fill="auto"/>
            <w:vAlign w:val="bottom"/>
            <w:hideMark/>
          </w:tcPr>
          <w:p w14:paraId="7E9F2DD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3BAD8644"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0B04A25E" w14:textId="7A24E3D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660F846B"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E12A15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Servicii postale si distribuire a drepturilor sociale</w:t>
            </w:r>
          </w:p>
        </w:tc>
        <w:tc>
          <w:tcPr>
            <w:tcW w:w="642" w:type="dxa"/>
            <w:tcBorders>
              <w:top w:val="nil"/>
              <w:left w:val="nil"/>
              <w:bottom w:val="single" w:sz="4" w:space="0" w:color="auto"/>
              <w:right w:val="single" w:sz="4" w:space="0" w:color="auto"/>
            </w:tcBorders>
            <w:shd w:val="clear" w:color="auto" w:fill="auto"/>
            <w:vAlign w:val="bottom"/>
            <w:hideMark/>
          </w:tcPr>
          <w:p w14:paraId="0BC5B24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222980</w:t>
            </w:r>
          </w:p>
        </w:tc>
        <w:tc>
          <w:tcPr>
            <w:tcW w:w="798" w:type="dxa"/>
            <w:tcBorders>
              <w:top w:val="nil"/>
              <w:left w:val="nil"/>
              <w:bottom w:val="single" w:sz="4" w:space="0" w:color="auto"/>
              <w:right w:val="single" w:sz="4" w:space="0" w:color="auto"/>
            </w:tcBorders>
            <w:shd w:val="clear" w:color="auto" w:fill="auto"/>
            <w:vAlign w:val="bottom"/>
            <w:hideMark/>
          </w:tcPr>
          <w:p w14:paraId="3A55DFF5" w14:textId="7444D07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10" w:type="dxa"/>
            <w:tcBorders>
              <w:top w:val="nil"/>
              <w:left w:val="nil"/>
              <w:bottom w:val="single" w:sz="4" w:space="0" w:color="auto"/>
              <w:right w:val="single" w:sz="4" w:space="0" w:color="auto"/>
            </w:tcBorders>
            <w:shd w:val="clear" w:color="auto" w:fill="auto"/>
            <w:vAlign w:val="bottom"/>
            <w:hideMark/>
          </w:tcPr>
          <w:p w14:paraId="0B7D8563" w14:textId="0EFE7C1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1012" w:type="dxa"/>
            <w:tcBorders>
              <w:top w:val="nil"/>
              <w:left w:val="nil"/>
              <w:bottom w:val="single" w:sz="4" w:space="0" w:color="auto"/>
              <w:right w:val="single" w:sz="4" w:space="0" w:color="auto"/>
            </w:tcBorders>
            <w:shd w:val="clear" w:color="auto" w:fill="auto"/>
            <w:vAlign w:val="bottom"/>
            <w:hideMark/>
          </w:tcPr>
          <w:p w14:paraId="6972D019" w14:textId="53EA3E0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984" w:type="dxa"/>
            <w:tcBorders>
              <w:top w:val="nil"/>
              <w:left w:val="nil"/>
              <w:bottom w:val="single" w:sz="4" w:space="0" w:color="auto"/>
              <w:right w:val="single" w:sz="4" w:space="0" w:color="auto"/>
            </w:tcBorders>
            <w:shd w:val="clear" w:color="auto" w:fill="auto"/>
            <w:vAlign w:val="bottom"/>
            <w:hideMark/>
          </w:tcPr>
          <w:p w14:paraId="74A64491" w14:textId="5C59EEE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853" w:type="dxa"/>
            <w:tcBorders>
              <w:top w:val="nil"/>
              <w:left w:val="nil"/>
              <w:bottom w:val="single" w:sz="4" w:space="0" w:color="auto"/>
              <w:right w:val="single" w:sz="4" w:space="0" w:color="auto"/>
            </w:tcBorders>
            <w:shd w:val="clear" w:color="auto" w:fill="auto"/>
            <w:vAlign w:val="bottom"/>
            <w:hideMark/>
          </w:tcPr>
          <w:p w14:paraId="29A167B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30138BE7" w14:textId="012DF5E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1039" w:type="dxa"/>
            <w:tcBorders>
              <w:top w:val="nil"/>
              <w:left w:val="nil"/>
              <w:bottom w:val="single" w:sz="4" w:space="0" w:color="auto"/>
              <w:right w:val="single" w:sz="4" w:space="0" w:color="auto"/>
            </w:tcBorders>
            <w:shd w:val="clear" w:color="auto" w:fill="auto"/>
            <w:noWrap/>
            <w:vAlign w:val="bottom"/>
            <w:hideMark/>
          </w:tcPr>
          <w:p w14:paraId="78EAE2E6" w14:textId="5B3F28F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r>
      <w:tr w:rsidR="00052FE5" w:rsidRPr="00691502" w14:paraId="1BB922CB"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C57E83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Servicii neatribuite altor aliniate</w:t>
            </w:r>
          </w:p>
        </w:tc>
        <w:tc>
          <w:tcPr>
            <w:tcW w:w="642" w:type="dxa"/>
            <w:tcBorders>
              <w:top w:val="nil"/>
              <w:left w:val="nil"/>
              <w:bottom w:val="single" w:sz="4" w:space="0" w:color="auto"/>
              <w:right w:val="single" w:sz="4" w:space="0" w:color="auto"/>
            </w:tcBorders>
            <w:shd w:val="clear" w:color="auto" w:fill="auto"/>
            <w:vAlign w:val="bottom"/>
            <w:hideMark/>
          </w:tcPr>
          <w:p w14:paraId="5375778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222990</w:t>
            </w:r>
          </w:p>
        </w:tc>
        <w:tc>
          <w:tcPr>
            <w:tcW w:w="798" w:type="dxa"/>
            <w:tcBorders>
              <w:top w:val="nil"/>
              <w:left w:val="nil"/>
              <w:bottom w:val="single" w:sz="4" w:space="0" w:color="auto"/>
              <w:right w:val="single" w:sz="4" w:space="0" w:color="auto"/>
            </w:tcBorders>
            <w:shd w:val="clear" w:color="auto" w:fill="auto"/>
            <w:vAlign w:val="bottom"/>
            <w:hideMark/>
          </w:tcPr>
          <w:p w14:paraId="5C774A30" w14:textId="165CA4E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10" w:type="dxa"/>
            <w:tcBorders>
              <w:top w:val="nil"/>
              <w:left w:val="nil"/>
              <w:bottom w:val="single" w:sz="4" w:space="0" w:color="auto"/>
              <w:right w:val="single" w:sz="4" w:space="0" w:color="auto"/>
            </w:tcBorders>
            <w:shd w:val="clear" w:color="auto" w:fill="auto"/>
            <w:vAlign w:val="bottom"/>
            <w:hideMark/>
          </w:tcPr>
          <w:p w14:paraId="6765EC9A" w14:textId="1E81591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894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1012" w:type="dxa"/>
            <w:tcBorders>
              <w:top w:val="nil"/>
              <w:left w:val="nil"/>
              <w:bottom w:val="single" w:sz="4" w:space="0" w:color="auto"/>
              <w:right w:val="single" w:sz="4" w:space="0" w:color="auto"/>
            </w:tcBorders>
            <w:shd w:val="clear" w:color="auto" w:fill="auto"/>
            <w:vAlign w:val="bottom"/>
            <w:hideMark/>
          </w:tcPr>
          <w:p w14:paraId="4C32AFA1" w14:textId="086C0F1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704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984" w:type="dxa"/>
            <w:tcBorders>
              <w:top w:val="nil"/>
              <w:left w:val="nil"/>
              <w:bottom w:val="single" w:sz="4" w:space="0" w:color="auto"/>
              <w:right w:val="single" w:sz="4" w:space="0" w:color="auto"/>
            </w:tcBorders>
            <w:shd w:val="clear" w:color="auto" w:fill="auto"/>
            <w:vAlign w:val="bottom"/>
            <w:hideMark/>
          </w:tcPr>
          <w:p w14:paraId="4F888B9A" w14:textId="5C0F536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691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53" w:type="dxa"/>
            <w:tcBorders>
              <w:top w:val="nil"/>
              <w:left w:val="nil"/>
              <w:bottom w:val="single" w:sz="4" w:space="0" w:color="auto"/>
              <w:right w:val="single" w:sz="4" w:space="0" w:color="auto"/>
            </w:tcBorders>
            <w:shd w:val="clear" w:color="auto" w:fill="auto"/>
            <w:vAlign w:val="bottom"/>
            <w:hideMark/>
          </w:tcPr>
          <w:p w14:paraId="44608429" w14:textId="10D8D04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805" w:type="dxa"/>
            <w:tcBorders>
              <w:top w:val="nil"/>
              <w:left w:val="nil"/>
              <w:bottom w:val="single" w:sz="4" w:space="0" w:color="auto"/>
              <w:right w:val="single" w:sz="4" w:space="0" w:color="auto"/>
            </w:tcBorders>
            <w:shd w:val="clear" w:color="auto" w:fill="auto"/>
            <w:vAlign w:val="bottom"/>
            <w:hideMark/>
          </w:tcPr>
          <w:p w14:paraId="45BB0457" w14:textId="782C504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369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39" w:type="dxa"/>
            <w:tcBorders>
              <w:top w:val="nil"/>
              <w:left w:val="nil"/>
              <w:bottom w:val="single" w:sz="4" w:space="0" w:color="auto"/>
              <w:right w:val="single" w:sz="4" w:space="0" w:color="auto"/>
            </w:tcBorders>
            <w:shd w:val="clear" w:color="auto" w:fill="auto"/>
            <w:noWrap/>
            <w:vAlign w:val="bottom"/>
            <w:hideMark/>
          </w:tcPr>
          <w:p w14:paraId="32A26994" w14:textId="60508CE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r>
      <w:tr w:rsidR="00052FE5" w:rsidRPr="00691502" w14:paraId="3AAF2B9B"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87878E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Cheltuieli privind uzura cladirilor</w:t>
            </w:r>
          </w:p>
        </w:tc>
        <w:tc>
          <w:tcPr>
            <w:tcW w:w="642" w:type="dxa"/>
            <w:tcBorders>
              <w:top w:val="nil"/>
              <w:left w:val="nil"/>
              <w:bottom w:val="single" w:sz="4" w:space="0" w:color="auto"/>
              <w:right w:val="single" w:sz="4" w:space="0" w:color="auto"/>
            </w:tcBorders>
            <w:shd w:val="clear" w:color="auto" w:fill="auto"/>
            <w:vAlign w:val="bottom"/>
            <w:hideMark/>
          </w:tcPr>
          <w:p w14:paraId="30C3D1E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231100</w:t>
            </w:r>
          </w:p>
        </w:tc>
        <w:tc>
          <w:tcPr>
            <w:tcW w:w="798" w:type="dxa"/>
            <w:tcBorders>
              <w:top w:val="nil"/>
              <w:left w:val="nil"/>
              <w:bottom w:val="single" w:sz="4" w:space="0" w:color="auto"/>
              <w:right w:val="single" w:sz="4" w:space="0" w:color="auto"/>
            </w:tcBorders>
            <w:shd w:val="clear" w:color="auto" w:fill="auto"/>
            <w:vAlign w:val="bottom"/>
            <w:hideMark/>
          </w:tcPr>
          <w:p w14:paraId="63582810" w14:textId="0D3A3F6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4805E0E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2491D7C2" w14:textId="0E9E2E5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0A0EFF27" w14:textId="7975D5F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942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7C5F2E3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6A7C0263"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32748215" w14:textId="60EA1B3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942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65FFF8BB"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D28BA30"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Cheltuieli privind uzura constructiilor speciale</w:t>
            </w:r>
          </w:p>
        </w:tc>
        <w:tc>
          <w:tcPr>
            <w:tcW w:w="642" w:type="dxa"/>
            <w:tcBorders>
              <w:top w:val="nil"/>
              <w:left w:val="nil"/>
              <w:bottom w:val="single" w:sz="4" w:space="0" w:color="auto"/>
              <w:right w:val="single" w:sz="4" w:space="0" w:color="auto"/>
            </w:tcBorders>
            <w:shd w:val="clear" w:color="auto" w:fill="auto"/>
            <w:vAlign w:val="bottom"/>
            <w:hideMark/>
          </w:tcPr>
          <w:p w14:paraId="4E7BBE52"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231200</w:t>
            </w:r>
          </w:p>
        </w:tc>
        <w:tc>
          <w:tcPr>
            <w:tcW w:w="798" w:type="dxa"/>
            <w:tcBorders>
              <w:top w:val="nil"/>
              <w:left w:val="nil"/>
              <w:bottom w:val="single" w:sz="4" w:space="0" w:color="auto"/>
              <w:right w:val="single" w:sz="4" w:space="0" w:color="auto"/>
            </w:tcBorders>
            <w:shd w:val="clear" w:color="auto" w:fill="auto"/>
            <w:vAlign w:val="bottom"/>
            <w:hideMark/>
          </w:tcPr>
          <w:p w14:paraId="7C41256E" w14:textId="6300E9B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6A45DE66"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1571EF8F" w14:textId="3512E10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4F000821" w14:textId="0DFFC07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458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853" w:type="dxa"/>
            <w:tcBorders>
              <w:top w:val="nil"/>
              <w:left w:val="nil"/>
              <w:bottom w:val="single" w:sz="4" w:space="0" w:color="auto"/>
              <w:right w:val="single" w:sz="4" w:space="0" w:color="auto"/>
            </w:tcBorders>
            <w:shd w:val="clear" w:color="auto" w:fill="auto"/>
            <w:vAlign w:val="bottom"/>
            <w:hideMark/>
          </w:tcPr>
          <w:p w14:paraId="4F44C942"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1CE9B8B4"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4D5F8F0E" w14:textId="233D5F8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458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r>
      <w:tr w:rsidR="00052FE5" w:rsidRPr="00691502" w14:paraId="78E8D495"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7F6064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Cheltuieli privind uzura instalatiilor de transmisie</w:t>
            </w:r>
          </w:p>
        </w:tc>
        <w:tc>
          <w:tcPr>
            <w:tcW w:w="642" w:type="dxa"/>
            <w:tcBorders>
              <w:top w:val="nil"/>
              <w:left w:val="nil"/>
              <w:bottom w:val="single" w:sz="4" w:space="0" w:color="auto"/>
              <w:right w:val="single" w:sz="4" w:space="0" w:color="auto"/>
            </w:tcBorders>
            <w:shd w:val="clear" w:color="auto" w:fill="auto"/>
            <w:vAlign w:val="bottom"/>
            <w:hideMark/>
          </w:tcPr>
          <w:p w14:paraId="245CDF84"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231300</w:t>
            </w:r>
          </w:p>
        </w:tc>
        <w:tc>
          <w:tcPr>
            <w:tcW w:w="798" w:type="dxa"/>
            <w:tcBorders>
              <w:top w:val="nil"/>
              <w:left w:val="nil"/>
              <w:bottom w:val="single" w:sz="4" w:space="0" w:color="auto"/>
              <w:right w:val="single" w:sz="4" w:space="0" w:color="auto"/>
            </w:tcBorders>
            <w:shd w:val="clear" w:color="auto" w:fill="auto"/>
            <w:vAlign w:val="bottom"/>
            <w:hideMark/>
          </w:tcPr>
          <w:p w14:paraId="19F78420" w14:textId="3022F86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479489C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287776EF" w14:textId="48A1291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0A1A732A" w14:textId="69B239B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33C0B88C"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0374A5BC"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2D06CCBA" w14:textId="755DCE1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01C2646B"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730503E"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Cheltuielir privind uzura masinilor si utilajelor</w:t>
            </w:r>
          </w:p>
        </w:tc>
        <w:tc>
          <w:tcPr>
            <w:tcW w:w="642" w:type="dxa"/>
            <w:tcBorders>
              <w:top w:val="nil"/>
              <w:left w:val="nil"/>
              <w:bottom w:val="single" w:sz="4" w:space="0" w:color="auto"/>
              <w:right w:val="single" w:sz="4" w:space="0" w:color="auto"/>
            </w:tcBorders>
            <w:shd w:val="clear" w:color="auto" w:fill="auto"/>
            <w:vAlign w:val="bottom"/>
            <w:hideMark/>
          </w:tcPr>
          <w:p w14:paraId="33831498"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231400</w:t>
            </w:r>
          </w:p>
        </w:tc>
        <w:tc>
          <w:tcPr>
            <w:tcW w:w="798" w:type="dxa"/>
            <w:tcBorders>
              <w:top w:val="nil"/>
              <w:left w:val="nil"/>
              <w:bottom w:val="single" w:sz="4" w:space="0" w:color="auto"/>
              <w:right w:val="single" w:sz="4" w:space="0" w:color="auto"/>
            </w:tcBorders>
            <w:shd w:val="clear" w:color="auto" w:fill="auto"/>
            <w:vAlign w:val="bottom"/>
            <w:hideMark/>
          </w:tcPr>
          <w:p w14:paraId="46B9DC4B" w14:textId="2AB83EA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6344F14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66E81371" w14:textId="7948F8C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703EC52B" w14:textId="7F7C5E7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853" w:type="dxa"/>
            <w:tcBorders>
              <w:top w:val="nil"/>
              <w:left w:val="nil"/>
              <w:bottom w:val="single" w:sz="4" w:space="0" w:color="auto"/>
              <w:right w:val="single" w:sz="4" w:space="0" w:color="auto"/>
            </w:tcBorders>
            <w:shd w:val="clear" w:color="auto" w:fill="auto"/>
            <w:vAlign w:val="bottom"/>
            <w:hideMark/>
          </w:tcPr>
          <w:p w14:paraId="331EEAC6"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442173F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526B8461" w14:textId="61406DA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r>
      <w:tr w:rsidR="00052FE5" w:rsidRPr="00691502" w14:paraId="41A7AA6B" w14:textId="77777777" w:rsidTr="00761AC9">
        <w:trPr>
          <w:trHeight w:val="149"/>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99314EC"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Cheltuieli privind uzura mijloacelor de transport</w:t>
            </w:r>
          </w:p>
        </w:tc>
        <w:tc>
          <w:tcPr>
            <w:tcW w:w="642" w:type="dxa"/>
            <w:tcBorders>
              <w:top w:val="nil"/>
              <w:left w:val="nil"/>
              <w:bottom w:val="single" w:sz="4" w:space="0" w:color="auto"/>
              <w:right w:val="single" w:sz="4" w:space="0" w:color="auto"/>
            </w:tcBorders>
            <w:shd w:val="clear" w:color="auto" w:fill="auto"/>
            <w:vAlign w:val="bottom"/>
            <w:hideMark/>
          </w:tcPr>
          <w:p w14:paraId="3A96501E"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231500</w:t>
            </w:r>
          </w:p>
        </w:tc>
        <w:tc>
          <w:tcPr>
            <w:tcW w:w="798" w:type="dxa"/>
            <w:tcBorders>
              <w:top w:val="nil"/>
              <w:left w:val="nil"/>
              <w:bottom w:val="single" w:sz="4" w:space="0" w:color="auto"/>
              <w:right w:val="single" w:sz="4" w:space="0" w:color="auto"/>
            </w:tcBorders>
            <w:shd w:val="clear" w:color="auto" w:fill="auto"/>
            <w:vAlign w:val="bottom"/>
            <w:hideMark/>
          </w:tcPr>
          <w:p w14:paraId="338C6A16" w14:textId="7FBC17C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2CCEAA0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0F5CC44E" w14:textId="6DE830C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74E392F0" w14:textId="7FA3872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240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853" w:type="dxa"/>
            <w:tcBorders>
              <w:top w:val="nil"/>
              <w:left w:val="nil"/>
              <w:bottom w:val="single" w:sz="4" w:space="0" w:color="auto"/>
              <w:right w:val="single" w:sz="4" w:space="0" w:color="auto"/>
            </w:tcBorders>
            <w:shd w:val="clear" w:color="auto" w:fill="auto"/>
            <w:vAlign w:val="bottom"/>
            <w:hideMark/>
          </w:tcPr>
          <w:p w14:paraId="598900A4"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77EA6C5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774C355A" w14:textId="3F85973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-240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r>
      <w:tr w:rsidR="00052FE5" w:rsidRPr="00691502" w14:paraId="01F6E70E"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84193E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Cheltuieli privind uzura uneltelor si sculelor inventarului de producere si gospodaresc</w:t>
            </w:r>
          </w:p>
        </w:tc>
        <w:tc>
          <w:tcPr>
            <w:tcW w:w="642" w:type="dxa"/>
            <w:tcBorders>
              <w:top w:val="nil"/>
              <w:left w:val="nil"/>
              <w:bottom w:val="single" w:sz="4" w:space="0" w:color="auto"/>
              <w:right w:val="single" w:sz="4" w:space="0" w:color="auto"/>
            </w:tcBorders>
            <w:shd w:val="clear" w:color="auto" w:fill="auto"/>
            <w:vAlign w:val="bottom"/>
            <w:hideMark/>
          </w:tcPr>
          <w:p w14:paraId="66D4C8C2"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231600</w:t>
            </w:r>
          </w:p>
        </w:tc>
        <w:tc>
          <w:tcPr>
            <w:tcW w:w="798" w:type="dxa"/>
            <w:tcBorders>
              <w:top w:val="nil"/>
              <w:left w:val="nil"/>
              <w:bottom w:val="single" w:sz="4" w:space="0" w:color="auto"/>
              <w:right w:val="single" w:sz="4" w:space="0" w:color="auto"/>
            </w:tcBorders>
            <w:shd w:val="clear" w:color="auto" w:fill="auto"/>
            <w:vAlign w:val="bottom"/>
            <w:hideMark/>
          </w:tcPr>
          <w:p w14:paraId="0C269644" w14:textId="03064EE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3F5F75BC"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4C348EA1" w14:textId="240CCEE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17508E75" w14:textId="191A2C8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088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853" w:type="dxa"/>
            <w:tcBorders>
              <w:top w:val="nil"/>
              <w:left w:val="nil"/>
              <w:bottom w:val="single" w:sz="4" w:space="0" w:color="auto"/>
              <w:right w:val="single" w:sz="4" w:space="0" w:color="auto"/>
            </w:tcBorders>
            <w:shd w:val="clear" w:color="auto" w:fill="auto"/>
            <w:vAlign w:val="bottom"/>
            <w:hideMark/>
          </w:tcPr>
          <w:p w14:paraId="0875DB6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2C6F8B9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4E49D82C" w14:textId="3411A6C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088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r>
      <w:tr w:rsidR="00052FE5" w:rsidRPr="00691502" w14:paraId="5994AA8B" w14:textId="77777777" w:rsidTr="00761AC9">
        <w:trPr>
          <w:trHeight w:val="149"/>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80ABA1B"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642" w:type="dxa"/>
            <w:tcBorders>
              <w:top w:val="nil"/>
              <w:left w:val="nil"/>
              <w:bottom w:val="single" w:sz="4" w:space="0" w:color="auto"/>
              <w:right w:val="single" w:sz="4" w:space="0" w:color="auto"/>
            </w:tcBorders>
            <w:shd w:val="clear" w:color="auto" w:fill="auto"/>
            <w:vAlign w:val="bottom"/>
            <w:hideMark/>
          </w:tcPr>
          <w:p w14:paraId="4E929C9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232000</w:t>
            </w:r>
          </w:p>
        </w:tc>
        <w:tc>
          <w:tcPr>
            <w:tcW w:w="798" w:type="dxa"/>
            <w:tcBorders>
              <w:top w:val="nil"/>
              <w:left w:val="nil"/>
              <w:bottom w:val="single" w:sz="4" w:space="0" w:color="auto"/>
              <w:right w:val="single" w:sz="4" w:space="0" w:color="auto"/>
            </w:tcBorders>
            <w:shd w:val="clear" w:color="auto" w:fill="auto"/>
            <w:vAlign w:val="bottom"/>
            <w:hideMark/>
          </w:tcPr>
          <w:p w14:paraId="698E244B" w14:textId="34B4C71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0D13507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39031C22" w14:textId="16461E9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475B0697" w14:textId="1B0F3B0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853" w:type="dxa"/>
            <w:tcBorders>
              <w:top w:val="nil"/>
              <w:left w:val="nil"/>
              <w:bottom w:val="single" w:sz="4" w:space="0" w:color="auto"/>
              <w:right w:val="single" w:sz="4" w:space="0" w:color="auto"/>
            </w:tcBorders>
            <w:shd w:val="clear" w:color="auto" w:fill="auto"/>
            <w:vAlign w:val="bottom"/>
            <w:hideMark/>
          </w:tcPr>
          <w:p w14:paraId="0A18983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6C9422C9"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0A076AB0" w14:textId="3259392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r>
      <w:tr w:rsidR="00052FE5" w:rsidRPr="00691502" w14:paraId="184E7FF4"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75F70B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Dobinzi pe imprumuturi acordate de institutiile financiare</w:t>
            </w:r>
          </w:p>
        </w:tc>
        <w:tc>
          <w:tcPr>
            <w:tcW w:w="642" w:type="dxa"/>
            <w:tcBorders>
              <w:top w:val="nil"/>
              <w:left w:val="nil"/>
              <w:bottom w:val="single" w:sz="4" w:space="0" w:color="auto"/>
              <w:right w:val="single" w:sz="4" w:space="0" w:color="auto"/>
            </w:tcBorders>
            <w:shd w:val="clear" w:color="auto" w:fill="auto"/>
            <w:vAlign w:val="bottom"/>
            <w:hideMark/>
          </w:tcPr>
          <w:p w14:paraId="6373C444"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242700</w:t>
            </w:r>
          </w:p>
        </w:tc>
        <w:tc>
          <w:tcPr>
            <w:tcW w:w="798" w:type="dxa"/>
            <w:tcBorders>
              <w:top w:val="nil"/>
              <w:left w:val="nil"/>
              <w:bottom w:val="single" w:sz="4" w:space="0" w:color="auto"/>
              <w:right w:val="single" w:sz="4" w:space="0" w:color="auto"/>
            </w:tcBorders>
            <w:shd w:val="clear" w:color="auto" w:fill="auto"/>
            <w:vAlign w:val="bottom"/>
            <w:hideMark/>
          </w:tcPr>
          <w:p w14:paraId="6B3D4FD9" w14:textId="23F2D92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767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810" w:type="dxa"/>
            <w:tcBorders>
              <w:top w:val="nil"/>
              <w:left w:val="nil"/>
              <w:bottom w:val="single" w:sz="4" w:space="0" w:color="auto"/>
              <w:right w:val="single" w:sz="4" w:space="0" w:color="auto"/>
            </w:tcBorders>
            <w:shd w:val="clear" w:color="auto" w:fill="auto"/>
            <w:vAlign w:val="bottom"/>
            <w:hideMark/>
          </w:tcPr>
          <w:p w14:paraId="2A2D2E4C" w14:textId="3680647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792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1012" w:type="dxa"/>
            <w:tcBorders>
              <w:top w:val="nil"/>
              <w:left w:val="nil"/>
              <w:bottom w:val="single" w:sz="4" w:space="0" w:color="auto"/>
              <w:right w:val="single" w:sz="4" w:space="0" w:color="auto"/>
            </w:tcBorders>
            <w:shd w:val="clear" w:color="auto" w:fill="auto"/>
            <w:vAlign w:val="bottom"/>
            <w:hideMark/>
          </w:tcPr>
          <w:p w14:paraId="2255D3D5" w14:textId="7699DEE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790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984" w:type="dxa"/>
            <w:tcBorders>
              <w:top w:val="nil"/>
              <w:left w:val="nil"/>
              <w:bottom w:val="single" w:sz="4" w:space="0" w:color="auto"/>
              <w:right w:val="single" w:sz="4" w:space="0" w:color="auto"/>
            </w:tcBorders>
            <w:shd w:val="clear" w:color="auto" w:fill="auto"/>
            <w:vAlign w:val="bottom"/>
            <w:hideMark/>
          </w:tcPr>
          <w:p w14:paraId="51AC4B06" w14:textId="0809F37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790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53" w:type="dxa"/>
            <w:tcBorders>
              <w:top w:val="nil"/>
              <w:left w:val="nil"/>
              <w:bottom w:val="single" w:sz="4" w:space="0" w:color="auto"/>
              <w:right w:val="single" w:sz="4" w:space="0" w:color="auto"/>
            </w:tcBorders>
            <w:shd w:val="clear" w:color="auto" w:fill="auto"/>
            <w:vAlign w:val="bottom"/>
            <w:hideMark/>
          </w:tcPr>
          <w:p w14:paraId="59C70B4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44099F4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0304EDE" w14:textId="00CD7C6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2E9254F0" w14:textId="77777777" w:rsidTr="00761AC9">
        <w:trPr>
          <w:trHeight w:val="3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68F7D4C"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Subsidii acordate intreprinderilor de stat si municipale nefinanciare</w:t>
            </w:r>
          </w:p>
        </w:tc>
        <w:tc>
          <w:tcPr>
            <w:tcW w:w="642" w:type="dxa"/>
            <w:tcBorders>
              <w:top w:val="nil"/>
              <w:left w:val="nil"/>
              <w:bottom w:val="single" w:sz="4" w:space="0" w:color="auto"/>
              <w:right w:val="single" w:sz="4" w:space="0" w:color="auto"/>
            </w:tcBorders>
            <w:shd w:val="clear" w:color="auto" w:fill="auto"/>
            <w:vAlign w:val="bottom"/>
            <w:hideMark/>
          </w:tcPr>
          <w:p w14:paraId="19C6954B"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251100</w:t>
            </w:r>
          </w:p>
        </w:tc>
        <w:tc>
          <w:tcPr>
            <w:tcW w:w="798" w:type="dxa"/>
            <w:tcBorders>
              <w:top w:val="nil"/>
              <w:left w:val="nil"/>
              <w:bottom w:val="single" w:sz="4" w:space="0" w:color="auto"/>
              <w:right w:val="single" w:sz="4" w:space="0" w:color="auto"/>
            </w:tcBorders>
            <w:shd w:val="clear" w:color="auto" w:fill="auto"/>
            <w:vAlign w:val="bottom"/>
            <w:hideMark/>
          </w:tcPr>
          <w:p w14:paraId="725A191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05806B35" w14:textId="6629B43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298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1012" w:type="dxa"/>
            <w:tcBorders>
              <w:top w:val="nil"/>
              <w:left w:val="nil"/>
              <w:bottom w:val="single" w:sz="4" w:space="0" w:color="auto"/>
              <w:right w:val="single" w:sz="4" w:space="0" w:color="auto"/>
            </w:tcBorders>
            <w:shd w:val="clear" w:color="auto" w:fill="auto"/>
            <w:vAlign w:val="bottom"/>
            <w:hideMark/>
          </w:tcPr>
          <w:p w14:paraId="2A9D956A" w14:textId="68F44C9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296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984" w:type="dxa"/>
            <w:tcBorders>
              <w:top w:val="nil"/>
              <w:left w:val="nil"/>
              <w:bottom w:val="single" w:sz="4" w:space="0" w:color="auto"/>
              <w:right w:val="single" w:sz="4" w:space="0" w:color="auto"/>
            </w:tcBorders>
            <w:shd w:val="clear" w:color="auto" w:fill="auto"/>
            <w:vAlign w:val="bottom"/>
            <w:hideMark/>
          </w:tcPr>
          <w:p w14:paraId="7A79D015" w14:textId="7F2A5C1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296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853" w:type="dxa"/>
            <w:tcBorders>
              <w:top w:val="nil"/>
              <w:left w:val="nil"/>
              <w:bottom w:val="single" w:sz="4" w:space="0" w:color="auto"/>
              <w:right w:val="single" w:sz="4" w:space="0" w:color="auto"/>
            </w:tcBorders>
            <w:shd w:val="clear" w:color="auto" w:fill="auto"/>
            <w:vAlign w:val="bottom"/>
            <w:hideMark/>
          </w:tcPr>
          <w:p w14:paraId="2E30A7E5"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1BA5D62F"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44168252" w14:textId="171CFE5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r>
      <w:tr w:rsidR="00052FE5" w:rsidRPr="00691502" w14:paraId="50E21007" w14:textId="77777777" w:rsidTr="00761AC9">
        <w:trPr>
          <w:trHeight w:val="149"/>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ED14A2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Subsidii acordate organizatiilor obstesti</w:t>
            </w:r>
          </w:p>
        </w:tc>
        <w:tc>
          <w:tcPr>
            <w:tcW w:w="642" w:type="dxa"/>
            <w:tcBorders>
              <w:top w:val="nil"/>
              <w:left w:val="nil"/>
              <w:bottom w:val="single" w:sz="4" w:space="0" w:color="auto"/>
              <w:right w:val="single" w:sz="4" w:space="0" w:color="auto"/>
            </w:tcBorders>
            <w:shd w:val="clear" w:color="auto" w:fill="auto"/>
            <w:vAlign w:val="bottom"/>
            <w:hideMark/>
          </w:tcPr>
          <w:p w14:paraId="7E16F1F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253000</w:t>
            </w:r>
          </w:p>
        </w:tc>
        <w:tc>
          <w:tcPr>
            <w:tcW w:w="798" w:type="dxa"/>
            <w:tcBorders>
              <w:top w:val="nil"/>
              <w:left w:val="nil"/>
              <w:bottom w:val="single" w:sz="4" w:space="0" w:color="auto"/>
              <w:right w:val="single" w:sz="4" w:space="0" w:color="auto"/>
            </w:tcBorders>
            <w:shd w:val="clear" w:color="auto" w:fill="auto"/>
            <w:vAlign w:val="bottom"/>
            <w:hideMark/>
          </w:tcPr>
          <w:p w14:paraId="514D8039"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253CEF56" w14:textId="4E56D4E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601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1012" w:type="dxa"/>
            <w:tcBorders>
              <w:top w:val="nil"/>
              <w:left w:val="nil"/>
              <w:bottom w:val="single" w:sz="4" w:space="0" w:color="auto"/>
              <w:right w:val="single" w:sz="4" w:space="0" w:color="auto"/>
            </w:tcBorders>
            <w:shd w:val="clear" w:color="auto" w:fill="auto"/>
            <w:vAlign w:val="bottom"/>
            <w:hideMark/>
          </w:tcPr>
          <w:p w14:paraId="2DB68DE9" w14:textId="7431A42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579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984" w:type="dxa"/>
            <w:tcBorders>
              <w:top w:val="nil"/>
              <w:left w:val="nil"/>
              <w:bottom w:val="single" w:sz="4" w:space="0" w:color="auto"/>
              <w:right w:val="single" w:sz="4" w:space="0" w:color="auto"/>
            </w:tcBorders>
            <w:shd w:val="clear" w:color="auto" w:fill="auto"/>
            <w:vAlign w:val="bottom"/>
            <w:hideMark/>
          </w:tcPr>
          <w:p w14:paraId="4F6EEB0D" w14:textId="2F74A73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579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53" w:type="dxa"/>
            <w:tcBorders>
              <w:top w:val="nil"/>
              <w:left w:val="nil"/>
              <w:bottom w:val="single" w:sz="4" w:space="0" w:color="auto"/>
              <w:right w:val="single" w:sz="4" w:space="0" w:color="auto"/>
            </w:tcBorders>
            <w:shd w:val="clear" w:color="auto" w:fill="auto"/>
            <w:vAlign w:val="bottom"/>
            <w:hideMark/>
          </w:tcPr>
          <w:p w14:paraId="6D3C2F88"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38F85E2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B3FFD38" w14:textId="293FEAD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5FBB997F" w14:textId="77777777" w:rsidTr="00761AC9">
        <w:trPr>
          <w:trHeight w:val="3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B8DCFB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Compensatii</w:t>
            </w:r>
          </w:p>
        </w:tc>
        <w:tc>
          <w:tcPr>
            <w:tcW w:w="642" w:type="dxa"/>
            <w:tcBorders>
              <w:top w:val="nil"/>
              <w:left w:val="nil"/>
              <w:bottom w:val="single" w:sz="4" w:space="0" w:color="auto"/>
              <w:right w:val="single" w:sz="4" w:space="0" w:color="auto"/>
            </w:tcBorders>
            <w:shd w:val="clear" w:color="auto" w:fill="auto"/>
            <w:vAlign w:val="bottom"/>
            <w:hideMark/>
          </w:tcPr>
          <w:p w14:paraId="5A66338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272500</w:t>
            </w:r>
          </w:p>
        </w:tc>
        <w:tc>
          <w:tcPr>
            <w:tcW w:w="798" w:type="dxa"/>
            <w:tcBorders>
              <w:top w:val="nil"/>
              <w:left w:val="nil"/>
              <w:bottom w:val="single" w:sz="4" w:space="0" w:color="auto"/>
              <w:right w:val="single" w:sz="4" w:space="0" w:color="auto"/>
            </w:tcBorders>
            <w:shd w:val="clear" w:color="auto" w:fill="auto"/>
            <w:vAlign w:val="bottom"/>
            <w:hideMark/>
          </w:tcPr>
          <w:p w14:paraId="1DD4E8D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0BF6400E" w14:textId="1420BEE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346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1012" w:type="dxa"/>
            <w:tcBorders>
              <w:top w:val="nil"/>
              <w:left w:val="nil"/>
              <w:bottom w:val="single" w:sz="4" w:space="0" w:color="auto"/>
              <w:right w:val="single" w:sz="4" w:space="0" w:color="auto"/>
            </w:tcBorders>
            <w:shd w:val="clear" w:color="auto" w:fill="auto"/>
            <w:vAlign w:val="bottom"/>
            <w:hideMark/>
          </w:tcPr>
          <w:p w14:paraId="0103FD6E" w14:textId="47486F5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325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111E1C1D" w14:textId="40E565F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328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4B292C06"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058ABCF6" w14:textId="3B86193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39" w:type="dxa"/>
            <w:tcBorders>
              <w:top w:val="nil"/>
              <w:left w:val="nil"/>
              <w:bottom w:val="single" w:sz="4" w:space="0" w:color="auto"/>
              <w:right w:val="single" w:sz="4" w:space="0" w:color="auto"/>
            </w:tcBorders>
            <w:shd w:val="clear" w:color="auto" w:fill="auto"/>
            <w:noWrap/>
            <w:vAlign w:val="bottom"/>
            <w:hideMark/>
          </w:tcPr>
          <w:p w14:paraId="367FCBD6" w14:textId="2281197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744B85D2" w14:textId="77777777" w:rsidTr="00761AC9">
        <w:trPr>
          <w:trHeight w:val="39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AFC854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Ajutoare banesti</w:t>
            </w:r>
          </w:p>
        </w:tc>
        <w:tc>
          <w:tcPr>
            <w:tcW w:w="642" w:type="dxa"/>
            <w:tcBorders>
              <w:top w:val="nil"/>
              <w:left w:val="nil"/>
              <w:bottom w:val="single" w:sz="4" w:space="0" w:color="auto"/>
              <w:right w:val="single" w:sz="4" w:space="0" w:color="auto"/>
            </w:tcBorders>
            <w:shd w:val="clear" w:color="auto" w:fill="auto"/>
            <w:vAlign w:val="bottom"/>
            <w:hideMark/>
          </w:tcPr>
          <w:p w14:paraId="04922DCB"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272600</w:t>
            </w:r>
          </w:p>
        </w:tc>
        <w:tc>
          <w:tcPr>
            <w:tcW w:w="798" w:type="dxa"/>
            <w:tcBorders>
              <w:top w:val="nil"/>
              <w:left w:val="nil"/>
              <w:bottom w:val="single" w:sz="4" w:space="0" w:color="auto"/>
              <w:right w:val="single" w:sz="4" w:space="0" w:color="auto"/>
            </w:tcBorders>
            <w:shd w:val="clear" w:color="auto" w:fill="auto"/>
            <w:vAlign w:val="bottom"/>
            <w:hideMark/>
          </w:tcPr>
          <w:p w14:paraId="76F38A47" w14:textId="4DBA813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780CB535" w14:textId="06FCAB9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303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1012" w:type="dxa"/>
            <w:tcBorders>
              <w:top w:val="nil"/>
              <w:left w:val="nil"/>
              <w:bottom w:val="single" w:sz="4" w:space="0" w:color="auto"/>
              <w:right w:val="single" w:sz="4" w:space="0" w:color="auto"/>
            </w:tcBorders>
            <w:shd w:val="clear" w:color="auto" w:fill="auto"/>
            <w:vAlign w:val="bottom"/>
            <w:hideMark/>
          </w:tcPr>
          <w:p w14:paraId="1A90B65B" w14:textId="264ED28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283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984" w:type="dxa"/>
            <w:tcBorders>
              <w:top w:val="nil"/>
              <w:left w:val="nil"/>
              <w:bottom w:val="single" w:sz="4" w:space="0" w:color="auto"/>
              <w:right w:val="single" w:sz="4" w:space="0" w:color="auto"/>
            </w:tcBorders>
            <w:shd w:val="clear" w:color="auto" w:fill="auto"/>
            <w:vAlign w:val="bottom"/>
            <w:hideMark/>
          </w:tcPr>
          <w:p w14:paraId="3CB07D87" w14:textId="38EFAB1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283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53" w:type="dxa"/>
            <w:tcBorders>
              <w:top w:val="nil"/>
              <w:left w:val="nil"/>
              <w:bottom w:val="single" w:sz="4" w:space="0" w:color="auto"/>
              <w:right w:val="single" w:sz="4" w:space="0" w:color="auto"/>
            </w:tcBorders>
            <w:shd w:val="clear" w:color="auto" w:fill="auto"/>
            <w:vAlign w:val="bottom"/>
            <w:hideMark/>
          </w:tcPr>
          <w:p w14:paraId="59CC6DEC"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12A1D453" w14:textId="5D83323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1039" w:type="dxa"/>
            <w:tcBorders>
              <w:top w:val="nil"/>
              <w:left w:val="nil"/>
              <w:bottom w:val="single" w:sz="4" w:space="0" w:color="auto"/>
              <w:right w:val="single" w:sz="4" w:space="0" w:color="auto"/>
            </w:tcBorders>
            <w:shd w:val="clear" w:color="auto" w:fill="auto"/>
            <w:noWrap/>
            <w:vAlign w:val="bottom"/>
            <w:hideMark/>
          </w:tcPr>
          <w:p w14:paraId="655B229B" w14:textId="0D2B912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r>
      <w:tr w:rsidR="00052FE5" w:rsidRPr="00691502" w14:paraId="4DCD33F5" w14:textId="77777777" w:rsidTr="00761AC9">
        <w:trPr>
          <w:trHeight w:val="7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059D09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lastRenderedPageBreak/>
              <w:t>Indemnizatii la incetarea actiunii contractului de munca</w:t>
            </w:r>
          </w:p>
        </w:tc>
        <w:tc>
          <w:tcPr>
            <w:tcW w:w="642" w:type="dxa"/>
            <w:tcBorders>
              <w:top w:val="nil"/>
              <w:left w:val="nil"/>
              <w:bottom w:val="single" w:sz="4" w:space="0" w:color="auto"/>
              <w:right w:val="single" w:sz="4" w:space="0" w:color="auto"/>
            </w:tcBorders>
            <w:shd w:val="clear" w:color="auto" w:fill="auto"/>
            <w:vAlign w:val="bottom"/>
            <w:hideMark/>
          </w:tcPr>
          <w:p w14:paraId="60A4CC4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273200</w:t>
            </w:r>
          </w:p>
        </w:tc>
        <w:tc>
          <w:tcPr>
            <w:tcW w:w="798" w:type="dxa"/>
            <w:tcBorders>
              <w:top w:val="nil"/>
              <w:left w:val="nil"/>
              <w:bottom w:val="single" w:sz="4" w:space="0" w:color="auto"/>
              <w:right w:val="single" w:sz="4" w:space="0" w:color="auto"/>
            </w:tcBorders>
            <w:shd w:val="clear" w:color="auto" w:fill="auto"/>
            <w:vAlign w:val="bottom"/>
            <w:hideMark/>
          </w:tcPr>
          <w:p w14:paraId="2D3ED229"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5E11321B" w14:textId="5B6B443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1012" w:type="dxa"/>
            <w:tcBorders>
              <w:top w:val="nil"/>
              <w:left w:val="nil"/>
              <w:bottom w:val="single" w:sz="4" w:space="0" w:color="auto"/>
              <w:right w:val="single" w:sz="4" w:space="0" w:color="auto"/>
            </w:tcBorders>
            <w:shd w:val="clear" w:color="auto" w:fill="auto"/>
            <w:vAlign w:val="bottom"/>
            <w:hideMark/>
          </w:tcPr>
          <w:p w14:paraId="54BC0D06" w14:textId="3D25497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984" w:type="dxa"/>
            <w:tcBorders>
              <w:top w:val="nil"/>
              <w:left w:val="nil"/>
              <w:bottom w:val="single" w:sz="4" w:space="0" w:color="auto"/>
              <w:right w:val="single" w:sz="4" w:space="0" w:color="auto"/>
            </w:tcBorders>
            <w:shd w:val="clear" w:color="auto" w:fill="auto"/>
            <w:vAlign w:val="bottom"/>
            <w:hideMark/>
          </w:tcPr>
          <w:p w14:paraId="4D4C8981" w14:textId="5A80901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853" w:type="dxa"/>
            <w:tcBorders>
              <w:top w:val="nil"/>
              <w:left w:val="nil"/>
              <w:bottom w:val="single" w:sz="4" w:space="0" w:color="auto"/>
              <w:right w:val="single" w:sz="4" w:space="0" w:color="auto"/>
            </w:tcBorders>
            <w:shd w:val="clear" w:color="auto" w:fill="auto"/>
            <w:vAlign w:val="bottom"/>
            <w:hideMark/>
          </w:tcPr>
          <w:p w14:paraId="0C43EA0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247642BF" w14:textId="1124496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1039" w:type="dxa"/>
            <w:tcBorders>
              <w:top w:val="nil"/>
              <w:left w:val="nil"/>
              <w:bottom w:val="single" w:sz="4" w:space="0" w:color="auto"/>
              <w:right w:val="single" w:sz="4" w:space="0" w:color="auto"/>
            </w:tcBorders>
            <w:shd w:val="clear" w:color="auto" w:fill="auto"/>
            <w:noWrap/>
            <w:vAlign w:val="bottom"/>
            <w:hideMark/>
          </w:tcPr>
          <w:p w14:paraId="67EB6D4E" w14:textId="3820AAB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58D067BF" w14:textId="77777777" w:rsidTr="00761AC9">
        <w:trPr>
          <w:trHeight w:val="266"/>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44F2A0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Indemnizatii pentru incapacitatea temporara de munca achitate din mijloacele financiare ale angajatorului</w:t>
            </w:r>
          </w:p>
        </w:tc>
        <w:tc>
          <w:tcPr>
            <w:tcW w:w="642" w:type="dxa"/>
            <w:tcBorders>
              <w:top w:val="nil"/>
              <w:left w:val="nil"/>
              <w:bottom w:val="single" w:sz="4" w:space="0" w:color="auto"/>
              <w:right w:val="single" w:sz="4" w:space="0" w:color="auto"/>
            </w:tcBorders>
            <w:shd w:val="clear" w:color="auto" w:fill="auto"/>
            <w:vAlign w:val="bottom"/>
            <w:hideMark/>
          </w:tcPr>
          <w:p w14:paraId="7C0D0BB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273500</w:t>
            </w:r>
          </w:p>
        </w:tc>
        <w:tc>
          <w:tcPr>
            <w:tcW w:w="798" w:type="dxa"/>
            <w:tcBorders>
              <w:top w:val="nil"/>
              <w:left w:val="nil"/>
              <w:bottom w:val="single" w:sz="4" w:space="0" w:color="auto"/>
              <w:right w:val="single" w:sz="4" w:space="0" w:color="auto"/>
            </w:tcBorders>
            <w:shd w:val="clear" w:color="auto" w:fill="auto"/>
            <w:vAlign w:val="bottom"/>
            <w:hideMark/>
          </w:tcPr>
          <w:p w14:paraId="1B8740E7" w14:textId="584308F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10" w:type="dxa"/>
            <w:tcBorders>
              <w:top w:val="nil"/>
              <w:left w:val="nil"/>
              <w:bottom w:val="single" w:sz="4" w:space="0" w:color="auto"/>
              <w:right w:val="single" w:sz="4" w:space="0" w:color="auto"/>
            </w:tcBorders>
            <w:shd w:val="clear" w:color="auto" w:fill="auto"/>
            <w:vAlign w:val="bottom"/>
            <w:hideMark/>
          </w:tcPr>
          <w:p w14:paraId="2ED19418" w14:textId="1EBB288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392B1CB5" w14:textId="0D0E52C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131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45F92A3D" w14:textId="798A7BA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130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853" w:type="dxa"/>
            <w:tcBorders>
              <w:top w:val="nil"/>
              <w:left w:val="nil"/>
              <w:bottom w:val="single" w:sz="4" w:space="0" w:color="auto"/>
              <w:right w:val="single" w:sz="4" w:space="0" w:color="auto"/>
            </w:tcBorders>
            <w:shd w:val="clear" w:color="auto" w:fill="auto"/>
            <w:vAlign w:val="bottom"/>
            <w:hideMark/>
          </w:tcPr>
          <w:p w14:paraId="02D641E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70A9EE70" w14:textId="50B77E7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1039" w:type="dxa"/>
            <w:tcBorders>
              <w:top w:val="nil"/>
              <w:left w:val="nil"/>
              <w:bottom w:val="single" w:sz="4" w:space="0" w:color="auto"/>
              <w:right w:val="single" w:sz="4" w:space="0" w:color="auto"/>
            </w:tcBorders>
            <w:shd w:val="clear" w:color="auto" w:fill="auto"/>
            <w:noWrap/>
            <w:vAlign w:val="bottom"/>
            <w:hideMark/>
          </w:tcPr>
          <w:p w14:paraId="422D2425" w14:textId="2A7B037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r>
      <w:tr w:rsidR="00052FE5" w:rsidRPr="00691502" w14:paraId="4BB0F4F4" w14:textId="77777777" w:rsidTr="00761AC9">
        <w:trPr>
          <w:trHeight w:val="185"/>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E28EF1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Achitarea indemnizatiei alesului local la expirarea mandatului</w:t>
            </w:r>
          </w:p>
        </w:tc>
        <w:tc>
          <w:tcPr>
            <w:tcW w:w="642" w:type="dxa"/>
            <w:tcBorders>
              <w:top w:val="nil"/>
              <w:left w:val="nil"/>
              <w:bottom w:val="single" w:sz="4" w:space="0" w:color="auto"/>
              <w:right w:val="single" w:sz="4" w:space="0" w:color="auto"/>
            </w:tcBorders>
            <w:shd w:val="clear" w:color="auto" w:fill="auto"/>
            <w:vAlign w:val="bottom"/>
            <w:hideMark/>
          </w:tcPr>
          <w:p w14:paraId="136923FE"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273600</w:t>
            </w:r>
          </w:p>
        </w:tc>
        <w:tc>
          <w:tcPr>
            <w:tcW w:w="798" w:type="dxa"/>
            <w:tcBorders>
              <w:top w:val="nil"/>
              <w:left w:val="nil"/>
              <w:bottom w:val="single" w:sz="4" w:space="0" w:color="auto"/>
              <w:right w:val="single" w:sz="4" w:space="0" w:color="auto"/>
            </w:tcBorders>
            <w:shd w:val="clear" w:color="auto" w:fill="auto"/>
            <w:vAlign w:val="bottom"/>
            <w:hideMark/>
          </w:tcPr>
          <w:p w14:paraId="43968A8F" w14:textId="4C41494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275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810" w:type="dxa"/>
            <w:tcBorders>
              <w:top w:val="nil"/>
              <w:left w:val="nil"/>
              <w:bottom w:val="single" w:sz="4" w:space="0" w:color="auto"/>
              <w:right w:val="single" w:sz="4" w:space="0" w:color="auto"/>
            </w:tcBorders>
            <w:shd w:val="clear" w:color="auto" w:fill="auto"/>
            <w:vAlign w:val="bottom"/>
            <w:hideMark/>
          </w:tcPr>
          <w:p w14:paraId="014E6E23" w14:textId="7FA4AFC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1012" w:type="dxa"/>
            <w:tcBorders>
              <w:top w:val="nil"/>
              <w:left w:val="nil"/>
              <w:bottom w:val="single" w:sz="4" w:space="0" w:color="auto"/>
              <w:right w:val="single" w:sz="4" w:space="0" w:color="auto"/>
            </w:tcBorders>
            <w:shd w:val="clear" w:color="auto" w:fill="auto"/>
            <w:vAlign w:val="bottom"/>
            <w:hideMark/>
          </w:tcPr>
          <w:p w14:paraId="38E3F48E" w14:textId="6BF7A18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984" w:type="dxa"/>
            <w:tcBorders>
              <w:top w:val="nil"/>
              <w:left w:val="nil"/>
              <w:bottom w:val="single" w:sz="4" w:space="0" w:color="auto"/>
              <w:right w:val="single" w:sz="4" w:space="0" w:color="auto"/>
            </w:tcBorders>
            <w:shd w:val="clear" w:color="auto" w:fill="auto"/>
            <w:vAlign w:val="bottom"/>
            <w:hideMark/>
          </w:tcPr>
          <w:p w14:paraId="1C29BC23" w14:textId="15FDBD0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53" w:type="dxa"/>
            <w:tcBorders>
              <w:top w:val="nil"/>
              <w:left w:val="nil"/>
              <w:bottom w:val="single" w:sz="4" w:space="0" w:color="auto"/>
              <w:right w:val="single" w:sz="4" w:space="0" w:color="auto"/>
            </w:tcBorders>
            <w:shd w:val="clear" w:color="auto" w:fill="auto"/>
            <w:vAlign w:val="bottom"/>
            <w:hideMark/>
          </w:tcPr>
          <w:p w14:paraId="082353C6"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4E518A3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930AEDC" w14:textId="4248589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47885156"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EB215F9"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Taxe amenzi penalitati si alte plati obligatorii</w:t>
            </w:r>
          </w:p>
        </w:tc>
        <w:tc>
          <w:tcPr>
            <w:tcW w:w="642" w:type="dxa"/>
            <w:tcBorders>
              <w:top w:val="nil"/>
              <w:left w:val="nil"/>
              <w:bottom w:val="single" w:sz="4" w:space="0" w:color="auto"/>
              <w:right w:val="single" w:sz="4" w:space="0" w:color="auto"/>
            </w:tcBorders>
            <w:shd w:val="clear" w:color="auto" w:fill="auto"/>
            <w:vAlign w:val="bottom"/>
            <w:hideMark/>
          </w:tcPr>
          <w:p w14:paraId="7101C96C"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281400</w:t>
            </w:r>
          </w:p>
        </w:tc>
        <w:tc>
          <w:tcPr>
            <w:tcW w:w="798" w:type="dxa"/>
            <w:tcBorders>
              <w:top w:val="nil"/>
              <w:left w:val="nil"/>
              <w:bottom w:val="single" w:sz="4" w:space="0" w:color="auto"/>
              <w:right w:val="single" w:sz="4" w:space="0" w:color="auto"/>
            </w:tcBorders>
            <w:shd w:val="clear" w:color="auto" w:fill="auto"/>
            <w:vAlign w:val="bottom"/>
            <w:hideMark/>
          </w:tcPr>
          <w:p w14:paraId="6C991783"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4827F05B" w14:textId="6C7B0CB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1012" w:type="dxa"/>
            <w:tcBorders>
              <w:top w:val="nil"/>
              <w:left w:val="nil"/>
              <w:bottom w:val="single" w:sz="4" w:space="0" w:color="auto"/>
              <w:right w:val="single" w:sz="4" w:space="0" w:color="auto"/>
            </w:tcBorders>
            <w:shd w:val="clear" w:color="auto" w:fill="auto"/>
            <w:vAlign w:val="bottom"/>
            <w:hideMark/>
          </w:tcPr>
          <w:p w14:paraId="3F3C9EF6" w14:textId="47A3B85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984" w:type="dxa"/>
            <w:tcBorders>
              <w:top w:val="nil"/>
              <w:left w:val="nil"/>
              <w:bottom w:val="single" w:sz="4" w:space="0" w:color="auto"/>
              <w:right w:val="single" w:sz="4" w:space="0" w:color="auto"/>
            </w:tcBorders>
            <w:shd w:val="clear" w:color="auto" w:fill="auto"/>
            <w:vAlign w:val="bottom"/>
            <w:hideMark/>
          </w:tcPr>
          <w:p w14:paraId="13AB1D49" w14:textId="6EE40F8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53" w:type="dxa"/>
            <w:tcBorders>
              <w:top w:val="nil"/>
              <w:left w:val="nil"/>
              <w:bottom w:val="single" w:sz="4" w:space="0" w:color="auto"/>
              <w:right w:val="single" w:sz="4" w:space="0" w:color="auto"/>
            </w:tcBorders>
            <w:shd w:val="clear" w:color="auto" w:fill="auto"/>
            <w:vAlign w:val="bottom"/>
            <w:hideMark/>
          </w:tcPr>
          <w:p w14:paraId="268F2BCC"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5D90066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95185D6" w14:textId="3E3404F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40FB6E22"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3A52DF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Alte cheltuieli in baza de contracte cu persoane fizice</w:t>
            </w:r>
          </w:p>
        </w:tc>
        <w:tc>
          <w:tcPr>
            <w:tcW w:w="642" w:type="dxa"/>
            <w:tcBorders>
              <w:top w:val="nil"/>
              <w:left w:val="nil"/>
              <w:bottom w:val="single" w:sz="4" w:space="0" w:color="auto"/>
              <w:right w:val="single" w:sz="4" w:space="0" w:color="auto"/>
            </w:tcBorders>
            <w:shd w:val="clear" w:color="auto" w:fill="auto"/>
            <w:vAlign w:val="bottom"/>
            <w:hideMark/>
          </w:tcPr>
          <w:p w14:paraId="02E1B294"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281600</w:t>
            </w:r>
          </w:p>
        </w:tc>
        <w:tc>
          <w:tcPr>
            <w:tcW w:w="798" w:type="dxa"/>
            <w:tcBorders>
              <w:top w:val="nil"/>
              <w:left w:val="nil"/>
              <w:bottom w:val="single" w:sz="4" w:space="0" w:color="auto"/>
              <w:right w:val="single" w:sz="4" w:space="0" w:color="auto"/>
            </w:tcBorders>
            <w:shd w:val="clear" w:color="auto" w:fill="auto"/>
            <w:vAlign w:val="bottom"/>
            <w:hideMark/>
          </w:tcPr>
          <w:p w14:paraId="278C9AA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5816C08E" w14:textId="544B9E6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289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7BE5F308" w14:textId="34FD509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256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984" w:type="dxa"/>
            <w:tcBorders>
              <w:top w:val="nil"/>
              <w:left w:val="nil"/>
              <w:bottom w:val="single" w:sz="4" w:space="0" w:color="auto"/>
              <w:right w:val="single" w:sz="4" w:space="0" w:color="auto"/>
            </w:tcBorders>
            <w:shd w:val="clear" w:color="auto" w:fill="auto"/>
            <w:vAlign w:val="bottom"/>
            <w:hideMark/>
          </w:tcPr>
          <w:p w14:paraId="3FA965E1" w14:textId="0A06EE0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251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53" w:type="dxa"/>
            <w:tcBorders>
              <w:top w:val="nil"/>
              <w:left w:val="nil"/>
              <w:bottom w:val="single" w:sz="4" w:space="0" w:color="auto"/>
              <w:right w:val="single" w:sz="4" w:space="0" w:color="auto"/>
            </w:tcBorders>
            <w:shd w:val="clear" w:color="auto" w:fill="auto"/>
            <w:vAlign w:val="bottom"/>
            <w:hideMark/>
          </w:tcPr>
          <w:p w14:paraId="60B638D6"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49AF4A40" w14:textId="6D8B324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1039" w:type="dxa"/>
            <w:tcBorders>
              <w:top w:val="nil"/>
              <w:left w:val="nil"/>
              <w:bottom w:val="single" w:sz="4" w:space="0" w:color="auto"/>
              <w:right w:val="single" w:sz="4" w:space="0" w:color="auto"/>
            </w:tcBorders>
            <w:shd w:val="clear" w:color="auto" w:fill="auto"/>
            <w:noWrap/>
            <w:vAlign w:val="bottom"/>
            <w:hideMark/>
          </w:tcPr>
          <w:p w14:paraId="64C0514A" w14:textId="1015F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r>
      <w:tr w:rsidR="00052FE5" w:rsidRPr="00691502" w14:paraId="0B7E3ACE"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8BCD78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Alte cheltuieli curente</w:t>
            </w:r>
          </w:p>
        </w:tc>
        <w:tc>
          <w:tcPr>
            <w:tcW w:w="642" w:type="dxa"/>
            <w:tcBorders>
              <w:top w:val="nil"/>
              <w:left w:val="nil"/>
              <w:bottom w:val="single" w:sz="4" w:space="0" w:color="auto"/>
              <w:right w:val="single" w:sz="4" w:space="0" w:color="auto"/>
            </w:tcBorders>
            <w:shd w:val="clear" w:color="auto" w:fill="auto"/>
            <w:vAlign w:val="bottom"/>
            <w:hideMark/>
          </w:tcPr>
          <w:p w14:paraId="4FA64E2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281900</w:t>
            </w:r>
          </w:p>
        </w:tc>
        <w:tc>
          <w:tcPr>
            <w:tcW w:w="798" w:type="dxa"/>
            <w:tcBorders>
              <w:top w:val="nil"/>
              <w:left w:val="nil"/>
              <w:bottom w:val="single" w:sz="4" w:space="0" w:color="auto"/>
              <w:right w:val="single" w:sz="4" w:space="0" w:color="auto"/>
            </w:tcBorders>
            <w:shd w:val="clear" w:color="auto" w:fill="auto"/>
            <w:vAlign w:val="bottom"/>
            <w:hideMark/>
          </w:tcPr>
          <w:p w14:paraId="3A12349F" w14:textId="35C33FF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324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67797F8A" w14:textId="3A0A365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603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1012" w:type="dxa"/>
            <w:tcBorders>
              <w:top w:val="nil"/>
              <w:left w:val="nil"/>
              <w:bottom w:val="single" w:sz="4" w:space="0" w:color="auto"/>
              <w:right w:val="single" w:sz="4" w:space="0" w:color="auto"/>
            </w:tcBorders>
            <w:shd w:val="clear" w:color="auto" w:fill="auto"/>
            <w:vAlign w:val="bottom"/>
            <w:hideMark/>
          </w:tcPr>
          <w:p w14:paraId="3B1ED1C9" w14:textId="5C5E875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564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984" w:type="dxa"/>
            <w:tcBorders>
              <w:top w:val="nil"/>
              <w:left w:val="nil"/>
              <w:bottom w:val="single" w:sz="4" w:space="0" w:color="auto"/>
              <w:right w:val="single" w:sz="4" w:space="0" w:color="auto"/>
            </w:tcBorders>
            <w:shd w:val="clear" w:color="auto" w:fill="auto"/>
            <w:vAlign w:val="bottom"/>
            <w:hideMark/>
          </w:tcPr>
          <w:p w14:paraId="2862E124" w14:textId="3C9F683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538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53" w:type="dxa"/>
            <w:tcBorders>
              <w:top w:val="nil"/>
              <w:left w:val="nil"/>
              <w:bottom w:val="single" w:sz="4" w:space="0" w:color="auto"/>
              <w:right w:val="single" w:sz="4" w:space="0" w:color="auto"/>
            </w:tcBorders>
            <w:shd w:val="clear" w:color="auto" w:fill="auto"/>
            <w:vAlign w:val="bottom"/>
            <w:hideMark/>
          </w:tcPr>
          <w:p w14:paraId="7463E2B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36FE637F"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583BDC45" w14:textId="12B2580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r>
      <w:tr w:rsidR="00052FE5" w:rsidRPr="00691502" w14:paraId="15568466"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4A2AE5B"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Cheltuieli privind iesirea activelor</w:t>
            </w:r>
          </w:p>
        </w:tc>
        <w:tc>
          <w:tcPr>
            <w:tcW w:w="642" w:type="dxa"/>
            <w:tcBorders>
              <w:top w:val="nil"/>
              <w:left w:val="nil"/>
              <w:bottom w:val="single" w:sz="4" w:space="0" w:color="auto"/>
              <w:right w:val="single" w:sz="4" w:space="0" w:color="auto"/>
            </w:tcBorders>
            <w:shd w:val="clear" w:color="auto" w:fill="auto"/>
            <w:vAlign w:val="bottom"/>
            <w:hideMark/>
          </w:tcPr>
          <w:p w14:paraId="7007916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289100</w:t>
            </w:r>
          </w:p>
        </w:tc>
        <w:tc>
          <w:tcPr>
            <w:tcW w:w="798" w:type="dxa"/>
            <w:tcBorders>
              <w:top w:val="nil"/>
              <w:left w:val="nil"/>
              <w:bottom w:val="single" w:sz="4" w:space="0" w:color="auto"/>
              <w:right w:val="single" w:sz="4" w:space="0" w:color="auto"/>
            </w:tcBorders>
            <w:shd w:val="clear" w:color="auto" w:fill="auto"/>
            <w:vAlign w:val="bottom"/>
            <w:hideMark/>
          </w:tcPr>
          <w:p w14:paraId="6D620D08"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659AEC68"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036C3F68"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984" w:type="dxa"/>
            <w:tcBorders>
              <w:top w:val="nil"/>
              <w:left w:val="nil"/>
              <w:bottom w:val="single" w:sz="4" w:space="0" w:color="auto"/>
              <w:right w:val="single" w:sz="4" w:space="0" w:color="auto"/>
            </w:tcBorders>
            <w:shd w:val="clear" w:color="auto" w:fill="auto"/>
            <w:vAlign w:val="bottom"/>
            <w:hideMark/>
          </w:tcPr>
          <w:p w14:paraId="6AC9224A" w14:textId="01B60C7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621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853" w:type="dxa"/>
            <w:tcBorders>
              <w:top w:val="nil"/>
              <w:left w:val="nil"/>
              <w:bottom w:val="single" w:sz="4" w:space="0" w:color="auto"/>
              <w:right w:val="single" w:sz="4" w:space="0" w:color="auto"/>
            </w:tcBorders>
            <w:shd w:val="clear" w:color="auto" w:fill="auto"/>
            <w:vAlign w:val="bottom"/>
            <w:hideMark/>
          </w:tcPr>
          <w:p w14:paraId="413562D9"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381E035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271DDCA" w14:textId="4E99994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621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r>
      <w:tr w:rsidR="00052FE5" w:rsidRPr="00691502" w14:paraId="7A20AC12"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321F3D4"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Alte cheltuieli ale institutiilor bugetare</w:t>
            </w:r>
          </w:p>
        </w:tc>
        <w:tc>
          <w:tcPr>
            <w:tcW w:w="642" w:type="dxa"/>
            <w:tcBorders>
              <w:top w:val="nil"/>
              <w:left w:val="nil"/>
              <w:bottom w:val="single" w:sz="4" w:space="0" w:color="auto"/>
              <w:right w:val="single" w:sz="4" w:space="0" w:color="auto"/>
            </w:tcBorders>
            <w:shd w:val="clear" w:color="auto" w:fill="auto"/>
            <w:vAlign w:val="bottom"/>
            <w:hideMark/>
          </w:tcPr>
          <w:p w14:paraId="3893DD63"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289900</w:t>
            </w:r>
          </w:p>
        </w:tc>
        <w:tc>
          <w:tcPr>
            <w:tcW w:w="798" w:type="dxa"/>
            <w:tcBorders>
              <w:top w:val="nil"/>
              <w:left w:val="nil"/>
              <w:bottom w:val="single" w:sz="4" w:space="0" w:color="auto"/>
              <w:right w:val="single" w:sz="4" w:space="0" w:color="auto"/>
            </w:tcBorders>
            <w:shd w:val="clear" w:color="auto" w:fill="auto"/>
            <w:vAlign w:val="bottom"/>
            <w:hideMark/>
          </w:tcPr>
          <w:p w14:paraId="1BA102D9"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0AF6F72F"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3F7569F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984" w:type="dxa"/>
            <w:tcBorders>
              <w:top w:val="nil"/>
              <w:left w:val="nil"/>
              <w:bottom w:val="single" w:sz="4" w:space="0" w:color="auto"/>
              <w:right w:val="single" w:sz="4" w:space="0" w:color="auto"/>
            </w:tcBorders>
            <w:shd w:val="clear" w:color="auto" w:fill="auto"/>
            <w:vAlign w:val="bottom"/>
            <w:hideMark/>
          </w:tcPr>
          <w:p w14:paraId="166F02CC" w14:textId="3349D01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287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53" w:type="dxa"/>
            <w:tcBorders>
              <w:top w:val="nil"/>
              <w:left w:val="nil"/>
              <w:bottom w:val="single" w:sz="4" w:space="0" w:color="auto"/>
              <w:right w:val="single" w:sz="4" w:space="0" w:color="auto"/>
            </w:tcBorders>
            <w:shd w:val="clear" w:color="auto" w:fill="auto"/>
            <w:vAlign w:val="bottom"/>
            <w:hideMark/>
          </w:tcPr>
          <w:p w14:paraId="3BCB0C53"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77A4992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00954910" w14:textId="31C12F8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-287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r>
      <w:tr w:rsidR="00052FE5" w:rsidRPr="00691502" w14:paraId="21018B0F" w14:textId="77777777" w:rsidTr="00761AC9">
        <w:trPr>
          <w:trHeight w:val="34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27636C2"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Transferuri capitale acordate cu destinatie speciala intre institutiile bugetului de stat si institutiile bugetelor locale de nivelul 1</w:t>
            </w:r>
          </w:p>
        </w:tc>
        <w:tc>
          <w:tcPr>
            <w:tcW w:w="642" w:type="dxa"/>
            <w:tcBorders>
              <w:top w:val="nil"/>
              <w:left w:val="nil"/>
              <w:bottom w:val="single" w:sz="4" w:space="0" w:color="auto"/>
              <w:right w:val="single" w:sz="4" w:space="0" w:color="auto"/>
            </w:tcBorders>
            <w:shd w:val="clear" w:color="auto" w:fill="auto"/>
            <w:vAlign w:val="bottom"/>
            <w:hideMark/>
          </w:tcPr>
          <w:p w14:paraId="1C1F9E6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291420</w:t>
            </w:r>
          </w:p>
        </w:tc>
        <w:tc>
          <w:tcPr>
            <w:tcW w:w="798" w:type="dxa"/>
            <w:tcBorders>
              <w:top w:val="nil"/>
              <w:left w:val="nil"/>
              <w:bottom w:val="single" w:sz="4" w:space="0" w:color="auto"/>
              <w:right w:val="single" w:sz="4" w:space="0" w:color="auto"/>
            </w:tcBorders>
            <w:shd w:val="clear" w:color="auto" w:fill="auto"/>
            <w:vAlign w:val="bottom"/>
            <w:hideMark/>
          </w:tcPr>
          <w:p w14:paraId="040C747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6CDBCE2B" w14:textId="5B48AC0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47812D86" w14:textId="0DFC508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41BC48B8" w14:textId="23AAFA0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6F3E88EB"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4D17838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auto" w:fill="auto"/>
            <w:noWrap/>
            <w:vAlign w:val="bottom"/>
            <w:hideMark/>
          </w:tcPr>
          <w:p w14:paraId="1A1E8C85" w14:textId="7147B3D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38B01E30" w14:textId="77777777" w:rsidTr="00761AC9">
        <w:trPr>
          <w:trHeight w:val="167"/>
        </w:trPr>
        <w:tc>
          <w:tcPr>
            <w:tcW w:w="3780" w:type="dxa"/>
            <w:tcBorders>
              <w:top w:val="nil"/>
              <w:left w:val="single" w:sz="4" w:space="0" w:color="auto"/>
              <w:bottom w:val="single" w:sz="4" w:space="0" w:color="auto"/>
              <w:right w:val="single" w:sz="4" w:space="0" w:color="auto"/>
            </w:tcBorders>
            <w:shd w:val="clear" w:color="000000" w:fill="D0CECE"/>
            <w:vAlign w:val="bottom"/>
            <w:hideMark/>
          </w:tcPr>
          <w:p w14:paraId="53406F87" w14:textId="66CB2741"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III</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 xml:space="preserve"> ACTIVE NEFINANCIARE</w:t>
            </w:r>
          </w:p>
        </w:tc>
        <w:tc>
          <w:tcPr>
            <w:tcW w:w="642" w:type="dxa"/>
            <w:tcBorders>
              <w:top w:val="nil"/>
              <w:left w:val="nil"/>
              <w:bottom w:val="single" w:sz="4" w:space="0" w:color="auto"/>
              <w:right w:val="single" w:sz="4" w:space="0" w:color="auto"/>
            </w:tcBorders>
            <w:shd w:val="clear" w:color="000000" w:fill="D0CECE"/>
            <w:vAlign w:val="bottom"/>
            <w:hideMark/>
          </w:tcPr>
          <w:p w14:paraId="6A0366E8"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798" w:type="dxa"/>
            <w:tcBorders>
              <w:top w:val="nil"/>
              <w:left w:val="nil"/>
              <w:bottom w:val="single" w:sz="4" w:space="0" w:color="auto"/>
              <w:right w:val="single" w:sz="4" w:space="0" w:color="auto"/>
            </w:tcBorders>
            <w:shd w:val="clear" w:color="000000" w:fill="D0CECE"/>
            <w:vAlign w:val="bottom"/>
            <w:hideMark/>
          </w:tcPr>
          <w:p w14:paraId="1F8FBC75" w14:textId="643FB2C5"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26</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220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3</w:t>
            </w:r>
          </w:p>
        </w:tc>
        <w:tc>
          <w:tcPr>
            <w:tcW w:w="810" w:type="dxa"/>
            <w:tcBorders>
              <w:top w:val="nil"/>
              <w:left w:val="nil"/>
              <w:bottom w:val="single" w:sz="4" w:space="0" w:color="auto"/>
              <w:right w:val="single" w:sz="4" w:space="0" w:color="auto"/>
            </w:tcBorders>
            <w:shd w:val="clear" w:color="000000" w:fill="D0CECE"/>
            <w:vAlign w:val="bottom"/>
            <w:hideMark/>
          </w:tcPr>
          <w:p w14:paraId="683D96BD" w14:textId="45986C6E"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31</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188</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3</w:t>
            </w:r>
          </w:p>
        </w:tc>
        <w:tc>
          <w:tcPr>
            <w:tcW w:w="1012" w:type="dxa"/>
            <w:tcBorders>
              <w:top w:val="nil"/>
              <w:left w:val="nil"/>
              <w:bottom w:val="single" w:sz="4" w:space="0" w:color="auto"/>
              <w:right w:val="single" w:sz="4" w:space="0" w:color="auto"/>
            </w:tcBorders>
            <w:shd w:val="clear" w:color="000000" w:fill="D0CECE"/>
            <w:vAlign w:val="bottom"/>
            <w:hideMark/>
          </w:tcPr>
          <w:p w14:paraId="1DCCC061" w14:textId="7CBCC95B"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30</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004</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6</w:t>
            </w:r>
          </w:p>
        </w:tc>
        <w:tc>
          <w:tcPr>
            <w:tcW w:w="984" w:type="dxa"/>
            <w:tcBorders>
              <w:top w:val="nil"/>
              <w:left w:val="nil"/>
              <w:bottom w:val="single" w:sz="4" w:space="0" w:color="auto"/>
              <w:right w:val="single" w:sz="4" w:space="0" w:color="auto"/>
            </w:tcBorders>
            <w:shd w:val="clear" w:color="000000" w:fill="D0CECE"/>
            <w:vAlign w:val="bottom"/>
            <w:hideMark/>
          </w:tcPr>
          <w:p w14:paraId="52FD1C68" w14:textId="03065A28"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853" w:type="dxa"/>
            <w:tcBorders>
              <w:top w:val="nil"/>
              <w:left w:val="nil"/>
              <w:bottom w:val="single" w:sz="4" w:space="0" w:color="auto"/>
              <w:right w:val="single" w:sz="4" w:space="0" w:color="auto"/>
            </w:tcBorders>
            <w:shd w:val="clear" w:color="000000" w:fill="D0CECE"/>
            <w:vAlign w:val="bottom"/>
            <w:hideMark/>
          </w:tcPr>
          <w:p w14:paraId="5337B372" w14:textId="25BD5EEA"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695</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2</w:t>
            </w:r>
          </w:p>
        </w:tc>
        <w:tc>
          <w:tcPr>
            <w:tcW w:w="805" w:type="dxa"/>
            <w:tcBorders>
              <w:top w:val="nil"/>
              <w:left w:val="nil"/>
              <w:bottom w:val="single" w:sz="4" w:space="0" w:color="auto"/>
              <w:right w:val="single" w:sz="4" w:space="0" w:color="auto"/>
            </w:tcBorders>
            <w:shd w:val="clear" w:color="000000" w:fill="D0CECE"/>
            <w:vAlign w:val="bottom"/>
            <w:hideMark/>
          </w:tcPr>
          <w:p w14:paraId="1AEC0B4F" w14:textId="7A56AC46"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7</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042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4</w:t>
            </w:r>
          </w:p>
        </w:tc>
        <w:tc>
          <w:tcPr>
            <w:tcW w:w="1039" w:type="dxa"/>
            <w:tcBorders>
              <w:top w:val="nil"/>
              <w:left w:val="nil"/>
              <w:bottom w:val="single" w:sz="4" w:space="0" w:color="auto"/>
              <w:right w:val="single" w:sz="4" w:space="0" w:color="auto"/>
            </w:tcBorders>
            <w:shd w:val="clear" w:color="000000" w:fill="D0CECE"/>
            <w:noWrap/>
            <w:vAlign w:val="bottom"/>
            <w:hideMark/>
          </w:tcPr>
          <w:p w14:paraId="6C7AA8F1" w14:textId="3785BA70"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30</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004</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6</w:t>
            </w:r>
          </w:p>
        </w:tc>
      </w:tr>
      <w:tr w:rsidR="00052FE5" w:rsidRPr="00691502" w14:paraId="02C67555"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782DBF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Reparatii capitale ale cladirilor</w:t>
            </w:r>
          </w:p>
        </w:tc>
        <w:tc>
          <w:tcPr>
            <w:tcW w:w="642" w:type="dxa"/>
            <w:tcBorders>
              <w:top w:val="nil"/>
              <w:left w:val="nil"/>
              <w:bottom w:val="single" w:sz="4" w:space="0" w:color="auto"/>
              <w:right w:val="single" w:sz="4" w:space="0" w:color="auto"/>
            </w:tcBorders>
            <w:shd w:val="clear" w:color="auto" w:fill="auto"/>
            <w:vAlign w:val="bottom"/>
            <w:hideMark/>
          </w:tcPr>
          <w:p w14:paraId="523EA73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311120</w:t>
            </w:r>
          </w:p>
        </w:tc>
        <w:tc>
          <w:tcPr>
            <w:tcW w:w="798" w:type="dxa"/>
            <w:tcBorders>
              <w:top w:val="nil"/>
              <w:left w:val="nil"/>
              <w:bottom w:val="single" w:sz="4" w:space="0" w:color="auto"/>
              <w:right w:val="single" w:sz="4" w:space="0" w:color="auto"/>
            </w:tcBorders>
            <w:shd w:val="clear" w:color="auto" w:fill="auto"/>
            <w:vAlign w:val="bottom"/>
            <w:hideMark/>
          </w:tcPr>
          <w:p w14:paraId="48A0EFAC" w14:textId="399AFE9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61177066" w14:textId="0BE9603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564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1012" w:type="dxa"/>
            <w:tcBorders>
              <w:top w:val="nil"/>
              <w:left w:val="nil"/>
              <w:bottom w:val="single" w:sz="4" w:space="0" w:color="auto"/>
              <w:right w:val="single" w:sz="4" w:space="0" w:color="auto"/>
            </w:tcBorders>
            <w:shd w:val="clear" w:color="auto" w:fill="auto"/>
            <w:vAlign w:val="bottom"/>
            <w:hideMark/>
          </w:tcPr>
          <w:p w14:paraId="5B3FEDDE" w14:textId="405E594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394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984" w:type="dxa"/>
            <w:tcBorders>
              <w:top w:val="nil"/>
              <w:left w:val="nil"/>
              <w:bottom w:val="single" w:sz="4" w:space="0" w:color="auto"/>
              <w:right w:val="single" w:sz="4" w:space="0" w:color="auto"/>
            </w:tcBorders>
            <w:shd w:val="clear" w:color="auto" w:fill="auto"/>
            <w:vAlign w:val="bottom"/>
            <w:hideMark/>
          </w:tcPr>
          <w:p w14:paraId="3E953E4E" w14:textId="0AFCA83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7E841C4F"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2D3F0B12" w14:textId="19CE4D1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802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1039" w:type="dxa"/>
            <w:tcBorders>
              <w:top w:val="nil"/>
              <w:left w:val="nil"/>
              <w:bottom w:val="single" w:sz="4" w:space="0" w:color="auto"/>
              <w:right w:val="single" w:sz="4" w:space="0" w:color="auto"/>
            </w:tcBorders>
            <w:shd w:val="clear" w:color="auto" w:fill="auto"/>
            <w:noWrap/>
            <w:vAlign w:val="bottom"/>
            <w:hideMark/>
          </w:tcPr>
          <w:p w14:paraId="66987B7E" w14:textId="416E59B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394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r>
      <w:tr w:rsidR="00052FE5" w:rsidRPr="00691502" w14:paraId="11516669"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28FE83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Reparatii capitale ale constructiilor speciale</w:t>
            </w:r>
          </w:p>
        </w:tc>
        <w:tc>
          <w:tcPr>
            <w:tcW w:w="642" w:type="dxa"/>
            <w:tcBorders>
              <w:top w:val="nil"/>
              <w:left w:val="nil"/>
              <w:bottom w:val="single" w:sz="4" w:space="0" w:color="auto"/>
              <w:right w:val="single" w:sz="4" w:space="0" w:color="auto"/>
            </w:tcBorders>
            <w:shd w:val="clear" w:color="auto" w:fill="auto"/>
            <w:vAlign w:val="bottom"/>
            <w:hideMark/>
          </w:tcPr>
          <w:p w14:paraId="35CC5183"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312120</w:t>
            </w:r>
          </w:p>
        </w:tc>
        <w:tc>
          <w:tcPr>
            <w:tcW w:w="798" w:type="dxa"/>
            <w:tcBorders>
              <w:top w:val="nil"/>
              <w:left w:val="nil"/>
              <w:bottom w:val="single" w:sz="4" w:space="0" w:color="auto"/>
              <w:right w:val="single" w:sz="4" w:space="0" w:color="auto"/>
            </w:tcBorders>
            <w:shd w:val="clear" w:color="auto" w:fill="auto"/>
            <w:vAlign w:val="bottom"/>
            <w:hideMark/>
          </w:tcPr>
          <w:p w14:paraId="7A5FDCA9" w14:textId="55B2EF5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815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10" w:type="dxa"/>
            <w:tcBorders>
              <w:top w:val="nil"/>
              <w:left w:val="nil"/>
              <w:bottom w:val="single" w:sz="4" w:space="0" w:color="auto"/>
              <w:right w:val="single" w:sz="4" w:space="0" w:color="auto"/>
            </w:tcBorders>
            <w:shd w:val="clear" w:color="auto" w:fill="auto"/>
            <w:vAlign w:val="bottom"/>
            <w:hideMark/>
          </w:tcPr>
          <w:p w14:paraId="4AA149F0" w14:textId="094EF99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39</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689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1012" w:type="dxa"/>
            <w:tcBorders>
              <w:top w:val="nil"/>
              <w:left w:val="nil"/>
              <w:bottom w:val="single" w:sz="4" w:space="0" w:color="auto"/>
              <w:right w:val="single" w:sz="4" w:space="0" w:color="auto"/>
            </w:tcBorders>
            <w:shd w:val="clear" w:color="auto" w:fill="auto"/>
            <w:vAlign w:val="bottom"/>
            <w:hideMark/>
          </w:tcPr>
          <w:p w14:paraId="289E507C" w14:textId="79FDBC0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36</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908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984" w:type="dxa"/>
            <w:tcBorders>
              <w:top w:val="nil"/>
              <w:left w:val="nil"/>
              <w:bottom w:val="single" w:sz="4" w:space="0" w:color="auto"/>
              <w:right w:val="single" w:sz="4" w:space="0" w:color="auto"/>
            </w:tcBorders>
            <w:shd w:val="clear" w:color="auto" w:fill="auto"/>
            <w:vAlign w:val="bottom"/>
            <w:hideMark/>
          </w:tcPr>
          <w:p w14:paraId="5C8265C9" w14:textId="648F7DE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1187A77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1C3032BC" w14:textId="6FDE210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4172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1039" w:type="dxa"/>
            <w:tcBorders>
              <w:top w:val="nil"/>
              <w:left w:val="nil"/>
              <w:bottom w:val="single" w:sz="4" w:space="0" w:color="auto"/>
              <w:right w:val="single" w:sz="4" w:space="0" w:color="auto"/>
            </w:tcBorders>
            <w:shd w:val="clear" w:color="auto" w:fill="auto"/>
            <w:noWrap/>
            <w:vAlign w:val="bottom"/>
            <w:hideMark/>
          </w:tcPr>
          <w:p w14:paraId="00171A1C" w14:textId="74E3BAF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36</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908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r>
      <w:tr w:rsidR="00052FE5" w:rsidRPr="00691502" w14:paraId="050B1760"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AD2937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Reparatii capitale ale instalatiilor de transmisie</w:t>
            </w:r>
          </w:p>
        </w:tc>
        <w:tc>
          <w:tcPr>
            <w:tcW w:w="642" w:type="dxa"/>
            <w:tcBorders>
              <w:top w:val="nil"/>
              <w:left w:val="nil"/>
              <w:bottom w:val="single" w:sz="4" w:space="0" w:color="auto"/>
              <w:right w:val="single" w:sz="4" w:space="0" w:color="auto"/>
            </w:tcBorders>
            <w:shd w:val="clear" w:color="auto" w:fill="auto"/>
            <w:vAlign w:val="bottom"/>
            <w:hideMark/>
          </w:tcPr>
          <w:p w14:paraId="7B717653"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313120</w:t>
            </w:r>
          </w:p>
        </w:tc>
        <w:tc>
          <w:tcPr>
            <w:tcW w:w="798" w:type="dxa"/>
            <w:tcBorders>
              <w:top w:val="nil"/>
              <w:left w:val="nil"/>
              <w:bottom w:val="single" w:sz="4" w:space="0" w:color="auto"/>
              <w:right w:val="single" w:sz="4" w:space="0" w:color="auto"/>
            </w:tcBorders>
            <w:shd w:val="clear" w:color="auto" w:fill="auto"/>
            <w:vAlign w:val="bottom"/>
            <w:hideMark/>
          </w:tcPr>
          <w:p w14:paraId="4AD53A46"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71296D76" w14:textId="0CB6256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1012" w:type="dxa"/>
            <w:tcBorders>
              <w:top w:val="nil"/>
              <w:left w:val="nil"/>
              <w:bottom w:val="single" w:sz="4" w:space="0" w:color="auto"/>
              <w:right w:val="single" w:sz="4" w:space="0" w:color="auto"/>
            </w:tcBorders>
            <w:shd w:val="clear" w:color="auto" w:fill="auto"/>
            <w:vAlign w:val="bottom"/>
            <w:hideMark/>
          </w:tcPr>
          <w:p w14:paraId="5D59467F" w14:textId="42C4FD5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984" w:type="dxa"/>
            <w:tcBorders>
              <w:top w:val="nil"/>
              <w:left w:val="nil"/>
              <w:bottom w:val="single" w:sz="4" w:space="0" w:color="auto"/>
              <w:right w:val="single" w:sz="4" w:space="0" w:color="auto"/>
            </w:tcBorders>
            <w:shd w:val="clear" w:color="auto" w:fill="auto"/>
            <w:vAlign w:val="bottom"/>
            <w:hideMark/>
          </w:tcPr>
          <w:p w14:paraId="44F24F14" w14:textId="1A38ADA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1ED07D0C"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3F59F37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8DE590C" w14:textId="0B6BBE5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r>
      <w:tr w:rsidR="00052FE5" w:rsidRPr="00691502" w14:paraId="2D24429E"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58C74A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Procurarea masinilor si utilajelor</w:t>
            </w:r>
          </w:p>
        </w:tc>
        <w:tc>
          <w:tcPr>
            <w:tcW w:w="642" w:type="dxa"/>
            <w:tcBorders>
              <w:top w:val="nil"/>
              <w:left w:val="nil"/>
              <w:bottom w:val="single" w:sz="4" w:space="0" w:color="auto"/>
              <w:right w:val="single" w:sz="4" w:space="0" w:color="auto"/>
            </w:tcBorders>
            <w:shd w:val="clear" w:color="auto" w:fill="auto"/>
            <w:vAlign w:val="bottom"/>
            <w:hideMark/>
          </w:tcPr>
          <w:p w14:paraId="4863D5A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314110</w:t>
            </w:r>
          </w:p>
        </w:tc>
        <w:tc>
          <w:tcPr>
            <w:tcW w:w="798" w:type="dxa"/>
            <w:tcBorders>
              <w:top w:val="nil"/>
              <w:left w:val="nil"/>
              <w:bottom w:val="single" w:sz="4" w:space="0" w:color="auto"/>
              <w:right w:val="single" w:sz="4" w:space="0" w:color="auto"/>
            </w:tcBorders>
            <w:shd w:val="clear" w:color="auto" w:fill="auto"/>
            <w:vAlign w:val="bottom"/>
            <w:hideMark/>
          </w:tcPr>
          <w:p w14:paraId="390931BA" w14:textId="3F719FB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340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30C58B48" w14:textId="05090B5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1153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1012" w:type="dxa"/>
            <w:tcBorders>
              <w:top w:val="nil"/>
              <w:left w:val="nil"/>
              <w:bottom w:val="single" w:sz="4" w:space="0" w:color="auto"/>
              <w:right w:val="single" w:sz="4" w:space="0" w:color="auto"/>
            </w:tcBorders>
            <w:shd w:val="clear" w:color="auto" w:fill="auto"/>
            <w:vAlign w:val="bottom"/>
            <w:hideMark/>
          </w:tcPr>
          <w:p w14:paraId="257D136A" w14:textId="4E9B3E1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114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984" w:type="dxa"/>
            <w:tcBorders>
              <w:top w:val="nil"/>
              <w:left w:val="nil"/>
              <w:bottom w:val="single" w:sz="4" w:space="0" w:color="auto"/>
              <w:right w:val="single" w:sz="4" w:space="0" w:color="auto"/>
            </w:tcBorders>
            <w:shd w:val="clear" w:color="auto" w:fill="auto"/>
            <w:vAlign w:val="bottom"/>
            <w:hideMark/>
          </w:tcPr>
          <w:p w14:paraId="4A5E7D35" w14:textId="2569934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25F640D5" w14:textId="5E44EFA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805" w:type="dxa"/>
            <w:tcBorders>
              <w:top w:val="nil"/>
              <w:left w:val="nil"/>
              <w:bottom w:val="single" w:sz="4" w:space="0" w:color="auto"/>
              <w:right w:val="single" w:sz="4" w:space="0" w:color="auto"/>
            </w:tcBorders>
            <w:shd w:val="clear" w:color="auto" w:fill="auto"/>
            <w:vAlign w:val="bottom"/>
            <w:hideMark/>
          </w:tcPr>
          <w:p w14:paraId="7321F867" w14:textId="15AB9F9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1039" w:type="dxa"/>
            <w:tcBorders>
              <w:top w:val="nil"/>
              <w:left w:val="nil"/>
              <w:bottom w:val="single" w:sz="4" w:space="0" w:color="auto"/>
              <w:right w:val="single" w:sz="4" w:space="0" w:color="auto"/>
            </w:tcBorders>
            <w:shd w:val="clear" w:color="auto" w:fill="auto"/>
            <w:noWrap/>
            <w:vAlign w:val="bottom"/>
            <w:hideMark/>
          </w:tcPr>
          <w:p w14:paraId="79437D21" w14:textId="5789A39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114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r>
      <w:tr w:rsidR="00052FE5" w:rsidRPr="00691502" w14:paraId="7945F764"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31C62F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Procurarea mijloacelor de transport</w:t>
            </w:r>
          </w:p>
        </w:tc>
        <w:tc>
          <w:tcPr>
            <w:tcW w:w="642" w:type="dxa"/>
            <w:tcBorders>
              <w:top w:val="nil"/>
              <w:left w:val="nil"/>
              <w:bottom w:val="single" w:sz="4" w:space="0" w:color="auto"/>
              <w:right w:val="single" w:sz="4" w:space="0" w:color="auto"/>
            </w:tcBorders>
            <w:shd w:val="clear" w:color="auto" w:fill="auto"/>
            <w:vAlign w:val="bottom"/>
            <w:hideMark/>
          </w:tcPr>
          <w:p w14:paraId="530D8714"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315110</w:t>
            </w:r>
          </w:p>
        </w:tc>
        <w:tc>
          <w:tcPr>
            <w:tcW w:w="798" w:type="dxa"/>
            <w:tcBorders>
              <w:top w:val="nil"/>
              <w:left w:val="nil"/>
              <w:bottom w:val="single" w:sz="4" w:space="0" w:color="auto"/>
              <w:right w:val="single" w:sz="4" w:space="0" w:color="auto"/>
            </w:tcBorders>
            <w:shd w:val="clear" w:color="auto" w:fill="auto"/>
            <w:vAlign w:val="bottom"/>
            <w:hideMark/>
          </w:tcPr>
          <w:p w14:paraId="4903F2F1" w14:textId="2C11D56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687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810" w:type="dxa"/>
            <w:tcBorders>
              <w:top w:val="nil"/>
              <w:left w:val="nil"/>
              <w:bottom w:val="single" w:sz="4" w:space="0" w:color="auto"/>
              <w:right w:val="single" w:sz="4" w:space="0" w:color="auto"/>
            </w:tcBorders>
            <w:shd w:val="clear" w:color="auto" w:fill="auto"/>
            <w:vAlign w:val="bottom"/>
            <w:hideMark/>
          </w:tcPr>
          <w:p w14:paraId="378BD7E0" w14:textId="718D1A2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116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0AE57B6E" w14:textId="6F7ECA0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132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20BCD047" w14:textId="6F45228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068EF8CE" w14:textId="4A4B56B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656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05" w:type="dxa"/>
            <w:tcBorders>
              <w:top w:val="nil"/>
              <w:left w:val="nil"/>
              <w:bottom w:val="single" w:sz="4" w:space="0" w:color="auto"/>
              <w:right w:val="single" w:sz="4" w:space="0" w:color="auto"/>
            </w:tcBorders>
            <w:shd w:val="clear" w:color="auto" w:fill="auto"/>
            <w:vAlign w:val="bottom"/>
            <w:hideMark/>
          </w:tcPr>
          <w:p w14:paraId="35EBB57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E9DDD77" w14:textId="3B1222A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132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6510C4D5"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C30BD6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Reparatii capitale ale mijloacelor de transport</w:t>
            </w:r>
          </w:p>
        </w:tc>
        <w:tc>
          <w:tcPr>
            <w:tcW w:w="642" w:type="dxa"/>
            <w:tcBorders>
              <w:top w:val="nil"/>
              <w:left w:val="nil"/>
              <w:bottom w:val="single" w:sz="4" w:space="0" w:color="auto"/>
              <w:right w:val="single" w:sz="4" w:space="0" w:color="auto"/>
            </w:tcBorders>
            <w:shd w:val="clear" w:color="auto" w:fill="auto"/>
            <w:vAlign w:val="bottom"/>
            <w:hideMark/>
          </w:tcPr>
          <w:p w14:paraId="44DDE41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315120</w:t>
            </w:r>
          </w:p>
        </w:tc>
        <w:tc>
          <w:tcPr>
            <w:tcW w:w="798" w:type="dxa"/>
            <w:tcBorders>
              <w:top w:val="nil"/>
              <w:left w:val="nil"/>
              <w:bottom w:val="single" w:sz="4" w:space="0" w:color="auto"/>
              <w:right w:val="single" w:sz="4" w:space="0" w:color="auto"/>
            </w:tcBorders>
            <w:shd w:val="clear" w:color="auto" w:fill="auto"/>
            <w:vAlign w:val="bottom"/>
            <w:hideMark/>
          </w:tcPr>
          <w:p w14:paraId="0F83320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3721EAF7" w14:textId="09C71FE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2B3FCBB7" w14:textId="371FB34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984" w:type="dxa"/>
            <w:tcBorders>
              <w:top w:val="nil"/>
              <w:left w:val="nil"/>
              <w:bottom w:val="single" w:sz="4" w:space="0" w:color="auto"/>
              <w:right w:val="single" w:sz="4" w:space="0" w:color="auto"/>
            </w:tcBorders>
            <w:shd w:val="clear" w:color="auto" w:fill="auto"/>
            <w:vAlign w:val="bottom"/>
            <w:hideMark/>
          </w:tcPr>
          <w:p w14:paraId="4976F7FB" w14:textId="562D031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7414437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486DA3B8"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312EA22F" w14:textId="17DC0C2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r>
      <w:tr w:rsidR="00052FE5" w:rsidRPr="00691502" w14:paraId="6F822E4C"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F5BFE7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Procurarea uneltelor si sculelor inventarului de producere si gospodaresc</w:t>
            </w:r>
          </w:p>
        </w:tc>
        <w:tc>
          <w:tcPr>
            <w:tcW w:w="642" w:type="dxa"/>
            <w:tcBorders>
              <w:top w:val="nil"/>
              <w:left w:val="nil"/>
              <w:bottom w:val="single" w:sz="4" w:space="0" w:color="auto"/>
              <w:right w:val="single" w:sz="4" w:space="0" w:color="auto"/>
            </w:tcBorders>
            <w:shd w:val="clear" w:color="auto" w:fill="auto"/>
            <w:vAlign w:val="bottom"/>
            <w:hideMark/>
          </w:tcPr>
          <w:p w14:paraId="173DE1F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316110</w:t>
            </w:r>
          </w:p>
        </w:tc>
        <w:tc>
          <w:tcPr>
            <w:tcW w:w="798" w:type="dxa"/>
            <w:tcBorders>
              <w:top w:val="nil"/>
              <w:left w:val="nil"/>
              <w:bottom w:val="single" w:sz="4" w:space="0" w:color="auto"/>
              <w:right w:val="single" w:sz="4" w:space="0" w:color="auto"/>
            </w:tcBorders>
            <w:shd w:val="clear" w:color="auto" w:fill="auto"/>
            <w:vAlign w:val="bottom"/>
            <w:hideMark/>
          </w:tcPr>
          <w:p w14:paraId="3C128631" w14:textId="41CEF95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467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810" w:type="dxa"/>
            <w:tcBorders>
              <w:top w:val="nil"/>
              <w:left w:val="nil"/>
              <w:bottom w:val="single" w:sz="4" w:space="0" w:color="auto"/>
              <w:right w:val="single" w:sz="4" w:space="0" w:color="auto"/>
            </w:tcBorders>
            <w:shd w:val="clear" w:color="auto" w:fill="auto"/>
            <w:vAlign w:val="bottom"/>
            <w:hideMark/>
          </w:tcPr>
          <w:p w14:paraId="2DB2C7E4" w14:textId="0B0B326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837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1012" w:type="dxa"/>
            <w:tcBorders>
              <w:top w:val="nil"/>
              <w:left w:val="nil"/>
              <w:bottom w:val="single" w:sz="4" w:space="0" w:color="auto"/>
              <w:right w:val="single" w:sz="4" w:space="0" w:color="auto"/>
            </w:tcBorders>
            <w:shd w:val="clear" w:color="auto" w:fill="auto"/>
            <w:vAlign w:val="bottom"/>
            <w:hideMark/>
          </w:tcPr>
          <w:p w14:paraId="3EAB313F" w14:textId="6ED0C75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789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984" w:type="dxa"/>
            <w:tcBorders>
              <w:top w:val="nil"/>
              <w:left w:val="nil"/>
              <w:bottom w:val="single" w:sz="4" w:space="0" w:color="auto"/>
              <w:right w:val="single" w:sz="4" w:space="0" w:color="auto"/>
            </w:tcBorders>
            <w:shd w:val="clear" w:color="auto" w:fill="auto"/>
            <w:vAlign w:val="bottom"/>
            <w:hideMark/>
          </w:tcPr>
          <w:p w14:paraId="488D194D" w14:textId="605BB59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68106986"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58AD2F9E" w14:textId="39533AE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1039" w:type="dxa"/>
            <w:tcBorders>
              <w:top w:val="nil"/>
              <w:left w:val="nil"/>
              <w:bottom w:val="single" w:sz="4" w:space="0" w:color="auto"/>
              <w:right w:val="single" w:sz="4" w:space="0" w:color="auto"/>
            </w:tcBorders>
            <w:shd w:val="clear" w:color="auto" w:fill="auto"/>
            <w:noWrap/>
            <w:vAlign w:val="bottom"/>
            <w:hideMark/>
          </w:tcPr>
          <w:p w14:paraId="0708967F" w14:textId="4A469B4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789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r>
      <w:tr w:rsidR="00052FE5" w:rsidRPr="00691502" w14:paraId="6A180606"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037013C"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Procurarea altor mijloace fixe</w:t>
            </w:r>
          </w:p>
        </w:tc>
        <w:tc>
          <w:tcPr>
            <w:tcW w:w="642" w:type="dxa"/>
            <w:tcBorders>
              <w:top w:val="nil"/>
              <w:left w:val="nil"/>
              <w:bottom w:val="single" w:sz="4" w:space="0" w:color="auto"/>
              <w:right w:val="single" w:sz="4" w:space="0" w:color="auto"/>
            </w:tcBorders>
            <w:shd w:val="clear" w:color="auto" w:fill="auto"/>
            <w:vAlign w:val="bottom"/>
            <w:hideMark/>
          </w:tcPr>
          <w:p w14:paraId="09373CBB"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318110</w:t>
            </w:r>
          </w:p>
        </w:tc>
        <w:tc>
          <w:tcPr>
            <w:tcW w:w="798" w:type="dxa"/>
            <w:tcBorders>
              <w:top w:val="nil"/>
              <w:left w:val="nil"/>
              <w:bottom w:val="single" w:sz="4" w:space="0" w:color="auto"/>
              <w:right w:val="single" w:sz="4" w:space="0" w:color="auto"/>
            </w:tcBorders>
            <w:shd w:val="clear" w:color="auto" w:fill="auto"/>
            <w:vAlign w:val="bottom"/>
            <w:hideMark/>
          </w:tcPr>
          <w:p w14:paraId="272194FF" w14:textId="3E1AAD3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4E5DC3EB" w14:textId="207488B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1012" w:type="dxa"/>
            <w:tcBorders>
              <w:top w:val="nil"/>
              <w:left w:val="nil"/>
              <w:bottom w:val="single" w:sz="4" w:space="0" w:color="auto"/>
              <w:right w:val="single" w:sz="4" w:space="0" w:color="auto"/>
            </w:tcBorders>
            <w:shd w:val="clear" w:color="auto" w:fill="auto"/>
            <w:vAlign w:val="bottom"/>
            <w:hideMark/>
          </w:tcPr>
          <w:p w14:paraId="7E31DA92" w14:textId="31AD13D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133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984" w:type="dxa"/>
            <w:tcBorders>
              <w:top w:val="nil"/>
              <w:left w:val="nil"/>
              <w:bottom w:val="single" w:sz="4" w:space="0" w:color="auto"/>
              <w:right w:val="single" w:sz="4" w:space="0" w:color="auto"/>
            </w:tcBorders>
            <w:shd w:val="clear" w:color="auto" w:fill="auto"/>
            <w:vAlign w:val="bottom"/>
            <w:hideMark/>
          </w:tcPr>
          <w:p w14:paraId="599B08D3" w14:textId="57DE1C2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2BAE752C" w14:textId="7EEA0AB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05" w:type="dxa"/>
            <w:tcBorders>
              <w:top w:val="nil"/>
              <w:left w:val="nil"/>
              <w:bottom w:val="single" w:sz="4" w:space="0" w:color="auto"/>
              <w:right w:val="single" w:sz="4" w:space="0" w:color="auto"/>
            </w:tcBorders>
            <w:shd w:val="clear" w:color="auto" w:fill="auto"/>
            <w:vAlign w:val="bottom"/>
            <w:hideMark/>
          </w:tcPr>
          <w:p w14:paraId="5ED1EFC0" w14:textId="73A9B11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1039" w:type="dxa"/>
            <w:tcBorders>
              <w:top w:val="nil"/>
              <w:left w:val="nil"/>
              <w:bottom w:val="single" w:sz="4" w:space="0" w:color="auto"/>
              <w:right w:val="single" w:sz="4" w:space="0" w:color="auto"/>
            </w:tcBorders>
            <w:shd w:val="clear" w:color="auto" w:fill="auto"/>
            <w:noWrap/>
            <w:vAlign w:val="bottom"/>
            <w:hideMark/>
          </w:tcPr>
          <w:p w14:paraId="36E77FA1" w14:textId="4FFBE2E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133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r>
      <w:tr w:rsidR="00052FE5" w:rsidRPr="00691502" w14:paraId="15F48D68"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6ABF969"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Constructii speciale in curs de executie</w:t>
            </w:r>
          </w:p>
        </w:tc>
        <w:tc>
          <w:tcPr>
            <w:tcW w:w="642" w:type="dxa"/>
            <w:tcBorders>
              <w:top w:val="nil"/>
              <w:left w:val="nil"/>
              <w:bottom w:val="single" w:sz="4" w:space="0" w:color="auto"/>
              <w:right w:val="single" w:sz="4" w:space="0" w:color="auto"/>
            </w:tcBorders>
            <w:shd w:val="clear" w:color="auto" w:fill="auto"/>
            <w:vAlign w:val="bottom"/>
            <w:hideMark/>
          </w:tcPr>
          <w:p w14:paraId="7E8BF3D4"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319220</w:t>
            </w:r>
          </w:p>
        </w:tc>
        <w:tc>
          <w:tcPr>
            <w:tcW w:w="798" w:type="dxa"/>
            <w:tcBorders>
              <w:top w:val="nil"/>
              <w:left w:val="nil"/>
              <w:bottom w:val="single" w:sz="4" w:space="0" w:color="auto"/>
              <w:right w:val="single" w:sz="4" w:space="0" w:color="auto"/>
            </w:tcBorders>
            <w:shd w:val="clear" w:color="auto" w:fill="auto"/>
            <w:vAlign w:val="bottom"/>
            <w:hideMark/>
          </w:tcPr>
          <w:p w14:paraId="5A15FF2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18EB6899" w14:textId="0D3D65A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240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1A1863BE" w14:textId="0771A36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984" w:type="dxa"/>
            <w:tcBorders>
              <w:top w:val="nil"/>
              <w:left w:val="nil"/>
              <w:bottom w:val="single" w:sz="4" w:space="0" w:color="auto"/>
              <w:right w:val="single" w:sz="4" w:space="0" w:color="auto"/>
            </w:tcBorders>
            <w:shd w:val="clear" w:color="auto" w:fill="auto"/>
            <w:vAlign w:val="bottom"/>
            <w:hideMark/>
          </w:tcPr>
          <w:p w14:paraId="34B71F4E" w14:textId="2D96FAF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7038BE69"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4BEDC27F"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B4B61D1" w14:textId="1427A1D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r>
      <w:tr w:rsidR="00052FE5" w:rsidRPr="00691502" w14:paraId="1561F3A4"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1E199A2"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Procurarea combustibilului carburantilor si lubrifiantilor</w:t>
            </w:r>
          </w:p>
        </w:tc>
        <w:tc>
          <w:tcPr>
            <w:tcW w:w="642" w:type="dxa"/>
            <w:tcBorders>
              <w:top w:val="nil"/>
              <w:left w:val="nil"/>
              <w:bottom w:val="single" w:sz="4" w:space="0" w:color="auto"/>
              <w:right w:val="single" w:sz="4" w:space="0" w:color="auto"/>
            </w:tcBorders>
            <w:shd w:val="clear" w:color="auto" w:fill="auto"/>
            <w:vAlign w:val="bottom"/>
            <w:hideMark/>
          </w:tcPr>
          <w:p w14:paraId="26CFC74D"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331110</w:t>
            </w:r>
          </w:p>
        </w:tc>
        <w:tc>
          <w:tcPr>
            <w:tcW w:w="798" w:type="dxa"/>
            <w:tcBorders>
              <w:top w:val="nil"/>
              <w:left w:val="nil"/>
              <w:bottom w:val="single" w:sz="4" w:space="0" w:color="auto"/>
              <w:right w:val="single" w:sz="4" w:space="0" w:color="auto"/>
            </w:tcBorders>
            <w:shd w:val="clear" w:color="auto" w:fill="auto"/>
            <w:vAlign w:val="bottom"/>
            <w:hideMark/>
          </w:tcPr>
          <w:p w14:paraId="0C1D9A96" w14:textId="4F77839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509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66C01626" w14:textId="3700790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778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1012" w:type="dxa"/>
            <w:tcBorders>
              <w:top w:val="nil"/>
              <w:left w:val="nil"/>
              <w:bottom w:val="single" w:sz="4" w:space="0" w:color="auto"/>
              <w:right w:val="single" w:sz="4" w:space="0" w:color="auto"/>
            </w:tcBorders>
            <w:shd w:val="clear" w:color="auto" w:fill="auto"/>
            <w:vAlign w:val="bottom"/>
            <w:hideMark/>
          </w:tcPr>
          <w:p w14:paraId="721EAFB4" w14:textId="282F98F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714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984" w:type="dxa"/>
            <w:tcBorders>
              <w:top w:val="nil"/>
              <w:left w:val="nil"/>
              <w:bottom w:val="single" w:sz="4" w:space="0" w:color="auto"/>
              <w:right w:val="single" w:sz="4" w:space="0" w:color="auto"/>
            </w:tcBorders>
            <w:shd w:val="clear" w:color="auto" w:fill="auto"/>
            <w:vAlign w:val="bottom"/>
            <w:hideMark/>
          </w:tcPr>
          <w:p w14:paraId="1E478EEB" w14:textId="450D42D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3A429108"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26C2BA92" w14:textId="28CAABB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1039" w:type="dxa"/>
            <w:tcBorders>
              <w:top w:val="nil"/>
              <w:left w:val="nil"/>
              <w:bottom w:val="single" w:sz="4" w:space="0" w:color="auto"/>
              <w:right w:val="single" w:sz="4" w:space="0" w:color="auto"/>
            </w:tcBorders>
            <w:shd w:val="clear" w:color="auto" w:fill="auto"/>
            <w:noWrap/>
            <w:vAlign w:val="bottom"/>
            <w:hideMark/>
          </w:tcPr>
          <w:p w14:paraId="177C44A4" w14:textId="022980D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714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r>
      <w:tr w:rsidR="00052FE5" w:rsidRPr="00691502" w14:paraId="0C9621F9"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9CC868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Procurarea pieselor de schimb</w:t>
            </w:r>
          </w:p>
        </w:tc>
        <w:tc>
          <w:tcPr>
            <w:tcW w:w="642" w:type="dxa"/>
            <w:tcBorders>
              <w:top w:val="nil"/>
              <w:left w:val="nil"/>
              <w:bottom w:val="single" w:sz="4" w:space="0" w:color="auto"/>
              <w:right w:val="single" w:sz="4" w:space="0" w:color="auto"/>
            </w:tcBorders>
            <w:shd w:val="clear" w:color="auto" w:fill="auto"/>
            <w:vAlign w:val="bottom"/>
            <w:hideMark/>
          </w:tcPr>
          <w:p w14:paraId="66530DB0"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332110</w:t>
            </w:r>
          </w:p>
        </w:tc>
        <w:tc>
          <w:tcPr>
            <w:tcW w:w="798" w:type="dxa"/>
            <w:tcBorders>
              <w:top w:val="nil"/>
              <w:left w:val="nil"/>
              <w:bottom w:val="single" w:sz="4" w:space="0" w:color="auto"/>
              <w:right w:val="single" w:sz="4" w:space="0" w:color="auto"/>
            </w:tcBorders>
            <w:shd w:val="clear" w:color="auto" w:fill="auto"/>
            <w:vAlign w:val="bottom"/>
            <w:hideMark/>
          </w:tcPr>
          <w:p w14:paraId="1B410ECD" w14:textId="0D4176C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255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29E19D99" w14:textId="237677A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1012" w:type="dxa"/>
            <w:tcBorders>
              <w:top w:val="nil"/>
              <w:left w:val="nil"/>
              <w:bottom w:val="single" w:sz="4" w:space="0" w:color="auto"/>
              <w:right w:val="single" w:sz="4" w:space="0" w:color="auto"/>
            </w:tcBorders>
            <w:shd w:val="clear" w:color="auto" w:fill="auto"/>
            <w:vAlign w:val="bottom"/>
            <w:hideMark/>
          </w:tcPr>
          <w:p w14:paraId="4F67C93A" w14:textId="12D822F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207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984" w:type="dxa"/>
            <w:tcBorders>
              <w:top w:val="nil"/>
              <w:left w:val="nil"/>
              <w:bottom w:val="single" w:sz="4" w:space="0" w:color="auto"/>
              <w:right w:val="single" w:sz="4" w:space="0" w:color="auto"/>
            </w:tcBorders>
            <w:shd w:val="clear" w:color="auto" w:fill="auto"/>
            <w:vAlign w:val="bottom"/>
            <w:hideMark/>
          </w:tcPr>
          <w:p w14:paraId="5B9F9D52" w14:textId="08C20CE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1563382C"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1A6E9A3F" w14:textId="1775A75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1039" w:type="dxa"/>
            <w:tcBorders>
              <w:top w:val="nil"/>
              <w:left w:val="nil"/>
              <w:bottom w:val="single" w:sz="4" w:space="0" w:color="auto"/>
              <w:right w:val="single" w:sz="4" w:space="0" w:color="auto"/>
            </w:tcBorders>
            <w:shd w:val="clear" w:color="auto" w:fill="auto"/>
            <w:noWrap/>
            <w:vAlign w:val="bottom"/>
            <w:hideMark/>
          </w:tcPr>
          <w:p w14:paraId="20202773" w14:textId="17A267C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207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r>
      <w:tr w:rsidR="00052FE5" w:rsidRPr="00691502" w14:paraId="5B04495E"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6A213F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Procurarea produselor alimentare</w:t>
            </w:r>
          </w:p>
        </w:tc>
        <w:tc>
          <w:tcPr>
            <w:tcW w:w="642" w:type="dxa"/>
            <w:tcBorders>
              <w:top w:val="nil"/>
              <w:left w:val="nil"/>
              <w:bottom w:val="single" w:sz="4" w:space="0" w:color="auto"/>
              <w:right w:val="single" w:sz="4" w:space="0" w:color="auto"/>
            </w:tcBorders>
            <w:shd w:val="clear" w:color="auto" w:fill="auto"/>
            <w:vAlign w:val="bottom"/>
            <w:hideMark/>
          </w:tcPr>
          <w:p w14:paraId="42E4C1A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333110</w:t>
            </w:r>
          </w:p>
        </w:tc>
        <w:tc>
          <w:tcPr>
            <w:tcW w:w="798" w:type="dxa"/>
            <w:tcBorders>
              <w:top w:val="nil"/>
              <w:left w:val="nil"/>
              <w:bottom w:val="single" w:sz="4" w:space="0" w:color="auto"/>
              <w:right w:val="single" w:sz="4" w:space="0" w:color="auto"/>
            </w:tcBorders>
            <w:shd w:val="clear" w:color="auto" w:fill="auto"/>
            <w:vAlign w:val="bottom"/>
            <w:hideMark/>
          </w:tcPr>
          <w:p w14:paraId="5CE5CBC1" w14:textId="6A24C4E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117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810" w:type="dxa"/>
            <w:tcBorders>
              <w:top w:val="nil"/>
              <w:left w:val="nil"/>
              <w:bottom w:val="single" w:sz="4" w:space="0" w:color="auto"/>
              <w:right w:val="single" w:sz="4" w:space="0" w:color="auto"/>
            </w:tcBorders>
            <w:shd w:val="clear" w:color="auto" w:fill="auto"/>
            <w:vAlign w:val="bottom"/>
            <w:hideMark/>
          </w:tcPr>
          <w:p w14:paraId="76C68BC5" w14:textId="46D245EC" w:rsidR="00052FE5" w:rsidRPr="00691502" w:rsidRDefault="00BE43F7"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xml:space="preserve"> </w:t>
            </w:r>
            <w:r w:rsidR="00052FE5" w:rsidRPr="00691502">
              <w:rPr>
                <w:rFonts w:asciiTheme="majorHAnsi" w:eastAsia="Times New Roman" w:hAnsiTheme="majorHAnsi" w:cstheme="majorHAnsi"/>
                <w:color w:val="000000"/>
                <w:sz w:val="14"/>
                <w:szCs w:val="14"/>
                <w:lang w:val="ro-MD"/>
              </w:rPr>
              <w:t>8</w:t>
            </w:r>
            <w:r w:rsidRPr="00691502">
              <w:rPr>
                <w:rFonts w:asciiTheme="majorHAnsi" w:eastAsia="Times New Roman" w:hAnsiTheme="majorHAnsi" w:cstheme="majorHAnsi"/>
                <w:color w:val="000000"/>
                <w:sz w:val="14"/>
                <w:szCs w:val="14"/>
                <w:lang w:val="ro-MD"/>
              </w:rPr>
              <w:t xml:space="preserve"> </w:t>
            </w:r>
            <w:r w:rsidR="00052FE5" w:rsidRPr="00691502">
              <w:rPr>
                <w:rFonts w:asciiTheme="majorHAnsi" w:eastAsia="Times New Roman" w:hAnsiTheme="majorHAnsi" w:cstheme="majorHAnsi"/>
                <w:color w:val="000000"/>
                <w:sz w:val="14"/>
                <w:szCs w:val="14"/>
                <w:lang w:val="ro-MD"/>
              </w:rPr>
              <w:t>573</w:t>
            </w:r>
            <w:r w:rsidR="00C21EE6" w:rsidRPr="00691502">
              <w:rPr>
                <w:rFonts w:asciiTheme="majorHAnsi" w:eastAsia="Times New Roman" w:hAnsiTheme="majorHAnsi" w:cstheme="majorHAnsi"/>
                <w:color w:val="000000"/>
                <w:sz w:val="14"/>
                <w:szCs w:val="14"/>
                <w:lang w:val="ro-MD"/>
              </w:rPr>
              <w:t>,</w:t>
            </w:r>
            <w:r w:rsidR="00052FE5" w:rsidRPr="00691502">
              <w:rPr>
                <w:rFonts w:asciiTheme="majorHAnsi" w:eastAsia="Times New Roman" w:hAnsiTheme="majorHAnsi" w:cstheme="majorHAnsi"/>
                <w:color w:val="000000"/>
                <w:sz w:val="14"/>
                <w:szCs w:val="14"/>
                <w:lang w:val="ro-MD"/>
              </w:rPr>
              <w:t>1</w:t>
            </w:r>
          </w:p>
        </w:tc>
        <w:tc>
          <w:tcPr>
            <w:tcW w:w="1012" w:type="dxa"/>
            <w:tcBorders>
              <w:top w:val="nil"/>
              <w:left w:val="nil"/>
              <w:bottom w:val="single" w:sz="4" w:space="0" w:color="auto"/>
              <w:right w:val="single" w:sz="4" w:space="0" w:color="auto"/>
            </w:tcBorders>
            <w:shd w:val="clear" w:color="auto" w:fill="auto"/>
            <w:vAlign w:val="bottom"/>
            <w:hideMark/>
          </w:tcPr>
          <w:p w14:paraId="39ECEA8B" w14:textId="12200DC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349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984" w:type="dxa"/>
            <w:tcBorders>
              <w:top w:val="nil"/>
              <w:left w:val="nil"/>
              <w:bottom w:val="single" w:sz="4" w:space="0" w:color="auto"/>
              <w:right w:val="single" w:sz="4" w:space="0" w:color="auto"/>
            </w:tcBorders>
            <w:shd w:val="clear" w:color="auto" w:fill="auto"/>
            <w:vAlign w:val="bottom"/>
            <w:hideMark/>
          </w:tcPr>
          <w:p w14:paraId="50EEB894" w14:textId="3C202D9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712BD6AF" w14:textId="398265B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805" w:type="dxa"/>
            <w:tcBorders>
              <w:top w:val="nil"/>
              <w:left w:val="nil"/>
              <w:bottom w:val="single" w:sz="4" w:space="0" w:color="auto"/>
              <w:right w:val="single" w:sz="4" w:space="0" w:color="auto"/>
            </w:tcBorders>
            <w:shd w:val="clear" w:color="auto" w:fill="auto"/>
            <w:vAlign w:val="bottom"/>
            <w:hideMark/>
          </w:tcPr>
          <w:p w14:paraId="39D7FE5F" w14:textId="5A85894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816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1039" w:type="dxa"/>
            <w:tcBorders>
              <w:top w:val="nil"/>
              <w:left w:val="nil"/>
              <w:bottom w:val="single" w:sz="4" w:space="0" w:color="auto"/>
              <w:right w:val="single" w:sz="4" w:space="0" w:color="auto"/>
            </w:tcBorders>
            <w:shd w:val="clear" w:color="auto" w:fill="auto"/>
            <w:noWrap/>
            <w:vAlign w:val="bottom"/>
            <w:hideMark/>
          </w:tcPr>
          <w:p w14:paraId="2E4653A9" w14:textId="1B875E3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349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r>
      <w:tr w:rsidR="00052FE5" w:rsidRPr="00691502" w14:paraId="6F2FCB72" w14:textId="77777777" w:rsidTr="00761AC9">
        <w:trPr>
          <w:trHeight w:val="24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E7F8638"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Procurarea medicamentelor si materialelor sanitare</w:t>
            </w:r>
          </w:p>
        </w:tc>
        <w:tc>
          <w:tcPr>
            <w:tcW w:w="642" w:type="dxa"/>
            <w:tcBorders>
              <w:top w:val="nil"/>
              <w:left w:val="nil"/>
              <w:bottom w:val="single" w:sz="4" w:space="0" w:color="auto"/>
              <w:right w:val="single" w:sz="4" w:space="0" w:color="auto"/>
            </w:tcBorders>
            <w:shd w:val="clear" w:color="auto" w:fill="auto"/>
            <w:vAlign w:val="bottom"/>
            <w:hideMark/>
          </w:tcPr>
          <w:p w14:paraId="0D4D01D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334110</w:t>
            </w:r>
          </w:p>
        </w:tc>
        <w:tc>
          <w:tcPr>
            <w:tcW w:w="798" w:type="dxa"/>
            <w:tcBorders>
              <w:top w:val="nil"/>
              <w:left w:val="nil"/>
              <w:bottom w:val="single" w:sz="4" w:space="0" w:color="auto"/>
              <w:right w:val="single" w:sz="4" w:space="0" w:color="auto"/>
            </w:tcBorders>
            <w:shd w:val="clear" w:color="auto" w:fill="auto"/>
            <w:vAlign w:val="bottom"/>
            <w:hideMark/>
          </w:tcPr>
          <w:p w14:paraId="5E4C535F" w14:textId="52CE094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31273B2E" w14:textId="45466B3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49161B1E" w14:textId="398B097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984" w:type="dxa"/>
            <w:tcBorders>
              <w:top w:val="nil"/>
              <w:left w:val="nil"/>
              <w:bottom w:val="single" w:sz="4" w:space="0" w:color="auto"/>
              <w:right w:val="single" w:sz="4" w:space="0" w:color="auto"/>
            </w:tcBorders>
            <w:shd w:val="clear" w:color="auto" w:fill="auto"/>
            <w:vAlign w:val="bottom"/>
            <w:hideMark/>
          </w:tcPr>
          <w:p w14:paraId="701B2BB5" w14:textId="25F641A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5D68A87A" w14:textId="7341FC2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805" w:type="dxa"/>
            <w:tcBorders>
              <w:top w:val="nil"/>
              <w:left w:val="nil"/>
              <w:bottom w:val="single" w:sz="4" w:space="0" w:color="auto"/>
              <w:right w:val="single" w:sz="4" w:space="0" w:color="auto"/>
            </w:tcBorders>
            <w:shd w:val="clear" w:color="auto" w:fill="auto"/>
            <w:vAlign w:val="bottom"/>
            <w:hideMark/>
          </w:tcPr>
          <w:p w14:paraId="1314358D" w14:textId="45729B56"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1039" w:type="dxa"/>
            <w:tcBorders>
              <w:top w:val="nil"/>
              <w:left w:val="nil"/>
              <w:bottom w:val="single" w:sz="4" w:space="0" w:color="auto"/>
              <w:right w:val="single" w:sz="4" w:space="0" w:color="auto"/>
            </w:tcBorders>
            <w:shd w:val="clear" w:color="auto" w:fill="auto"/>
            <w:noWrap/>
            <w:vAlign w:val="bottom"/>
            <w:hideMark/>
          </w:tcPr>
          <w:p w14:paraId="095724EA" w14:textId="58BE1D2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r>
      <w:tr w:rsidR="00052FE5" w:rsidRPr="00691502" w14:paraId="60A3CB16"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79CB539"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Procurarea materialelor pentru scopuri didactice stiintifice si alte scopuri</w:t>
            </w:r>
          </w:p>
        </w:tc>
        <w:tc>
          <w:tcPr>
            <w:tcW w:w="642" w:type="dxa"/>
            <w:tcBorders>
              <w:top w:val="nil"/>
              <w:left w:val="nil"/>
              <w:bottom w:val="single" w:sz="4" w:space="0" w:color="auto"/>
              <w:right w:val="single" w:sz="4" w:space="0" w:color="auto"/>
            </w:tcBorders>
            <w:shd w:val="clear" w:color="auto" w:fill="auto"/>
            <w:vAlign w:val="bottom"/>
            <w:hideMark/>
          </w:tcPr>
          <w:p w14:paraId="71E11941"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335110</w:t>
            </w:r>
          </w:p>
        </w:tc>
        <w:tc>
          <w:tcPr>
            <w:tcW w:w="798" w:type="dxa"/>
            <w:tcBorders>
              <w:top w:val="nil"/>
              <w:left w:val="nil"/>
              <w:bottom w:val="single" w:sz="4" w:space="0" w:color="auto"/>
              <w:right w:val="single" w:sz="4" w:space="0" w:color="auto"/>
            </w:tcBorders>
            <w:shd w:val="clear" w:color="auto" w:fill="auto"/>
            <w:vAlign w:val="bottom"/>
            <w:hideMark/>
          </w:tcPr>
          <w:p w14:paraId="6392D2BD" w14:textId="1071B5D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764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10" w:type="dxa"/>
            <w:tcBorders>
              <w:top w:val="nil"/>
              <w:left w:val="nil"/>
              <w:bottom w:val="single" w:sz="4" w:space="0" w:color="auto"/>
              <w:right w:val="single" w:sz="4" w:space="0" w:color="auto"/>
            </w:tcBorders>
            <w:shd w:val="clear" w:color="auto" w:fill="auto"/>
            <w:vAlign w:val="bottom"/>
            <w:hideMark/>
          </w:tcPr>
          <w:p w14:paraId="12AB8DE1" w14:textId="7558D96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1012" w:type="dxa"/>
            <w:tcBorders>
              <w:top w:val="nil"/>
              <w:left w:val="nil"/>
              <w:bottom w:val="single" w:sz="4" w:space="0" w:color="auto"/>
              <w:right w:val="single" w:sz="4" w:space="0" w:color="auto"/>
            </w:tcBorders>
            <w:shd w:val="clear" w:color="auto" w:fill="auto"/>
            <w:vAlign w:val="bottom"/>
            <w:hideMark/>
          </w:tcPr>
          <w:p w14:paraId="5A6EB5D2" w14:textId="6C9A4E3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64422542" w14:textId="76B86EF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589C4B5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7F040852" w14:textId="1C86273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1039" w:type="dxa"/>
            <w:tcBorders>
              <w:top w:val="nil"/>
              <w:left w:val="nil"/>
              <w:bottom w:val="single" w:sz="4" w:space="0" w:color="auto"/>
              <w:right w:val="single" w:sz="4" w:space="0" w:color="auto"/>
            </w:tcBorders>
            <w:shd w:val="clear" w:color="auto" w:fill="auto"/>
            <w:noWrap/>
            <w:vAlign w:val="bottom"/>
            <w:hideMark/>
          </w:tcPr>
          <w:p w14:paraId="58C03450" w14:textId="619A497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24F100A6"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6B2E5A9"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Procurarea materialelor de uz gospodaresc si rechizitelor de birou</w:t>
            </w:r>
          </w:p>
        </w:tc>
        <w:tc>
          <w:tcPr>
            <w:tcW w:w="642" w:type="dxa"/>
            <w:tcBorders>
              <w:top w:val="nil"/>
              <w:left w:val="nil"/>
              <w:bottom w:val="single" w:sz="4" w:space="0" w:color="auto"/>
              <w:right w:val="single" w:sz="4" w:space="0" w:color="auto"/>
            </w:tcBorders>
            <w:shd w:val="clear" w:color="auto" w:fill="auto"/>
            <w:vAlign w:val="bottom"/>
            <w:hideMark/>
          </w:tcPr>
          <w:p w14:paraId="18212FA2"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336110</w:t>
            </w:r>
          </w:p>
        </w:tc>
        <w:tc>
          <w:tcPr>
            <w:tcW w:w="798" w:type="dxa"/>
            <w:tcBorders>
              <w:top w:val="nil"/>
              <w:left w:val="nil"/>
              <w:bottom w:val="single" w:sz="4" w:space="0" w:color="auto"/>
              <w:right w:val="single" w:sz="4" w:space="0" w:color="auto"/>
            </w:tcBorders>
            <w:shd w:val="clear" w:color="auto" w:fill="auto"/>
            <w:vAlign w:val="bottom"/>
            <w:hideMark/>
          </w:tcPr>
          <w:p w14:paraId="4C2D05E9" w14:textId="7700F25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784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810" w:type="dxa"/>
            <w:tcBorders>
              <w:top w:val="nil"/>
              <w:left w:val="nil"/>
              <w:bottom w:val="single" w:sz="4" w:space="0" w:color="auto"/>
              <w:right w:val="single" w:sz="4" w:space="0" w:color="auto"/>
            </w:tcBorders>
            <w:shd w:val="clear" w:color="auto" w:fill="auto"/>
            <w:vAlign w:val="bottom"/>
            <w:hideMark/>
          </w:tcPr>
          <w:p w14:paraId="76488DFD" w14:textId="4851B78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1012" w:type="dxa"/>
            <w:tcBorders>
              <w:top w:val="nil"/>
              <w:left w:val="nil"/>
              <w:bottom w:val="single" w:sz="4" w:space="0" w:color="auto"/>
              <w:right w:val="single" w:sz="4" w:space="0" w:color="auto"/>
            </w:tcBorders>
            <w:shd w:val="clear" w:color="auto" w:fill="auto"/>
            <w:vAlign w:val="bottom"/>
            <w:hideMark/>
          </w:tcPr>
          <w:p w14:paraId="587C14A6" w14:textId="156CF6F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957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2B311A51" w14:textId="104B6E1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15CB727D" w14:textId="38CA8A8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805" w:type="dxa"/>
            <w:tcBorders>
              <w:top w:val="nil"/>
              <w:left w:val="nil"/>
              <w:bottom w:val="single" w:sz="4" w:space="0" w:color="auto"/>
              <w:right w:val="single" w:sz="4" w:space="0" w:color="auto"/>
            </w:tcBorders>
            <w:shd w:val="clear" w:color="auto" w:fill="auto"/>
            <w:vAlign w:val="bottom"/>
            <w:hideMark/>
          </w:tcPr>
          <w:p w14:paraId="38F3EFD1" w14:textId="4D31E6D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1039" w:type="dxa"/>
            <w:tcBorders>
              <w:top w:val="nil"/>
              <w:left w:val="nil"/>
              <w:bottom w:val="single" w:sz="4" w:space="0" w:color="auto"/>
              <w:right w:val="single" w:sz="4" w:space="0" w:color="auto"/>
            </w:tcBorders>
            <w:shd w:val="clear" w:color="auto" w:fill="auto"/>
            <w:noWrap/>
            <w:vAlign w:val="bottom"/>
            <w:hideMark/>
          </w:tcPr>
          <w:p w14:paraId="0143E691" w14:textId="0E709E1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957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r>
      <w:tr w:rsidR="00052FE5" w:rsidRPr="00691502" w14:paraId="0C4038A2"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CB2AE15"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Procurarea materialelor de constructie</w:t>
            </w:r>
          </w:p>
        </w:tc>
        <w:tc>
          <w:tcPr>
            <w:tcW w:w="642" w:type="dxa"/>
            <w:tcBorders>
              <w:top w:val="nil"/>
              <w:left w:val="nil"/>
              <w:bottom w:val="single" w:sz="4" w:space="0" w:color="auto"/>
              <w:right w:val="single" w:sz="4" w:space="0" w:color="auto"/>
            </w:tcBorders>
            <w:shd w:val="clear" w:color="auto" w:fill="auto"/>
            <w:vAlign w:val="bottom"/>
            <w:hideMark/>
          </w:tcPr>
          <w:p w14:paraId="7DCD2F6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337110</w:t>
            </w:r>
          </w:p>
        </w:tc>
        <w:tc>
          <w:tcPr>
            <w:tcW w:w="798" w:type="dxa"/>
            <w:tcBorders>
              <w:top w:val="nil"/>
              <w:left w:val="nil"/>
              <w:bottom w:val="single" w:sz="4" w:space="0" w:color="auto"/>
              <w:right w:val="single" w:sz="4" w:space="0" w:color="auto"/>
            </w:tcBorders>
            <w:shd w:val="clear" w:color="auto" w:fill="auto"/>
            <w:vAlign w:val="bottom"/>
            <w:hideMark/>
          </w:tcPr>
          <w:p w14:paraId="43A1A8B7" w14:textId="116EB59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430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2BD243D5" w14:textId="6216A47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358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1012" w:type="dxa"/>
            <w:tcBorders>
              <w:top w:val="nil"/>
              <w:left w:val="nil"/>
              <w:bottom w:val="single" w:sz="4" w:space="0" w:color="auto"/>
              <w:right w:val="single" w:sz="4" w:space="0" w:color="auto"/>
            </w:tcBorders>
            <w:shd w:val="clear" w:color="auto" w:fill="auto"/>
            <w:vAlign w:val="bottom"/>
            <w:hideMark/>
          </w:tcPr>
          <w:p w14:paraId="3C810391" w14:textId="3B0E619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812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984" w:type="dxa"/>
            <w:tcBorders>
              <w:top w:val="nil"/>
              <w:left w:val="nil"/>
              <w:bottom w:val="single" w:sz="4" w:space="0" w:color="auto"/>
              <w:right w:val="single" w:sz="4" w:space="0" w:color="auto"/>
            </w:tcBorders>
            <w:shd w:val="clear" w:color="auto" w:fill="auto"/>
            <w:vAlign w:val="bottom"/>
            <w:hideMark/>
          </w:tcPr>
          <w:p w14:paraId="3C72AC90" w14:textId="31C3648E"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1652F6D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07D375FD" w14:textId="2FF56EFC"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625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1039" w:type="dxa"/>
            <w:tcBorders>
              <w:top w:val="nil"/>
              <w:left w:val="nil"/>
              <w:bottom w:val="single" w:sz="4" w:space="0" w:color="auto"/>
              <w:right w:val="single" w:sz="4" w:space="0" w:color="auto"/>
            </w:tcBorders>
            <w:shd w:val="clear" w:color="auto" w:fill="auto"/>
            <w:noWrap/>
            <w:vAlign w:val="bottom"/>
            <w:hideMark/>
          </w:tcPr>
          <w:p w14:paraId="56621804" w14:textId="75AF736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812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r>
      <w:tr w:rsidR="00052FE5" w:rsidRPr="00691502" w14:paraId="5F4937B1"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6C956E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Procurarea accesorilor de pat imbracamintei incaltamintei</w:t>
            </w:r>
          </w:p>
        </w:tc>
        <w:tc>
          <w:tcPr>
            <w:tcW w:w="642" w:type="dxa"/>
            <w:tcBorders>
              <w:top w:val="nil"/>
              <w:left w:val="nil"/>
              <w:bottom w:val="single" w:sz="4" w:space="0" w:color="auto"/>
              <w:right w:val="single" w:sz="4" w:space="0" w:color="auto"/>
            </w:tcBorders>
            <w:shd w:val="clear" w:color="auto" w:fill="auto"/>
            <w:vAlign w:val="bottom"/>
            <w:hideMark/>
          </w:tcPr>
          <w:p w14:paraId="45178A4C"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338110</w:t>
            </w:r>
          </w:p>
        </w:tc>
        <w:tc>
          <w:tcPr>
            <w:tcW w:w="798" w:type="dxa"/>
            <w:tcBorders>
              <w:top w:val="nil"/>
              <w:left w:val="nil"/>
              <w:bottom w:val="single" w:sz="4" w:space="0" w:color="auto"/>
              <w:right w:val="single" w:sz="4" w:space="0" w:color="auto"/>
            </w:tcBorders>
            <w:shd w:val="clear" w:color="auto" w:fill="auto"/>
            <w:vAlign w:val="bottom"/>
            <w:hideMark/>
          </w:tcPr>
          <w:p w14:paraId="33217029" w14:textId="66EAA5D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597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24D8939D" w14:textId="52E9BD5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394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1012" w:type="dxa"/>
            <w:tcBorders>
              <w:top w:val="nil"/>
              <w:left w:val="nil"/>
              <w:bottom w:val="single" w:sz="4" w:space="0" w:color="auto"/>
              <w:right w:val="single" w:sz="4" w:space="0" w:color="auto"/>
            </w:tcBorders>
            <w:shd w:val="clear" w:color="auto" w:fill="auto"/>
            <w:vAlign w:val="bottom"/>
            <w:hideMark/>
          </w:tcPr>
          <w:p w14:paraId="23A3A2C9" w14:textId="6C128DD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984" w:type="dxa"/>
            <w:tcBorders>
              <w:top w:val="nil"/>
              <w:left w:val="nil"/>
              <w:bottom w:val="single" w:sz="4" w:space="0" w:color="auto"/>
              <w:right w:val="single" w:sz="4" w:space="0" w:color="auto"/>
            </w:tcBorders>
            <w:shd w:val="clear" w:color="auto" w:fill="auto"/>
            <w:vAlign w:val="bottom"/>
            <w:hideMark/>
          </w:tcPr>
          <w:p w14:paraId="57A8CE10" w14:textId="1ED7A6DB"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01F61BE0" w14:textId="5228D2E2"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805" w:type="dxa"/>
            <w:tcBorders>
              <w:top w:val="nil"/>
              <w:left w:val="nil"/>
              <w:bottom w:val="single" w:sz="4" w:space="0" w:color="auto"/>
              <w:right w:val="single" w:sz="4" w:space="0" w:color="auto"/>
            </w:tcBorders>
            <w:shd w:val="clear" w:color="auto" w:fill="auto"/>
            <w:vAlign w:val="bottom"/>
            <w:hideMark/>
          </w:tcPr>
          <w:p w14:paraId="59980E9B" w14:textId="032F123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1039" w:type="dxa"/>
            <w:tcBorders>
              <w:top w:val="nil"/>
              <w:left w:val="nil"/>
              <w:bottom w:val="single" w:sz="4" w:space="0" w:color="auto"/>
              <w:right w:val="single" w:sz="4" w:space="0" w:color="auto"/>
            </w:tcBorders>
            <w:shd w:val="clear" w:color="auto" w:fill="auto"/>
            <w:noWrap/>
            <w:vAlign w:val="bottom"/>
            <w:hideMark/>
          </w:tcPr>
          <w:p w14:paraId="39752CEC" w14:textId="3FDA102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r>
      <w:tr w:rsidR="00052FE5" w:rsidRPr="00691502" w14:paraId="1EBAA048" w14:textId="77777777" w:rsidTr="00761AC9">
        <w:trPr>
          <w:trHeight w:val="122"/>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6EA78F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Procurarea altor materiale</w:t>
            </w:r>
          </w:p>
        </w:tc>
        <w:tc>
          <w:tcPr>
            <w:tcW w:w="642" w:type="dxa"/>
            <w:tcBorders>
              <w:top w:val="nil"/>
              <w:left w:val="nil"/>
              <w:bottom w:val="single" w:sz="4" w:space="0" w:color="auto"/>
              <w:right w:val="single" w:sz="4" w:space="0" w:color="auto"/>
            </w:tcBorders>
            <w:shd w:val="clear" w:color="auto" w:fill="auto"/>
            <w:vAlign w:val="bottom"/>
            <w:hideMark/>
          </w:tcPr>
          <w:p w14:paraId="3C2F5247"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339110</w:t>
            </w:r>
          </w:p>
        </w:tc>
        <w:tc>
          <w:tcPr>
            <w:tcW w:w="798" w:type="dxa"/>
            <w:tcBorders>
              <w:top w:val="nil"/>
              <w:left w:val="nil"/>
              <w:bottom w:val="single" w:sz="4" w:space="0" w:color="auto"/>
              <w:right w:val="single" w:sz="4" w:space="0" w:color="auto"/>
            </w:tcBorders>
            <w:shd w:val="clear" w:color="auto" w:fill="auto"/>
            <w:vAlign w:val="bottom"/>
            <w:hideMark/>
          </w:tcPr>
          <w:p w14:paraId="7E74509F" w14:textId="2BAAC260"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608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4F45D401" w14:textId="50EFA04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1166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1012" w:type="dxa"/>
            <w:tcBorders>
              <w:top w:val="nil"/>
              <w:left w:val="nil"/>
              <w:bottom w:val="single" w:sz="4" w:space="0" w:color="auto"/>
              <w:right w:val="single" w:sz="4" w:space="0" w:color="auto"/>
            </w:tcBorders>
            <w:shd w:val="clear" w:color="auto" w:fill="auto"/>
            <w:vAlign w:val="bottom"/>
            <w:hideMark/>
          </w:tcPr>
          <w:p w14:paraId="44E30819" w14:textId="2A7E6A9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090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984" w:type="dxa"/>
            <w:tcBorders>
              <w:top w:val="nil"/>
              <w:left w:val="nil"/>
              <w:bottom w:val="single" w:sz="4" w:space="0" w:color="auto"/>
              <w:right w:val="single" w:sz="4" w:space="0" w:color="auto"/>
            </w:tcBorders>
            <w:shd w:val="clear" w:color="auto" w:fill="auto"/>
            <w:vAlign w:val="bottom"/>
            <w:hideMark/>
          </w:tcPr>
          <w:p w14:paraId="54BA89D6" w14:textId="753B703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1346C005" w14:textId="044E188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805" w:type="dxa"/>
            <w:tcBorders>
              <w:top w:val="nil"/>
              <w:left w:val="nil"/>
              <w:bottom w:val="single" w:sz="4" w:space="0" w:color="auto"/>
              <w:right w:val="single" w:sz="4" w:space="0" w:color="auto"/>
            </w:tcBorders>
            <w:shd w:val="clear" w:color="auto" w:fill="auto"/>
            <w:vAlign w:val="bottom"/>
            <w:hideMark/>
          </w:tcPr>
          <w:p w14:paraId="1C413B2A" w14:textId="43108FD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1039" w:type="dxa"/>
            <w:tcBorders>
              <w:top w:val="nil"/>
              <w:left w:val="nil"/>
              <w:bottom w:val="single" w:sz="4" w:space="0" w:color="auto"/>
              <w:right w:val="single" w:sz="4" w:space="0" w:color="auto"/>
            </w:tcBorders>
            <w:shd w:val="clear" w:color="auto" w:fill="auto"/>
            <w:noWrap/>
            <w:vAlign w:val="bottom"/>
            <w:hideMark/>
          </w:tcPr>
          <w:p w14:paraId="0D876858" w14:textId="4BAE8D5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090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r>
      <w:tr w:rsidR="00052FE5" w:rsidRPr="00691502" w14:paraId="16DEBC23" w14:textId="77777777" w:rsidTr="00761AC9">
        <w:trPr>
          <w:trHeight w:val="167"/>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8A3B95A"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Realizarea altor materiale</w:t>
            </w:r>
          </w:p>
        </w:tc>
        <w:tc>
          <w:tcPr>
            <w:tcW w:w="642" w:type="dxa"/>
            <w:tcBorders>
              <w:top w:val="nil"/>
              <w:left w:val="nil"/>
              <w:bottom w:val="single" w:sz="4" w:space="0" w:color="auto"/>
              <w:right w:val="single" w:sz="4" w:space="0" w:color="auto"/>
            </w:tcBorders>
            <w:shd w:val="clear" w:color="auto" w:fill="auto"/>
            <w:vAlign w:val="bottom"/>
            <w:hideMark/>
          </w:tcPr>
          <w:p w14:paraId="3C0AB1AC"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339210</w:t>
            </w:r>
          </w:p>
        </w:tc>
        <w:tc>
          <w:tcPr>
            <w:tcW w:w="798" w:type="dxa"/>
            <w:tcBorders>
              <w:top w:val="nil"/>
              <w:left w:val="nil"/>
              <w:bottom w:val="single" w:sz="4" w:space="0" w:color="auto"/>
              <w:right w:val="single" w:sz="4" w:space="0" w:color="auto"/>
            </w:tcBorders>
            <w:shd w:val="clear" w:color="auto" w:fill="auto"/>
            <w:vAlign w:val="bottom"/>
            <w:hideMark/>
          </w:tcPr>
          <w:p w14:paraId="014EF69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4D57CACA" w14:textId="45CD8BD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3C0B747C" w14:textId="7979FBA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984" w:type="dxa"/>
            <w:tcBorders>
              <w:top w:val="nil"/>
              <w:left w:val="nil"/>
              <w:bottom w:val="single" w:sz="4" w:space="0" w:color="auto"/>
              <w:right w:val="single" w:sz="4" w:space="0" w:color="auto"/>
            </w:tcBorders>
            <w:shd w:val="clear" w:color="auto" w:fill="auto"/>
            <w:vAlign w:val="bottom"/>
            <w:hideMark/>
          </w:tcPr>
          <w:p w14:paraId="1E809AD5" w14:textId="57B9673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46C0926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64BE5083"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7423A786" w14:textId="7EB90ED4"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r>
      <w:tr w:rsidR="00052FE5" w:rsidRPr="00691502" w14:paraId="262DAE72"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9E45950"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Realizarea terenurilor</w:t>
            </w:r>
          </w:p>
        </w:tc>
        <w:tc>
          <w:tcPr>
            <w:tcW w:w="642" w:type="dxa"/>
            <w:tcBorders>
              <w:top w:val="nil"/>
              <w:left w:val="nil"/>
              <w:bottom w:val="single" w:sz="4" w:space="0" w:color="auto"/>
              <w:right w:val="single" w:sz="4" w:space="0" w:color="auto"/>
            </w:tcBorders>
            <w:shd w:val="clear" w:color="auto" w:fill="auto"/>
            <w:vAlign w:val="bottom"/>
            <w:hideMark/>
          </w:tcPr>
          <w:p w14:paraId="484340A8"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371210</w:t>
            </w:r>
          </w:p>
        </w:tc>
        <w:tc>
          <w:tcPr>
            <w:tcW w:w="798" w:type="dxa"/>
            <w:tcBorders>
              <w:top w:val="nil"/>
              <w:left w:val="nil"/>
              <w:bottom w:val="single" w:sz="4" w:space="0" w:color="auto"/>
              <w:right w:val="single" w:sz="4" w:space="0" w:color="auto"/>
            </w:tcBorders>
            <w:shd w:val="clear" w:color="auto" w:fill="auto"/>
            <w:vAlign w:val="bottom"/>
            <w:hideMark/>
          </w:tcPr>
          <w:p w14:paraId="57144AC4"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408523F5" w14:textId="524766FD"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615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1012" w:type="dxa"/>
            <w:tcBorders>
              <w:top w:val="nil"/>
              <w:left w:val="nil"/>
              <w:bottom w:val="single" w:sz="4" w:space="0" w:color="auto"/>
              <w:right w:val="single" w:sz="4" w:space="0" w:color="auto"/>
            </w:tcBorders>
            <w:shd w:val="clear" w:color="auto" w:fill="auto"/>
            <w:vAlign w:val="bottom"/>
            <w:hideMark/>
          </w:tcPr>
          <w:p w14:paraId="4EC15747" w14:textId="63B9B16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523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984" w:type="dxa"/>
            <w:tcBorders>
              <w:top w:val="nil"/>
              <w:left w:val="nil"/>
              <w:bottom w:val="single" w:sz="4" w:space="0" w:color="auto"/>
              <w:right w:val="single" w:sz="4" w:space="0" w:color="auto"/>
            </w:tcBorders>
            <w:shd w:val="clear" w:color="auto" w:fill="auto"/>
            <w:vAlign w:val="bottom"/>
            <w:hideMark/>
          </w:tcPr>
          <w:p w14:paraId="6A3E207F" w14:textId="77A79F8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53" w:type="dxa"/>
            <w:tcBorders>
              <w:top w:val="nil"/>
              <w:left w:val="nil"/>
              <w:bottom w:val="single" w:sz="4" w:space="0" w:color="auto"/>
              <w:right w:val="single" w:sz="4" w:space="0" w:color="auto"/>
            </w:tcBorders>
            <w:shd w:val="clear" w:color="auto" w:fill="auto"/>
            <w:vAlign w:val="bottom"/>
            <w:hideMark/>
          </w:tcPr>
          <w:p w14:paraId="6C71A2F1"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05" w:type="dxa"/>
            <w:tcBorders>
              <w:top w:val="nil"/>
              <w:left w:val="nil"/>
              <w:bottom w:val="single" w:sz="4" w:space="0" w:color="auto"/>
              <w:right w:val="single" w:sz="4" w:space="0" w:color="auto"/>
            </w:tcBorders>
            <w:shd w:val="clear" w:color="auto" w:fill="auto"/>
            <w:vAlign w:val="bottom"/>
            <w:hideMark/>
          </w:tcPr>
          <w:p w14:paraId="5E84EC96"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39" w:type="dxa"/>
            <w:tcBorders>
              <w:top w:val="nil"/>
              <w:left w:val="nil"/>
              <w:bottom w:val="single" w:sz="4" w:space="0" w:color="auto"/>
              <w:right w:val="single" w:sz="4" w:space="0" w:color="auto"/>
            </w:tcBorders>
            <w:shd w:val="clear" w:color="auto" w:fill="auto"/>
            <w:noWrap/>
            <w:vAlign w:val="bottom"/>
            <w:hideMark/>
          </w:tcPr>
          <w:p w14:paraId="2C752C35" w14:textId="7430E23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523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r>
      <w:tr w:rsidR="00052FE5" w:rsidRPr="00691502" w14:paraId="64EEC28C" w14:textId="77777777" w:rsidTr="00761AC9">
        <w:trPr>
          <w:trHeight w:val="167"/>
        </w:trPr>
        <w:tc>
          <w:tcPr>
            <w:tcW w:w="3780" w:type="dxa"/>
            <w:tcBorders>
              <w:top w:val="nil"/>
              <w:left w:val="single" w:sz="4" w:space="0" w:color="auto"/>
              <w:bottom w:val="single" w:sz="4" w:space="0" w:color="auto"/>
              <w:right w:val="single" w:sz="4" w:space="0" w:color="auto"/>
            </w:tcBorders>
            <w:shd w:val="clear" w:color="000000" w:fill="D0CECE"/>
            <w:vAlign w:val="bottom"/>
            <w:hideMark/>
          </w:tcPr>
          <w:p w14:paraId="4189FFF0" w14:textId="77777777"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SOLD BUGETAR (DEFICIT/EXCEDENT)</w:t>
            </w:r>
          </w:p>
        </w:tc>
        <w:tc>
          <w:tcPr>
            <w:tcW w:w="642" w:type="dxa"/>
            <w:tcBorders>
              <w:top w:val="nil"/>
              <w:left w:val="nil"/>
              <w:bottom w:val="single" w:sz="4" w:space="0" w:color="auto"/>
              <w:right w:val="single" w:sz="4" w:space="0" w:color="auto"/>
            </w:tcBorders>
            <w:shd w:val="clear" w:color="000000" w:fill="D0CECE"/>
            <w:vAlign w:val="bottom"/>
            <w:hideMark/>
          </w:tcPr>
          <w:p w14:paraId="662C80B0"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798" w:type="dxa"/>
            <w:tcBorders>
              <w:top w:val="nil"/>
              <w:left w:val="nil"/>
              <w:bottom w:val="single" w:sz="4" w:space="0" w:color="auto"/>
              <w:right w:val="single" w:sz="4" w:space="0" w:color="auto"/>
            </w:tcBorders>
            <w:shd w:val="clear" w:color="000000" w:fill="D0CECE"/>
            <w:vAlign w:val="bottom"/>
            <w:hideMark/>
          </w:tcPr>
          <w:p w14:paraId="5451CC5C" w14:textId="7A3A7F3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191</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810" w:type="dxa"/>
            <w:tcBorders>
              <w:top w:val="nil"/>
              <w:left w:val="nil"/>
              <w:bottom w:val="single" w:sz="4" w:space="0" w:color="auto"/>
              <w:right w:val="single" w:sz="4" w:space="0" w:color="auto"/>
            </w:tcBorders>
            <w:shd w:val="clear" w:color="000000" w:fill="D0CECE"/>
            <w:vAlign w:val="bottom"/>
            <w:hideMark/>
          </w:tcPr>
          <w:p w14:paraId="6119B8E4" w14:textId="1E51E789" w:rsidR="00052FE5" w:rsidRPr="00691502" w:rsidRDefault="00052FE5" w:rsidP="00BE43F7">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987</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1012" w:type="dxa"/>
            <w:tcBorders>
              <w:top w:val="nil"/>
              <w:left w:val="nil"/>
              <w:bottom w:val="single" w:sz="4" w:space="0" w:color="auto"/>
              <w:right w:val="single" w:sz="4" w:space="0" w:color="auto"/>
            </w:tcBorders>
            <w:shd w:val="clear" w:color="000000" w:fill="D0CECE"/>
            <w:vAlign w:val="bottom"/>
            <w:hideMark/>
          </w:tcPr>
          <w:p w14:paraId="32D6EA01" w14:textId="670ECEC9"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567</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6</w:t>
            </w:r>
          </w:p>
        </w:tc>
        <w:tc>
          <w:tcPr>
            <w:tcW w:w="984" w:type="dxa"/>
            <w:tcBorders>
              <w:top w:val="nil"/>
              <w:left w:val="nil"/>
              <w:bottom w:val="single" w:sz="4" w:space="0" w:color="auto"/>
              <w:right w:val="single" w:sz="4" w:space="0" w:color="auto"/>
            </w:tcBorders>
            <w:shd w:val="clear" w:color="000000" w:fill="D0CECE"/>
            <w:vAlign w:val="bottom"/>
            <w:hideMark/>
          </w:tcPr>
          <w:p w14:paraId="79DC06C5" w14:textId="1542FAFE"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11</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241</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6</w:t>
            </w:r>
          </w:p>
        </w:tc>
        <w:tc>
          <w:tcPr>
            <w:tcW w:w="853" w:type="dxa"/>
            <w:tcBorders>
              <w:top w:val="nil"/>
              <w:left w:val="nil"/>
              <w:bottom w:val="single" w:sz="4" w:space="0" w:color="auto"/>
              <w:right w:val="single" w:sz="4" w:space="0" w:color="auto"/>
            </w:tcBorders>
            <w:shd w:val="clear" w:color="000000" w:fill="D0CECE"/>
            <w:vAlign w:val="bottom"/>
            <w:hideMark/>
          </w:tcPr>
          <w:p w14:paraId="08FCAEAD"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X</w:t>
            </w:r>
          </w:p>
        </w:tc>
        <w:tc>
          <w:tcPr>
            <w:tcW w:w="805" w:type="dxa"/>
            <w:tcBorders>
              <w:top w:val="nil"/>
              <w:left w:val="nil"/>
              <w:bottom w:val="single" w:sz="4" w:space="0" w:color="auto"/>
              <w:right w:val="single" w:sz="4" w:space="0" w:color="auto"/>
            </w:tcBorders>
            <w:shd w:val="clear" w:color="000000" w:fill="D0CECE"/>
            <w:vAlign w:val="bottom"/>
            <w:hideMark/>
          </w:tcPr>
          <w:p w14:paraId="60C5E71B"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X</w:t>
            </w:r>
          </w:p>
        </w:tc>
        <w:tc>
          <w:tcPr>
            <w:tcW w:w="1039" w:type="dxa"/>
            <w:tcBorders>
              <w:top w:val="nil"/>
              <w:left w:val="nil"/>
              <w:bottom w:val="single" w:sz="4" w:space="0" w:color="auto"/>
              <w:right w:val="single" w:sz="4" w:space="0" w:color="auto"/>
            </w:tcBorders>
            <w:shd w:val="clear" w:color="000000" w:fill="D0CECE"/>
            <w:noWrap/>
            <w:vAlign w:val="bottom"/>
            <w:hideMark/>
          </w:tcPr>
          <w:p w14:paraId="233FE2DB" w14:textId="6629A781"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-15</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809</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2</w:t>
            </w:r>
          </w:p>
        </w:tc>
      </w:tr>
      <w:tr w:rsidR="00052FE5" w:rsidRPr="00691502" w14:paraId="382F2DA5" w14:textId="77777777" w:rsidTr="00761AC9">
        <w:trPr>
          <w:trHeight w:val="158"/>
        </w:trPr>
        <w:tc>
          <w:tcPr>
            <w:tcW w:w="3780" w:type="dxa"/>
            <w:tcBorders>
              <w:top w:val="nil"/>
              <w:left w:val="single" w:sz="4" w:space="0" w:color="auto"/>
              <w:bottom w:val="single" w:sz="4" w:space="0" w:color="auto"/>
              <w:right w:val="single" w:sz="4" w:space="0" w:color="auto"/>
            </w:tcBorders>
            <w:shd w:val="clear" w:color="000000" w:fill="D0CECE"/>
            <w:vAlign w:val="bottom"/>
            <w:hideMark/>
          </w:tcPr>
          <w:p w14:paraId="36AA70A4" w14:textId="2DD9F956"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IV</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 xml:space="preserve"> ACTIVE FINANCIARE</w:t>
            </w:r>
          </w:p>
        </w:tc>
        <w:tc>
          <w:tcPr>
            <w:tcW w:w="642" w:type="dxa"/>
            <w:tcBorders>
              <w:top w:val="nil"/>
              <w:left w:val="nil"/>
              <w:bottom w:val="single" w:sz="4" w:space="0" w:color="auto"/>
              <w:right w:val="single" w:sz="4" w:space="0" w:color="auto"/>
            </w:tcBorders>
            <w:shd w:val="clear" w:color="000000" w:fill="D0CECE"/>
            <w:vAlign w:val="bottom"/>
            <w:hideMark/>
          </w:tcPr>
          <w:p w14:paraId="43B0201D"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798" w:type="dxa"/>
            <w:tcBorders>
              <w:top w:val="nil"/>
              <w:left w:val="nil"/>
              <w:bottom w:val="single" w:sz="4" w:space="0" w:color="auto"/>
              <w:right w:val="single" w:sz="4" w:space="0" w:color="auto"/>
            </w:tcBorders>
            <w:shd w:val="clear" w:color="000000" w:fill="D0CECE"/>
            <w:vAlign w:val="bottom"/>
            <w:hideMark/>
          </w:tcPr>
          <w:p w14:paraId="56CCDEE3"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810" w:type="dxa"/>
            <w:tcBorders>
              <w:top w:val="nil"/>
              <w:left w:val="nil"/>
              <w:bottom w:val="single" w:sz="4" w:space="0" w:color="auto"/>
              <w:right w:val="single" w:sz="4" w:space="0" w:color="auto"/>
            </w:tcBorders>
            <w:shd w:val="clear" w:color="000000" w:fill="D0CECE"/>
            <w:vAlign w:val="bottom"/>
            <w:hideMark/>
          </w:tcPr>
          <w:p w14:paraId="0C8F88F4" w14:textId="1E3F16A9"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20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1012" w:type="dxa"/>
            <w:tcBorders>
              <w:top w:val="nil"/>
              <w:left w:val="nil"/>
              <w:bottom w:val="single" w:sz="4" w:space="0" w:color="auto"/>
              <w:right w:val="single" w:sz="4" w:space="0" w:color="auto"/>
            </w:tcBorders>
            <w:shd w:val="clear" w:color="000000" w:fill="D0CECE"/>
            <w:vAlign w:val="bottom"/>
            <w:hideMark/>
          </w:tcPr>
          <w:p w14:paraId="7985ADFD" w14:textId="755510A2"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41</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4</w:t>
            </w:r>
          </w:p>
        </w:tc>
        <w:tc>
          <w:tcPr>
            <w:tcW w:w="984" w:type="dxa"/>
            <w:tcBorders>
              <w:top w:val="nil"/>
              <w:left w:val="nil"/>
              <w:bottom w:val="single" w:sz="4" w:space="0" w:color="auto"/>
              <w:right w:val="single" w:sz="4" w:space="0" w:color="auto"/>
            </w:tcBorders>
            <w:shd w:val="clear" w:color="000000" w:fill="D0CECE"/>
            <w:vAlign w:val="bottom"/>
            <w:hideMark/>
          </w:tcPr>
          <w:p w14:paraId="1870A957"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X</w:t>
            </w:r>
          </w:p>
        </w:tc>
        <w:tc>
          <w:tcPr>
            <w:tcW w:w="853" w:type="dxa"/>
            <w:tcBorders>
              <w:top w:val="nil"/>
              <w:left w:val="nil"/>
              <w:bottom w:val="single" w:sz="4" w:space="0" w:color="auto"/>
              <w:right w:val="single" w:sz="4" w:space="0" w:color="auto"/>
            </w:tcBorders>
            <w:shd w:val="clear" w:color="000000" w:fill="D0CECE"/>
            <w:vAlign w:val="bottom"/>
            <w:hideMark/>
          </w:tcPr>
          <w:p w14:paraId="351D2DC5"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X</w:t>
            </w:r>
          </w:p>
        </w:tc>
        <w:tc>
          <w:tcPr>
            <w:tcW w:w="805" w:type="dxa"/>
            <w:tcBorders>
              <w:top w:val="nil"/>
              <w:left w:val="nil"/>
              <w:bottom w:val="single" w:sz="4" w:space="0" w:color="auto"/>
              <w:right w:val="single" w:sz="4" w:space="0" w:color="auto"/>
            </w:tcBorders>
            <w:shd w:val="clear" w:color="000000" w:fill="D0CECE"/>
            <w:vAlign w:val="bottom"/>
            <w:hideMark/>
          </w:tcPr>
          <w:p w14:paraId="3B71BD20"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X</w:t>
            </w:r>
          </w:p>
        </w:tc>
        <w:tc>
          <w:tcPr>
            <w:tcW w:w="1039" w:type="dxa"/>
            <w:tcBorders>
              <w:top w:val="nil"/>
              <w:left w:val="nil"/>
              <w:bottom w:val="single" w:sz="4" w:space="0" w:color="auto"/>
              <w:right w:val="single" w:sz="4" w:space="0" w:color="auto"/>
            </w:tcBorders>
            <w:shd w:val="clear" w:color="000000" w:fill="D0CECE"/>
            <w:noWrap/>
            <w:vAlign w:val="bottom"/>
          </w:tcPr>
          <w:p w14:paraId="1571574F"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p>
        </w:tc>
      </w:tr>
      <w:tr w:rsidR="00052FE5" w:rsidRPr="00691502" w14:paraId="21EED4C0"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4F6D269"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Vinzarea apartamentelor catre cetateni</w:t>
            </w:r>
          </w:p>
        </w:tc>
        <w:tc>
          <w:tcPr>
            <w:tcW w:w="642" w:type="dxa"/>
            <w:tcBorders>
              <w:top w:val="nil"/>
              <w:left w:val="nil"/>
              <w:bottom w:val="single" w:sz="4" w:space="0" w:color="auto"/>
              <w:right w:val="single" w:sz="4" w:space="0" w:color="auto"/>
            </w:tcBorders>
            <w:shd w:val="clear" w:color="auto" w:fill="auto"/>
            <w:vAlign w:val="bottom"/>
            <w:hideMark/>
          </w:tcPr>
          <w:p w14:paraId="0BF2B3DB"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415240</w:t>
            </w:r>
          </w:p>
        </w:tc>
        <w:tc>
          <w:tcPr>
            <w:tcW w:w="798" w:type="dxa"/>
            <w:tcBorders>
              <w:top w:val="nil"/>
              <w:left w:val="nil"/>
              <w:bottom w:val="single" w:sz="4" w:space="0" w:color="auto"/>
              <w:right w:val="single" w:sz="4" w:space="0" w:color="auto"/>
            </w:tcBorders>
            <w:shd w:val="clear" w:color="auto" w:fill="auto"/>
            <w:vAlign w:val="bottom"/>
            <w:hideMark/>
          </w:tcPr>
          <w:p w14:paraId="78EA8463"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57E5D422" w14:textId="5B6BFC61"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2707F418" w14:textId="58BDF3DF"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984" w:type="dxa"/>
            <w:tcBorders>
              <w:top w:val="nil"/>
              <w:left w:val="nil"/>
              <w:bottom w:val="single" w:sz="4" w:space="0" w:color="auto"/>
              <w:right w:val="single" w:sz="4" w:space="0" w:color="auto"/>
            </w:tcBorders>
            <w:shd w:val="clear" w:color="auto" w:fill="auto"/>
            <w:vAlign w:val="bottom"/>
            <w:hideMark/>
          </w:tcPr>
          <w:p w14:paraId="772C0B1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53" w:type="dxa"/>
            <w:tcBorders>
              <w:top w:val="nil"/>
              <w:left w:val="nil"/>
              <w:bottom w:val="single" w:sz="4" w:space="0" w:color="auto"/>
              <w:right w:val="single" w:sz="4" w:space="0" w:color="auto"/>
            </w:tcBorders>
            <w:shd w:val="clear" w:color="auto" w:fill="auto"/>
            <w:vAlign w:val="bottom"/>
            <w:hideMark/>
          </w:tcPr>
          <w:p w14:paraId="6FB27168"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2BB58CF5"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000000" w:fill="D0CECE"/>
            <w:noWrap/>
            <w:vAlign w:val="bottom"/>
          </w:tcPr>
          <w:p w14:paraId="6EED5550"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p>
        </w:tc>
      </w:tr>
      <w:tr w:rsidR="00052FE5" w:rsidRPr="00691502" w14:paraId="2D1EB051"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26498CC"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Rambursarea mijloacelor bugetare din anii precedenti la buget</w:t>
            </w:r>
          </w:p>
        </w:tc>
        <w:tc>
          <w:tcPr>
            <w:tcW w:w="642" w:type="dxa"/>
            <w:tcBorders>
              <w:top w:val="nil"/>
              <w:left w:val="nil"/>
              <w:bottom w:val="single" w:sz="4" w:space="0" w:color="auto"/>
              <w:right w:val="single" w:sz="4" w:space="0" w:color="auto"/>
            </w:tcBorders>
            <w:shd w:val="clear" w:color="auto" w:fill="auto"/>
            <w:vAlign w:val="bottom"/>
            <w:hideMark/>
          </w:tcPr>
          <w:p w14:paraId="4846BC2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418130</w:t>
            </w:r>
          </w:p>
        </w:tc>
        <w:tc>
          <w:tcPr>
            <w:tcW w:w="798" w:type="dxa"/>
            <w:tcBorders>
              <w:top w:val="nil"/>
              <w:left w:val="nil"/>
              <w:bottom w:val="single" w:sz="4" w:space="0" w:color="auto"/>
              <w:right w:val="single" w:sz="4" w:space="0" w:color="auto"/>
            </w:tcBorders>
            <w:shd w:val="clear" w:color="auto" w:fill="auto"/>
            <w:vAlign w:val="bottom"/>
            <w:hideMark/>
          </w:tcPr>
          <w:p w14:paraId="5CACE92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707A4859"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1E3678D8" w14:textId="0A419BA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984" w:type="dxa"/>
            <w:tcBorders>
              <w:top w:val="nil"/>
              <w:left w:val="nil"/>
              <w:bottom w:val="single" w:sz="4" w:space="0" w:color="auto"/>
              <w:right w:val="single" w:sz="4" w:space="0" w:color="auto"/>
            </w:tcBorders>
            <w:shd w:val="clear" w:color="auto" w:fill="auto"/>
            <w:vAlign w:val="bottom"/>
            <w:hideMark/>
          </w:tcPr>
          <w:p w14:paraId="2AC6A959"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53" w:type="dxa"/>
            <w:tcBorders>
              <w:top w:val="nil"/>
              <w:left w:val="nil"/>
              <w:bottom w:val="single" w:sz="4" w:space="0" w:color="auto"/>
              <w:right w:val="single" w:sz="4" w:space="0" w:color="auto"/>
            </w:tcBorders>
            <w:shd w:val="clear" w:color="auto" w:fill="auto"/>
            <w:vAlign w:val="bottom"/>
            <w:hideMark/>
          </w:tcPr>
          <w:p w14:paraId="225B7B9F"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2AA256C2"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000000" w:fill="D0CECE"/>
            <w:noWrap/>
            <w:vAlign w:val="bottom"/>
          </w:tcPr>
          <w:p w14:paraId="30E71BB5"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p>
        </w:tc>
      </w:tr>
      <w:tr w:rsidR="00052FE5" w:rsidRPr="00691502" w14:paraId="3BEF3331"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D5EEACC"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Diferenta de curs pozitiva</w:t>
            </w:r>
          </w:p>
        </w:tc>
        <w:tc>
          <w:tcPr>
            <w:tcW w:w="642" w:type="dxa"/>
            <w:tcBorders>
              <w:top w:val="nil"/>
              <w:left w:val="nil"/>
              <w:bottom w:val="single" w:sz="4" w:space="0" w:color="auto"/>
              <w:right w:val="single" w:sz="4" w:space="0" w:color="auto"/>
            </w:tcBorders>
            <w:shd w:val="clear" w:color="auto" w:fill="auto"/>
            <w:vAlign w:val="bottom"/>
            <w:hideMark/>
          </w:tcPr>
          <w:p w14:paraId="0D623FA5"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421000</w:t>
            </w:r>
          </w:p>
        </w:tc>
        <w:tc>
          <w:tcPr>
            <w:tcW w:w="798" w:type="dxa"/>
            <w:tcBorders>
              <w:top w:val="nil"/>
              <w:left w:val="nil"/>
              <w:bottom w:val="single" w:sz="4" w:space="0" w:color="auto"/>
              <w:right w:val="single" w:sz="4" w:space="0" w:color="auto"/>
            </w:tcBorders>
            <w:shd w:val="clear" w:color="auto" w:fill="auto"/>
            <w:vAlign w:val="bottom"/>
            <w:hideMark/>
          </w:tcPr>
          <w:p w14:paraId="0D3064E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149AA73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0C0E9C0A" w14:textId="11FD809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346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984" w:type="dxa"/>
            <w:tcBorders>
              <w:top w:val="nil"/>
              <w:left w:val="nil"/>
              <w:bottom w:val="single" w:sz="4" w:space="0" w:color="auto"/>
              <w:right w:val="single" w:sz="4" w:space="0" w:color="auto"/>
            </w:tcBorders>
            <w:shd w:val="clear" w:color="auto" w:fill="auto"/>
            <w:vAlign w:val="bottom"/>
            <w:hideMark/>
          </w:tcPr>
          <w:p w14:paraId="2784ED0C"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53" w:type="dxa"/>
            <w:tcBorders>
              <w:top w:val="nil"/>
              <w:left w:val="nil"/>
              <w:bottom w:val="single" w:sz="4" w:space="0" w:color="auto"/>
              <w:right w:val="single" w:sz="4" w:space="0" w:color="auto"/>
            </w:tcBorders>
            <w:shd w:val="clear" w:color="auto" w:fill="auto"/>
            <w:vAlign w:val="bottom"/>
            <w:hideMark/>
          </w:tcPr>
          <w:p w14:paraId="3186AEC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16EC5586"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000000" w:fill="D0CECE"/>
            <w:noWrap/>
            <w:vAlign w:val="bottom"/>
          </w:tcPr>
          <w:p w14:paraId="0399BCDE"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p>
        </w:tc>
      </w:tr>
      <w:tr w:rsidR="00052FE5" w:rsidRPr="00691502" w14:paraId="471C0893"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28BAE8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Diferenta de curs negativa</w:t>
            </w:r>
          </w:p>
        </w:tc>
        <w:tc>
          <w:tcPr>
            <w:tcW w:w="642" w:type="dxa"/>
            <w:tcBorders>
              <w:top w:val="nil"/>
              <w:left w:val="nil"/>
              <w:bottom w:val="single" w:sz="4" w:space="0" w:color="auto"/>
              <w:right w:val="single" w:sz="4" w:space="0" w:color="auto"/>
            </w:tcBorders>
            <w:shd w:val="clear" w:color="auto" w:fill="auto"/>
            <w:vAlign w:val="bottom"/>
            <w:hideMark/>
          </w:tcPr>
          <w:p w14:paraId="23B32EB6"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422000</w:t>
            </w:r>
          </w:p>
        </w:tc>
        <w:tc>
          <w:tcPr>
            <w:tcW w:w="798" w:type="dxa"/>
            <w:tcBorders>
              <w:top w:val="nil"/>
              <w:left w:val="nil"/>
              <w:bottom w:val="single" w:sz="4" w:space="0" w:color="auto"/>
              <w:right w:val="single" w:sz="4" w:space="0" w:color="auto"/>
            </w:tcBorders>
            <w:shd w:val="clear" w:color="auto" w:fill="auto"/>
            <w:vAlign w:val="bottom"/>
            <w:hideMark/>
          </w:tcPr>
          <w:p w14:paraId="2C13C26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0D15AB6F"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135E75C7" w14:textId="453A93F8"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-361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984" w:type="dxa"/>
            <w:tcBorders>
              <w:top w:val="nil"/>
              <w:left w:val="nil"/>
              <w:bottom w:val="single" w:sz="4" w:space="0" w:color="auto"/>
              <w:right w:val="single" w:sz="4" w:space="0" w:color="auto"/>
            </w:tcBorders>
            <w:shd w:val="clear" w:color="auto" w:fill="auto"/>
            <w:vAlign w:val="bottom"/>
            <w:hideMark/>
          </w:tcPr>
          <w:p w14:paraId="29D90C7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53" w:type="dxa"/>
            <w:tcBorders>
              <w:top w:val="nil"/>
              <w:left w:val="nil"/>
              <w:bottom w:val="single" w:sz="4" w:space="0" w:color="auto"/>
              <w:right w:val="single" w:sz="4" w:space="0" w:color="auto"/>
            </w:tcBorders>
            <w:shd w:val="clear" w:color="auto" w:fill="auto"/>
            <w:vAlign w:val="bottom"/>
            <w:hideMark/>
          </w:tcPr>
          <w:p w14:paraId="06BFFB6A"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0E1CBE3E"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000000" w:fill="D0CECE"/>
            <w:noWrap/>
            <w:vAlign w:val="bottom"/>
          </w:tcPr>
          <w:p w14:paraId="7FBB14DB"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p>
        </w:tc>
      </w:tr>
      <w:tr w:rsidR="00052FE5" w:rsidRPr="00691502" w14:paraId="3126EC36" w14:textId="77777777" w:rsidTr="00761AC9">
        <w:trPr>
          <w:trHeight w:val="158"/>
        </w:trPr>
        <w:tc>
          <w:tcPr>
            <w:tcW w:w="3780" w:type="dxa"/>
            <w:tcBorders>
              <w:top w:val="nil"/>
              <w:left w:val="single" w:sz="4" w:space="0" w:color="auto"/>
              <w:bottom w:val="single" w:sz="4" w:space="0" w:color="auto"/>
              <w:right w:val="single" w:sz="4" w:space="0" w:color="auto"/>
            </w:tcBorders>
            <w:shd w:val="clear" w:color="000000" w:fill="D0CECE"/>
            <w:vAlign w:val="bottom"/>
            <w:hideMark/>
          </w:tcPr>
          <w:p w14:paraId="1981C25A" w14:textId="734B61A4"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V</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 xml:space="preserve"> DATORII</w:t>
            </w:r>
          </w:p>
        </w:tc>
        <w:tc>
          <w:tcPr>
            <w:tcW w:w="642" w:type="dxa"/>
            <w:tcBorders>
              <w:top w:val="nil"/>
              <w:left w:val="nil"/>
              <w:bottom w:val="single" w:sz="4" w:space="0" w:color="auto"/>
              <w:right w:val="single" w:sz="4" w:space="0" w:color="auto"/>
            </w:tcBorders>
            <w:shd w:val="clear" w:color="000000" w:fill="D0CECE"/>
            <w:vAlign w:val="bottom"/>
            <w:hideMark/>
          </w:tcPr>
          <w:p w14:paraId="2209AD18"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798" w:type="dxa"/>
            <w:tcBorders>
              <w:top w:val="nil"/>
              <w:left w:val="nil"/>
              <w:bottom w:val="single" w:sz="4" w:space="0" w:color="auto"/>
              <w:right w:val="single" w:sz="4" w:space="0" w:color="auto"/>
            </w:tcBorders>
            <w:shd w:val="clear" w:color="000000" w:fill="D0CECE"/>
            <w:vAlign w:val="bottom"/>
            <w:hideMark/>
          </w:tcPr>
          <w:p w14:paraId="6842469C" w14:textId="632FE870"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191</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810" w:type="dxa"/>
            <w:tcBorders>
              <w:top w:val="nil"/>
              <w:left w:val="nil"/>
              <w:bottom w:val="single" w:sz="4" w:space="0" w:color="auto"/>
              <w:right w:val="single" w:sz="4" w:space="0" w:color="auto"/>
            </w:tcBorders>
            <w:shd w:val="clear" w:color="000000" w:fill="D0CECE"/>
            <w:vAlign w:val="bottom"/>
            <w:hideMark/>
          </w:tcPr>
          <w:p w14:paraId="519BC728" w14:textId="4929A659"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2</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504</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1012" w:type="dxa"/>
            <w:tcBorders>
              <w:top w:val="nil"/>
              <w:left w:val="nil"/>
              <w:bottom w:val="single" w:sz="4" w:space="0" w:color="auto"/>
              <w:right w:val="single" w:sz="4" w:space="0" w:color="auto"/>
            </w:tcBorders>
            <w:shd w:val="clear" w:color="000000" w:fill="D0CECE"/>
            <w:vAlign w:val="bottom"/>
            <w:hideMark/>
          </w:tcPr>
          <w:p w14:paraId="6034265E" w14:textId="229197F9"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2</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508</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8</w:t>
            </w:r>
          </w:p>
        </w:tc>
        <w:tc>
          <w:tcPr>
            <w:tcW w:w="984" w:type="dxa"/>
            <w:tcBorders>
              <w:top w:val="nil"/>
              <w:left w:val="nil"/>
              <w:bottom w:val="single" w:sz="4" w:space="0" w:color="auto"/>
              <w:right w:val="single" w:sz="4" w:space="0" w:color="auto"/>
            </w:tcBorders>
            <w:shd w:val="clear" w:color="000000" w:fill="D0CECE"/>
            <w:vAlign w:val="bottom"/>
            <w:hideMark/>
          </w:tcPr>
          <w:p w14:paraId="4BB0C003"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X</w:t>
            </w:r>
          </w:p>
        </w:tc>
        <w:tc>
          <w:tcPr>
            <w:tcW w:w="853" w:type="dxa"/>
            <w:tcBorders>
              <w:top w:val="nil"/>
              <w:left w:val="nil"/>
              <w:bottom w:val="single" w:sz="4" w:space="0" w:color="auto"/>
              <w:right w:val="single" w:sz="4" w:space="0" w:color="auto"/>
            </w:tcBorders>
            <w:shd w:val="clear" w:color="000000" w:fill="D0CECE"/>
            <w:vAlign w:val="bottom"/>
            <w:hideMark/>
          </w:tcPr>
          <w:p w14:paraId="56C30117"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X</w:t>
            </w:r>
          </w:p>
        </w:tc>
        <w:tc>
          <w:tcPr>
            <w:tcW w:w="805" w:type="dxa"/>
            <w:tcBorders>
              <w:top w:val="nil"/>
              <w:left w:val="nil"/>
              <w:bottom w:val="single" w:sz="4" w:space="0" w:color="auto"/>
              <w:right w:val="single" w:sz="4" w:space="0" w:color="auto"/>
            </w:tcBorders>
            <w:shd w:val="clear" w:color="000000" w:fill="D0CECE"/>
            <w:vAlign w:val="bottom"/>
            <w:hideMark/>
          </w:tcPr>
          <w:p w14:paraId="120DAC92"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X</w:t>
            </w:r>
          </w:p>
        </w:tc>
        <w:tc>
          <w:tcPr>
            <w:tcW w:w="1039" w:type="dxa"/>
            <w:tcBorders>
              <w:top w:val="nil"/>
              <w:left w:val="nil"/>
              <w:bottom w:val="single" w:sz="4" w:space="0" w:color="auto"/>
              <w:right w:val="single" w:sz="4" w:space="0" w:color="auto"/>
            </w:tcBorders>
            <w:shd w:val="clear" w:color="000000" w:fill="D0CECE"/>
            <w:noWrap/>
            <w:vAlign w:val="bottom"/>
          </w:tcPr>
          <w:p w14:paraId="31A20F04"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p>
        </w:tc>
      </w:tr>
      <w:tr w:rsidR="00052FE5" w:rsidRPr="00691502" w14:paraId="5FA6283C"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D40B2B4"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Primirea imprumutului de la institutiile financiare</w:t>
            </w:r>
          </w:p>
        </w:tc>
        <w:tc>
          <w:tcPr>
            <w:tcW w:w="642" w:type="dxa"/>
            <w:tcBorders>
              <w:top w:val="nil"/>
              <w:left w:val="nil"/>
              <w:bottom w:val="single" w:sz="4" w:space="0" w:color="auto"/>
              <w:right w:val="single" w:sz="4" w:space="0" w:color="auto"/>
            </w:tcBorders>
            <w:shd w:val="clear" w:color="auto" w:fill="auto"/>
            <w:vAlign w:val="bottom"/>
            <w:hideMark/>
          </w:tcPr>
          <w:p w14:paraId="76146A1F"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552110</w:t>
            </w:r>
          </w:p>
        </w:tc>
        <w:tc>
          <w:tcPr>
            <w:tcW w:w="798" w:type="dxa"/>
            <w:tcBorders>
              <w:top w:val="nil"/>
              <w:left w:val="nil"/>
              <w:bottom w:val="single" w:sz="4" w:space="0" w:color="auto"/>
              <w:right w:val="single" w:sz="4" w:space="0" w:color="auto"/>
            </w:tcBorders>
            <w:shd w:val="clear" w:color="auto" w:fill="auto"/>
            <w:vAlign w:val="bottom"/>
            <w:hideMark/>
          </w:tcPr>
          <w:p w14:paraId="08381316"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6A40F527" w14:textId="5E5722E9"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5909C1EB" w14:textId="5CE37393"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000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66612BA9"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53" w:type="dxa"/>
            <w:tcBorders>
              <w:top w:val="nil"/>
              <w:left w:val="nil"/>
              <w:bottom w:val="single" w:sz="4" w:space="0" w:color="auto"/>
              <w:right w:val="single" w:sz="4" w:space="0" w:color="auto"/>
            </w:tcBorders>
            <w:shd w:val="clear" w:color="auto" w:fill="auto"/>
            <w:vAlign w:val="bottom"/>
            <w:hideMark/>
          </w:tcPr>
          <w:p w14:paraId="38D4E3B0"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5A2FA2F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000000" w:fill="D0CECE"/>
            <w:noWrap/>
            <w:vAlign w:val="bottom"/>
          </w:tcPr>
          <w:p w14:paraId="708CABC2"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p>
        </w:tc>
      </w:tr>
      <w:tr w:rsidR="00052FE5" w:rsidRPr="00691502" w14:paraId="23A858CC"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4628242"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Rambursarea imprumutului institutiilor financiare</w:t>
            </w:r>
          </w:p>
        </w:tc>
        <w:tc>
          <w:tcPr>
            <w:tcW w:w="642" w:type="dxa"/>
            <w:tcBorders>
              <w:top w:val="nil"/>
              <w:left w:val="nil"/>
              <w:bottom w:val="single" w:sz="4" w:space="0" w:color="auto"/>
              <w:right w:val="single" w:sz="4" w:space="0" w:color="auto"/>
            </w:tcBorders>
            <w:shd w:val="clear" w:color="auto" w:fill="auto"/>
            <w:vAlign w:val="bottom"/>
            <w:hideMark/>
          </w:tcPr>
          <w:p w14:paraId="522BC623" w14:textId="77777777" w:rsidR="00052FE5" w:rsidRPr="00691502" w:rsidRDefault="00052FE5" w:rsidP="00761AC9">
            <w:pPr>
              <w:spacing w:after="0" w:line="276" w:lineRule="auto"/>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552120</w:t>
            </w:r>
          </w:p>
        </w:tc>
        <w:tc>
          <w:tcPr>
            <w:tcW w:w="798" w:type="dxa"/>
            <w:tcBorders>
              <w:top w:val="nil"/>
              <w:left w:val="nil"/>
              <w:bottom w:val="single" w:sz="4" w:space="0" w:color="auto"/>
              <w:right w:val="single" w:sz="4" w:space="0" w:color="auto"/>
            </w:tcBorders>
            <w:shd w:val="clear" w:color="auto" w:fill="auto"/>
            <w:vAlign w:val="bottom"/>
            <w:hideMark/>
          </w:tcPr>
          <w:p w14:paraId="745D1456" w14:textId="2CAA21F5"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191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10" w:type="dxa"/>
            <w:tcBorders>
              <w:top w:val="nil"/>
              <w:left w:val="nil"/>
              <w:bottom w:val="single" w:sz="4" w:space="0" w:color="auto"/>
              <w:right w:val="single" w:sz="4" w:space="0" w:color="auto"/>
            </w:tcBorders>
            <w:shd w:val="clear" w:color="auto" w:fill="auto"/>
            <w:vAlign w:val="bottom"/>
            <w:hideMark/>
          </w:tcPr>
          <w:p w14:paraId="31E22F77" w14:textId="033326AA"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496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4D43A466" w14:textId="193D8A3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BE43F7" w:rsidRPr="00691502">
              <w:rPr>
                <w:rFonts w:asciiTheme="majorHAnsi" w:eastAsia="Times New Roman" w:hAnsiTheme="majorHAnsi" w:cstheme="majorHAnsi"/>
                <w:color w:val="000000"/>
                <w:sz w:val="14"/>
                <w:szCs w:val="14"/>
                <w:lang w:val="ro-MD"/>
              </w:rPr>
              <w:t xml:space="preserve"> </w:t>
            </w:r>
            <w:r w:rsidRPr="00691502">
              <w:rPr>
                <w:rFonts w:asciiTheme="majorHAnsi" w:eastAsia="Times New Roman" w:hAnsiTheme="majorHAnsi" w:cstheme="majorHAnsi"/>
                <w:color w:val="000000"/>
                <w:sz w:val="14"/>
                <w:szCs w:val="14"/>
                <w:lang w:val="ro-MD"/>
              </w:rPr>
              <w:t>491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984" w:type="dxa"/>
            <w:tcBorders>
              <w:top w:val="nil"/>
              <w:left w:val="nil"/>
              <w:bottom w:val="single" w:sz="4" w:space="0" w:color="auto"/>
              <w:right w:val="single" w:sz="4" w:space="0" w:color="auto"/>
            </w:tcBorders>
            <w:shd w:val="clear" w:color="auto" w:fill="auto"/>
            <w:vAlign w:val="bottom"/>
            <w:hideMark/>
          </w:tcPr>
          <w:p w14:paraId="3706B16D"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53" w:type="dxa"/>
            <w:tcBorders>
              <w:top w:val="nil"/>
              <w:left w:val="nil"/>
              <w:bottom w:val="single" w:sz="4" w:space="0" w:color="auto"/>
              <w:right w:val="single" w:sz="4" w:space="0" w:color="auto"/>
            </w:tcBorders>
            <w:shd w:val="clear" w:color="auto" w:fill="auto"/>
            <w:vAlign w:val="bottom"/>
            <w:hideMark/>
          </w:tcPr>
          <w:p w14:paraId="16D16A4F"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7AE805A7" w14:textId="77777777" w:rsidR="00052FE5" w:rsidRPr="00691502" w:rsidRDefault="00052FE5" w:rsidP="00761AC9">
            <w:pPr>
              <w:spacing w:after="0" w:line="276"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X</w:t>
            </w:r>
          </w:p>
        </w:tc>
        <w:tc>
          <w:tcPr>
            <w:tcW w:w="1039" w:type="dxa"/>
            <w:tcBorders>
              <w:top w:val="nil"/>
              <w:left w:val="nil"/>
              <w:bottom w:val="single" w:sz="4" w:space="0" w:color="auto"/>
              <w:right w:val="single" w:sz="4" w:space="0" w:color="auto"/>
            </w:tcBorders>
            <w:shd w:val="clear" w:color="000000" w:fill="D0CECE"/>
            <w:noWrap/>
            <w:vAlign w:val="bottom"/>
          </w:tcPr>
          <w:p w14:paraId="322DD746"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p>
        </w:tc>
      </w:tr>
      <w:tr w:rsidR="00052FE5" w:rsidRPr="00691502" w14:paraId="7CF7720C" w14:textId="77777777" w:rsidTr="00761AC9">
        <w:trPr>
          <w:trHeight w:val="158"/>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0C633EB6" w14:textId="77777777"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Modificarea soldului</w:t>
            </w:r>
          </w:p>
        </w:tc>
        <w:tc>
          <w:tcPr>
            <w:tcW w:w="642" w:type="dxa"/>
            <w:tcBorders>
              <w:top w:val="nil"/>
              <w:left w:val="nil"/>
              <w:bottom w:val="single" w:sz="4" w:space="0" w:color="auto"/>
              <w:right w:val="single" w:sz="4" w:space="0" w:color="auto"/>
            </w:tcBorders>
            <w:shd w:val="clear" w:color="auto" w:fill="auto"/>
            <w:vAlign w:val="bottom"/>
            <w:hideMark/>
          </w:tcPr>
          <w:p w14:paraId="56699339"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798" w:type="dxa"/>
            <w:tcBorders>
              <w:top w:val="nil"/>
              <w:left w:val="nil"/>
              <w:bottom w:val="single" w:sz="4" w:space="0" w:color="auto"/>
              <w:right w:val="single" w:sz="4" w:space="0" w:color="auto"/>
            </w:tcBorders>
            <w:shd w:val="clear" w:color="auto" w:fill="auto"/>
            <w:vAlign w:val="bottom"/>
            <w:hideMark/>
          </w:tcPr>
          <w:p w14:paraId="2B41DA02"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18555293" w14:textId="3ADDF2B1"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-2</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463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1C4D8EB2" w14:textId="0A432DB2"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-2</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017</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4</w:t>
            </w:r>
          </w:p>
        </w:tc>
        <w:tc>
          <w:tcPr>
            <w:tcW w:w="984" w:type="dxa"/>
            <w:tcBorders>
              <w:top w:val="nil"/>
              <w:left w:val="nil"/>
              <w:bottom w:val="single" w:sz="4" w:space="0" w:color="auto"/>
              <w:right w:val="single" w:sz="4" w:space="0" w:color="auto"/>
            </w:tcBorders>
            <w:shd w:val="clear" w:color="auto" w:fill="auto"/>
            <w:vAlign w:val="bottom"/>
            <w:hideMark/>
          </w:tcPr>
          <w:p w14:paraId="66680C77" w14:textId="1E51D46E"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11</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241</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6</w:t>
            </w:r>
          </w:p>
        </w:tc>
        <w:tc>
          <w:tcPr>
            <w:tcW w:w="853" w:type="dxa"/>
            <w:tcBorders>
              <w:top w:val="nil"/>
              <w:left w:val="nil"/>
              <w:bottom w:val="single" w:sz="4" w:space="0" w:color="auto"/>
              <w:right w:val="single" w:sz="4" w:space="0" w:color="auto"/>
            </w:tcBorders>
            <w:shd w:val="clear" w:color="auto" w:fill="auto"/>
            <w:vAlign w:val="bottom"/>
            <w:hideMark/>
          </w:tcPr>
          <w:p w14:paraId="40B32E36"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3500A68F"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X</w:t>
            </w:r>
          </w:p>
        </w:tc>
        <w:tc>
          <w:tcPr>
            <w:tcW w:w="1039" w:type="dxa"/>
            <w:tcBorders>
              <w:top w:val="nil"/>
              <w:left w:val="nil"/>
              <w:bottom w:val="single" w:sz="4" w:space="0" w:color="auto"/>
              <w:right w:val="single" w:sz="4" w:space="0" w:color="auto"/>
            </w:tcBorders>
            <w:shd w:val="clear" w:color="000000" w:fill="D0CECE"/>
            <w:noWrap/>
            <w:vAlign w:val="bottom"/>
            <w:hideMark/>
          </w:tcPr>
          <w:p w14:paraId="750286BA" w14:textId="50C668D3"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-13</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259</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r>
      <w:tr w:rsidR="00052FE5" w:rsidRPr="00691502" w14:paraId="2DB7B3F5" w14:textId="77777777" w:rsidTr="00761AC9">
        <w:trPr>
          <w:trHeight w:val="221"/>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BDF2687" w14:textId="77777777"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Soldul la începutul perioadei de gestiune</w:t>
            </w:r>
          </w:p>
        </w:tc>
        <w:tc>
          <w:tcPr>
            <w:tcW w:w="642" w:type="dxa"/>
            <w:tcBorders>
              <w:top w:val="nil"/>
              <w:left w:val="nil"/>
              <w:bottom w:val="single" w:sz="4" w:space="0" w:color="auto"/>
              <w:right w:val="single" w:sz="4" w:space="0" w:color="auto"/>
            </w:tcBorders>
            <w:shd w:val="clear" w:color="auto" w:fill="auto"/>
            <w:vAlign w:val="bottom"/>
            <w:hideMark/>
          </w:tcPr>
          <w:p w14:paraId="7AD5DFBB"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798" w:type="dxa"/>
            <w:tcBorders>
              <w:top w:val="nil"/>
              <w:left w:val="nil"/>
              <w:bottom w:val="single" w:sz="4" w:space="0" w:color="auto"/>
              <w:right w:val="single" w:sz="4" w:space="0" w:color="auto"/>
            </w:tcBorders>
            <w:shd w:val="clear" w:color="auto" w:fill="auto"/>
            <w:vAlign w:val="bottom"/>
            <w:hideMark/>
          </w:tcPr>
          <w:p w14:paraId="79F50F34"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49552AE9" w14:textId="41F3054C"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2</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463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1012" w:type="dxa"/>
            <w:tcBorders>
              <w:top w:val="nil"/>
              <w:left w:val="nil"/>
              <w:bottom w:val="single" w:sz="4" w:space="0" w:color="auto"/>
              <w:right w:val="single" w:sz="4" w:space="0" w:color="auto"/>
            </w:tcBorders>
            <w:shd w:val="clear" w:color="auto" w:fill="auto"/>
            <w:vAlign w:val="bottom"/>
            <w:hideMark/>
          </w:tcPr>
          <w:p w14:paraId="635C1192" w14:textId="6B58B8A5"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2</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463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984" w:type="dxa"/>
            <w:tcBorders>
              <w:top w:val="nil"/>
              <w:left w:val="nil"/>
              <w:bottom w:val="single" w:sz="4" w:space="0" w:color="auto"/>
              <w:right w:val="single" w:sz="4" w:space="0" w:color="auto"/>
            </w:tcBorders>
            <w:shd w:val="clear" w:color="auto" w:fill="auto"/>
            <w:vAlign w:val="bottom"/>
            <w:hideMark/>
          </w:tcPr>
          <w:p w14:paraId="5E1B0194" w14:textId="4F0F897C"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385</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922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7</w:t>
            </w:r>
          </w:p>
        </w:tc>
        <w:tc>
          <w:tcPr>
            <w:tcW w:w="853" w:type="dxa"/>
            <w:tcBorders>
              <w:top w:val="nil"/>
              <w:left w:val="nil"/>
              <w:bottom w:val="single" w:sz="4" w:space="0" w:color="auto"/>
              <w:right w:val="single" w:sz="4" w:space="0" w:color="auto"/>
            </w:tcBorders>
            <w:shd w:val="clear" w:color="auto" w:fill="auto"/>
            <w:vAlign w:val="bottom"/>
            <w:hideMark/>
          </w:tcPr>
          <w:p w14:paraId="4D18680D"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3C5C9A08"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X</w:t>
            </w:r>
          </w:p>
        </w:tc>
        <w:tc>
          <w:tcPr>
            <w:tcW w:w="1039" w:type="dxa"/>
            <w:tcBorders>
              <w:top w:val="nil"/>
              <w:left w:val="nil"/>
              <w:bottom w:val="single" w:sz="4" w:space="0" w:color="auto"/>
              <w:right w:val="single" w:sz="4" w:space="0" w:color="auto"/>
            </w:tcBorders>
            <w:shd w:val="clear" w:color="000000" w:fill="D0CECE"/>
            <w:noWrap/>
            <w:vAlign w:val="bottom"/>
            <w:hideMark/>
          </w:tcPr>
          <w:p w14:paraId="478E008B" w14:textId="614A3838"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-383</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459</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7</w:t>
            </w:r>
          </w:p>
        </w:tc>
      </w:tr>
      <w:tr w:rsidR="00052FE5" w:rsidRPr="00691502" w14:paraId="015D0763" w14:textId="77777777" w:rsidTr="00761AC9">
        <w:trPr>
          <w:trHeight w:val="194"/>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B7F8136" w14:textId="77777777"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Corectarea soldului la începutul perioadei de gestiune</w:t>
            </w:r>
          </w:p>
        </w:tc>
        <w:tc>
          <w:tcPr>
            <w:tcW w:w="642" w:type="dxa"/>
            <w:tcBorders>
              <w:top w:val="nil"/>
              <w:left w:val="nil"/>
              <w:bottom w:val="single" w:sz="4" w:space="0" w:color="auto"/>
              <w:right w:val="single" w:sz="4" w:space="0" w:color="auto"/>
            </w:tcBorders>
            <w:shd w:val="clear" w:color="auto" w:fill="auto"/>
            <w:vAlign w:val="bottom"/>
            <w:hideMark/>
          </w:tcPr>
          <w:p w14:paraId="658CF232"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798" w:type="dxa"/>
            <w:tcBorders>
              <w:top w:val="nil"/>
              <w:left w:val="nil"/>
              <w:bottom w:val="single" w:sz="4" w:space="0" w:color="auto"/>
              <w:right w:val="single" w:sz="4" w:space="0" w:color="auto"/>
            </w:tcBorders>
            <w:shd w:val="clear" w:color="auto" w:fill="auto"/>
            <w:vAlign w:val="bottom"/>
            <w:hideMark/>
          </w:tcPr>
          <w:p w14:paraId="6B34527C"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514D5595"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1ED91CC2"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984" w:type="dxa"/>
            <w:tcBorders>
              <w:top w:val="nil"/>
              <w:left w:val="nil"/>
              <w:bottom w:val="single" w:sz="4" w:space="0" w:color="auto"/>
              <w:right w:val="single" w:sz="4" w:space="0" w:color="auto"/>
            </w:tcBorders>
            <w:shd w:val="clear" w:color="auto" w:fill="auto"/>
            <w:vAlign w:val="bottom"/>
            <w:hideMark/>
          </w:tcPr>
          <w:p w14:paraId="0A30F9F9" w14:textId="50E99056"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-892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2</w:t>
            </w:r>
          </w:p>
        </w:tc>
        <w:tc>
          <w:tcPr>
            <w:tcW w:w="853" w:type="dxa"/>
            <w:tcBorders>
              <w:top w:val="nil"/>
              <w:left w:val="nil"/>
              <w:bottom w:val="single" w:sz="4" w:space="0" w:color="auto"/>
              <w:right w:val="single" w:sz="4" w:space="0" w:color="auto"/>
            </w:tcBorders>
            <w:shd w:val="clear" w:color="auto" w:fill="auto"/>
            <w:vAlign w:val="bottom"/>
            <w:hideMark/>
          </w:tcPr>
          <w:p w14:paraId="13F2817A"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595DEBC0"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X</w:t>
            </w:r>
          </w:p>
        </w:tc>
        <w:tc>
          <w:tcPr>
            <w:tcW w:w="1039" w:type="dxa"/>
            <w:tcBorders>
              <w:top w:val="nil"/>
              <w:left w:val="nil"/>
              <w:bottom w:val="single" w:sz="4" w:space="0" w:color="auto"/>
              <w:right w:val="single" w:sz="4" w:space="0" w:color="auto"/>
            </w:tcBorders>
            <w:shd w:val="clear" w:color="000000" w:fill="D0CECE"/>
            <w:noWrap/>
            <w:vAlign w:val="bottom"/>
            <w:hideMark/>
          </w:tcPr>
          <w:p w14:paraId="032A1B11" w14:textId="2B53065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892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2</w:t>
            </w:r>
          </w:p>
        </w:tc>
      </w:tr>
      <w:tr w:rsidR="00052FE5" w:rsidRPr="00691502" w14:paraId="4DDA94A6" w14:textId="77777777" w:rsidTr="00761AC9">
        <w:trPr>
          <w:trHeight w:val="14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8F11AE2" w14:textId="77777777" w:rsidR="00052FE5" w:rsidRPr="00691502" w:rsidRDefault="00052FE5" w:rsidP="00761AC9">
            <w:pPr>
              <w:spacing w:after="0" w:line="276" w:lineRule="auto"/>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Soldul la sfirsitul perioadei de gestiune</w:t>
            </w:r>
          </w:p>
        </w:tc>
        <w:tc>
          <w:tcPr>
            <w:tcW w:w="642" w:type="dxa"/>
            <w:tcBorders>
              <w:top w:val="nil"/>
              <w:left w:val="nil"/>
              <w:bottom w:val="single" w:sz="4" w:space="0" w:color="auto"/>
              <w:right w:val="single" w:sz="4" w:space="0" w:color="auto"/>
            </w:tcBorders>
            <w:shd w:val="clear" w:color="auto" w:fill="auto"/>
            <w:vAlign w:val="bottom"/>
            <w:hideMark/>
          </w:tcPr>
          <w:p w14:paraId="04A1509A" w14:textId="77777777" w:rsidR="00052FE5" w:rsidRPr="00691502" w:rsidRDefault="00052FE5" w:rsidP="00761AC9">
            <w:pPr>
              <w:spacing w:after="0" w:line="276" w:lineRule="auto"/>
              <w:jc w:val="center"/>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798" w:type="dxa"/>
            <w:tcBorders>
              <w:top w:val="nil"/>
              <w:left w:val="nil"/>
              <w:bottom w:val="single" w:sz="4" w:space="0" w:color="auto"/>
              <w:right w:val="single" w:sz="4" w:space="0" w:color="auto"/>
            </w:tcBorders>
            <w:shd w:val="clear" w:color="auto" w:fill="auto"/>
            <w:vAlign w:val="bottom"/>
            <w:hideMark/>
          </w:tcPr>
          <w:p w14:paraId="3B9DD805"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810" w:type="dxa"/>
            <w:tcBorders>
              <w:top w:val="nil"/>
              <w:left w:val="nil"/>
              <w:bottom w:val="single" w:sz="4" w:space="0" w:color="auto"/>
              <w:right w:val="single" w:sz="4" w:space="0" w:color="auto"/>
            </w:tcBorders>
            <w:shd w:val="clear" w:color="auto" w:fill="auto"/>
            <w:vAlign w:val="bottom"/>
            <w:hideMark/>
          </w:tcPr>
          <w:p w14:paraId="31751ADF"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 </w:t>
            </w:r>
          </w:p>
        </w:tc>
        <w:tc>
          <w:tcPr>
            <w:tcW w:w="1012" w:type="dxa"/>
            <w:tcBorders>
              <w:top w:val="nil"/>
              <w:left w:val="nil"/>
              <w:bottom w:val="single" w:sz="4" w:space="0" w:color="auto"/>
              <w:right w:val="single" w:sz="4" w:space="0" w:color="auto"/>
            </w:tcBorders>
            <w:shd w:val="clear" w:color="auto" w:fill="auto"/>
            <w:vAlign w:val="bottom"/>
            <w:hideMark/>
          </w:tcPr>
          <w:p w14:paraId="7494BBCB" w14:textId="2B26FBF1"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445</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6</w:t>
            </w:r>
          </w:p>
        </w:tc>
        <w:tc>
          <w:tcPr>
            <w:tcW w:w="984" w:type="dxa"/>
            <w:tcBorders>
              <w:top w:val="nil"/>
              <w:left w:val="nil"/>
              <w:bottom w:val="single" w:sz="4" w:space="0" w:color="auto"/>
              <w:right w:val="single" w:sz="4" w:space="0" w:color="auto"/>
            </w:tcBorders>
            <w:shd w:val="clear" w:color="auto" w:fill="auto"/>
            <w:vAlign w:val="bottom"/>
            <w:hideMark/>
          </w:tcPr>
          <w:p w14:paraId="08F55256" w14:textId="11D9BD0A"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396</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272</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2</w:t>
            </w:r>
          </w:p>
        </w:tc>
        <w:tc>
          <w:tcPr>
            <w:tcW w:w="853" w:type="dxa"/>
            <w:tcBorders>
              <w:top w:val="nil"/>
              <w:left w:val="nil"/>
              <w:bottom w:val="single" w:sz="4" w:space="0" w:color="auto"/>
              <w:right w:val="single" w:sz="4" w:space="0" w:color="auto"/>
            </w:tcBorders>
            <w:shd w:val="clear" w:color="auto" w:fill="auto"/>
            <w:vAlign w:val="bottom"/>
            <w:hideMark/>
          </w:tcPr>
          <w:p w14:paraId="46645CD2"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X</w:t>
            </w:r>
          </w:p>
        </w:tc>
        <w:tc>
          <w:tcPr>
            <w:tcW w:w="805" w:type="dxa"/>
            <w:tcBorders>
              <w:top w:val="nil"/>
              <w:left w:val="nil"/>
              <w:bottom w:val="single" w:sz="4" w:space="0" w:color="auto"/>
              <w:right w:val="single" w:sz="4" w:space="0" w:color="auto"/>
            </w:tcBorders>
            <w:shd w:val="clear" w:color="auto" w:fill="auto"/>
            <w:vAlign w:val="bottom"/>
            <w:hideMark/>
          </w:tcPr>
          <w:p w14:paraId="1349CB3E" w14:textId="77777777"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X</w:t>
            </w:r>
          </w:p>
        </w:tc>
        <w:tc>
          <w:tcPr>
            <w:tcW w:w="1039" w:type="dxa"/>
            <w:tcBorders>
              <w:top w:val="nil"/>
              <w:left w:val="nil"/>
              <w:bottom w:val="single" w:sz="4" w:space="0" w:color="auto"/>
              <w:right w:val="single" w:sz="4" w:space="0" w:color="auto"/>
            </w:tcBorders>
            <w:shd w:val="clear" w:color="000000" w:fill="D0CECE"/>
            <w:noWrap/>
            <w:vAlign w:val="bottom"/>
            <w:hideMark/>
          </w:tcPr>
          <w:p w14:paraId="1106D308" w14:textId="46DFE8EA" w:rsidR="00052FE5" w:rsidRPr="00691502" w:rsidRDefault="00052FE5" w:rsidP="00761AC9">
            <w:pPr>
              <w:spacing w:after="0" w:line="276"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-395</w:t>
            </w:r>
            <w:r w:rsidR="00BE43F7" w:rsidRPr="00691502">
              <w:rPr>
                <w:rFonts w:asciiTheme="majorHAnsi" w:eastAsia="Times New Roman" w:hAnsiTheme="majorHAnsi" w:cstheme="majorHAnsi"/>
                <w:b/>
                <w:bCs/>
                <w:color w:val="000000"/>
                <w:sz w:val="14"/>
                <w:szCs w:val="14"/>
                <w:lang w:val="ro-MD"/>
              </w:rPr>
              <w:t xml:space="preserve"> </w:t>
            </w:r>
            <w:r w:rsidRPr="00691502">
              <w:rPr>
                <w:rFonts w:asciiTheme="majorHAnsi" w:eastAsia="Times New Roman" w:hAnsiTheme="majorHAnsi" w:cstheme="majorHAnsi"/>
                <w:b/>
                <w:bCs/>
                <w:color w:val="000000"/>
                <w:sz w:val="14"/>
                <w:szCs w:val="14"/>
                <w:lang w:val="ro-MD"/>
              </w:rPr>
              <w:t>826</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5</w:t>
            </w:r>
          </w:p>
        </w:tc>
      </w:tr>
    </w:tbl>
    <w:p w14:paraId="1030D57D" w14:textId="6C65C350" w:rsidR="005B3737" w:rsidRPr="00691502" w:rsidRDefault="005B3737" w:rsidP="00003859">
      <w:pPr>
        <w:rPr>
          <w:rFonts w:asciiTheme="majorHAnsi" w:eastAsia="Times New Roman" w:hAnsiTheme="majorHAnsi" w:cstheme="majorHAnsi"/>
          <w:b/>
          <w:sz w:val="24"/>
          <w:szCs w:val="24"/>
          <w:lang w:val="ro-MD"/>
        </w:rPr>
      </w:pPr>
    </w:p>
    <w:p w14:paraId="41D1028D" w14:textId="77777777" w:rsidR="004D6967" w:rsidRPr="00691502" w:rsidRDefault="004D6967" w:rsidP="00003859">
      <w:pPr>
        <w:rPr>
          <w:rFonts w:asciiTheme="majorHAnsi" w:eastAsia="Times New Roman" w:hAnsiTheme="majorHAnsi" w:cstheme="majorHAnsi"/>
          <w:b/>
          <w:sz w:val="24"/>
          <w:szCs w:val="24"/>
          <w:lang w:val="ro-MD"/>
        </w:rPr>
        <w:sectPr w:rsidR="004D6967" w:rsidRPr="00691502" w:rsidSect="00C20720">
          <w:pgSz w:w="11909" w:h="16834" w:code="9"/>
          <w:pgMar w:top="851" w:right="851" w:bottom="851" w:left="1701" w:header="720" w:footer="130" w:gutter="0"/>
          <w:cols w:space="720"/>
          <w:titlePg/>
          <w:docGrid w:linePitch="360"/>
        </w:sectPr>
      </w:pPr>
    </w:p>
    <w:p w14:paraId="73149E43" w14:textId="7522DD0B" w:rsidR="005B3737" w:rsidRPr="00691502" w:rsidRDefault="005B3737" w:rsidP="005B3737">
      <w:pPr>
        <w:pStyle w:val="Heading1"/>
        <w:spacing w:line="276" w:lineRule="auto"/>
        <w:jc w:val="right"/>
        <w:rPr>
          <w:rFonts w:cstheme="majorHAnsi"/>
          <w:bCs/>
          <w:color w:val="auto"/>
          <w:sz w:val="28"/>
          <w:szCs w:val="28"/>
          <w:lang w:val="ro-MD"/>
        </w:rPr>
      </w:pPr>
      <w:bookmarkStart w:id="29" w:name="_Toc66380391"/>
      <w:r w:rsidRPr="00691502">
        <w:rPr>
          <w:rFonts w:cstheme="majorHAnsi"/>
          <w:bCs/>
          <w:color w:val="auto"/>
          <w:sz w:val="28"/>
          <w:szCs w:val="28"/>
          <w:lang w:val="ro-MD"/>
        </w:rPr>
        <w:lastRenderedPageBreak/>
        <w:t>Anexa nr</w:t>
      </w:r>
      <w:r w:rsidR="000D5823" w:rsidRPr="00691502">
        <w:rPr>
          <w:rFonts w:cstheme="majorHAnsi"/>
          <w:bCs/>
          <w:color w:val="auto"/>
          <w:sz w:val="28"/>
          <w:szCs w:val="28"/>
          <w:lang w:val="ro-MD"/>
        </w:rPr>
        <w:t>.</w:t>
      </w:r>
      <w:r w:rsidRPr="00691502">
        <w:rPr>
          <w:rFonts w:cstheme="majorHAnsi"/>
          <w:bCs/>
          <w:color w:val="auto"/>
          <w:sz w:val="28"/>
          <w:szCs w:val="28"/>
          <w:lang w:val="ro-MD"/>
        </w:rPr>
        <w:t>3</w:t>
      </w:r>
      <w:bookmarkEnd w:id="29"/>
    </w:p>
    <w:p w14:paraId="7908726A" w14:textId="01C6730C" w:rsidR="005B3737" w:rsidRPr="00691502" w:rsidRDefault="005B3737" w:rsidP="005B3737">
      <w:pPr>
        <w:spacing w:line="276" w:lineRule="auto"/>
        <w:jc w:val="center"/>
        <w:rPr>
          <w:rFonts w:asciiTheme="majorHAnsi" w:eastAsia="Times New Roman" w:hAnsiTheme="majorHAnsi" w:cstheme="majorHAnsi"/>
          <w:b/>
          <w:bCs/>
          <w:color w:val="000000"/>
          <w:sz w:val="28"/>
          <w:szCs w:val="28"/>
          <w:lang w:val="ro-MD" w:bidi="bo-CN"/>
        </w:rPr>
      </w:pPr>
      <w:r w:rsidRPr="00691502">
        <w:rPr>
          <w:rFonts w:asciiTheme="majorHAnsi" w:eastAsia="Times New Roman" w:hAnsiTheme="majorHAnsi" w:cstheme="majorHAnsi"/>
          <w:b/>
          <w:bCs/>
          <w:color w:val="000000"/>
          <w:sz w:val="28"/>
          <w:szCs w:val="28"/>
          <w:lang w:val="ro-MD" w:bidi="bo-CN"/>
        </w:rPr>
        <w:t xml:space="preserve">Sfera </w:t>
      </w:r>
      <w:r w:rsidR="000F48F5">
        <w:rPr>
          <w:rFonts w:asciiTheme="majorHAnsi" w:eastAsia="Times New Roman" w:hAnsiTheme="majorHAnsi" w:cstheme="majorHAnsi"/>
          <w:b/>
          <w:bCs/>
          <w:color w:val="000000"/>
          <w:sz w:val="28"/>
          <w:szCs w:val="28"/>
          <w:lang w:val="ro-MD" w:bidi="bo-CN"/>
        </w:rPr>
        <w:t>ș</w:t>
      </w:r>
      <w:r w:rsidRPr="00691502">
        <w:rPr>
          <w:rFonts w:asciiTheme="majorHAnsi" w:eastAsia="Times New Roman" w:hAnsiTheme="majorHAnsi" w:cstheme="majorHAnsi"/>
          <w:b/>
          <w:bCs/>
          <w:color w:val="000000"/>
          <w:sz w:val="28"/>
          <w:szCs w:val="28"/>
          <w:lang w:val="ro-MD" w:bidi="bo-CN"/>
        </w:rPr>
        <w:t>i abordarea auditului</w:t>
      </w:r>
    </w:p>
    <w:p w14:paraId="541A32EF" w14:textId="4A391A78" w:rsidR="005B3737" w:rsidRPr="00691502" w:rsidRDefault="005B3737" w:rsidP="005B3737">
      <w:pPr>
        <w:spacing w:after="0" w:line="276" w:lineRule="auto"/>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 xml:space="preserve">Mandatul legal </w:t>
      </w:r>
      <w:r w:rsidR="000F48F5">
        <w:rPr>
          <w:rFonts w:asciiTheme="majorHAnsi" w:hAnsiTheme="majorHAnsi" w:cstheme="majorHAnsi"/>
          <w:b/>
          <w:bCs/>
          <w:sz w:val="24"/>
          <w:szCs w:val="24"/>
          <w:lang w:val="ro-MD"/>
        </w:rPr>
        <w:t>ș</w:t>
      </w:r>
      <w:r w:rsidRPr="00691502">
        <w:rPr>
          <w:rFonts w:asciiTheme="majorHAnsi" w:hAnsiTheme="majorHAnsi" w:cstheme="majorHAnsi"/>
          <w:b/>
          <w:bCs/>
          <w:sz w:val="24"/>
          <w:szCs w:val="24"/>
          <w:lang w:val="ro-MD"/>
        </w:rPr>
        <w:t>i scopul auditului</w:t>
      </w:r>
    </w:p>
    <w:p w14:paraId="0C20E05B" w14:textId="1F58C17D" w:rsidR="005B3737" w:rsidRPr="00691502" w:rsidRDefault="005B3737" w:rsidP="005B3737">
      <w:pPr>
        <w:spacing w:after="0" w:line="276" w:lineRule="auto"/>
        <w:ind w:firstLine="709"/>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Misiunea de audit a fost desfă</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urată în temeiul prevederilor art</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3 alin</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(1), art</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5 alin</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(1) lit</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a)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art</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31 alin</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(1) lit</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b) din Legea nr</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260 din 07</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12</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2017</w:t>
      </w:r>
      <w:r w:rsidRPr="00691502">
        <w:rPr>
          <w:rStyle w:val="FootnoteReference"/>
          <w:rFonts w:asciiTheme="majorHAnsi" w:hAnsiTheme="majorHAnsi" w:cstheme="majorHAnsi"/>
          <w:sz w:val="24"/>
          <w:szCs w:val="24"/>
          <w:lang w:val="ro-MD"/>
        </w:rPr>
        <w:footnoteReference w:id="89"/>
      </w:r>
      <w:r w:rsidRPr="00691502">
        <w:rPr>
          <w:rFonts w:asciiTheme="majorHAnsi" w:hAnsiTheme="majorHAnsi" w:cstheme="majorHAnsi"/>
          <w:sz w:val="24"/>
          <w:szCs w:val="24"/>
          <w:lang w:val="ro-MD"/>
        </w:rPr>
        <w:t xml:space="preserv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a Programului activită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 de audit a Cur</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 de Conturi pe anul 2020</w:t>
      </w:r>
      <w:r w:rsidRPr="00691502">
        <w:rPr>
          <w:rStyle w:val="FootnoteReference"/>
          <w:rFonts w:asciiTheme="majorHAnsi" w:hAnsiTheme="majorHAnsi" w:cstheme="majorHAnsi"/>
          <w:sz w:val="24"/>
          <w:szCs w:val="24"/>
          <w:lang w:val="ro-MD"/>
        </w:rPr>
        <w:footnoteReference w:id="90"/>
      </w:r>
      <w:r w:rsidRPr="00691502">
        <w:rPr>
          <w:rFonts w:asciiTheme="majorHAnsi" w:hAnsiTheme="majorHAnsi" w:cstheme="majorHAnsi"/>
          <w:sz w:val="24"/>
          <w:szCs w:val="24"/>
          <w:lang w:val="ro-MD"/>
        </w:rPr>
        <w:t>, cu scopul oferirii unei asigurări rezonabile asupra conformită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ii procesului bugetar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i gestionării patrimoniului public al </w:t>
      </w:r>
      <w:r w:rsidR="00407434" w:rsidRPr="00691502">
        <w:rPr>
          <w:rFonts w:asciiTheme="majorHAnsi" w:hAnsiTheme="majorHAnsi" w:cstheme="majorHAnsi"/>
          <w:sz w:val="24"/>
          <w:szCs w:val="24"/>
          <w:lang w:val="ro-MD"/>
        </w:rPr>
        <w:t xml:space="preserve">UAT </w:t>
      </w:r>
      <w:r w:rsidRPr="00691502">
        <w:rPr>
          <w:rFonts w:asciiTheme="majorHAnsi" w:hAnsiTheme="majorHAnsi" w:cstheme="majorHAnsi"/>
          <w:sz w:val="24"/>
          <w:szCs w:val="24"/>
          <w:lang w:val="ro-MD"/>
        </w:rPr>
        <w:t>mun</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Ungheni pentru anul 2019</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În contextul realizării scopului misiunii de audit, au fost determinat următoarele obiective specifice: </w:t>
      </w:r>
    </w:p>
    <w:p w14:paraId="644BBB41" w14:textId="00F058C5" w:rsidR="005B3737" w:rsidRPr="00691502" w:rsidRDefault="005B3737" w:rsidP="00AC0C12">
      <w:pPr>
        <w:pStyle w:val="ListParagraph"/>
        <w:numPr>
          <w:ilvl w:val="0"/>
          <w:numId w:val="1"/>
        </w:numPr>
        <w:spacing w:line="276" w:lineRule="auto"/>
        <w:jc w:val="both"/>
        <w:rPr>
          <w:rFonts w:asciiTheme="majorHAnsi" w:hAnsiTheme="majorHAnsi" w:cstheme="majorHAnsi"/>
          <w:i/>
          <w:iCs/>
          <w:sz w:val="24"/>
          <w:szCs w:val="24"/>
          <w:lang w:val="ro-MD"/>
        </w:rPr>
      </w:pPr>
      <w:r w:rsidRPr="00691502">
        <w:rPr>
          <w:rFonts w:asciiTheme="majorHAnsi" w:hAnsiTheme="majorHAnsi" w:cstheme="majorHAnsi"/>
          <w:b/>
          <w:bCs/>
          <w:sz w:val="24"/>
          <w:szCs w:val="24"/>
          <w:lang w:val="ro-MD"/>
        </w:rPr>
        <w:t>OBIECTIVUL I:</w:t>
      </w:r>
      <w:r w:rsidRPr="00691502">
        <w:rPr>
          <w:rFonts w:asciiTheme="majorHAnsi" w:hAnsiTheme="majorHAnsi" w:cstheme="majorHAnsi"/>
          <w:sz w:val="24"/>
          <w:szCs w:val="24"/>
          <w:lang w:val="ro-MD"/>
        </w:rPr>
        <w:t xml:space="preserve"> </w:t>
      </w:r>
      <w:r w:rsidRPr="00691502">
        <w:rPr>
          <w:rFonts w:asciiTheme="majorHAnsi" w:hAnsiTheme="majorHAnsi" w:cstheme="majorHAnsi"/>
          <w:i/>
          <w:iCs/>
          <w:sz w:val="24"/>
          <w:szCs w:val="24"/>
          <w:lang w:val="ro-MD"/>
        </w:rPr>
        <w:t>A identificat,</w:t>
      </w:r>
      <w:r w:rsidR="00154272" w:rsidRPr="00691502">
        <w:rPr>
          <w:rFonts w:asciiTheme="majorHAnsi" w:hAnsiTheme="majorHAnsi" w:cstheme="majorHAnsi"/>
          <w:i/>
          <w:iCs/>
          <w:sz w:val="24"/>
          <w:szCs w:val="24"/>
          <w:lang w:val="ro-MD"/>
        </w:rPr>
        <w:t xml:space="preserve"> a</w:t>
      </w:r>
      <w:r w:rsidRPr="00691502">
        <w:rPr>
          <w:rFonts w:asciiTheme="majorHAnsi" w:hAnsiTheme="majorHAnsi" w:cstheme="majorHAnsi"/>
          <w:i/>
          <w:iCs/>
          <w:sz w:val="24"/>
          <w:szCs w:val="24"/>
          <w:lang w:val="ro-MD"/>
        </w:rPr>
        <w:t xml:space="preserve"> evaluat </w:t>
      </w:r>
      <w:r w:rsidR="000F48F5">
        <w:rPr>
          <w:rFonts w:asciiTheme="majorHAnsi" w:hAnsiTheme="majorHAnsi" w:cstheme="majorHAnsi"/>
          <w:i/>
          <w:iCs/>
          <w:sz w:val="24"/>
          <w:szCs w:val="24"/>
          <w:lang w:val="ro-MD"/>
        </w:rPr>
        <w:t>ș</w:t>
      </w:r>
      <w:r w:rsidRPr="00691502">
        <w:rPr>
          <w:rFonts w:asciiTheme="majorHAnsi" w:hAnsiTheme="majorHAnsi" w:cstheme="majorHAnsi"/>
          <w:i/>
          <w:iCs/>
          <w:sz w:val="24"/>
          <w:szCs w:val="24"/>
          <w:lang w:val="ro-MD"/>
        </w:rPr>
        <w:t>i</w:t>
      </w:r>
      <w:r w:rsidR="00154272" w:rsidRPr="00691502">
        <w:rPr>
          <w:rFonts w:asciiTheme="majorHAnsi" w:hAnsiTheme="majorHAnsi" w:cstheme="majorHAnsi"/>
          <w:i/>
          <w:iCs/>
          <w:sz w:val="24"/>
          <w:szCs w:val="24"/>
          <w:lang w:val="ro-MD"/>
        </w:rPr>
        <w:t xml:space="preserve"> a</w:t>
      </w:r>
      <w:r w:rsidRPr="00691502">
        <w:rPr>
          <w:rFonts w:asciiTheme="majorHAnsi" w:hAnsiTheme="majorHAnsi" w:cstheme="majorHAnsi"/>
          <w:i/>
          <w:iCs/>
          <w:sz w:val="24"/>
          <w:szCs w:val="24"/>
          <w:lang w:val="ro-MD"/>
        </w:rPr>
        <w:t xml:space="preserve"> colectat</w:t>
      </w:r>
      <w:r w:rsidR="00154272" w:rsidRPr="00691502">
        <w:rPr>
          <w:rFonts w:asciiTheme="majorHAnsi" w:hAnsiTheme="majorHAnsi" w:cstheme="majorHAnsi"/>
          <w:i/>
          <w:iCs/>
          <w:sz w:val="24"/>
          <w:szCs w:val="24"/>
          <w:lang w:val="ro-MD"/>
        </w:rPr>
        <w:t xml:space="preserve"> UAT</w:t>
      </w:r>
      <w:r w:rsidRPr="00691502">
        <w:rPr>
          <w:rFonts w:asciiTheme="majorHAnsi" w:hAnsiTheme="majorHAnsi" w:cstheme="majorHAnsi"/>
          <w:i/>
          <w:iCs/>
          <w:sz w:val="24"/>
          <w:szCs w:val="24"/>
          <w:lang w:val="ro-MD"/>
        </w:rPr>
        <w:t xml:space="preserve"> veniturile bugetare în conformitate cu cadrul legal </w:t>
      </w:r>
      <w:r w:rsidR="000F48F5">
        <w:rPr>
          <w:rFonts w:asciiTheme="majorHAnsi" w:hAnsiTheme="majorHAnsi" w:cstheme="majorHAnsi"/>
          <w:i/>
          <w:iCs/>
          <w:sz w:val="24"/>
          <w:szCs w:val="24"/>
          <w:lang w:val="ro-MD"/>
        </w:rPr>
        <w:t>ș</w:t>
      </w:r>
      <w:r w:rsidRPr="00691502">
        <w:rPr>
          <w:rFonts w:asciiTheme="majorHAnsi" w:hAnsiTheme="majorHAnsi" w:cstheme="majorHAnsi"/>
          <w:i/>
          <w:iCs/>
          <w:sz w:val="24"/>
          <w:szCs w:val="24"/>
          <w:lang w:val="ro-MD"/>
        </w:rPr>
        <w:t xml:space="preserve">i regulator aferent ? </w:t>
      </w:r>
    </w:p>
    <w:p w14:paraId="485B8F4B" w14:textId="14D5B5AC" w:rsidR="005B3737" w:rsidRPr="00691502" w:rsidRDefault="005B3737" w:rsidP="00AC0C12">
      <w:pPr>
        <w:pStyle w:val="ListParagraph"/>
        <w:numPr>
          <w:ilvl w:val="0"/>
          <w:numId w:val="1"/>
        </w:numPr>
        <w:spacing w:line="276" w:lineRule="auto"/>
        <w:jc w:val="both"/>
        <w:rPr>
          <w:rFonts w:asciiTheme="majorHAnsi" w:hAnsiTheme="majorHAnsi" w:cstheme="majorHAnsi"/>
          <w:sz w:val="24"/>
          <w:szCs w:val="24"/>
          <w:lang w:val="ro-MD"/>
        </w:rPr>
      </w:pPr>
      <w:r w:rsidRPr="00691502">
        <w:rPr>
          <w:rFonts w:asciiTheme="majorHAnsi" w:hAnsiTheme="majorHAnsi" w:cstheme="majorHAnsi"/>
          <w:b/>
          <w:bCs/>
          <w:sz w:val="24"/>
          <w:szCs w:val="24"/>
          <w:lang w:val="ro-MD"/>
        </w:rPr>
        <w:t>OBIECTIVUL II:</w:t>
      </w:r>
      <w:r w:rsidRPr="00691502">
        <w:rPr>
          <w:rFonts w:asciiTheme="majorHAnsi" w:hAnsiTheme="majorHAnsi" w:cstheme="majorHAnsi"/>
          <w:sz w:val="24"/>
          <w:szCs w:val="24"/>
          <w:lang w:val="ro-MD"/>
        </w:rPr>
        <w:t xml:space="preserve"> </w:t>
      </w:r>
      <w:r w:rsidRPr="00691502">
        <w:rPr>
          <w:rFonts w:asciiTheme="majorHAnsi" w:hAnsiTheme="majorHAnsi" w:cstheme="majorHAnsi"/>
          <w:i/>
          <w:iCs/>
          <w:sz w:val="24"/>
          <w:szCs w:val="24"/>
          <w:lang w:val="ro-MD"/>
        </w:rPr>
        <w:t>A</w:t>
      </w:r>
      <w:r w:rsidR="00154272" w:rsidRPr="00691502">
        <w:rPr>
          <w:rFonts w:asciiTheme="majorHAnsi" w:hAnsiTheme="majorHAnsi" w:cstheme="majorHAnsi"/>
          <w:i/>
          <w:iCs/>
          <w:sz w:val="24"/>
          <w:szCs w:val="24"/>
          <w:lang w:val="ro-MD"/>
        </w:rPr>
        <w:t xml:space="preserve"> justificat UAT a</w:t>
      </w:r>
      <w:r w:rsidRPr="00691502">
        <w:rPr>
          <w:rFonts w:asciiTheme="majorHAnsi" w:hAnsiTheme="majorHAnsi" w:cstheme="majorHAnsi"/>
          <w:i/>
          <w:iCs/>
          <w:sz w:val="24"/>
          <w:szCs w:val="24"/>
          <w:lang w:val="ro-MD"/>
        </w:rPr>
        <w:t xml:space="preserve">ngajarea </w:t>
      </w:r>
      <w:r w:rsidR="000F48F5">
        <w:rPr>
          <w:rFonts w:asciiTheme="majorHAnsi" w:hAnsiTheme="majorHAnsi" w:cstheme="majorHAnsi"/>
          <w:i/>
          <w:iCs/>
          <w:sz w:val="24"/>
          <w:szCs w:val="24"/>
          <w:lang w:val="ro-MD"/>
        </w:rPr>
        <w:t>ș</w:t>
      </w:r>
      <w:r w:rsidRPr="00691502">
        <w:rPr>
          <w:rFonts w:asciiTheme="majorHAnsi" w:hAnsiTheme="majorHAnsi" w:cstheme="majorHAnsi"/>
          <w:i/>
          <w:iCs/>
          <w:sz w:val="24"/>
          <w:szCs w:val="24"/>
          <w:lang w:val="ro-MD"/>
        </w:rPr>
        <w:t>i gesti</w:t>
      </w:r>
      <w:r w:rsidR="00154272" w:rsidRPr="00691502">
        <w:rPr>
          <w:rFonts w:asciiTheme="majorHAnsi" w:hAnsiTheme="majorHAnsi" w:cstheme="majorHAnsi"/>
          <w:i/>
          <w:iCs/>
          <w:sz w:val="24"/>
          <w:szCs w:val="24"/>
          <w:lang w:val="ro-MD"/>
        </w:rPr>
        <w:t xml:space="preserve">onarea </w:t>
      </w:r>
      <w:r w:rsidRPr="00691502">
        <w:rPr>
          <w:rFonts w:asciiTheme="majorHAnsi" w:hAnsiTheme="majorHAnsi" w:cstheme="majorHAnsi"/>
          <w:i/>
          <w:iCs/>
          <w:sz w:val="24"/>
          <w:szCs w:val="24"/>
          <w:lang w:val="ro-MD"/>
        </w:rPr>
        <w:t>cheltuielilor potrivit cadrului regulator ?</w:t>
      </w:r>
    </w:p>
    <w:p w14:paraId="7B95128C" w14:textId="5A8F5C7C" w:rsidR="005B3737" w:rsidRPr="00691502" w:rsidRDefault="005B3737" w:rsidP="00AC0C12">
      <w:pPr>
        <w:pStyle w:val="ListParagraph"/>
        <w:numPr>
          <w:ilvl w:val="0"/>
          <w:numId w:val="1"/>
        </w:numPr>
        <w:spacing w:line="276" w:lineRule="auto"/>
        <w:jc w:val="both"/>
        <w:rPr>
          <w:rFonts w:asciiTheme="majorHAnsi" w:hAnsiTheme="majorHAnsi" w:cstheme="majorHAnsi"/>
          <w:i/>
          <w:sz w:val="24"/>
          <w:szCs w:val="24"/>
          <w:lang w:val="ro-MD"/>
        </w:rPr>
      </w:pPr>
      <w:r w:rsidRPr="00691502">
        <w:rPr>
          <w:rFonts w:asciiTheme="majorHAnsi" w:hAnsiTheme="majorHAnsi" w:cstheme="majorHAnsi"/>
          <w:b/>
          <w:bCs/>
          <w:sz w:val="24"/>
          <w:szCs w:val="24"/>
          <w:lang w:val="ro-MD"/>
        </w:rPr>
        <w:t>OBIECTIVUL III:</w:t>
      </w:r>
      <w:r w:rsidRPr="00691502">
        <w:rPr>
          <w:rFonts w:asciiTheme="majorHAnsi" w:hAnsiTheme="majorHAnsi" w:cstheme="majorHAnsi"/>
          <w:sz w:val="24"/>
          <w:szCs w:val="24"/>
          <w:lang w:val="ro-MD"/>
        </w:rPr>
        <w:t xml:space="preserve"> </w:t>
      </w:r>
      <w:r w:rsidR="00154272" w:rsidRPr="00691502">
        <w:rPr>
          <w:rFonts w:asciiTheme="majorHAnsi" w:hAnsiTheme="majorHAnsi" w:cstheme="majorHAnsi"/>
          <w:i/>
          <w:sz w:val="24"/>
          <w:szCs w:val="24"/>
          <w:lang w:val="ro-MD"/>
        </w:rPr>
        <w:t xml:space="preserve">A înregistrat, a administrat </w:t>
      </w:r>
      <w:r w:rsidRPr="00691502">
        <w:rPr>
          <w:rFonts w:asciiTheme="majorHAnsi" w:hAnsiTheme="majorHAnsi" w:cstheme="majorHAnsi"/>
          <w:i/>
          <w:iCs/>
          <w:sz w:val="24"/>
          <w:szCs w:val="24"/>
          <w:lang w:val="ro-MD"/>
        </w:rPr>
        <w:t xml:space="preserve"> </w:t>
      </w:r>
      <w:r w:rsidR="000F48F5">
        <w:rPr>
          <w:rFonts w:asciiTheme="majorHAnsi" w:hAnsiTheme="majorHAnsi" w:cstheme="majorHAnsi"/>
          <w:i/>
          <w:iCs/>
          <w:sz w:val="24"/>
          <w:szCs w:val="24"/>
          <w:lang w:val="ro-MD"/>
        </w:rPr>
        <w:t>ș</w:t>
      </w:r>
      <w:r w:rsidRPr="00691502">
        <w:rPr>
          <w:rFonts w:asciiTheme="majorHAnsi" w:hAnsiTheme="majorHAnsi" w:cstheme="majorHAnsi"/>
          <w:i/>
          <w:iCs/>
          <w:sz w:val="24"/>
          <w:szCs w:val="24"/>
          <w:lang w:val="ro-MD"/>
        </w:rPr>
        <w:t>i</w:t>
      </w:r>
      <w:r w:rsidR="00154272" w:rsidRPr="00691502">
        <w:rPr>
          <w:rFonts w:asciiTheme="majorHAnsi" w:hAnsiTheme="majorHAnsi" w:cstheme="majorHAnsi"/>
          <w:i/>
          <w:iCs/>
          <w:sz w:val="24"/>
          <w:szCs w:val="24"/>
          <w:lang w:val="ro-MD"/>
        </w:rPr>
        <w:t xml:space="preserve"> a</w:t>
      </w:r>
      <w:r w:rsidRPr="00691502">
        <w:rPr>
          <w:rFonts w:asciiTheme="majorHAnsi" w:hAnsiTheme="majorHAnsi" w:cstheme="majorHAnsi"/>
          <w:i/>
          <w:iCs/>
          <w:sz w:val="24"/>
          <w:szCs w:val="24"/>
          <w:lang w:val="ro-MD"/>
        </w:rPr>
        <w:t xml:space="preserve"> gestionat </w:t>
      </w:r>
      <w:r w:rsidR="00154272" w:rsidRPr="00691502">
        <w:rPr>
          <w:rFonts w:asciiTheme="majorHAnsi" w:hAnsiTheme="majorHAnsi" w:cstheme="majorHAnsi"/>
          <w:i/>
          <w:iCs/>
          <w:sz w:val="24"/>
          <w:szCs w:val="24"/>
          <w:lang w:val="ro-MD"/>
        </w:rPr>
        <w:t xml:space="preserve">UAT </w:t>
      </w:r>
      <w:r w:rsidRPr="00691502">
        <w:rPr>
          <w:rFonts w:asciiTheme="majorHAnsi" w:hAnsiTheme="majorHAnsi" w:cstheme="majorHAnsi"/>
          <w:i/>
          <w:iCs/>
          <w:sz w:val="24"/>
          <w:szCs w:val="24"/>
          <w:lang w:val="ro-MD"/>
        </w:rPr>
        <w:t>în mod corespunzător</w:t>
      </w:r>
      <w:r w:rsidR="00154272" w:rsidRPr="00691502">
        <w:rPr>
          <w:rFonts w:asciiTheme="majorHAnsi" w:hAnsiTheme="majorHAnsi" w:cstheme="majorHAnsi"/>
          <w:i/>
          <w:iCs/>
          <w:sz w:val="24"/>
          <w:szCs w:val="24"/>
          <w:lang w:val="ro-MD"/>
        </w:rPr>
        <w:t xml:space="preserve"> patrimoniul public</w:t>
      </w:r>
      <w:r w:rsidRPr="00691502">
        <w:rPr>
          <w:rFonts w:asciiTheme="majorHAnsi" w:hAnsiTheme="majorHAnsi" w:cstheme="majorHAnsi"/>
          <w:i/>
          <w:iCs/>
          <w:sz w:val="24"/>
          <w:szCs w:val="24"/>
          <w:lang w:val="ro-MD"/>
        </w:rPr>
        <w:t xml:space="preserve"> ?</w:t>
      </w:r>
      <w:r w:rsidRPr="00691502">
        <w:rPr>
          <w:rFonts w:asciiTheme="majorHAnsi" w:hAnsiTheme="majorHAnsi" w:cstheme="majorHAnsi"/>
          <w:i/>
          <w:sz w:val="24"/>
          <w:szCs w:val="24"/>
          <w:lang w:val="ro-MD"/>
        </w:rPr>
        <w:t xml:space="preserve"> </w:t>
      </w:r>
    </w:p>
    <w:p w14:paraId="20F5910D" w14:textId="77777777" w:rsidR="005B3737" w:rsidRPr="00691502" w:rsidRDefault="005B3737" w:rsidP="005B3737">
      <w:pPr>
        <w:spacing w:after="0" w:line="276" w:lineRule="auto"/>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Abordarea auditului</w:t>
      </w:r>
    </w:p>
    <w:p w14:paraId="07CA73DF" w14:textId="35606887" w:rsidR="005B3737" w:rsidRPr="00691502" w:rsidRDefault="005B3737" w:rsidP="005B3737">
      <w:pPr>
        <w:spacing w:after="0" w:line="276" w:lineRule="auto"/>
        <w:ind w:firstLine="709"/>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Activită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ile de audit au fost realizate în conformitate cu Standardele Interna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ionale de Audit aplicate de CCRM</w:t>
      </w:r>
      <w:r w:rsidRPr="00691502">
        <w:rPr>
          <w:rStyle w:val="FootnoteReference"/>
          <w:rFonts w:asciiTheme="majorHAnsi" w:hAnsiTheme="majorHAnsi" w:cstheme="majorHAnsi"/>
          <w:sz w:val="24"/>
          <w:szCs w:val="24"/>
          <w:lang w:val="ro-MD"/>
        </w:rPr>
        <w:footnoteReference w:id="91"/>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Abordarea de audit s-a bazat pe identificarea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evaluarea riscurilor de neconformitate din cadrul proceselor opera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ionale ale Primăriei mun</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Ungheni, prin utilizarea preponderentă a testărilor directe de fond</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w:t>
      </w:r>
    </w:p>
    <w:p w14:paraId="7CCBE4CF" w14:textId="08ADE96E" w:rsidR="005B3737" w:rsidRPr="00691502" w:rsidRDefault="005B3737" w:rsidP="005B3737">
      <w:pPr>
        <w:spacing w:after="0" w:line="276" w:lineRule="auto"/>
        <w:ind w:firstLine="709"/>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Metodologia de audit a constat din ac</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iuni de colectare a probelor de audit din cadrul Primăriei mun</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Ungheni atât de la distan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ă cât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la fa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a locului</w:t>
      </w:r>
      <w:r w:rsidR="000D5823" w:rsidRPr="00691502">
        <w:rPr>
          <w:rFonts w:asciiTheme="majorHAnsi" w:hAnsiTheme="majorHAnsi" w:cstheme="majorHAnsi"/>
          <w:sz w:val="24"/>
          <w:szCs w:val="24"/>
          <w:lang w:val="ro-MD"/>
        </w:rPr>
        <w:t>.</w:t>
      </w:r>
      <w:r w:rsidRPr="00691502">
        <w:rPr>
          <w:rFonts w:asciiTheme="majorHAnsi" w:hAnsiTheme="majorHAnsi" w:cstheme="majorHAnsi"/>
          <w:sz w:val="24"/>
          <w:szCs w:val="24"/>
          <w:lang w:val="ro-MD"/>
        </w:rPr>
        <w:t xml:space="preserve"> Auditul la distan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ă a fost condi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ionat de restric</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iile impuse de situa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ia de urgen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ă epidemiologică stabilită</w:t>
      </w:r>
      <w:r w:rsidR="000D5823" w:rsidRPr="00691502">
        <w:rPr>
          <w:rFonts w:asciiTheme="majorHAnsi" w:hAnsiTheme="majorHAnsi" w:cstheme="majorHAnsi"/>
          <w:sz w:val="24"/>
          <w:szCs w:val="24"/>
          <w:lang w:val="ro-MD"/>
        </w:rPr>
        <w:t>.</w:t>
      </w:r>
    </w:p>
    <w:p w14:paraId="3515DF3F" w14:textId="17D62843" w:rsidR="005B3737" w:rsidRPr="00691502" w:rsidRDefault="005B3737" w:rsidP="005B3737">
      <w:pPr>
        <w:spacing w:after="0" w:line="276" w:lineRule="auto"/>
        <w:ind w:firstLine="709"/>
        <w:jc w:val="both"/>
        <w:rPr>
          <w:rFonts w:asciiTheme="majorHAnsi" w:hAnsiTheme="majorHAnsi" w:cstheme="majorHAnsi"/>
          <w:sz w:val="24"/>
          <w:szCs w:val="24"/>
          <w:lang w:val="ro-MD"/>
        </w:rPr>
      </w:pPr>
      <w:r w:rsidRPr="00691502">
        <w:rPr>
          <w:rFonts w:asciiTheme="majorHAnsi" w:hAnsiTheme="majorHAnsi" w:cstheme="majorHAnsi"/>
          <w:sz w:val="24"/>
          <w:szCs w:val="24"/>
          <w:lang w:val="ro-MD"/>
        </w:rPr>
        <w:t xml:space="preserve">Tehnicile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 xml:space="preserve">i procedurile de audit s-au bazat pe: a) examinarea rapoartelor financiare, documentelor primare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extraselor din înregistrările în sistemele informa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ionale ale entită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 b) intervievarea persoanelor responsabile de domeniile auditate, c) compararea informa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iilor prezentate</w:t>
      </w:r>
      <w:r w:rsidR="00407434" w:rsidRPr="00691502">
        <w:rPr>
          <w:rFonts w:asciiTheme="majorHAnsi" w:hAnsiTheme="majorHAnsi" w:cstheme="majorHAnsi"/>
          <w:sz w:val="24"/>
          <w:szCs w:val="24"/>
          <w:lang w:val="ro-MD"/>
        </w:rPr>
        <w:t>, efectuarea recalculelor</w:t>
      </w:r>
      <w:r w:rsidR="00BC30DE" w:rsidRPr="00691502">
        <w:rPr>
          <w:rFonts w:asciiTheme="majorHAnsi" w:hAnsiTheme="majorHAnsi" w:cstheme="majorHAnsi"/>
          <w:sz w:val="24"/>
          <w:szCs w:val="24"/>
          <w:lang w:val="ro-MD"/>
        </w:rPr>
        <w:t>.</w:t>
      </w:r>
    </w:p>
    <w:p w14:paraId="23224C14" w14:textId="77777777" w:rsidR="005B3737" w:rsidRPr="00691502" w:rsidRDefault="005B3737" w:rsidP="005B3737">
      <w:pPr>
        <w:spacing w:line="276" w:lineRule="auto"/>
        <w:rPr>
          <w:rFonts w:asciiTheme="majorHAnsi" w:hAnsiTheme="majorHAnsi" w:cstheme="majorHAnsi"/>
          <w:lang w:val="ro-MD"/>
        </w:rPr>
      </w:pPr>
    </w:p>
    <w:p w14:paraId="75CD6D16" w14:textId="77777777" w:rsidR="005B3737" w:rsidRPr="00691502" w:rsidRDefault="005B3737" w:rsidP="005B3737">
      <w:pPr>
        <w:spacing w:line="276" w:lineRule="auto"/>
        <w:ind w:firstLine="709"/>
        <w:jc w:val="both"/>
        <w:rPr>
          <w:rFonts w:asciiTheme="majorHAnsi" w:hAnsiTheme="majorHAnsi" w:cstheme="majorHAnsi"/>
          <w:sz w:val="24"/>
          <w:szCs w:val="24"/>
          <w:lang w:val="ro-MD"/>
        </w:rPr>
        <w:sectPr w:rsidR="005B3737" w:rsidRPr="00691502" w:rsidSect="00C20720">
          <w:pgSz w:w="11909" w:h="16834" w:code="9"/>
          <w:pgMar w:top="851" w:right="851" w:bottom="851" w:left="1701" w:header="720" w:footer="130" w:gutter="0"/>
          <w:cols w:space="720"/>
          <w:titlePg/>
          <w:docGrid w:linePitch="360"/>
        </w:sectPr>
      </w:pPr>
    </w:p>
    <w:p w14:paraId="64DECC51" w14:textId="531334A2" w:rsidR="005B3737" w:rsidRPr="00691502" w:rsidRDefault="005B3737" w:rsidP="005B3737">
      <w:pPr>
        <w:pStyle w:val="Heading1"/>
        <w:spacing w:before="0" w:line="276" w:lineRule="auto"/>
        <w:jc w:val="right"/>
        <w:rPr>
          <w:rFonts w:cstheme="majorHAnsi"/>
          <w:bCs/>
          <w:color w:val="auto"/>
          <w:sz w:val="28"/>
          <w:szCs w:val="28"/>
          <w:lang w:val="ro-MD"/>
        </w:rPr>
      </w:pPr>
      <w:bookmarkStart w:id="30" w:name="_Toc56615306"/>
      <w:bookmarkStart w:id="31" w:name="_Toc60045185"/>
      <w:bookmarkStart w:id="32" w:name="_Toc66380392"/>
      <w:r w:rsidRPr="00691502">
        <w:rPr>
          <w:rFonts w:cstheme="majorHAnsi"/>
          <w:bCs/>
          <w:color w:val="auto"/>
          <w:sz w:val="28"/>
          <w:szCs w:val="28"/>
          <w:lang w:val="ro-MD"/>
        </w:rPr>
        <w:lastRenderedPageBreak/>
        <w:t>Anexa nr</w:t>
      </w:r>
      <w:bookmarkEnd w:id="30"/>
      <w:bookmarkEnd w:id="31"/>
      <w:r w:rsidR="00BC30DE" w:rsidRPr="00691502">
        <w:rPr>
          <w:rFonts w:cstheme="majorHAnsi"/>
          <w:bCs/>
          <w:color w:val="auto"/>
          <w:sz w:val="28"/>
          <w:szCs w:val="28"/>
          <w:lang w:val="ro-MD"/>
        </w:rPr>
        <w:t>.</w:t>
      </w:r>
      <w:r w:rsidRPr="00691502">
        <w:rPr>
          <w:rFonts w:cstheme="majorHAnsi"/>
          <w:bCs/>
          <w:color w:val="auto"/>
          <w:sz w:val="28"/>
          <w:szCs w:val="28"/>
          <w:lang w:val="ro-MD"/>
        </w:rPr>
        <w:t>4</w:t>
      </w:r>
      <w:bookmarkEnd w:id="32"/>
    </w:p>
    <w:p w14:paraId="52512BD9" w14:textId="4325779E" w:rsidR="005B3737" w:rsidRPr="00691502" w:rsidRDefault="005B3737" w:rsidP="005B3737">
      <w:pPr>
        <w:spacing w:after="0" w:line="276" w:lineRule="auto"/>
        <w:jc w:val="center"/>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Analiza implementării recomandărilor anterioare ale Cur</w:t>
      </w:r>
      <w:r w:rsidR="000F48F5">
        <w:rPr>
          <w:rFonts w:asciiTheme="majorHAnsi" w:hAnsiTheme="majorHAnsi" w:cstheme="majorHAnsi"/>
          <w:b/>
          <w:bCs/>
          <w:sz w:val="24"/>
          <w:szCs w:val="24"/>
          <w:lang w:val="ro-MD"/>
        </w:rPr>
        <w:t>ț</w:t>
      </w:r>
      <w:r w:rsidRPr="00691502">
        <w:rPr>
          <w:rFonts w:asciiTheme="majorHAnsi" w:hAnsiTheme="majorHAnsi" w:cstheme="majorHAnsi"/>
          <w:b/>
          <w:bCs/>
          <w:sz w:val="24"/>
          <w:szCs w:val="24"/>
          <w:lang w:val="ro-MD"/>
        </w:rPr>
        <w:t>ii de Conturi</w:t>
      </w:r>
    </w:p>
    <w:p w14:paraId="0F0BF74E" w14:textId="0CD89947" w:rsidR="005B3737" w:rsidRPr="00691502" w:rsidRDefault="005B3737" w:rsidP="005B3737">
      <w:pPr>
        <w:spacing w:line="276" w:lineRule="auto"/>
        <w:jc w:val="center"/>
        <w:rPr>
          <w:rFonts w:asciiTheme="majorHAnsi" w:hAnsiTheme="majorHAnsi" w:cstheme="majorHAnsi"/>
          <w:b/>
          <w:bCs/>
          <w:sz w:val="24"/>
          <w:szCs w:val="24"/>
          <w:lang w:val="ro-MD"/>
        </w:rPr>
      </w:pPr>
      <w:r w:rsidRPr="00691502">
        <w:rPr>
          <w:rFonts w:asciiTheme="majorHAnsi" w:hAnsiTheme="majorHAnsi" w:cstheme="majorHAnsi"/>
          <w:b/>
          <w:bCs/>
          <w:sz w:val="24"/>
          <w:szCs w:val="24"/>
          <w:lang w:val="ro-MD"/>
        </w:rPr>
        <w:t>(Hotărârea  Cur</w:t>
      </w:r>
      <w:r w:rsidR="000F48F5">
        <w:rPr>
          <w:rFonts w:asciiTheme="majorHAnsi" w:hAnsiTheme="majorHAnsi" w:cstheme="majorHAnsi"/>
          <w:b/>
          <w:bCs/>
          <w:sz w:val="24"/>
          <w:szCs w:val="24"/>
          <w:lang w:val="ro-MD"/>
        </w:rPr>
        <w:t>ț</w:t>
      </w:r>
      <w:r w:rsidRPr="00691502">
        <w:rPr>
          <w:rFonts w:asciiTheme="majorHAnsi" w:hAnsiTheme="majorHAnsi" w:cstheme="majorHAnsi"/>
          <w:b/>
          <w:bCs/>
          <w:sz w:val="24"/>
          <w:szCs w:val="24"/>
          <w:lang w:val="ro-MD"/>
        </w:rPr>
        <w:t>ii de Conturi nr</w:t>
      </w:r>
      <w:r w:rsidR="00BC30DE" w:rsidRPr="00691502">
        <w:rPr>
          <w:rFonts w:asciiTheme="majorHAnsi" w:hAnsiTheme="majorHAnsi" w:cstheme="majorHAnsi"/>
          <w:b/>
          <w:bCs/>
          <w:sz w:val="24"/>
          <w:szCs w:val="24"/>
          <w:lang w:val="ro-MD"/>
        </w:rPr>
        <w:t>.</w:t>
      </w:r>
      <w:r w:rsidRPr="00691502">
        <w:rPr>
          <w:rFonts w:asciiTheme="majorHAnsi" w:hAnsiTheme="majorHAnsi" w:cstheme="majorHAnsi"/>
          <w:b/>
          <w:bCs/>
          <w:sz w:val="24"/>
          <w:szCs w:val="24"/>
          <w:lang w:val="ro-MD"/>
        </w:rPr>
        <w:t xml:space="preserve"> 69 din 22</w:t>
      </w:r>
      <w:r w:rsidR="00BC30DE" w:rsidRPr="00691502">
        <w:rPr>
          <w:rFonts w:asciiTheme="majorHAnsi" w:hAnsiTheme="majorHAnsi" w:cstheme="majorHAnsi"/>
          <w:b/>
          <w:bCs/>
          <w:sz w:val="24"/>
          <w:szCs w:val="24"/>
          <w:lang w:val="ro-MD"/>
        </w:rPr>
        <w:t>.</w:t>
      </w:r>
      <w:r w:rsidRPr="00691502">
        <w:rPr>
          <w:rFonts w:asciiTheme="majorHAnsi" w:hAnsiTheme="majorHAnsi" w:cstheme="majorHAnsi"/>
          <w:b/>
          <w:bCs/>
          <w:sz w:val="24"/>
          <w:szCs w:val="24"/>
          <w:lang w:val="ro-MD"/>
        </w:rPr>
        <w:t>10</w:t>
      </w:r>
      <w:r w:rsidR="00BC30DE" w:rsidRPr="00691502">
        <w:rPr>
          <w:rFonts w:asciiTheme="majorHAnsi" w:hAnsiTheme="majorHAnsi" w:cstheme="majorHAnsi"/>
          <w:b/>
          <w:bCs/>
          <w:sz w:val="24"/>
          <w:szCs w:val="24"/>
          <w:lang w:val="ro-MD"/>
        </w:rPr>
        <w:t>.</w:t>
      </w:r>
      <w:r w:rsidRPr="00691502">
        <w:rPr>
          <w:rFonts w:asciiTheme="majorHAnsi" w:hAnsiTheme="majorHAnsi" w:cstheme="majorHAnsi"/>
          <w:b/>
          <w:bCs/>
          <w:sz w:val="24"/>
          <w:szCs w:val="24"/>
          <w:lang w:val="ro-MD"/>
        </w:rPr>
        <w:t>2018</w:t>
      </w:r>
      <w:r w:rsidRPr="00691502">
        <w:rPr>
          <w:rFonts w:asciiTheme="majorHAnsi" w:hAnsiTheme="majorHAnsi" w:cstheme="majorHAnsi"/>
          <w:vertAlign w:val="superscript"/>
          <w:lang w:val="ro-MD"/>
        </w:rPr>
        <w:footnoteReference w:id="92"/>
      </w:r>
      <w:r w:rsidRPr="00691502">
        <w:rPr>
          <w:rFonts w:asciiTheme="majorHAnsi" w:hAnsiTheme="majorHAnsi" w:cstheme="majorHAnsi"/>
          <w:b/>
          <w:bCs/>
          <w:sz w:val="24"/>
          <w:szCs w:val="24"/>
          <w:lang w:val="ro-MD"/>
        </w:rPr>
        <w:t>)</w:t>
      </w:r>
    </w:p>
    <w:tbl>
      <w:tblPr>
        <w:tblStyle w:val="TableGrid"/>
        <w:tblW w:w="9351" w:type="dxa"/>
        <w:tblLayout w:type="fixed"/>
        <w:tblLook w:val="04A0" w:firstRow="1" w:lastRow="0" w:firstColumn="1" w:lastColumn="0" w:noHBand="0" w:noVBand="1"/>
      </w:tblPr>
      <w:tblGrid>
        <w:gridCol w:w="545"/>
        <w:gridCol w:w="3427"/>
        <w:gridCol w:w="2544"/>
        <w:gridCol w:w="850"/>
        <w:gridCol w:w="993"/>
        <w:gridCol w:w="992"/>
      </w:tblGrid>
      <w:tr w:rsidR="005B3737" w:rsidRPr="00691502" w14:paraId="26B3FD30" w14:textId="77777777" w:rsidTr="00761AC9">
        <w:trPr>
          <w:trHeight w:val="20"/>
        </w:trPr>
        <w:tc>
          <w:tcPr>
            <w:tcW w:w="545" w:type="dxa"/>
            <w:vMerge w:val="restart"/>
            <w:shd w:val="clear" w:color="auto" w:fill="DEEAF6" w:themeFill="accent1" w:themeFillTint="33"/>
            <w:vAlign w:val="center"/>
          </w:tcPr>
          <w:p w14:paraId="591B2C26" w14:textId="6FBCBD65" w:rsidR="005B3737" w:rsidRPr="00691502" w:rsidRDefault="005B3737" w:rsidP="00761AC9">
            <w:pPr>
              <w:spacing w:line="276" w:lineRule="auto"/>
              <w:jc w:val="center"/>
              <w:rPr>
                <w:rFonts w:asciiTheme="majorHAnsi" w:hAnsiTheme="majorHAnsi" w:cstheme="majorHAnsi"/>
                <w:b/>
                <w:bCs/>
                <w:sz w:val="20"/>
                <w:szCs w:val="20"/>
                <w:lang w:val="ro-MD"/>
              </w:rPr>
            </w:pPr>
            <w:r w:rsidRPr="00691502">
              <w:rPr>
                <w:rFonts w:asciiTheme="majorHAnsi" w:hAnsiTheme="majorHAnsi" w:cstheme="majorHAnsi"/>
                <w:b/>
                <w:bCs/>
                <w:sz w:val="20"/>
                <w:szCs w:val="20"/>
                <w:lang w:val="ro-MD"/>
              </w:rPr>
              <w:t>Nr</w:t>
            </w:r>
            <w:r w:rsidR="00C21EE6" w:rsidRPr="00691502">
              <w:rPr>
                <w:rFonts w:asciiTheme="majorHAnsi" w:hAnsiTheme="majorHAnsi" w:cstheme="majorHAnsi"/>
                <w:b/>
                <w:bCs/>
                <w:sz w:val="20"/>
                <w:szCs w:val="20"/>
                <w:lang w:val="ro-MD"/>
              </w:rPr>
              <w:t>,</w:t>
            </w:r>
            <w:r w:rsidRPr="00691502">
              <w:rPr>
                <w:rFonts w:asciiTheme="majorHAnsi" w:hAnsiTheme="majorHAnsi" w:cstheme="majorHAnsi"/>
                <w:b/>
                <w:bCs/>
                <w:sz w:val="20"/>
                <w:szCs w:val="20"/>
                <w:lang w:val="ro-MD"/>
              </w:rPr>
              <w:t xml:space="preserve"> d/o</w:t>
            </w:r>
          </w:p>
        </w:tc>
        <w:tc>
          <w:tcPr>
            <w:tcW w:w="3427" w:type="dxa"/>
            <w:vMerge w:val="restart"/>
            <w:shd w:val="clear" w:color="auto" w:fill="DEEAF6" w:themeFill="accent1" w:themeFillTint="33"/>
            <w:vAlign w:val="center"/>
          </w:tcPr>
          <w:p w14:paraId="02798C38" w14:textId="77777777" w:rsidR="005B3737" w:rsidRPr="00691502" w:rsidRDefault="005B3737" w:rsidP="00761AC9">
            <w:pPr>
              <w:spacing w:line="276" w:lineRule="auto"/>
              <w:jc w:val="center"/>
              <w:rPr>
                <w:rFonts w:asciiTheme="majorHAnsi" w:hAnsiTheme="majorHAnsi" w:cstheme="majorHAnsi"/>
                <w:b/>
                <w:bCs/>
                <w:sz w:val="20"/>
                <w:szCs w:val="20"/>
                <w:lang w:val="ro-MD"/>
              </w:rPr>
            </w:pPr>
            <w:r w:rsidRPr="00691502">
              <w:rPr>
                <w:rFonts w:asciiTheme="majorHAnsi" w:hAnsiTheme="majorHAnsi" w:cstheme="majorHAnsi"/>
                <w:b/>
                <w:bCs/>
                <w:sz w:val="20"/>
                <w:szCs w:val="20"/>
                <w:lang w:val="ro-MD"/>
              </w:rPr>
              <w:t>Recomandarea</w:t>
            </w:r>
          </w:p>
        </w:tc>
        <w:tc>
          <w:tcPr>
            <w:tcW w:w="2544" w:type="dxa"/>
            <w:vMerge w:val="restart"/>
            <w:shd w:val="clear" w:color="auto" w:fill="DEEAF6" w:themeFill="accent1" w:themeFillTint="33"/>
            <w:vAlign w:val="center"/>
          </w:tcPr>
          <w:p w14:paraId="0C04EEBA" w14:textId="77777777" w:rsidR="005B3737" w:rsidRPr="00691502" w:rsidRDefault="005B3737" w:rsidP="00761AC9">
            <w:pPr>
              <w:spacing w:line="276" w:lineRule="auto"/>
              <w:jc w:val="center"/>
              <w:rPr>
                <w:rFonts w:asciiTheme="majorHAnsi" w:hAnsiTheme="majorHAnsi" w:cstheme="majorHAnsi"/>
                <w:b/>
                <w:bCs/>
                <w:sz w:val="20"/>
                <w:szCs w:val="20"/>
                <w:lang w:val="ro-MD"/>
              </w:rPr>
            </w:pPr>
            <w:r w:rsidRPr="00691502">
              <w:rPr>
                <w:rFonts w:asciiTheme="majorHAnsi" w:hAnsiTheme="majorHAnsi" w:cstheme="majorHAnsi"/>
                <w:b/>
                <w:bCs/>
                <w:sz w:val="20"/>
                <w:szCs w:val="20"/>
                <w:lang w:val="ro-MD"/>
              </w:rPr>
              <w:t>Măsurile întreprinse</w:t>
            </w:r>
          </w:p>
        </w:tc>
        <w:tc>
          <w:tcPr>
            <w:tcW w:w="2835" w:type="dxa"/>
            <w:gridSpan w:val="3"/>
            <w:shd w:val="clear" w:color="auto" w:fill="DEEAF6" w:themeFill="accent1" w:themeFillTint="33"/>
            <w:vAlign w:val="center"/>
          </w:tcPr>
          <w:p w14:paraId="344719C2" w14:textId="77777777" w:rsidR="005B3737" w:rsidRPr="00691502" w:rsidRDefault="005B3737" w:rsidP="00761AC9">
            <w:pPr>
              <w:spacing w:line="276" w:lineRule="auto"/>
              <w:jc w:val="center"/>
              <w:rPr>
                <w:rFonts w:asciiTheme="majorHAnsi" w:hAnsiTheme="majorHAnsi" w:cstheme="majorHAnsi"/>
                <w:b/>
                <w:bCs/>
                <w:sz w:val="20"/>
                <w:szCs w:val="20"/>
                <w:lang w:val="ro-MD"/>
              </w:rPr>
            </w:pPr>
            <w:r w:rsidRPr="00691502">
              <w:rPr>
                <w:rFonts w:asciiTheme="majorHAnsi" w:hAnsiTheme="majorHAnsi" w:cstheme="majorHAnsi"/>
                <w:b/>
                <w:bCs/>
                <w:sz w:val="20"/>
                <w:szCs w:val="20"/>
                <w:lang w:val="ro-MD"/>
              </w:rPr>
              <w:t>Statutul implementării recomandării</w:t>
            </w:r>
          </w:p>
        </w:tc>
      </w:tr>
      <w:tr w:rsidR="005B3737" w:rsidRPr="00691502" w14:paraId="7427CFC5" w14:textId="77777777" w:rsidTr="00761AC9">
        <w:trPr>
          <w:cantSplit/>
          <w:trHeight w:val="1357"/>
        </w:trPr>
        <w:tc>
          <w:tcPr>
            <w:tcW w:w="545" w:type="dxa"/>
            <w:vMerge/>
            <w:shd w:val="clear" w:color="auto" w:fill="DEEAF6" w:themeFill="accent1" w:themeFillTint="33"/>
          </w:tcPr>
          <w:p w14:paraId="6204DD3C" w14:textId="77777777" w:rsidR="005B3737" w:rsidRPr="00691502" w:rsidRDefault="005B3737" w:rsidP="00761AC9">
            <w:pPr>
              <w:spacing w:line="276" w:lineRule="auto"/>
              <w:rPr>
                <w:rFonts w:asciiTheme="majorHAnsi" w:hAnsiTheme="majorHAnsi" w:cstheme="majorHAnsi"/>
                <w:b/>
                <w:bCs/>
                <w:sz w:val="20"/>
                <w:szCs w:val="20"/>
                <w:lang w:val="ro-MD"/>
              </w:rPr>
            </w:pPr>
          </w:p>
        </w:tc>
        <w:tc>
          <w:tcPr>
            <w:tcW w:w="3427" w:type="dxa"/>
            <w:vMerge/>
            <w:shd w:val="clear" w:color="auto" w:fill="DEEAF6" w:themeFill="accent1" w:themeFillTint="33"/>
          </w:tcPr>
          <w:p w14:paraId="6FA8313B" w14:textId="77777777" w:rsidR="005B3737" w:rsidRPr="00691502" w:rsidRDefault="005B3737" w:rsidP="00761AC9">
            <w:pPr>
              <w:spacing w:line="276" w:lineRule="auto"/>
              <w:rPr>
                <w:rFonts w:asciiTheme="majorHAnsi" w:hAnsiTheme="majorHAnsi" w:cstheme="majorHAnsi"/>
                <w:b/>
                <w:bCs/>
                <w:sz w:val="20"/>
                <w:szCs w:val="20"/>
                <w:lang w:val="ro-MD"/>
              </w:rPr>
            </w:pPr>
          </w:p>
        </w:tc>
        <w:tc>
          <w:tcPr>
            <w:tcW w:w="2544" w:type="dxa"/>
            <w:vMerge/>
            <w:shd w:val="clear" w:color="auto" w:fill="DEEAF6" w:themeFill="accent1" w:themeFillTint="33"/>
          </w:tcPr>
          <w:p w14:paraId="22759248" w14:textId="77777777" w:rsidR="005B3737" w:rsidRPr="00691502" w:rsidRDefault="005B3737" w:rsidP="00761AC9">
            <w:pPr>
              <w:spacing w:line="276" w:lineRule="auto"/>
              <w:rPr>
                <w:rFonts w:asciiTheme="majorHAnsi" w:hAnsiTheme="majorHAnsi" w:cstheme="majorHAnsi"/>
                <w:b/>
                <w:bCs/>
                <w:sz w:val="20"/>
                <w:szCs w:val="20"/>
                <w:lang w:val="ro-MD"/>
              </w:rPr>
            </w:pPr>
          </w:p>
        </w:tc>
        <w:tc>
          <w:tcPr>
            <w:tcW w:w="850" w:type="dxa"/>
            <w:shd w:val="clear" w:color="auto" w:fill="DEEAF6" w:themeFill="accent1" w:themeFillTint="33"/>
            <w:textDirection w:val="btLr"/>
            <w:vAlign w:val="center"/>
          </w:tcPr>
          <w:p w14:paraId="137992B9" w14:textId="77777777" w:rsidR="005B3737" w:rsidRPr="00691502" w:rsidRDefault="005B3737" w:rsidP="00761AC9">
            <w:pPr>
              <w:spacing w:line="276" w:lineRule="auto"/>
              <w:ind w:left="28"/>
              <w:jc w:val="center"/>
              <w:rPr>
                <w:rFonts w:asciiTheme="majorHAnsi" w:hAnsiTheme="majorHAnsi" w:cstheme="majorHAnsi"/>
                <w:b/>
                <w:bCs/>
                <w:sz w:val="20"/>
                <w:szCs w:val="20"/>
                <w:lang w:val="ro-MD"/>
              </w:rPr>
            </w:pPr>
            <w:r w:rsidRPr="00691502">
              <w:rPr>
                <w:rFonts w:asciiTheme="majorHAnsi" w:hAnsiTheme="majorHAnsi" w:cstheme="majorHAnsi"/>
                <w:b/>
                <w:bCs/>
                <w:sz w:val="20"/>
                <w:szCs w:val="20"/>
                <w:lang w:val="ro-MD"/>
              </w:rPr>
              <w:t>realizat</w:t>
            </w:r>
          </w:p>
        </w:tc>
        <w:tc>
          <w:tcPr>
            <w:tcW w:w="993" w:type="dxa"/>
            <w:shd w:val="clear" w:color="auto" w:fill="DEEAF6" w:themeFill="accent1" w:themeFillTint="33"/>
            <w:textDirection w:val="btLr"/>
            <w:vAlign w:val="center"/>
          </w:tcPr>
          <w:p w14:paraId="39FE9062" w14:textId="0E86CFFE" w:rsidR="005B3737" w:rsidRPr="00691502" w:rsidRDefault="005B3737" w:rsidP="00761AC9">
            <w:pPr>
              <w:spacing w:line="276" w:lineRule="auto"/>
              <w:ind w:left="28"/>
              <w:jc w:val="center"/>
              <w:rPr>
                <w:rFonts w:asciiTheme="majorHAnsi" w:hAnsiTheme="majorHAnsi" w:cstheme="majorHAnsi"/>
                <w:b/>
                <w:bCs/>
                <w:sz w:val="20"/>
                <w:szCs w:val="20"/>
                <w:lang w:val="ro-MD"/>
              </w:rPr>
            </w:pPr>
            <w:r w:rsidRPr="00691502">
              <w:rPr>
                <w:rFonts w:asciiTheme="majorHAnsi" w:hAnsiTheme="majorHAnsi" w:cstheme="majorHAnsi"/>
                <w:b/>
                <w:bCs/>
                <w:sz w:val="20"/>
                <w:szCs w:val="20"/>
                <w:lang w:val="ro-MD"/>
              </w:rPr>
              <w:t>par</w:t>
            </w:r>
            <w:r w:rsidR="000F48F5">
              <w:rPr>
                <w:rFonts w:asciiTheme="majorHAnsi" w:hAnsiTheme="majorHAnsi" w:cstheme="majorHAnsi"/>
                <w:b/>
                <w:bCs/>
                <w:sz w:val="20"/>
                <w:szCs w:val="20"/>
                <w:lang w:val="ro-MD"/>
              </w:rPr>
              <w:t>ț</w:t>
            </w:r>
            <w:r w:rsidRPr="00691502">
              <w:rPr>
                <w:rFonts w:asciiTheme="majorHAnsi" w:hAnsiTheme="majorHAnsi" w:cstheme="majorHAnsi"/>
                <w:b/>
                <w:bCs/>
                <w:sz w:val="20"/>
                <w:szCs w:val="20"/>
                <w:lang w:val="ro-MD"/>
              </w:rPr>
              <w:t>ial Realizat</w:t>
            </w:r>
          </w:p>
        </w:tc>
        <w:tc>
          <w:tcPr>
            <w:tcW w:w="992" w:type="dxa"/>
            <w:shd w:val="clear" w:color="auto" w:fill="DEEAF6" w:themeFill="accent1" w:themeFillTint="33"/>
            <w:textDirection w:val="btLr"/>
            <w:vAlign w:val="center"/>
          </w:tcPr>
          <w:p w14:paraId="75F5DCE2" w14:textId="77777777" w:rsidR="005B3737" w:rsidRPr="00691502" w:rsidRDefault="005B3737" w:rsidP="00761AC9">
            <w:pPr>
              <w:spacing w:line="276" w:lineRule="auto"/>
              <w:ind w:left="28"/>
              <w:jc w:val="center"/>
              <w:rPr>
                <w:rFonts w:asciiTheme="majorHAnsi" w:hAnsiTheme="majorHAnsi" w:cstheme="majorHAnsi"/>
                <w:b/>
                <w:bCs/>
                <w:sz w:val="20"/>
                <w:szCs w:val="20"/>
                <w:lang w:val="ro-MD"/>
              </w:rPr>
            </w:pPr>
            <w:r w:rsidRPr="00691502">
              <w:rPr>
                <w:rFonts w:asciiTheme="majorHAnsi" w:hAnsiTheme="majorHAnsi" w:cstheme="majorHAnsi"/>
                <w:b/>
                <w:bCs/>
                <w:sz w:val="20"/>
                <w:szCs w:val="20"/>
                <w:lang w:val="ro-MD"/>
              </w:rPr>
              <w:t>nerealizat</w:t>
            </w:r>
          </w:p>
        </w:tc>
      </w:tr>
      <w:tr w:rsidR="005B3737" w:rsidRPr="00691502" w14:paraId="7D806A18" w14:textId="77777777" w:rsidTr="00761AC9">
        <w:trPr>
          <w:trHeight w:val="20"/>
        </w:trPr>
        <w:tc>
          <w:tcPr>
            <w:tcW w:w="545" w:type="dxa"/>
          </w:tcPr>
          <w:p w14:paraId="365ABA91" w14:textId="77777777" w:rsidR="005B3737" w:rsidRPr="00691502" w:rsidRDefault="005B3737" w:rsidP="00761AC9">
            <w:pPr>
              <w:spacing w:line="276" w:lineRule="auto"/>
              <w:rPr>
                <w:rFonts w:asciiTheme="majorHAnsi" w:hAnsiTheme="majorHAnsi" w:cstheme="majorHAnsi"/>
                <w:sz w:val="20"/>
                <w:szCs w:val="20"/>
                <w:lang w:val="ro-MD"/>
              </w:rPr>
            </w:pPr>
            <w:r w:rsidRPr="00691502">
              <w:rPr>
                <w:rFonts w:asciiTheme="majorHAnsi" w:hAnsiTheme="majorHAnsi" w:cstheme="majorHAnsi"/>
                <w:sz w:val="20"/>
                <w:szCs w:val="20"/>
                <w:lang w:val="ro-MD"/>
              </w:rPr>
              <w:t>1</w:t>
            </w:r>
          </w:p>
        </w:tc>
        <w:tc>
          <w:tcPr>
            <w:tcW w:w="3427" w:type="dxa"/>
          </w:tcPr>
          <w:p w14:paraId="51B42C35" w14:textId="280F6B5C" w:rsidR="005B3737" w:rsidRPr="00691502" w:rsidRDefault="005B3737" w:rsidP="00BC30DE">
            <w:pPr>
              <w:spacing w:line="276" w:lineRule="auto"/>
              <w:jc w:val="both"/>
              <w:rPr>
                <w:rFonts w:asciiTheme="majorHAnsi" w:hAnsiTheme="majorHAnsi" w:cstheme="majorHAnsi"/>
                <w:sz w:val="20"/>
                <w:szCs w:val="20"/>
                <w:lang w:val="ro-MD"/>
              </w:rPr>
            </w:pPr>
            <w:r w:rsidRPr="00691502">
              <w:rPr>
                <w:rFonts w:asciiTheme="majorHAnsi" w:hAnsiTheme="majorHAnsi" w:cstheme="majorHAnsi"/>
                <w:sz w:val="20"/>
                <w:szCs w:val="20"/>
                <w:lang w:val="ro-MD"/>
              </w:rPr>
              <w:t>Primarul municipiului Ungheni: să asigure implementarea proceselor opera</w:t>
            </w:r>
            <w:r w:rsidR="000F48F5">
              <w:rPr>
                <w:rFonts w:asciiTheme="majorHAnsi" w:hAnsiTheme="majorHAnsi" w:cstheme="majorHAnsi"/>
                <w:sz w:val="20"/>
                <w:szCs w:val="20"/>
                <w:lang w:val="ro-MD"/>
              </w:rPr>
              <w:t>ț</w:t>
            </w:r>
            <w:r w:rsidRPr="00691502">
              <w:rPr>
                <w:rFonts w:asciiTheme="majorHAnsi" w:hAnsiTheme="majorHAnsi" w:cstheme="majorHAnsi"/>
                <w:sz w:val="20"/>
                <w:szCs w:val="20"/>
                <w:lang w:val="ro-MD"/>
              </w:rPr>
              <w:t xml:space="preserve">ionale </w:t>
            </w:r>
            <w:r w:rsidR="000F48F5">
              <w:rPr>
                <w:rFonts w:asciiTheme="majorHAnsi" w:hAnsiTheme="majorHAnsi" w:cstheme="majorHAnsi"/>
                <w:sz w:val="20"/>
                <w:szCs w:val="20"/>
                <w:lang w:val="ro-MD"/>
              </w:rPr>
              <w:t>ș</w:t>
            </w:r>
            <w:r w:rsidRPr="00691502">
              <w:rPr>
                <w:rFonts w:asciiTheme="majorHAnsi" w:hAnsiTheme="majorHAnsi" w:cstheme="majorHAnsi"/>
                <w:sz w:val="20"/>
                <w:szCs w:val="20"/>
                <w:lang w:val="ro-MD"/>
              </w:rPr>
              <w:t>i procedurilor eficiente de control intern pentru monitorizarea conformită</w:t>
            </w:r>
            <w:r w:rsidR="000F48F5">
              <w:rPr>
                <w:rFonts w:asciiTheme="majorHAnsi" w:hAnsiTheme="majorHAnsi" w:cstheme="majorHAnsi"/>
                <w:sz w:val="20"/>
                <w:szCs w:val="20"/>
                <w:lang w:val="ro-MD"/>
              </w:rPr>
              <w:t>ț</w:t>
            </w:r>
            <w:r w:rsidRPr="00691502">
              <w:rPr>
                <w:rFonts w:asciiTheme="majorHAnsi" w:hAnsiTheme="majorHAnsi" w:cstheme="majorHAnsi"/>
                <w:sz w:val="20"/>
                <w:szCs w:val="20"/>
                <w:lang w:val="ro-MD"/>
              </w:rPr>
              <w:t>ii achizi</w:t>
            </w:r>
            <w:r w:rsidR="000F48F5">
              <w:rPr>
                <w:rFonts w:asciiTheme="majorHAnsi" w:hAnsiTheme="majorHAnsi" w:cstheme="majorHAnsi"/>
                <w:sz w:val="20"/>
                <w:szCs w:val="20"/>
                <w:lang w:val="ro-MD"/>
              </w:rPr>
              <w:t>ț</w:t>
            </w:r>
            <w:r w:rsidRPr="00691502">
              <w:rPr>
                <w:rFonts w:asciiTheme="majorHAnsi" w:hAnsiTheme="majorHAnsi" w:cstheme="majorHAnsi"/>
                <w:sz w:val="20"/>
                <w:szCs w:val="20"/>
                <w:lang w:val="ro-MD"/>
              </w:rPr>
              <w:t xml:space="preserve">iilor publice, precum </w:t>
            </w:r>
            <w:r w:rsidR="000F48F5">
              <w:rPr>
                <w:rFonts w:asciiTheme="majorHAnsi" w:hAnsiTheme="majorHAnsi" w:cstheme="majorHAnsi"/>
                <w:sz w:val="20"/>
                <w:szCs w:val="20"/>
                <w:lang w:val="ro-MD"/>
              </w:rPr>
              <w:t>ș</w:t>
            </w:r>
            <w:r w:rsidRPr="00691502">
              <w:rPr>
                <w:rFonts w:asciiTheme="majorHAnsi" w:hAnsiTheme="majorHAnsi" w:cstheme="majorHAnsi"/>
                <w:sz w:val="20"/>
                <w:szCs w:val="20"/>
                <w:lang w:val="ro-MD"/>
              </w:rPr>
              <w:t>i executarea lucrărilor capitale în toate institu</w:t>
            </w:r>
            <w:r w:rsidR="000F48F5">
              <w:rPr>
                <w:rFonts w:asciiTheme="majorHAnsi" w:hAnsiTheme="majorHAnsi" w:cstheme="majorHAnsi"/>
                <w:sz w:val="20"/>
                <w:szCs w:val="20"/>
                <w:lang w:val="ro-MD"/>
              </w:rPr>
              <w:t>ț</w:t>
            </w:r>
            <w:r w:rsidRPr="00691502">
              <w:rPr>
                <w:rFonts w:asciiTheme="majorHAnsi" w:hAnsiTheme="majorHAnsi" w:cstheme="majorHAnsi"/>
                <w:sz w:val="20"/>
                <w:szCs w:val="20"/>
                <w:lang w:val="ro-MD"/>
              </w:rPr>
              <w:t>iile din subordine (rec</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6 din Raportul I)</w:t>
            </w:r>
          </w:p>
        </w:tc>
        <w:tc>
          <w:tcPr>
            <w:tcW w:w="2544" w:type="dxa"/>
            <w:vAlign w:val="center"/>
          </w:tcPr>
          <w:p w14:paraId="0810DDCD" w14:textId="77777777" w:rsidR="005B3737" w:rsidRPr="00691502" w:rsidRDefault="005B3737" w:rsidP="00761AC9">
            <w:pPr>
              <w:spacing w:line="276" w:lineRule="auto"/>
              <w:jc w:val="both"/>
              <w:rPr>
                <w:rFonts w:asciiTheme="majorHAnsi" w:hAnsiTheme="majorHAnsi" w:cstheme="majorHAnsi"/>
                <w:sz w:val="20"/>
                <w:szCs w:val="20"/>
                <w:lang w:val="ro-MD"/>
              </w:rPr>
            </w:pPr>
          </w:p>
        </w:tc>
        <w:tc>
          <w:tcPr>
            <w:tcW w:w="850" w:type="dxa"/>
            <w:vAlign w:val="center"/>
          </w:tcPr>
          <w:p w14:paraId="0A19AE35" w14:textId="77777777" w:rsidR="005B3737" w:rsidRPr="00691502" w:rsidRDefault="005B3737" w:rsidP="00761AC9">
            <w:pPr>
              <w:spacing w:line="276" w:lineRule="auto"/>
              <w:jc w:val="center"/>
              <w:rPr>
                <w:rFonts w:asciiTheme="majorHAnsi" w:hAnsiTheme="majorHAnsi" w:cstheme="majorHAnsi"/>
                <w:sz w:val="20"/>
                <w:szCs w:val="20"/>
                <w:lang w:val="ro-MD"/>
              </w:rPr>
            </w:pPr>
          </w:p>
        </w:tc>
        <w:tc>
          <w:tcPr>
            <w:tcW w:w="993" w:type="dxa"/>
            <w:vAlign w:val="center"/>
          </w:tcPr>
          <w:p w14:paraId="163CEB97" w14:textId="77777777" w:rsidR="005B3737" w:rsidRPr="00691502" w:rsidRDefault="005B3737" w:rsidP="00761AC9">
            <w:pPr>
              <w:spacing w:line="276" w:lineRule="auto"/>
              <w:jc w:val="center"/>
              <w:rPr>
                <w:rFonts w:asciiTheme="majorHAnsi" w:hAnsiTheme="majorHAnsi" w:cstheme="majorHAnsi"/>
                <w:sz w:val="20"/>
                <w:szCs w:val="20"/>
                <w:lang w:val="ro-MD"/>
              </w:rPr>
            </w:pPr>
          </w:p>
        </w:tc>
        <w:tc>
          <w:tcPr>
            <w:tcW w:w="992" w:type="dxa"/>
            <w:vAlign w:val="center"/>
          </w:tcPr>
          <w:p w14:paraId="3A26CC82" w14:textId="77777777" w:rsidR="005B3737" w:rsidRPr="00691502" w:rsidRDefault="005B3737" w:rsidP="00761AC9">
            <w:pPr>
              <w:spacing w:line="276" w:lineRule="auto"/>
              <w:jc w:val="center"/>
              <w:rPr>
                <w:rFonts w:asciiTheme="majorHAnsi" w:hAnsiTheme="majorHAnsi" w:cstheme="majorHAnsi"/>
                <w:sz w:val="20"/>
                <w:szCs w:val="20"/>
                <w:lang w:val="ro-MD"/>
              </w:rPr>
            </w:pPr>
            <w:r w:rsidRPr="00691502">
              <w:rPr>
                <w:rFonts w:asciiTheme="majorHAnsi" w:hAnsiTheme="majorHAnsi" w:cstheme="majorHAnsi"/>
                <w:sz w:val="20"/>
                <w:szCs w:val="20"/>
                <w:lang w:val="ro-MD"/>
              </w:rPr>
              <w:t>Nerealizat</w:t>
            </w:r>
          </w:p>
        </w:tc>
      </w:tr>
      <w:tr w:rsidR="005B3737" w:rsidRPr="00691502" w14:paraId="7BD88DBF" w14:textId="77777777" w:rsidTr="00761AC9">
        <w:trPr>
          <w:trHeight w:val="20"/>
        </w:trPr>
        <w:tc>
          <w:tcPr>
            <w:tcW w:w="545" w:type="dxa"/>
          </w:tcPr>
          <w:p w14:paraId="427316E0" w14:textId="77777777" w:rsidR="005B3737" w:rsidRPr="00691502" w:rsidRDefault="005B3737" w:rsidP="00761AC9">
            <w:pPr>
              <w:spacing w:line="276" w:lineRule="auto"/>
              <w:rPr>
                <w:rFonts w:asciiTheme="majorHAnsi" w:hAnsiTheme="majorHAnsi" w:cstheme="majorHAnsi"/>
                <w:sz w:val="20"/>
                <w:szCs w:val="20"/>
                <w:lang w:val="ro-MD"/>
              </w:rPr>
            </w:pPr>
            <w:r w:rsidRPr="00691502">
              <w:rPr>
                <w:rFonts w:asciiTheme="majorHAnsi" w:hAnsiTheme="majorHAnsi" w:cstheme="majorHAnsi"/>
                <w:sz w:val="20"/>
                <w:szCs w:val="20"/>
                <w:lang w:val="ro-MD"/>
              </w:rPr>
              <w:t>2</w:t>
            </w:r>
          </w:p>
        </w:tc>
        <w:tc>
          <w:tcPr>
            <w:tcW w:w="3427" w:type="dxa"/>
          </w:tcPr>
          <w:p w14:paraId="54416877" w14:textId="100AD8CE" w:rsidR="005B3737" w:rsidRPr="00691502" w:rsidRDefault="005B3737" w:rsidP="004D6CED">
            <w:pPr>
              <w:spacing w:line="276" w:lineRule="auto"/>
              <w:jc w:val="both"/>
              <w:rPr>
                <w:rFonts w:asciiTheme="majorHAnsi" w:hAnsiTheme="majorHAnsi" w:cstheme="majorHAnsi"/>
                <w:sz w:val="20"/>
                <w:szCs w:val="20"/>
                <w:lang w:val="ro-MD"/>
              </w:rPr>
            </w:pPr>
            <w:r w:rsidRPr="00691502">
              <w:rPr>
                <w:rFonts w:asciiTheme="majorHAnsi" w:hAnsiTheme="majorHAnsi" w:cstheme="majorHAnsi"/>
                <w:sz w:val="20"/>
                <w:szCs w:val="20"/>
                <w:lang w:val="ro-MD"/>
              </w:rPr>
              <w:t>Primarul mun</w:t>
            </w:r>
            <w:r w:rsidR="004D6CED"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 xml:space="preserve"> Ungheni: să întreprindă măsurile de rigoare în vederea conformării la cadrul legal existent a statutelor întreprinderilor municipale </w:t>
            </w:r>
            <w:r w:rsidR="000F48F5">
              <w:rPr>
                <w:rFonts w:asciiTheme="majorHAnsi" w:hAnsiTheme="majorHAnsi" w:cstheme="majorHAnsi"/>
                <w:sz w:val="20"/>
                <w:szCs w:val="20"/>
                <w:lang w:val="ro-MD"/>
              </w:rPr>
              <w:t>ș</w:t>
            </w:r>
            <w:r w:rsidRPr="00691502">
              <w:rPr>
                <w:rFonts w:asciiTheme="majorHAnsi" w:hAnsiTheme="majorHAnsi" w:cstheme="majorHAnsi"/>
                <w:sz w:val="20"/>
                <w:szCs w:val="20"/>
                <w:lang w:val="ro-MD"/>
              </w:rPr>
              <w:t>i institu</w:t>
            </w:r>
            <w:r w:rsidR="000F48F5">
              <w:rPr>
                <w:rFonts w:asciiTheme="majorHAnsi" w:hAnsiTheme="majorHAnsi" w:cstheme="majorHAnsi"/>
                <w:sz w:val="20"/>
                <w:szCs w:val="20"/>
                <w:lang w:val="ro-MD"/>
              </w:rPr>
              <w:t>ț</w:t>
            </w:r>
            <w:r w:rsidRPr="00691502">
              <w:rPr>
                <w:rFonts w:asciiTheme="majorHAnsi" w:hAnsiTheme="majorHAnsi" w:cstheme="majorHAnsi"/>
                <w:sz w:val="20"/>
                <w:szCs w:val="20"/>
                <w:lang w:val="ro-MD"/>
              </w:rPr>
              <w:t>iilor fondate (rec</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6</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2 din Raportul II)</w:t>
            </w:r>
          </w:p>
        </w:tc>
        <w:tc>
          <w:tcPr>
            <w:tcW w:w="2544" w:type="dxa"/>
          </w:tcPr>
          <w:p w14:paraId="6C5175F1" w14:textId="76BDC366" w:rsidR="005B3737" w:rsidRPr="00691502" w:rsidRDefault="005B3737" w:rsidP="00BC30DE">
            <w:pPr>
              <w:spacing w:line="276" w:lineRule="auto"/>
              <w:jc w:val="both"/>
              <w:rPr>
                <w:rFonts w:asciiTheme="majorHAnsi" w:hAnsiTheme="majorHAnsi" w:cstheme="majorHAnsi"/>
                <w:sz w:val="20"/>
                <w:szCs w:val="20"/>
                <w:lang w:val="ro-MD"/>
              </w:rPr>
            </w:pPr>
            <w:r w:rsidRPr="00691502">
              <w:rPr>
                <w:rFonts w:asciiTheme="majorHAnsi" w:hAnsiTheme="majorHAnsi" w:cstheme="majorHAnsi"/>
                <w:sz w:val="20"/>
                <w:szCs w:val="20"/>
                <w:lang w:val="ro-MD"/>
              </w:rPr>
              <w:t>Prin Deciziile CM nr</w:t>
            </w:r>
            <w:r w:rsidR="00C21EE6"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10/7 din 20</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12</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2019, nr</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3/3 din 27</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03</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 xml:space="preserve">2020 </w:t>
            </w:r>
            <w:r w:rsidR="000F48F5">
              <w:rPr>
                <w:rFonts w:asciiTheme="majorHAnsi" w:hAnsiTheme="majorHAnsi" w:cstheme="majorHAnsi"/>
                <w:sz w:val="20"/>
                <w:szCs w:val="20"/>
                <w:lang w:val="ro-MD"/>
              </w:rPr>
              <w:t>ș</w:t>
            </w:r>
            <w:r w:rsidRPr="00691502">
              <w:rPr>
                <w:rFonts w:asciiTheme="majorHAnsi" w:hAnsiTheme="majorHAnsi" w:cstheme="majorHAnsi"/>
                <w:sz w:val="20"/>
                <w:szCs w:val="20"/>
                <w:lang w:val="ro-MD"/>
              </w:rPr>
              <w:t>i nr</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5/24 din 17</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07</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2020 au fost aprobate statutele ÎM</w:t>
            </w:r>
            <w:r w:rsidR="005F36B4" w:rsidRPr="00691502">
              <w:rPr>
                <w:rFonts w:asciiTheme="majorHAnsi" w:hAnsiTheme="majorHAnsi" w:cstheme="majorHAnsi"/>
                <w:sz w:val="20"/>
                <w:szCs w:val="20"/>
                <w:lang w:val="ro-MD"/>
              </w:rPr>
              <w:t xml:space="preserve"> </w:t>
            </w:r>
            <w:r w:rsidRPr="00691502">
              <w:rPr>
                <w:rFonts w:asciiTheme="majorHAnsi" w:hAnsiTheme="majorHAnsi" w:cstheme="majorHAnsi"/>
                <w:sz w:val="20"/>
                <w:szCs w:val="20"/>
                <w:lang w:val="ro-MD"/>
              </w:rPr>
              <w:t>„Apă</w:t>
            </w:r>
            <w:r w:rsidR="005F36B4" w:rsidRPr="00691502">
              <w:rPr>
                <w:rFonts w:asciiTheme="majorHAnsi" w:hAnsiTheme="majorHAnsi" w:cstheme="majorHAnsi"/>
                <w:sz w:val="20"/>
                <w:szCs w:val="20"/>
                <w:lang w:val="ro-MD"/>
              </w:rPr>
              <w:t>-C</w:t>
            </w:r>
            <w:r w:rsidRPr="00691502">
              <w:rPr>
                <w:rFonts w:asciiTheme="majorHAnsi" w:hAnsiTheme="majorHAnsi" w:cstheme="majorHAnsi"/>
                <w:sz w:val="20"/>
                <w:szCs w:val="20"/>
                <w:lang w:val="ro-MD"/>
              </w:rPr>
              <w:t xml:space="preserve">anal  Ungheni”, ÎM „Ungheni Proiect” </w:t>
            </w:r>
            <w:r w:rsidR="000F48F5">
              <w:rPr>
                <w:rFonts w:asciiTheme="majorHAnsi" w:hAnsiTheme="majorHAnsi" w:cstheme="majorHAnsi"/>
                <w:sz w:val="20"/>
                <w:szCs w:val="20"/>
                <w:lang w:val="ro-MD"/>
              </w:rPr>
              <w:t>ș</w:t>
            </w:r>
            <w:r w:rsidRPr="00691502">
              <w:rPr>
                <w:rFonts w:asciiTheme="majorHAnsi" w:hAnsiTheme="majorHAnsi" w:cstheme="majorHAnsi"/>
                <w:sz w:val="20"/>
                <w:szCs w:val="20"/>
                <w:lang w:val="ro-MD"/>
              </w:rPr>
              <w:t>i respectiv ÎM</w:t>
            </w:r>
            <w:r w:rsidR="005F36B4" w:rsidRPr="00691502">
              <w:rPr>
                <w:rFonts w:asciiTheme="majorHAnsi" w:hAnsiTheme="majorHAnsi" w:cstheme="majorHAnsi"/>
                <w:sz w:val="20"/>
                <w:szCs w:val="20"/>
                <w:lang w:val="ro-MD"/>
              </w:rPr>
              <w:t xml:space="preserve"> </w:t>
            </w:r>
            <w:r w:rsidRPr="00691502">
              <w:rPr>
                <w:rFonts w:asciiTheme="majorHAnsi" w:hAnsiTheme="majorHAnsi" w:cstheme="majorHAnsi"/>
                <w:sz w:val="20"/>
                <w:szCs w:val="20"/>
                <w:lang w:val="ro-MD"/>
              </w:rPr>
              <w:t>„Servicii comunale”</w:t>
            </w:r>
          </w:p>
        </w:tc>
        <w:tc>
          <w:tcPr>
            <w:tcW w:w="850" w:type="dxa"/>
            <w:vAlign w:val="center"/>
          </w:tcPr>
          <w:p w14:paraId="0C26A127" w14:textId="77777777" w:rsidR="005B3737" w:rsidRPr="00691502" w:rsidRDefault="005B3737" w:rsidP="00761AC9">
            <w:pPr>
              <w:spacing w:line="276" w:lineRule="auto"/>
              <w:jc w:val="center"/>
              <w:rPr>
                <w:rFonts w:asciiTheme="majorHAnsi" w:hAnsiTheme="majorHAnsi" w:cstheme="majorHAnsi"/>
                <w:sz w:val="20"/>
                <w:szCs w:val="20"/>
                <w:lang w:val="ro-MD"/>
              </w:rPr>
            </w:pPr>
          </w:p>
        </w:tc>
        <w:tc>
          <w:tcPr>
            <w:tcW w:w="993" w:type="dxa"/>
            <w:vAlign w:val="center"/>
          </w:tcPr>
          <w:p w14:paraId="41011FB9" w14:textId="3CF95FBF" w:rsidR="005B3737" w:rsidRPr="00691502" w:rsidRDefault="005B3737" w:rsidP="00761AC9">
            <w:pPr>
              <w:spacing w:line="276" w:lineRule="auto"/>
              <w:jc w:val="center"/>
              <w:rPr>
                <w:rFonts w:asciiTheme="majorHAnsi" w:hAnsiTheme="majorHAnsi" w:cstheme="majorHAnsi"/>
                <w:sz w:val="20"/>
                <w:szCs w:val="20"/>
                <w:lang w:val="ro-MD"/>
              </w:rPr>
            </w:pPr>
            <w:r w:rsidRPr="00691502">
              <w:rPr>
                <w:rFonts w:asciiTheme="majorHAnsi" w:hAnsiTheme="majorHAnsi" w:cstheme="majorHAnsi"/>
                <w:sz w:val="20"/>
                <w:szCs w:val="20"/>
                <w:lang w:val="ro-MD"/>
              </w:rPr>
              <w:t>Par</w:t>
            </w:r>
            <w:r w:rsidR="000F48F5">
              <w:rPr>
                <w:rFonts w:asciiTheme="majorHAnsi" w:hAnsiTheme="majorHAnsi" w:cstheme="majorHAnsi"/>
                <w:sz w:val="20"/>
                <w:szCs w:val="20"/>
                <w:lang w:val="ro-MD"/>
              </w:rPr>
              <w:t>ț</w:t>
            </w:r>
            <w:r w:rsidRPr="00691502">
              <w:rPr>
                <w:rFonts w:asciiTheme="majorHAnsi" w:hAnsiTheme="majorHAnsi" w:cstheme="majorHAnsi"/>
                <w:sz w:val="20"/>
                <w:szCs w:val="20"/>
                <w:lang w:val="ro-MD"/>
              </w:rPr>
              <w:t>ial realizat</w:t>
            </w:r>
          </w:p>
        </w:tc>
        <w:tc>
          <w:tcPr>
            <w:tcW w:w="992" w:type="dxa"/>
            <w:vAlign w:val="center"/>
          </w:tcPr>
          <w:p w14:paraId="632ACBC7" w14:textId="77777777" w:rsidR="005B3737" w:rsidRPr="00691502" w:rsidRDefault="005B3737" w:rsidP="00761AC9">
            <w:pPr>
              <w:spacing w:line="276" w:lineRule="auto"/>
              <w:jc w:val="center"/>
              <w:rPr>
                <w:rFonts w:asciiTheme="majorHAnsi" w:hAnsiTheme="majorHAnsi" w:cstheme="majorHAnsi"/>
                <w:sz w:val="20"/>
                <w:szCs w:val="20"/>
                <w:lang w:val="ro-MD"/>
              </w:rPr>
            </w:pPr>
          </w:p>
        </w:tc>
      </w:tr>
      <w:tr w:rsidR="005B3737" w:rsidRPr="00691502" w14:paraId="4BA32813" w14:textId="77777777" w:rsidTr="00761AC9">
        <w:trPr>
          <w:trHeight w:val="20"/>
        </w:trPr>
        <w:tc>
          <w:tcPr>
            <w:tcW w:w="545" w:type="dxa"/>
          </w:tcPr>
          <w:p w14:paraId="3DC2CD46" w14:textId="77777777" w:rsidR="005B3737" w:rsidRPr="00691502" w:rsidRDefault="005B3737" w:rsidP="00761AC9">
            <w:pPr>
              <w:spacing w:line="276" w:lineRule="auto"/>
              <w:rPr>
                <w:rFonts w:asciiTheme="majorHAnsi" w:hAnsiTheme="majorHAnsi" w:cstheme="majorHAnsi"/>
                <w:sz w:val="20"/>
                <w:szCs w:val="20"/>
                <w:lang w:val="ro-MD"/>
              </w:rPr>
            </w:pPr>
            <w:r w:rsidRPr="00691502">
              <w:rPr>
                <w:rFonts w:asciiTheme="majorHAnsi" w:hAnsiTheme="majorHAnsi" w:cstheme="majorHAnsi"/>
                <w:sz w:val="20"/>
                <w:szCs w:val="20"/>
                <w:lang w:val="ro-MD"/>
              </w:rPr>
              <w:t>3</w:t>
            </w:r>
          </w:p>
        </w:tc>
        <w:tc>
          <w:tcPr>
            <w:tcW w:w="3427" w:type="dxa"/>
          </w:tcPr>
          <w:p w14:paraId="7549DE0D" w14:textId="77E91891" w:rsidR="005B3737" w:rsidRPr="00691502" w:rsidRDefault="005B3737" w:rsidP="00BC30DE">
            <w:pPr>
              <w:spacing w:line="276" w:lineRule="auto"/>
              <w:jc w:val="both"/>
              <w:rPr>
                <w:rFonts w:asciiTheme="majorHAnsi" w:hAnsiTheme="majorHAnsi" w:cstheme="majorHAnsi"/>
                <w:sz w:val="20"/>
                <w:szCs w:val="20"/>
                <w:lang w:val="ro-MD"/>
              </w:rPr>
            </w:pPr>
            <w:r w:rsidRPr="00691502">
              <w:rPr>
                <w:rFonts w:asciiTheme="majorHAnsi" w:hAnsiTheme="majorHAnsi" w:cstheme="majorHAnsi"/>
                <w:sz w:val="20"/>
                <w:szCs w:val="20"/>
                <w:lang w:val="ro-MD"/>
              </w:rPr>
              <w:t>Primarul mun</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 xml:space="preserve"> Ungheni: să asigure evaluarea, contabilizarea </w:t>
            </w:r>
            <w:r w:rsidR="000F48F5">
              <w:rPr>
                <w:rFonts w:asciiTheme="majorHAnsi" w:hAnsiTheme="majorHAnsi" w:cstheme="majorHAnsi"/>
                <w:sz w:val="20"/>
                <w:szCs w:val="20"/>
                <w:lang w:val="ro-MD"/>
              </w:rPr>
              <w:t>ș</w:t>
            </w:r>
            <w:r w:rsidRPr="00691502">
              <w:rPr>
                <w:rFonts w:asciiTheme="majorHAnsi" w:hAnsiTheme="majorHAnsi" w:cstheme="majorHAnsi"/>
                <w:sz w:val="20"/>
                <w:szCs w:val="20"/>
                <w:lang w:val="ro-MD"/>
              </w:rPr>
              <w:t>i înregistrarea conformă a proprietă</w:t>
            </w:r>
            <w:r w:rsidR="000F48F5">
              <w:rPr>
                <w:rFonts w:asciiTheme="majorHAnsi" w:hAnsiTheme="majorHAnsi" w:cstheme="majorHAnsi"/>
                <w:sz w:val="20"/>
                <w:szCs w:val="20"/>
                <w:lang w:val="ro-MD"/>
              </w:rPr>
              <w:t>ț</w:t>
            </w:r>
            <w:r w:rsidRPr="00691502">
              <w:rPr>
                <w:rFonts w:asciiTheme="majorHAnsi" w:hAnsiTheme="majorHAnsi" w:cstheme="majorHAnsi"/>
                <w:sz w:val="20"/>
                <w:szCs w:val="20"/>
                <w:lang w:val="ro-MD"/>
              </w:rPr>
              <w:t>ii publice (inclusiv a terenurilor proprietate publică locală) (rec</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2</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1 din Raportul II)</w:t>
            </w:r>
          </w:p>
        </w:tc>
        <w:tc>
          <w:tcPr>
            <w:tcW w:w="2544" w:type="dxa"/>
          </w:tcPr>
          <w:p w14:paraId="2DD8A0F2" w14:textId="015C6736" w:rsidR="005B3737" w:rsidRPr="00691502" w:rsidRDefault="005B3737" w:rsidP="00D13E26">
            <w:pPr>
              <w:spacing w:line="276" w:lineRule="auto"/>
              <w:jc w:val="both"/>
              <w:rPr>
                <w:rFonts w:asciiTheme="majorHAnsi" w:hAnsiTheme="majorHAnsi" w:cstheme="majorHAnsi"/>
                <w:sz w:val="20"/>
                <w:szCs w:val="20"/>
                <w:lang w:val="ro-MD"/>
              </w:rPr>
            </w:pPr>
            <w:r w:rsidRPr="00691502">
              <w:rPr>
                <w:rFonts w:asciiTheme="majorHAnsi" w:hAnsiTheme="majorHAnsi" w:cstheme="majorHAnsi"/>
                <w:sz w:val="20"/>
                <w:szCs w:val="20"/>
                <w:lang w:val="ro-MD"/>
              </w:rPr>
              <w:t>Prin decizia CM nr</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7/11 din 18</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12</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20</w:t>
            </w:r>
            <w:r w:rsidR="00D13E26" w:rsidRPr="00691502">
              <w:rPr>
                <w:rFonts w:asciiTheme="majorHAnsi" w:hAnsiTheme="majorHAnsi" w:cstheme="majorHAnsi"/>
                <w:sz w:val="20"/>
                <w:szCs w:val="20"/>
                <w:lang w:val="ro-MD"/>
              </w:rPr>
              <w:t>2</w:t>
            </w:r>
            <w:r w:rsidRPr="00691502">
              <w:rPr>
                <w:rFonts w:asciiTheme="majorHAnsi" w:hAnsiTheme="majorHAnsi" w:cstheme="majorHAnsi"/>
                <w:sz w:val="20"/>
                <w:szCs w:val="20"/>
                <w:lang w:val="ro-MD"/>
              </w:rPr>
              <w:t>0 a fost aprobat actul de inventariere a bunurilor imobile-terenuri proprietate publică a municipiului Ungheni conform situa</w:t>
            </w:r>
            <w:r w:rsidR="000F48F5">
              <w:rPr>
                <w:rFonts w:asciiTheme="majorHAnsi" w:hAnsiTheme="majorHAnsi" w:cstheme="majorHAnsi"/>
                <w:sz w:val="20"/>
                <w:szCs w:val="20"/>
                <w:lang w:val="ro-MD"/>
              </w:rPr>
              <w:t>ț</w:t>
            </w:r>
            <w:r w:rsidRPr="00691502">
              <w:rPr>
                <w:rFonts w:asciiTheme="majorHAnsi" w:hAnsiTheme="majorHAnsi" w:cstheme="majorHAnsi"/>
                <w:sz w:val="20"/>
                <w:szCs w:val="20"/>
                <w:lang w:val="ro-MD"/>
              </w:rPr>
              <w:t>iei la 01</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10</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2020</w:t>
            </w:r>
            <w:r w:rsidR="005F36B4"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 xml:space="preserve"> în total la suprafa</w:t>
            </w:r>
            <w:r w:rsidR="000F48F5">
              <w:rPr>
                <w:rFonts w:asciiTheme="majorHAnsi" w:hAnsiTheme="majorHAnsi" w:cstheme="majorHAnsi"/>
                <w:sz w:val="20"/>
                <w:szCs w:val="20"/>
                <w:lang w:val="ro-MD"/>
              </w:rPr>
              <w:t>ț</w:t>
            </w:r>
            <w:r w:rsidRPr="00691502">
              <w:rPr>
                <w:rFonts w:asciiTheme="majorHAnsi" w:hAnsiTheme="majorHAnsi" w:cstheme="majorHAnsi"/>
                <w:sz w:val="20"/>
                <w:szCs w:val="20"/>
                <w:lang w:val="ro-MD"/>
              </w:rPr>
              <w:t>a de 201,2297 ha la pre</w:t>
            </w:r>
            <w:r w:rsidR="000F48F5">
              <w:rPr>
                <w:rFonts w:asciiTheme="majorHAnsi" w:hAnsiTheme="majorHAnsi" w:cstheme="majorHAnsi"/>
                <w:sz w:val="20"/>
                <w:szCs w:val="20"/>
                <w:lang w:val="ro-MD"/>
              </w:rPr>
              <w:t>ț</w:t>
            </w:r>
            <w:r w:rsidRPr="00691502">
              <w:rPr>
                <w:rFonts w:asciiTheme="majorHAnsi" w:hAnsiTheme="majorHAnsi" w:cstheme="majorHAnsi"/>
                <w:sz w:val="20"/>
                <w:szCs w:val="20"/>
                <w:lang w:val="ro-MD"/>
              </w:rPr>
              <w:t>ul normativ estimat de 2</w:t>
            </w:r>
            <w:r w:rsidR="00D13E26" w:rsidRPr="00691502">
              <w:rPr>
                <w:rFonts w:asciiTheme="majorHAnsi" w:hAnsiTheme="majorHAnsi" w:cstheme="majorHAnsi"/>
                <w:sz w:val="20"/>
                <w:szCs w:val="20"/>
                <w:lang w:val="ro-MD"/>
              </w:rPr>
              <w:t>59,7</w:t>
            </w:r>
            <w:r w:rsidRPr="00691502">
              <w:rPr>
                <w:rFonts w:asciiTheme="majorHAnsi" w:hAnsiTheme="majorHAnsi" w:cstheme="majorHAnsi"/>
                <w:sz w:val="20"/>
                <w:szCs w:val="20"/>
                <w:lang w:val="ro-MD"/>
              </w:rPr>
              <w:t xml:space="preserve"> mil</w:t>
            </w:r>
            <w:r w:rsidR="00BC30DE" w:rsidRPr="00691502">
              <w:rPr>
                <w:rFonts w:asciiTheme="majorHAnsi" w:hAnsiTheme="majorHAnsi" w:cstheme="majorHAnsi"/>
                <w:sz w:val="20"/>
                <w:szCs w:val="20"/>
                <w:lang w:val="ro-MD"/>
              </w:rPr>
              <w:t>.</w:t>
            </w:r>
            <w:r w:rsidRPr="00691502">
              <w:rPr>
                <w:rFonts w:asciiTheme="majorHAnsi" w:hAnsiTheme="majorHAnsi" w:cstheme="majorHAnsi"/>
                <w:sz w:val="20"/>
                <w:szCs w:val="20"/>
                <w:lang w:val="ro-MD"/>
              </w:rPr>
              <w:t xml:space="preserve"> lei</w:t>
            </w:r>
          </w:p>
        </w:tc>
        <w:tc>
          <w:tcPr>
            <w:tcW w:w="850" w:type="dxa"/>
            <w:vAlign w:val="center"/>
          </w:tcPr>
          <w:p w14:paraId="6AA32014" w14:textId="77777777" w:rsidR="005B3737" w:rsidRPr="00691502" w:rsidRDefault="005B3737" w:rsidP="00761AC9">
            <w:pPr>
              <w:spacing w:line="276" w:lineRule="auto"/>
              <w:jc w:val="center"/>
              <w:rPr>
                <w:rFonts w:asciiTheme="majorHAnsi" w:hAnsiTheme="majorHAnsi" w:cstheme="majorHAnsi"/>
                <w:sz w:val="20"/>
                <w:szCs w:val="20"/>
                <w:lang w:val="ro-MD"/>
              </w:rPr>
            </w:pPr>
          </w:p>
        </w:tc>
        <w:tc>
          <w:tcPr>
            <w:tcW w:w="993" w:type="dxa"/>
            <w:vAlign w:val="center"/>
          </w:tcPr>
          <w:p w14:paraId="0F129A00" w14:textId="2C0A14DD" w:rsidR="005B3737" w:rsidRPr="00691502" w:rsidRDefault="005B3737" w:rsidP="00761AC9">
            <w:pPr>
              <w:spacing w:line="276" w:lineRule="auto"/>
              <w:jc w:val="center"/>
              <w:rPr>
                <w:rFonts w:asciiTheme="majorHAnsi" w:hAnsiTheme="majorHAnsi" w:cstheme="majorHAnsi"/>
                <w:sz w:val="20"/>
                <w:szCs w:val="20"/>
                <w:lang w:val="ro-MD"/>
              </w:rPr>
            </w:pPr>
            <w:r w:rsidRPr="00691502">
              <w:rPr>
                <w:rFonts w:asciiTheme="majorHAnsi" w:hAnsiTheme="majorHAnsi" w:cstheme="majorHAnsi"/>
                <w:sz w:val="20"/>
                <w:szCs w:val="20"/>
                <w:lang w:val="ro-MD"/>
              </w:rPr>
              <w:t>Par</w:t>
            </w:r>
            <w:r w:rsidR="000F48F5">
              <w:rPr>
                <w:rFonts w:asciiTheme="majorHAnsi" w:hAnsiTheme="majorHAnsi" w:cstheme="majorHAnsi"/>
                <w:sz w:val="20"/>
                <w:szCs w:val="20"/>
                <w:lang w:val="ro-MD"/>
              </w:rPr>
              <w:t>ț</w:t>
            </w:r>
            <w:r w:rsidRPr="00691502">
              <w:rPr>
                <w:rFonts w:asciiTheme="majorHAnsi" w:hAnsiTheme="majorHAnsi" w:cstheme="majorHAnsi"/>
                <w:sz w:val="20"/>
                <w:szCs w:val="20"/>
                <w:lang w:val="ro-MD"/>
              </w:rPr>
              <w:t>ial realizat</w:t>
            </w:r>
          </w:p>
        </w:tc>
        <w:tc>
          <w:tcPr>
            <w:tcW w:w="992" w:type="dxa"/>
            <w:vAlign w:val="center"/>
          </w:tcPr>
          <w:p w14:paraId="57AAB9B5" w14:textId="77777777" w:rsidR="005B3737" w:rsidRPr="00691502" w:rsidRDefault="005B3737" w:rsidP="00761AC9">
            <w:pPr>
              <w:spacing w:line="276" w:lineRule="auto"/>
              <w:jc w:val="center"/>
              <w:rPr>
                <w:rFonts w:asciiTheme="majorHAnsi" w:hAnsiTheme="majorHAnsi" w:cstheme="majorHAnsi"/>
                <w:sz w:val="20"/>
                <w:szCs w:val="20"/>
                <w:lang w:val="ro-MD"/>
              </w:rPr>
            </w:pPr>
          </w:p>
        </w:tc>
      </w:tr>
    </w:tbl>
    <w:p w14:paraId="4D453A24" w14:textId="77777777" w:rsidR="005B3737" w:rsidRPr="00691502" w:rsidRDefault="005B3737" w:rsidP="005B3737">
      <w:pPr>
        <w:spacing w:line="276" w:lineRule="auto"/>
        <w:rPr>
          <w:rFonts w:asciiTheme="majorHAnsi" w:hAnsiTheme="majorHAnsi" w:cstheme="majorHAnsi"/>
          <w:lang w:val="ro-MD"/>
        </w:rPr>
      </w:pPr>
    </w:p>
    <w:p w14:paraId="73D45DBA" w14:textId="77777777" w:rsidR="005B3737" w:rsidRPr="00691502" w:rsidRDefault="005B3737" w:rsidP="005B3737">
      <w:pPr>
        <w:spacing w:line="276" w:lineRule="auto"/>
        <w:ind w:firstLine="709"/>
        <w:jc w:val="both"/>
        <w:rPr>
          <w:rFonts w:asciiTheme="majorHAnsi" w:hAnsiTheme="majorHAnsi" w:cstheme="majorHAnsi"/>
          <w:sz w:val="24"/>
          <w:szCs w:val="24"/>
          <w:lang w:val="ro-MD"/>
        </w:rPr>
      </w:pPr>
    </w:p>
    <w:p w14:paraId="351CA2EE" w14:textId="77777777" w:rsidR="005B3737" w:rsidRPr="00691502" w:rsidRDefault="005B3737" w:rsidP="005B3737">
      <w:pPr>
        <w:spacing w:line="276" w:lineRule="auto"/>
        <w:ind w:firstLine="709"/>
        <w:jc w:val="both"/>
        <w:rPr>
          <w:rFonts w:asciiTheme="majorHAnsi" w:hAnsiTheme="majorHAnsi" w:cstheme="majorHAnsi"/>
          <w:sz w:val="24"/>
          <w:szCs w:val="24"/>
          <w:lang w:val="ro-MD"/>
        </w:rPr>
      </w:pPr>
    </w:p>
    <w:p w14:paraId="26A34FC4" w14:textId="28AB603A" w:rsidR="005B3737" w:rsidRPr="00691502" w:rsidRDefault="005B3737" w:rsidP="005B3737">
      <w:pPr>
        <w:pStyle w:val="Heading1"/>
        <w:pageBreakBefore/>
        <w:spacing w:line="276" w:lineRule="auto"/>
        <w:jc w:val="right"/>
        <w:rPr>
          <w:rFonts w:cstheme="majorHAnsi"/>
          <w:bCs/>
          <w:color w:val="auto"/>
          <w:sz w:val="28"/>
          <w:szCs w:val="28"/>
          <w:lang w:val="ro-MD"/>
        </w:rPr>
      </w:pPr>
      <w:bookmarkStart w:id="33" w:name="_Toc66380393"/>
      <w:r w:rsidRPr="00691502">
        <w:rPr>
          <w:rFonts w:cstheme="majorHAnsi"/>
          <w:bCs/>
          <w:color w:val="auto"/>
          <w:sz w:val="28"/>
          <w:szCs w:val="28"/>
          <w:lang w:val="ro-MD"/>
        </w:rPr>
        <w:lastRenderedPageBreak/>
        <w:t>Anexa nr</w:t>
      </w:r>
      <w:r w:rsidR="00BC30DE" w:rsidRPr="00691502">
        <w:rPr>
          <w:rFonts w:cstheme="majorHAnsi"/>
          <w:bCs/>
          <w:color w:val="auto"/>
          <w:sz w:val="28"/>
          <w:szCs w:val="28"/>
          <w:lang w:val="ro-MD"/>
        </w:rPr>
        <w:t>.</w:t>
      </w:r>
      <w:r w:rsidRPr="00691502">
        <w:rPr>
          <w:rFonts w:cstheme="majorHAnsi"/>
          <w:bCs/>
          <w:color w:val="auto"/>
          <w:sz w:val="28"/>
          <w:szCs w:val="28"/>
          <w:lang w:val="ro-MD"/>
        </w:rPr>
        <w:t>5</w:t>
      </w:r>
      <w:bookmarkEnd w:id="33"/>
    </w:p>
    <w:p w14:paraId="6237DABB" w14:textId="4074F252" w:rsidR="005B3737" w:rsidRPr="00691502" w:rsidRDefault="005B3737" w:rsidP="005B3737">
      <w:pPr>
        <w:spacing w:before="240" w:line="276" w:lineRule="auto"/>
        <w:jc w:val="center"/>
        <w:rPr>
          <w:rFonts w:asciiTheme="majorHAnsi" w:hAnsiTheme="majorHAnsi" w:cstheme="majorHAnsi"/>
          <w:b/>
          <w:bCs/>
          <w:sz w:val="28"/>
          <w:szCs w:val="28"/>
          <w:lang w:val="ro-MD"/>
        </w:rPr>
      </w:pPr>
      <w:bookmarkStart w:id="34" w:name="_Toc46563160"/>
      <w:bookmarkStart w:id="35" w:name="_Toc56362932"/>
      <w:r w:rsidRPr="00691502">
        <w:rPr>
          <w:rFonts w:asciiTheme="majorHAnsi" w:hAnsiTheme="majorHAnsi" w:cstheme="majorHAnsi"/>
          <w:b/>
          <w:bCs/>
          <w:sz w:val="28"/>
          <w:szCs w:val="28"/>
          <w:lang w:val="ro-MD"/>
        </w:rPr>
        <w:t xml:space="preserve">Lista actelor legislative </w:t>
      </w:r>
      <w:r w:rsidR="000F48F5">
        <w:rPr>
          <w:rFonts w:asciiTheme="majorHAnsi" w:hAnsiTheme="majorHAnsi" w:cstheme="majorHAnsi"/>
          <w:b/>
          <w:bCs/>
          <w:sz w:val="28"/>
          <w:szCs w:val="28"/>
          <w:lang w:val="ro-MD"/>
        </w:rPr>
        <w:t>ș</w:t>
      </w:r>
      <w:r w:rsidRPr="00691502">
        <w:rPr>
          <w:rFonts w:asciiTheme="majorHAnsi" w:hAnsiTheme="majorHAnsi" w:cstheme="majorHAnsi"/>
          <w:b/>
          <w:bCs/>
          <w:sz w:val="28"/>
          <w:szCs w:val="28"/>
          <w:lang w:val="ro-MD"/>
        </w:rPr>
        <w:t>i normative care au servit drept surse ale criteriilor de audit</w:t>
      </w:r>
      <w:bookmarkEnd w:id="34"/>
      <w:bookmarkEnd w:id="35"/>
      <w:r w:rsidRPr="00691502">
        <w:rPr>
          <w:rFonts w:asciiTheme="majorHAnsi" w:hAnsiTheme="majorHAnsi" w:cstheme="majorHAnsi"/>
          <w:b/>
          <w:bCs/>
          <w:sz w:val="28"/>
          <w:szCs w:val="28"/>
          <w:lang w:val="ro-MD"/>
        </w:rPr>
        <w:t>:</w:t>
      </w:r>
    </w:p>
    <w:p w14:paraId="13CF318C" w14:textId="3EA424E6"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eastAsia="Times New Roman" w:hAnsiTheme="majorHAnsi" w:cstheme="majorHAnsi"/>
          <w:sz w:val="24"/>
          <w:szCs w:val="24"/>
          <w:lang w:val="ro-MD" w:eastAsia="ru-RU"/>
        </w:rPr>
        <w:t>Legea privind administra</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ia publică locală nr</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436-XVI din 28</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12</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 xml:space="preserve">2006; </w:t>
      </w:r>
    </w:p>
    <w:p w14:paraId="0EAC73C5" w14:textId="3CB50F1F"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eastAsia="Times New Roman" w:hAnsiTheme="majorHAnsi" w:cstheme="majorHAnsi"/>
          <w:sz w:val="24"/>
          <w:szCs w:val="24"/>
          <w:lang w:val="ro-MD" w:eastAsia="ru-RU"/>
        </w:rPr>
        <w:t>Legea privind finan</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ele publice locale nr</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397-XV din 16</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10</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2003;</w:t>
      </w:r>
    </w:p>
    <w:p w14:paraId="08E210FB" w14:textId="2D036189"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hAnsiTheme="majorHAnsi" w:cstheme="majorHAnsi"/>
          <w:bCs/>
          <w:sz w:val="24"/>
          <w:szCs w:val="24"/>
          <w:lang w:val="ro-MD"/>
        </w:rPr>
        <w:t xml:space="preserve">Legea </w:t>
      </w:r>
      <w:r w:rsidRPr="00691502">
        <w:rPr>
          <w:rFonts w:asciiTheme="majorHAnsi" w:hAnsiTheme="majorHAnsi" w:cstheme="majorHAnsi"/>
          <w:sz w:val="24"/>
          <w:szCs w:val="24"/>
          <w:lang w:val="ro-MD"/>
        </w:rPr>
        <w:t>finan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elor publice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responsabilită</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 bugetar-fiscale</w:t>
      </w:r>
      <w:r w:rsidRPr="00691502">
        <w:rPr>
          <w:rFonts w:asciiTheme="majorHAnsi" w:hAnsiTheme="majorHAnsi" w:cstheme="majorHAnsi"/>
          <w:bCs/>
          <w:sz w:val="24"/>
          <w:szCs w:val="24"/>
          <w:lang w:val="ro-MD"/>
        </w:rPr>
        <w:t xml:space="preserve"> nr</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181 din 25</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07</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2014;</w:t>
      </w:r>
    </w:p>
    <w:p w14:paraId="63B21A70" w14:textId="6492D876"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eastAsia="Times New Roman" w:hAnsiTheme="majorHAnsi" w:cstheme="majorHAnsi"/>
          <w:sz w:val="24"/>
          <w:szCs w:val="24"/>
          <w:lang w:val="ro-MD" w:eastAsia="ru-RU"/>
        </w:rPr>
        <w:t>Legea contabilită</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ii nr</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113-XVI din 2007;</w:t>
      </w:r>
    </w:p>
    <w:p w14:paraId="42AD2FCD" w14:textId="1D7914AB"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eastAsia="Times New Roman" w:hAnsiTheme="majorHAnsi" w:cstheme="majorHAnsi"/>
          <w:sz w:val="24"/>
          <w:szCs w:val="24"/>
          <w:lang w:val="ro-MD" w:eastAsia="ru-RU"/>
        </w:rPr>
        <w:t xml:space="preserve">Legea privind organizarea </w:t>
      </w:r>
      <w:r w:rsidR="000F48F5">
        <w:rPr>
          <w:rFonts w:asciiTheme="majorHAnsi" w:eastAsia="Times New Roman" w:hAnsiTheme="majorHAnsi" w:cstheme="majorHAnsi"/>
          <w:sz w:val="24"/>
          <w:szCs w:val="24"/>
          <w:lang w:val="ro-MD" w:eastAsia="ru-RU"/>
        </w:rPr>
        <w:t>ș</w:t>
      </w:r>
      <w:r w:rsidRPr="00691502">
        <w:rPr>
          <w:rFonts w:asciiTheme="majorHAnsi" w:eastAsia="Times New Roman" w:hAnsiTheme="majorHAnsi" w:cstheme="majorHAnsi"/>
          <w:sz w:val="24"/>
          <w:szCs w:val="24"/>
          <w:lang w:val="ro-MD" w:eastAsia="ru-RU"/>
        </w:rPr>
        <w:t>i func</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ionarea Cur</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ii de Conturi a Republicii Moldova nr</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260 din 07</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12</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2017;</w:t>
      </w:r>
    </w:p>
    <w:p w14:paraId="090FA1A5" w14:textId="02563A9B"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eastAsia="Times New Roman" w:hAnsiTheme="majorHAnsi" w:cstheme="majorHAnsi"/>
          <w:sz w:val="24"/>
          <w:szCs w:val="24"/>
          <w:lang w:val="ro-MD" w:eastAsia="ru-RU"/>
        </w:rPr>
        <w:t>Legea privind controlul financiar public intern nr</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229 din 23</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09</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2010;</w:t>
      </w:r>
    </w:p>
    <w:p w14:paraId="37B8E612" w14:textId="77F7C2FB" w:rsidR="005B3737" w:rsidRPr="00691502" w:rsidRDefault="005F36B4"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eastAsia="Times New Roman" w:hAnsiTheme="majorHAnsi" w:cstheme="majorHAnsi"/>
          <w:sz w:val="24"/>
          <w:szCs w:val="24"/>
          <w:lang w:val="ro-MD" w:eastAsia="ru-RU"/>
        </w:rPr>
        <w:t>Codul fiscal</w:t>
      </w:r>
      <w:r w:rsidR="005B3737" w:rsidRPr="00691502">
        <w:rPr>
          <w:rFonts w:asciiTheme="majorHAnsi" w:eastAsia="Times New Roman" w:hAnsiTheme="majorHAnsi" w:cstheme="majorHAnsi"/>
          <w:sz w:val="24"/>
          <w:szCs w:val="24"/>
          <w:lang w:val="ro-MD" w:eastAsia="ru-RU"/>
        </w:rPr>
        <w:t xml:space="preserve"> nr</w:t>
      </w:r>
      <w:r w:rsidR="00BC30DE" w:rsidRPr="00691502">
        <w:rPr>
          <w:rFonts w:asciiTheme="majorHAnsi" w:eastAsia="Times New Roman" w:hAnsiTheme="majorHAnsi" w:cstheme="majorHAnsi"/>
          <w:sz w:val="24"/>
          <w:szCs w:val="24"/>
          <w:lang w:val="ro-MD" w:eastAsia="ru-RU"/>
        </w:rPr>
        <w:t>.</w:t>
      </w:r>
      <w:r w:rsidR="005B3737" w:rsidRPr="00691502">
        <w:rPr>
          <w:rFonts w:asciiTheme="majorHAnsi" w:eastAsia="Times New Roman" w:hAnsiTheme="majorHAnsi" w:cstheme="majorHAnsi"/>
          <w:sz w:val="24"/>
          <w:szCs w:val="24"/>
          <w:lang w:val="ro-MD" w:eastAsia="ru-RU"/>
        </w:rPr>
        <w:t>1163-XIII din 24</w:t>
      </w:r>
      <w:r w:rsidR="00BC30DE" w:rsidRPr="00691502">
        <w:rPr>
          <w:rFonts w:asciiTheme="majorHAnsi" w:eastAsia="Times New Roman" w:hAnsiTheme="majorHAnsi" w:cstheme="majorHAnsi"/>
          <w:sz w:val="24"/>
          <w:szCs w:val="24"/>
          <w:lang w:val="ro-MD" w:eastAsia="ru-RU"/>
        </w:rPr>
        <w:t>.</w:t>
      </w:r>
      <w:r w:rsidR="005B3737" w:rsidRPr="00691502">
        <w:rPr>
          <w:rFonts w:asciiTheme="majorHAnsi" w:eastAsia="Times New Roman" w:hAnsiTheme="majorHAnsi" w:cstheme="majorHAnsi"/>
          <w:sz w:val="24"/>
          <w:szCs w:val="24"/>
          <w:lang w:val="ro-MD" w:eastAsia="ru-RU"/>
        </w:rPr>
        <w:t>04</w:t>
      </w:r>
      <w:r w:rsidR="00BC30DE" w:rsidRPr="00691502">
        <w:rPr>
          <w:rFonts w:asciiTheme="majorHAnsi" w:eastAsia="Times New Roman" w:hAnsiTheme="majorHAnsi" w:cstheme="majorHAnsi"/>
          <w:sz w:val="24"/>
          <w:szCs w:val="24"/>
          <w:lang w:val="ro-MD" w:eastAsia="ru-RU"/>
        </w:rPr>
        <w:t>.</w:t>
      </w:r>
      <w:r w:rsidR="005B3737" w:rsidRPr="00691502">
        <w:rPr>
          <w:rFonts w:asciiTheme="majorHAnsi" w:eastAsia="Times New Roman" w:hAnsiTheme="majorHAnsi" w:cstheme="majorHAnsi"/>
          <w:sz w:val="24"/>
          <w:szCs w:val="24"/>
          <w:lang w:val="ro-MD" w:eastAsia="ru-RU"/>
        </w:rPr>
        <w:t>1997;</w:t>
      </w:r>
    </w:p>
    <w:p w14:paraId="4B5F240B" w14:textId="2ADCA115"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eastAsia="Times New Roman" w:hAnsiTheme="majorHAnsi" w:cstheme="majorHAnsi"/>
          <w:sz w:val="24"/>
          <w:szCs w:val="24"/>
          <w:lang w:val="ro-MD" w:eastAsia="ru-RU"/>
        </w:rPr>
        <w:t>Legea nr</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270 din 23</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11</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 xml:space="preserve">2018 </w:t>
      </w:r>
      <w:r w:rsidR="005F36B4" w:rsidRPr="00691502">
        <w:rPr>
          <w:rFonts w:asciiTheme="majorHAnsi" w:eastAsia="Times New Roman" w:hAnsiTheme="majorHAnsi" w:cstheme="majorHAnsi"/>
          <w:sz w:val="24"/>
          <w:szCs w:val="24"/>
          <w:lang w:val="ro-MD" w:eastAsia="ru-RU"/>
        </w:rPr>
        <w:t>c</w:t>
      </w:r>
      <w:r w:rsidRPr="00691502">
        <w:rPr>
          <w:rFonts w:asciiTheme="majorHAnsi" w:eastAsia="Times New Roman" w:hAnsiTheme="majorHAnsi" w:cstheme="majorHAnsi"/>
          <w:sz w:val="24"/>
          <w:szCs w:val="24"/>
          <w:lang w:val="ro-MD" w:eastAsia="ru-RU"/>
        </w:rPr>
        <w:t xml:space="preserve">u privire la sistemul unitar de salarizare în sectorul bugetar; </w:t>
      </w:r>
    </w:p>
    <w:p w14:paraId="1BF69C3B" w14:textId="0D35D633"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eastAsia="Times New Roman" w:hAnsiTheme="majorHAnsi" w:cstheme="majorHAnsi"/>
          <w:sz w:val="24"/>
          <w:szCs w:val="24"/>
          <w:lang w:val="ro-MD" w:eastAsia="ru-RU"/>
        </w:rPr>
        <w:t>Legea privind achizi</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iile publice nr</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131 din 03</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07</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 xml:space="preserve">2015; </w:t>
      </w:r>
    </w:p>
    <w:p w14:paraId="5ED43BEE" w14:textId="4EFE47DE"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hAnsiTheme="majorHAnsi" w:cstheme="majorHAnsi"/>
          <w:bCs/>
          <w:sz w:val="24"/>
          <w:szCs w:val="24"/>
          <w:lang w:val="ro-MD"/>
        </w:rPr>
        <w:t>Legea cu privire la bugetul de stat pe anul 2019 nr</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303 din 30</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11</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2018;</w:t>
      </w:r>
    </w:p>
    <w:p w14:paraId="0F0BF1A8" w14:textId="41255A9E"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hAnsiTheme="majorHAnsi" w:cstheme="majorHAnsi"/>
          <w:bCs/>
          <w:sz w:val="24"/>
          <w:szCs w:val="24"/>
          <w:lang w:val="ro-MD"/>
        </w:rPr>
        <w:t>Legea cu privire la comer</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ul interior nr</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231 din 23</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09</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2010;</w:t>
      </w:r>
    </w:p>
    <w:p w14:paraId="5842657D" w14:textId="1F2D781D"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eastAsia="Times New Roman" w:hAnsiTheme="majorHAnsi" w:cstheme="majorHAnsi"/>
          <w:sz w:val="24"/>
          <w:szCs w:val="24"/>
          <w:lang w:val="ro-MD"/>
        </w:rPr>
        <w:t>Legea privind pre</w:t>
      </w:r>
      <w:r w:rsidR="000F48F5">
        <w:rPr>
          <w:rFonts w:asciiTheme="majorHAnsi" w:eastAsia="Times New Roman" w:hAnsiTheme="majorHAnsi" w:cstheme="majorHAnsi"/>
          <w:sz w:val="24"/>
          <w:szCs w:val="24"/>
          <w:lang w:val="ro-MD"/>
        </w:rPr>
        <w:t>ț</w:t>
      </w:r>
      <w:r w:rsidRPr="00691502">
        <w:rPr>
          <w:rFonts w:asciiTheme="majorHAnsi" w:eastAsia="Times New Roman" w:hAnsiTheme="majorHAnsi" w:cstheme="majorHAnsi"/>
          <w:sz w:val="24"/>
          <w:szCs w:val="24"/>
          <w:lang w:val="ro-MD"/>
        </w:rPr>
        <w:t xml:space="preserve">ul normativ </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i modul de v</w:t>
      </w:r>
      <w:r w:rsidR="005F36B4" w:rsidRPr="00691502">
        <w:rPr>
          <w:rFonts w:asciiTheme="majorHAnsi" w:eastAsia="Times New Roman" w:hAnsiTheme="majorHAnsi" w:cstheme="majorHAnsi"/>
          <w:sz w:val="24"/>
          <w:szCs w:val="24"/>
          <w:lang w:val="ro-MD"/>
        </w:rPr>
        <w:t>â</w:t>
      </w:r>
      <w:r w:rsidRPr="00691502">
        <w:rPr>
          <w:rFonts w:asciiTheme="majorHAnsi" w:eastAsia="Times New Roman" w:hAnsiTheme="majorHAnsi" w:cstheme="majorHAnsi"/>
          <w:sz w:val="24"/>
          <w:szCs w:val="24"/>
          <w:lang w:val="ro-MD"/>
        </w:rPr>
        <w:t>nzare-cumpărare a păm</w:t>
      </w:r>
      <w:r w:rsidR="005F36B4" w:rsidRPr="00691502">
        <w:rPr>
          <w:rFonts w:asciiTheme="majorHAnsi" w:eastAsia="Times New Roman" w:hAnsiTheme="majorHAnsi" w:cstheme="majorHAnsi"/>
          <w:sz w:val="24"/>
          <w:szCs w:val="24"/>
          <w:lang w:val="ro-MD"/>
        </w:rPr>
        <w:t>â</w:t>
      </w:r>
      <w:r w:rsidRPr="00691502">
        <w:rPr>
          <w:rFonts w:asciiTheme="majorHAnsi" w:eastAsia="Times New Roman" w:hAnsiTheme="majorHAnsi" w:cstheme="majorHAnsi"/>
          <w:sz w:val="24"/>
          <w:szCs w:val="24"/>
          <w:lang w:val="ro-MD"/>
        </w:rPr>
        <w:t>ntului nr</w:t>
      </w:r>
      <w:r w:rsidR="00BC30DE"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1308-XIII din 25</w:t>
      </w:r>
      <w:r w:rsidR="00BC30DE"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07</w:t>
      </w:r>
      <w:r w:rsidR="00BC30DE"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1997</w:t>
      </w:r>
      <w:r w:rsidR="005F36B4" w:rsidRPr="00691502">
        <w:rPr>
          <w:rFonts w:asciiTheme="majorHAnsi" w:eastAsia="Times New Roman" w:hAnsiTheme="majorHAnsi" w:cstheme="majorHAnsi"/>
          <w:sz w:val="24"/>
          <w:szCs w:val="24"/>
          <w:lang w:val="ro-MD"/>
        </w:rPr>
        <w:t>;</w:t>
      </w:r>
    </w:p>
    <w:p w14:paraId="063C53BD" w14:textId="1C517819"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hAnsiTheme="majorHAnsi" w:cstheme="majorHAnsi"/>
          <w:bCs/>
          <w:sz w:val="24"/>
          <w:szCs w:val="24"/>
          <w:lang w:val="ro-MD"/>
        </w:rPr>
        <w:t>Hotărârea Guvernului nr</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667 din 27</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05</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2016</w:t>
      </w:r>
      <w:r w:rsidR="005F36B4" w:rsidRPr="00691502">
        <w:rPr>
          <w:rFonts w:asciiTheme="majorHAnsi" w:hAnsiTheme="majorHAnsi" w:cstheme="majorHAnsi"/>
          <w:bCs/>
          <w:sz w:val="24"/>
          <w:szCs w:val="24"/>
          <w:lang w:val="ro-MD"/>
        </w:rPr>
        <w:t xml:space="preserve"> </w:t>
      </w:r>
      <w:r w:rsidRPr="00691502">
        <w:rPr>
          <w:rFonts w:asciiTheme="majorHAnsi" w:hAnsiTheme="majorHAnsi" w:cstheme="majorHAnsi"/>
          <w:sz w:val="24"/>
          <w:szCs w:val="24"/>
          <w:lang w:val="ro-MD"/>
        </w:rPr>
        <w:t>„Pentru aprobarea Regulamentului cu privire la activitatea grupului de lucru pentru achizi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w:t>
      </w:r>
    </w:p>
    <w:p w14:paraId="53653FA4" w14:textId="4DAA7E2F"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hAnsiTheme="majorHAnsi" w:cstheme="majorHAnsi"/>
          <w:bCs/>
          <w:sz w:val="24"/>
          <w:szCs w:val="24"/>
          <w:lang w:val="ro-MD"/>
        </w:rPr>
        <w:t>Hotărârea Guvernului nr</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 xml:space="preserve"> 665 din 27</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05</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2016</w:t>
      </w:r>
      <w:r w:rsidR="002C220B" w:rsidRPr="00691502">
        <w:rPr>
          <w:rFonts w:asciiTheme="majorHAnsi" w:hAnsiTheme="majorHAnsi" w:cstheme="majorHAnsi"/>
          <w:bCs/>
          <w:sz w:val="24"/>
          <w:szCs w:val="24"/>
          <w:lang w:val="ro-MD"/>
        </w:rPr>
        <w:t xml:space="preserve"> </w:t>
      </w:r>
      <w:r w:rsidRPr="00691502">
        <w:rPr>
          <w:rFonts w:asciiTheme="majorHAnsi" w:hAnsiTheme="majorHAnsi" w:cstheme="majorHAnsi"/>
          <w:sz w:val="24"/>
          <w:szCs w:val="24"/>
          <w:lang w:val="ro-MD"/>
        </w:rPr>
        <w:t>„Pentru aprobarea Regulamentului cu privire la achizi</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iile publice de valoare mică”;</w:t>
      </w:r>
    </w:p>
    <w:p w14:paraId="6E476971" w14:textId="1EC1A8F4"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eastAsia="Times New Roman" w:hAnsiTheme="majorHAnsi" w:cstheme="majorHAnsi"/>
          <w:sz w:val="24"/>
          <w:szCs w:val="24"/>
          <w:lang w:val="ro-MD"/>
        </w:rPr>
        <w:t>Hotăr</w:t>
      </w:r>
      <w:r w:rsidR="005F36B4" w:rsidRPr="00691502">
        <w:rPr>
          <w:rFonts w:asciiTheme="majorHAnsi" w:eastAsia="Times New Roman" w:hAnsiTheme="majorHAnsi" w:cstheme="majorHAnsi"/>
          <w:sz w:val="24"/>
          <w:szCs w:val="24"/>
          <w:lang w:val="ro-MD"/>
        </w:rPr>
        <w:t>â</w:t>
      </w:r>
      <w:r w:rsidRPr="00691502">
        <w:rPr>
          <w:rFonts w:asciiTheme="majorHAnsi" w:eastAsia="Times New Roman" w:hAnsiTheme="majorHAnsi" w:cstheme="majorHAnsi"/>
          <w:sz w:val="24"/>
          <w:szCs w:val="24"/>
          <w:lang w:val="ro-MD"/>
        </w:rPr>
        <w:t>rea Guvernului nr</w:t>
      </w:r>
      <w:r w:rsidR="00BC30DE"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450 din 16</w:t>
      </w:r>
      <w:r w:rsidR="00BC30DE"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06</w:t>
      </w:r>
      <w:r w:rsidR="00BC30DE" w:rsidRPr="00691502">
        <w:rPr>
          <w:rFonts w:asciiTheme="majorHAnsi" w:eastAsia="Times New Roman" w:hAnsiTheme="majorHAnsi" w:cstheme="majorHAnsi"/>
          <w:sz w:val="24"/>
          <w:szCs w:val="24"/>
          <w:lang w:val="ro-MD"/>
        </w:rPr>
        <w:t>.</w:t>
      </w:r>
      <w:r w:rsidRPr="00691502">
        <w:rPr>
          <w:rFonts w:asciiTheme="majorHAnsi" w:eastAsia="Times New Roman" w:hAnsiTheme="majorHAnsi" w:cstheme="majorHAnsi"/>
          <w:sz w:val="24"/>
          <w:szCs w:val="24"/>
          <w:lang w:val="ro-MD"/>
        </w:rPr>
        <w:t xml:space="preserve">2011 „Pentru aprobarea </w:t>
      </w:r>
      <w:r w:rsidR="005F36B4" w:rsidRPr="00691502">
        <w:rPr>
          <w:rFonts w:asciiTheme="majorHAnsi" w:eastAsia="Times New Roman" w:hAnsiTheme="majorHAnsi" w:cstheme="majorHAnsi"/>
          <w:sz w:val="24"/>
          <w:szCs w:val="24"/>
          <w:lang w:val="ro-MD"/>
        </w:rPr>
        <w:t>R</w:t>
      </w:r>
      <w:r w:rsidRPr="00691502">
        <w:rPr>
          <w:rFonts w:asciiTheme="majorHAnsi" w:eastAsia="Times New Roman" w:hAnsiTheme="majorHAnsi" w:cstheme="majorHAnsi"/>
          <w:sz w:val="24"/>
          <w:szCs w:val="24"/>
          <w:lang w:val="ro-MD"/>
        </w:rPr>
        <w:t xml:space="preserve">egulamentului privind modul de încasare a taxei pentru instruire în </w:t>
      </w:r>
      <w:r w:rsidR="000F48F5">
        <w:rPr>
          <w:rFonts w:asciiTheme="majorHAnsi" w:eastAsia="Times New Roman" w:hAnsiTheme="majorHAnsi" w:cstheme="majorHAnsi"/>
          <w:sz w:val="24"/>
          <w:szCs w:val="24"/>
          <w:lang w:val="ro-MD"/>
        </w:rPr>
        <w:t>ș</w:t>
      </w:r>
      <w:r w:rsidR="00761E08" w:rsidRPr="00691502">
        <w:rPr>
          <w:rFonts w:asciiTheme="majorHAnsi" w:eastAsia="Times New Roman" w:hAnsiTheme="majorHAnsi" w:cstheme="majorHAnsi"/>
          <w:sz w:val="24"/>
          <w:szCs w:val="24"/>
          <w:lang w:val="ro-MD"/>
        </w:rPr>
        <w:t>colile</w:t>
      </w:r>
      <w:r w:rsidRPr="00691502">
        <w:rPr>
          <w:rFonts w:asciiTheme="majorHAnsi" w:eastAsia="Times New Roman" w:hAnsiTheme="majorHAnsi" w:cstheme="majorHAnsi"/>
          <w:sz w:val="24"/>
          <w:szCs w:val="24"/>
          <w:lang w:val="ro-MD"/>
        </w:rPr>
        <w:t xml:space="preserve"> de muzică, artă </w:t>
      </w:r>
      <w:r w:rsidR="000F48F5">
        <w:rPr>
          <w:rFonts w:asciiTheme="majorHAnsi" w:eastAsia="Times New Roman" w:hAnsiTheme="majorHAnsi" w:cstheme="majorHAnsi"/>
          <w:sz w:val="24"/>
          <w:szCs w:val="24"/>
          <w:lang w:val="ro-MD"/>
        </w:rPr>
        <w:t>ș</w:t>
      </w:r>
      <w:r w:rsidRPr="00691502">
        <w:rPr>
          <w:rFonts w:asciiTheme="majorHAnsi" w:eastAsia="Times New Roman" w:hAnsiTheme="majorHAnsi" w:cstheme="majorHAnsi"/>
          <w:sz w:val="24"/>
          <w:szCs w:val="24"/>
          <w:lang w:val="ro-MD"/>
        </w:rPr>
        <w:t>i artă plastică”;</w:t>
      </w:r>
    </w:p>
    <w:p w14:paraId="44A4FF59" w14:textId="72B3B04B"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hAnsiTheme="majorHAnsi" w:cstheme="majorHAnsi"/>
          <w:bCs/>
          <w:sz w:val="24"/>
          <w:szCs w:val="24"/>
          <w:lang w:val="ro-MD"/>
        </w:rPr>
        <w:t>Ordinul ministrului Finan</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elor nr</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216 din 28</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12</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 xml:space="preserve">2015 </w:t>
      </w:r>
      <w:r w:rsidRPr="00691502">
        <w:rPr>
          <w:rFonts w:asciiTheme="majorHAnsi" w:hAnsiTheme="majorHAnsi" w:cstheme="majorHAnsi"/>
          <w:sz w:val="24"/>
          <w:szCs w:val="24"/>
          <w:lang w:val="ro-MD"/>
        </w:rPr>
        <w:t xml:space="preserve">„Cu privire la aprobarea Planului de conturi contabile în sistemul bugetar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a Normelor metodologice privind eviden</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 xml:space="preserve">a contabilă </w:t>
      </w:r>
      <w:r w:rsidR="000F48F5">
        <w:rPr>
          <w:rFonts w:asciiTheme="majorHAnsi" w:hAnsiTheme="majorHAnsi" w:cstheme="majorHAnsi"/>
          <w:sz w:val="24"/>
          <w:szCs w:val="24"/>
          <w:lang w:val="ro-MD"/>
        </w:rPr>
        <w:t>ș</w:t>
      </w:r>
      <w:r w:rsidRPr="00691502">
        <w:rPr>
          <w:rFonts w:asciiTheme="majorHAnsi" w:hAnsiTheme="majorHAnsi" w:cstheme="majorHAnsi"/>
          <w:sz w:val="24"/>
          <w:szCs w:val="24"/>
          <w:lang w:val="ro-MD"/>
        </w:rPr>
        <w:t>i raportarea financiară în sistemul bugetar”;</w:t>
      </w:r>
    </w:p>
    <w:p w14:paraId="08E4D75F" w14:textId="5969A8CD"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hAnsiTheme="majorHAnsi" w:cstheme="majorHAnsi"/>
          <w:bCs/>
          <w:sz w:val="24"/>
          <w:szCs w:val="24"/>
          <w:lang w:val="ro-MD"/>
        </w:rPr>
        <w:t>Ordinul ministrului Finan</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elor nr</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208 din 24</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12</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2015</w:t>
      </w:r>
      <w:r w:rsidRPr="00691502">
        <w:rPr>
          <w:rFonts w:asciiTheme="majorHAnsi" w:hAnsiTheme="majorHAnsi" w:cstheme="majorHAnsi"/>
          <w:sz w:val="24"/>
          <w:szCs w:val="24"/>
          <w:lang w:val="ro-MD"/>
        </w:rPr>
        <w:t xml:space="preserve"> „Privind clasifica</w:t>
      </w:r>
      <w:r w:rsidR="000F48F5">
        <w:rPr>
          <w:rFonts w:asciiTheme="majorHAnsi" w:hAnsiTheme="majorHAnsi" w:cstheme="majorHAnsi"/>
          <w:sz w:val="24"/>
          <w:szCs w:val="24"/>
          <w:lang w:val="ro-MD"/>
        </w:rPr>
        <w:t>ț</w:t>
      </w:r>
      <w:r w:rsidRPr="00691502">
        <w:rPr>
          <w:rFonts w:asciiTheme="majorHAnsi" w:hAnsiTheme="majorHAnsi" w:cstheme="majorHAnsi"/>
          <w:sz w:val="24"/>
          <w:szCs w:val="24"/>
          <w:lang w:val="ro-MD"/>
        </w:rPr>
        <w:t>ia bugetară”;</w:t>
      </w:r>
    </w:p>
    <w:p w14:paraId="4E27096A" w14:textId="13C5E91D"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eastAsia="Times New Roman" w:hAnsiTheme="majorHAnsi" w:cstheme="majorHAnsi"/>
          <w:sz w:val="24"/>
          <w:szCs w:val="24"/>
          <w:lang w:val="ro-MD" w:eastAsia="ru-RU"/>
        </w:rPr>
        <w:t xml:space="preserve">Ordinul ministrului </w:t>
      </w:r>
      <w:r w:rsidR="005F36B4" w:rsidRPr="00691502">
        <w:rPr>
          <w:rFonts w:asciiTheme="majorHAnsi" w:eastAsia="Times New Roman" w:hAnsiTheme="majorHAnsi" w:cstheme="majorHAnsi"/>
          <w:sz w:val="24"/>
          <w:szCs w:val="24"/>
          <w:lang w:val="ro-MD" w:eastAsia="ru-RU"/>
        </w:rPr>
        <w:t>F</w:t>
      </w:r>
      <w:r w:rsidRPr="00691502">
        <w:rPr>
          <w:rFonts w:asciiTheme="majorHAnsi" w:eastAsia="Times New Roman" w:hAnsiTheme="majorHAnsi" w:cstheme="majorHAnsi"/>
          <w:sz w:val="24"/>
          <w:szCs w:val="24"/>
          <w:lang w:val="ro-MD" w:eastAsia="ru-RU"/>
        </w:rPr>
        <w:t>inan</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elor nr</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209 din 24</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12</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 xml:space="preserve">2015 „Cu privire la aprobarea Setului metodologic privind elaborarea, aprobare </w:t>
      </w:r>
      <w:r w:rsidR="000F48F5">
        <w:rPr>
          <w:rFonts w:asciiTheme="majorHAnsi" w:eastAsia="Times New Roman" w:hAnsiTheme="majorHAnsi" w:cstheme="majorHAnsi"/>
          <w:sz w:val="24"/>
          <w:szCs w:val="24"/>
          <w:lang w:val="ro-MD" w:eastAsia="ru-RU"/>
        </w:rPr>
        <w:t>ș</w:t>
      </w:r>
      <w:r w:rsidRPr="00691502">
        <w:rPr>
          <w:rFonts w:asciiTheme="majorHAnsi" w:eastAsia="Times New Roman" w:hAnsiTheme="majorHAnsi" w:cstheme="majorHAnsi"/>
          <w:sz w:val="24"/>
          <w:szCs w:val="24"/>
          <w:lang w:val="ro-MD" w:eastAsia="ru-RU"/>
        </w:rPr>
        <w:t>i modificarea bugetului”;</w:t>
      </w:r>
    </w:p>
    <w:p w14:paraId="4AA1004C" w14:textId="01DEEA2D"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hAnsiTheme="majorHAnsi" w:cstheme="majorHAnsi"/>
          <w:bCs/>
          <w:sz w:val="24"/>
          <w:szCs w:val="24"/>
          <w:lang w:val="ro-MD"/>
        </w:rPr>
        <w:t>Ordinul ministrului Finan</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elor nr</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 xml:space="preserve"> 60 din 29</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05</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2012</w:t>
      </w:r>
      <w:r w:rsidR="005F36B4" w:rsidRPr="00691502">
        <w:rPr>
          <w:rFonts w:asciiTheme="majorHAnsi" w:hAnsiTheme="majorHAnsi" w:cstheme="majorHAnsi"/>
          <w:bCs/>
          <w:sz w:val="24"/>
          <w:szCs w:val="24"/>
          <w:lang w:val="ro-MD"/>
        </w:rPr>
        <w:t xml:space="preserve"> </w:t>
      </w:r>
      <w:r w:rsidRPr="00691502">
        <w:rPr>
          <w:rFonts w:asciiTheme="majorHAnsi" w:hAnsiTheme="majorHAnsi" w:cstheme="majorHAnsi"/>
          <w:sz w:val="24"/>
          <w:szCs w:val="24"/>
          <w:lang w:val="ro-MD"/>
        </w:rPr>
        <w:t>„Cu privire la aprobarea Regulamentului privind inventarierea”;</w:t>
      </w:r>
    </w:p>
    <w:p w14:paraId="1D9546D1" w14:textId="229D8AA6"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hAnsiTheme="majorHAnsi" w:cstheme="majorHAnsi"/>
          <w:bCs/>
          <w:sz w:val="24"/>
          <w:szCs w:val="24"/>
          <w:lang w:val="ro-MD"/>
        </w:rPr>
        <w:t>Ordinul ministrului Finan</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elor nr</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164 din 30</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12</w:t>
      </w:r>
      <w:r w:rsidR="00BC30DE" w:rsidRPr="00691502">
        <w:rPr>
          <w:rFonts w:asciiTheme="majorHAnsi" w:hAnsiTheme="majorHAnsi" w:cstheme="majorHAnsi"/>
          <w:bCs/>
          <w:sz w:val="24"/>
          <w:szCs w:val="24"/>
          <w:lang w:val="ro-MD"/>
        </w:rPr>
        <w:t>.</w:t>
      </w:r>
      <w:r w:rsidRPr="00691502">
        <w:rPr>
          <w:rFonts w:asciiTheme="majorHAnsi" w:hAnsiTheme="majorHAnsi" w:cstheme="majorHAnsi"/>
          <w:bCs/>
          <w:sz w:val="24"/>
          <w:szCs w:val="24"/>
          <w:lang w:val="ro-MD"/>
        </w:rPr>
        <w:t>2016 „Cu privire la aprobarea Cerin</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elor la întocmirea Raportului narativ privind executarea bugetelor autorită</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ilor/institu</w:t>
      </w:r>
      <w:r w:rsidR="000F48F5">
        <w:rPr>
          <w:rFonts w:asciiTheme="majorHAnsi" w:hAnsiTheme="majorHAnsi" w:cstheme="majorHAnsi"/>
          <w:bCs/>
          <w:sz w:val="24"/>
          <w:szCs w:val="24"/>
          <w:lang w:val="ro-MD"/>
        </w:rPr>
        <w:t>ț</w:t>
      </w:r>
      <w:r w:rsidRPr="00691502">
        <w:rPr>
          <w:rFonts w:asciiTheme="majorHAnsi" w:hAnsiTheme="majorHAnsi" w:cstheme="majorHAnsi"/>
          <w:bCs/>
          <w:sz w:val="24"/>
          <w:szCs w:val="24"/>
          <w:lang w:val="ro-MD"/>
        </w:rPr>
        <w:t>iilor bugetare”;</w:t>
      </w:r>
    </w:p>
    <w:p w14:paraId="02CA864A" w14:textId="3B9369FD" w:rsidR="005B3737" w:rsidRPr="00691502" w:rsidRDefault="005B3737" w:rsidP="00AC0C12">
      <w:pPr>
        <w:numPr>
          <w:ilvl w:val="0"/>
          <w:numId w:val="2"/>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691502">
        <w:rPr>
          <w:rFonts w:asciiTheme="majorHAnsi" w:eastAsia="Times New Roman" w:hAnsiTheme="majorHAnsi" w:cstheme="majorHAnsi"/>
          <w:sz w:val="24"/>
          <w:szCs w:val="24"/>
          <w:lang w:val="ro-MD" w:eastAsia="ru-RU"/>
        </w:rPr>
        <w:t xml:space="preserve">Ordinul comun al </w:t>
      </w:r>
      <w:r w:rsidR="005F36B4" w:rsidRPr="00691502">
        <w:rPr>
          <w:rFonts w:asciiTheme="majorHAnsi" w:eastAsia="Times New Roman" w:hAnsiTheme="majorHAnsi" w:cstheme="majorHAnsi"/>
          <w:sz w:val="24"/>
          <w:szCs w:val="24"/>
          <w:lang w:val="ro-MD" w:eastAsia="ru-RU"/>
        </w:rPr>
        <w:t>m</w:t>
      </w:r>
      <w:r w:rsidRPr="00691502">
        <w:rPr>
          <w:rFonts w:asciiTheme="majorHAnsi" w:eastAsia="Times New Roman" w:hAnsiTheme="majorHAnsi" w:cstheme="majorHAnsi"/>
          <w:sz w:val="24"/>
          <w:szCs w:val="24"/>
          <w:lang w:val="ro-MD" w:eastAsia="ru-RU"/>
        </w:rPr>
        <w:t>inistrului Educa</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 xml:space="preserve">iei, Culturii </w:t>
      </w:r>
      <w:r w:rsidR="000F48F5">
        <w:rPr>
          <w:rFonts w:asciiTheme="majorHAnsi" w:eastAsia="Times New Roman" w:hAnsiTheme="majorHAnsi" w:cstheme="majorHAnsi"/>
          <w:sz w:val="24"/>
          <w:szCs w:val="24"/>
          <w:lang w:val="ro-MD" w:eastAsia="ru-RU"/>
        </w:rPr>
        <w:t>ș</w:t>
      </w:r>
      <w:r w:rsidRPr="00691502">
        <w:rPr>
          <w:rFonts w:asciiTheme="majorHAnsi" w:eastAsia="Times New Roman" w:hAnsiTheme="majorHAnsi" w:cstheme="majorHAnsi"/>
          <w:sz w:val="24"/>
          <w:szCs w:val="24"/>
          <w:lang w:val="ro-MD" w:eastAsia="ru-RU"/>
        </w:rPr>
        <w:t xml:space="preserve">i Cercetării </w:t>
      </w:r>
      <w:r w:rsidR="000F48F5">
        <w:rPr>
          <w:rFonts w:asciiTheme="majorHAnsi" w:eastAsia="Times New Roman" w:hAnsiTheme="majorHAnsi" w:cstheme="majorHAnsi"/>
          <w:sz w:val="24"/>
          <w:szCs w:val="24"/>
          <w:lang w:val="ro-MD" w:eastAsia="ru-RU"/>
        </w:rPr>
        <w:t>ș</w:t>
      </w:r>
      <w:r w:rsidRPr="00691502">
        <w:rPr>
          <w:rFonts w:asciiTheme="majorHAnsi" w:eastAsia="Times New Roman" w:hAnsiTheme="majorHAnsi" w:cstheme="majorHAnsi"/>
          <w:sz w:val="24"/>
          <w:szCs w:val="24"/>
          <w:lang w:val="ro-MD" w:eastAsia="ru-RU"/>
        </w:rPr>
        <w:t xml:space="preserve">i </w:t>
      </w:r>
      <w:r w:rsidR="005F36B4" w:rsidRPr="00691502">
        <w:rPr>
          <w:rFonts w:asciiTheme="majorHAnsi" w:eastAsia="Times New Roman" w:hAnsiTheme="majorHAnsi" w:cstheme="majorHAnsi"/>
          <w:sz w:val="24"/>
          <w:szCs w:val="24"/>
          <w:lang w:val="ro-MD" w:eastAsia="ru-RU"/>
        </w:rPr>
        <w:t>m</w:t>
      </w:r>
      <w:r w:rsidRPr="00691502">
        <w:rPr>
          <w:rFonts w:asciiTheme="majorHAnsi" w:eastAsia="Times New Roman" w:hAnsiTheme="majorHAnsi" w:cstheme="majorHAnsi"/>
          <w:sz w:val="24"/>
          <w:szCs w:val="24"/>
          <w:lang w:val="ro-MD" w:eastAsia="ru-RU"/>
        </w:rPr>
        <w:t>inistrului Finan</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elor nr</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13/06 din 11</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01</w:t>
      </w:r>
      <w:r w:rsidR="00BC30DE" w:rsidRPr="00691502">
        <w:rPr>
          <w:rFonts w:asciiTheme="majorHAnsi" w:eastAsia="Times New Roman" w:hAnsiTheme="majorHAnsi" w:cstheme="majorHAnsi"/>
          <w:sz w:val="24"/>
          <w:szCs w:val="24"/>
          <w:lang w:val="ro-MD" w:eastAsia="ru-RU"/>
        </w:rPr>
        <w:t>.</w:t>
      </w:r>
      <w:r w:rsidRPr="00691502">
        <w:rPr>
          <w:rFonts w:asciiTheme="majorHAnsi" w:eastAsia="Times New Roman" w:hAnsiTheme="majorHAnsi" w:cstheme="majorHAnsi"/>
          <w:sz w:val="24"/>
          <w:szCs w:val="24"/>
          <w:lang w:val="ro-MD" w:eastAsia="ru-RU"/>
        </w:rPr>
        <w:t>2019 „Cu privire la normele financiare pentru alimentarea copiilor/elevilor din institu</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iile de învă</w:t>
      </w:r>
      <w:r w:rsidR="000F48F5">
        <w:rPr>
          <w:rFonts w:asciiTheme="majorHAnsi" w:eastAsia="Times New Roman" w:hAnsiTheme="majorHAnsi" w:cstheme="majorHAnsi"/>
          <w:sz w:val="24"/>
          <w:szCs w:val="24"/>
          <w:lang w:val="ro-MD" w:eastAsia="ru-RU"/>
        </w:rPr>
        <w:t>ț</w:t>
      </w:r>
      <w:r w:rsidRPr="00691502">
        <w:rPr>
          <w:rFonts w:asciiTheme="majorHAnsi" w:eastAsia="Times New Roman" w:hAnsiTheme="majorHAnsi" w:cstheme="majorHAnsi"/>
          <w:sz w:val="24"/>
          <w:szCs w:val="24"/>
          <w:lang w:val="ro-MD" w:eastAsia="ru-RU"/>
        </w:rPr>
        <w:t>ământ”</w:t>
      </w:r>
      <w:r w:rsidR="00C21EE6" w:rsidRPr="00691502">
        <w:rPr>
          <w:rFonts w:asciiTheme="majorHAnsi" w:eastAsia="Times New Roman" w:hAnsiTheme="majorHAnsi" w:cstheme="majorHAnsi"/>
          <w:sz w:val="24"/>
          <w:szCs w:val="24"/>
          <w:lang w:val="ro-MD" w:eastAsia="ru-RU"/>
        </w:rPr>
        <w:t>,</w:t>
      </w:r>
    </w:p>
    <w:p w14:paraId="48E3FDF9" w14:textId="2B0B64D1" w:rsidR="005B3737" w:rsidRPr="00691502" w:rsidRDefault="005B3737" w:rsidP="00003859">
      <w:pPr>
        <w:rPr>
          <w:rFonts w:asciiTheme="majorHAnsi" w:eastAsia="Times New Roman" w:hAnsiTheme="majorHAnsi" w:cstheme="majorHAnsi"/>
          <w:b/>
          <w:sz w:val="24"/>
          <w:szCs w:val="24"/>
          <w:lang w:val="ro-MD"/>
        </w:rPr>
      </w:pPr>
    </w:p>
    <w:p w14:paraId="5012955B" w14:textId="16C8F51E" w:rsidR="005B3737" w:rsidRPr="00691502" w:rsidRDefault="005B3737" w:rsidP="00003859">
      <w:pPr>
        <w:rPr>
          <w:rFonts w:asciiTheme="majorHAnsi" w:eastAsia="Times New Roman" w:hAnsiTheme="majorHAnsi" w:cstheme="majorHAnsi"/>
          <w:b/>
          <w:sz w:val="24"/>
          <w:szCs w:val="24"/>
          <w:lang w:val="ro-MD"/>
        </w:rPr>
      </w:pPr>
    </w:p>
    <w:p w14:paraId="36704642" w14:textId="646D3CE7" w:rsidR="005B3737" w:rsidRPr="00691502" w:rsidRDefault="005B3737" w:rsidP="00003859">
      <w:pPr>
        <w:rPr>
          <w:rFonts w:asciiTheme="majorHAnsi" w:eastAsia="Times New Roman" w:hAnsiTheme="majorHAnsi" w:cstheme="majorHAnsi"/>
          <w:b/>
          <w:sz w:val="24"/>
          <w:szCs w:val="24"/>
          <w:lang w:val="ro-MD"/>
        </w:rPr>
      </w:pPr>
    </w:p>
    <w:p w14:paraId="027EF97A" w14:textId="1F3F488F" w:rsidR="005B3737" w:rsidRPr="00691502" w:rsidRDefault="005B3737" w:rsidP="00003859">
      <w:pPr>
        <w:rPr>
          <w:rFonts w:asciiTheme="majorHAnsi" w:eastAsia="Times New Roman" w:hAnsiTheme="majorHAnsi" w:cstheme="majorHAnsi"/>
          <w:b/>
          <w:sz w:val="24"/>
          <w:szCs w:val="24"/>
          <w:lang w:val="ro-MD"/>
        </w:rPr>
      </w:pPr>
    </w:p>
    <w:bookmarkEnd w:id="28"/>
    <w:p w14:paraId="2609C74E" w14:textId="24B23ED2" w:rsidR="009C0559" w:rsidRPr="00691502" w:rsidRDefault="009C0559" w:rsidP="00003859">
      <w:pPr>
        <w:rPr>
          <w:rFonts w:asciiTheme="majorHAnsi" w:hAnsiTheme="majorHAnsi" w:cstheme="majorHAnsi"/>
          <w:lang w:val="ro-MD"/>
        </w:rPr>
        <w:sectPr w:rsidR="009C0559" w:rsidRPr="00691502" w:rsidSect="00401914">
          <w:pgSz w:w="11909" w:h="16834" w:code="9"/>
          <w:pgMar w:top="851" w:right="1109" w:bottom="851" w:left="1560" w:header="720" w:footer="130" w:gutter="0"/>
          <w:cols w:space="720"/>
          <w:titlePg/>
          <w:docGrid w:linePitch="360"/>
        </w:sectPr>
      </w:pPr>
    </w:p>
    <w:p w14:paraId="41A4D1E4" w14:textId="06140BC8" w:rsidR="00482AF5" w:rsidRPr="00691502" w:rsidRDefault="00482AF5" w:rsidP="00691502">
      <w:pPr>
        <w:pStyle w:val="Heading1"/>
        <w:jc w:val="right"/>
        <w:rPr>
          <w:rFonts w:cstheme="majorHAnsi"/>
          <w:lang w:val="ro-MD"/>
        </w:rPr>
      </w:pPr>
      <w:bookmarkStart w:id="36" w:name="_Toc66380394"/>
      <w:r w:rsidRPr="00691502">
        <w:rPr>
          <w:rFonts w:cstheme="majorHAnsi"/>
          <w:lang w:val="ro-MD"/>
        </w:rPr>
        <w:lastRenderedPageBreak/>
        <w:t>Anexa nr</w:t>
      </w:r>
      <w:r w:rsidR="00C74144" w:rsidRPr="00691502">
        <w:rPr>
          <w:rFonts w:cstheme="majorHAnsi"/>
          <w:lang w:val="ro-MD"/>
        </w:rPr>
        <w:t>.</w:t>
      </w:r>
      <w:r w:rsidR="003B7EE9" w:rsidRPr="00691502">
        <w:rPr>
          <w:rFonts w:cstheme="majorHAnsi"/>
          <w:lang w:val="ro-MD"/>
        </w:rPr>
        <w:t>6</w:t>
      </w:r>
      <w:bookmarkEnd w:id="36"/>
    </w:p>
    <w:p w14:paraId="4A14AD28" w14:textId="2C6F153F" w:rsidR="000B21D0" w:rsidRPr="00691502" w:rsidRDefault="000B21D0" w:rsidP="00691502">
      <w:pPr>
        <w:rPr>
          <w:rFonts w:asciiTheme="majorHAnsi" w:hAnsiTheme="majorHAnsi" w:cstheme="majorHAnsi"/>
          <w:lang w:val="ro-MD"/>
        </w:rPr>
      </w:pPr>
      <w:r w:rsidRPr="00691502">
        <w:rPr>
          <w:rFonts w:asciiTheme="majorHAnsi" w:hAnsiTheme="majorHAnsi" w:cstheme="majorHAnsi"/>
          <w:lang w:val="ro-MD"/>
        </w:rPr>
        <w:t>Tabelul nr.1</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817"/>
        <w:gridCol w:w="668"/>
        <w:gridCol w:w="638"/>
        <w:gridCol w:w="750"/>
        <w:gridCol w:w="739"/>
        <w:gridCol w:w="669"/>
        <w:gridCol w:w="660"/>
        <w:gridCol w:w="515"/>
        <w:gridCol w:w="515"/>
        <w:gridCol w:w="660"/>
        <w:gridCol w:w="515"/>
        <w:gridCol w:w="515"/>
        <w:gridCol w:w="660"/>
        <w:gridCol w:w="701"/>
        <w:gridCol w:w="662"/>
        <w:gridCol w:w="662"/>
        <w:gridCol w:w="701"/>
        <w:gridCol w:w="515"/>
        <w:gridCol w:w="660"/>
        <w:gridCol w:w="701"/>
        <w:gridCol w:w="662"/>
        <w:gridCol w:w="660"/>
      </w:tblGrid>
      <w:tr w:rsidR="00482AF5" w:rsidRPr="00691502" w14:paraId="1F652954" w14:textId="77777777" w:rsidTr="00691502">
        <w:trPr>
          <w:trHeight w:val="20"/>
        </w:trPr>
        <w:tc>
          <w:tcPr>
            <w:tcW w:w="14663" w:type="dxa"/>
            <w:gridSpan w:val="23"/>
            <w:shd w:val="clear" w:color="auto" w:fill="auto"/>
            <w:vAlign w:val="bottom"/>
            <w:hideMark/>
          </w:tcPr>
          <w:p w14:paraId="6B14FE1A" w14:textId="02657F07" w:rsidR="00482AF5" w:rsidRPr="00691502" w:rsidRDefault="00482AF5" w:rsidP="00691502">
            <w:pPr>
              <w:spacing w:after="0" w:line="240" w:lineRule="auto"/>
              <w:jc w:val="center"/>
              <w:rPr>
                <w:rFonts w:asciiTheme="majorHAnsi" w:eastAsia="Times New Roman" w:hAnsiTheme="majorHAnsi" w:cstheme="majorHAnsi"/>
                <w:color w:val="000000"/>
                <w:sz w:val="24"/>
                <w:szCs w:val="24"/>
                <w:lang w:val="ro-MD"/>
              </w:rPr>
            </w:pPr>
            <w:r w:rsidRPr="00691502">
              <w:rPr>
                <w:rFonts w:asciiTheme="majorHAnsi" w:eastAsia="Times New Roman" w:hAnsiTheme="majorHAnsi" w:cstheme="majorHAnsi"/>
                <w:color w:val="000000"/>
                <w:sz w:val="24"/>
                <w:szCs w:val="24"/>
                <w:lang w:val="ro-MD"/>
              </w:rPr>
              <w:t>Analiza respectării normei financiare pentru alimentarea copiilor din institu</w:t>
            </w:r>
            <w:r w:rsidR="000F48F5">
              <w:rPr>
                <w:rFonts w:asciiTheme="majorHAnsi" w:eastAsia="Times New Roman" w:hAnsiTheme="majorHAnsi" w:cstheme="majorHAnsi"/>
                <w:color w:val="000000"/>
                <w:sz w:val="24"/>
                <w:szCs w:val="24"/>
                <w:lang w:val="ro-MD"/>
              </w:rPr>
              <w:t>ț</w:t>
            </w:r>
            <w:r w:rsidRPr="00691502">
              <w:rPr>
                <w:rFonts w:asciiTheme="majorHAnsi" w:eastAsia="Times New Roman" w:hAnsiTheme="majorHAnsi" w:cstheme="majorHAnsi"/>
                <w:color w:val="000000"/>
                <w:sz w:val="24"/>
                <w:szCs w:val="24"/>
                <w:lang w:val="ro-MD"/>
              </w:rPr>
              <w:t>iile pre</w:t>
            </w:r>
            <w:r w:rsidR="000F48F5">
              <w:rPr>
                <w:rFonts w:asciiTheme="majorHAnsi" w:eastAsia="Times New Roman" w:hAnsiTheme="majorHAnsi" w:cstheme="majorHAnsi"/>
                <w:color w:val="000000"/>
                <w:sz w:val="24"/>
                <w:szCs w:val="24"/>
                <w:lang w:val="ro-MD"/>
              </w:rPr>
              <w:t>ș</w:t>
            </w:r>
            <w:r w:rsidRPr="00691502">
              <w:rPr>
                <w:rFonts w:asciiTheme="majorHAnsi" w:eastAsia="Times New Roman" w:hAnsiTheme="majorHAnsi" w:cstheme="majorHAnsi"/>
                <w:color w:val="000000"/>
                <w:sz w:val="24"/>
                <w:szCs w:val="24"/>
                <w:lang w:val="ro-MD"/>
              </w:rPr>
              <w:t>colare de către APL mun</w:t>
            </w:r>
            <w:r w:rsidR="00C74144" w:rsidRPr="00691502">
              <w:rPr>
                <w:rFonts w:asciiTheme="majorHAnsi" w:eastAsia="Times New Roman" w:hAnsiTheme="majorHAnsi" w:cstheme="majorHAnsi"/>
                <w:color w:val="000000"/>
                <w:sz w:val="24"/>
                <w:szCs w:val="24"/>
                <w:lang w:val="ro-MD"/>
              </w:rPr>
              <w:t>.</w:t>
            </w:r>
            <w:r w:rsidR="005F36B4" w:rsidRPr="00691502">
              <w:rPr>
                <w:rFonts w:asciiTheme="majorHAnsi" w:eastAsia="Times New Roman" w:hAnsiTheme="majorHAnsi" w:cstheme="majorHAnsi"/>
                <w:color w:val="000000"/>
                <w:sz w:val="24"/>
                <w:szCs w:val="24"/>
                <w:lang w:val="ro-MD"/>
              </w:rPr>
              <w:t xml:space="preserve"> </w:t>
            </w:r>
            <w:r w:rsidRPr="00691502">
              <w:rPr>
                <w:rFonts w:asciiTheme="majorHAnsi" w:eastAsia="Times New Roman" w:hAnsiTheme="majorHAnsi" w:cstheme="majorHAnsi"/>
                <w:color w:val="000000"/>
                <w:sz w:val="24"/>
                <w:szCs w:val="24"/>
                <w:lang w:val="ro-MD"/>
              </w:rPr>
              <w:t>Ungheni</w:t>
            </w:r>
          </w:p>
        </w:tc>
      </w:tr>
      <w:tr w:rsidR="00482AF5" w:rsidRPr="00691502" w14:paraId="04E24B10" w14:textId="77777777" w:rsidTr="00691502">
        <w:trPr>
          <w:trHeight w:val="20"/>
        </w:trPr>
        <w:tc>
          <w:tcPr>
            <w:tcW w:w="418" w:type="dxa"/>
            <w:vMerge w:val="restart"/>
            <w:shd w:val="clear" w:color="auto" w:fill="auto"/>
            <w:hideMark/>
          </w:tcPr>
          <w:p w14:paraId="06EF34FD" w14:textId="776D95A3"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Nr</w:t>
            </w:r>
            <w:r w:rsidR="00C21EE6" w:rsidRPr="00691502">
              <w:rPr>
                <w:rFonts w:asciiTheme="majorHAnsi" w:eastAsia="Times New Roman" w:hAnsiTheme="majorHAnsi" w:cstheme="majorHAnsi"/>
                <w:bCs/>
                <w:i/>
                <w:iCs/>
                <w:color w:val="000000"/>
                <w:sz w:val="12"/>
                <w:szCs w:val="12"/>
                <w:lang w:val="ro-MD"/>
              </w:rPr>
              <w:t>,</w:t>
            </w:r>
            <w:r w:rsidRPr="00691502">
              <w:rPr>
                <w:rFonts w:asciiTheme="majorHAnsi" w:eastAsia="Times New Roman" w:hAnsiTheme="majorHAnsi" w:cstheme="majorHAnsi"/>
                <w:bCs/>
                <w:i/>
                <w:iCs/>
                <w:color w:val="000000"/>
                <w:sz w:val="12"/>
                <w:szCs w:val="12"/>
                <w:lang w:val="ro-MD"/>
              </w:rPr>
              <w:t xml:space="preserve"> or</w:t>
            </w:r>
          </w:p>
        </w:tc>
        <w:tc>
          <w:tcPr>
            <w:tcW w:w="823" w:type="dxa"/>
            <w:vMerge w:val="restart"/>
            <w:shd w:val="clear" w:color="auto" w:fill="auto"/>
            <w:vAlign w:val="center"/>
            <w:hideMark/>
          </w:tcPr>
          <w:p w14:paraId="21D08D9A" w14:textId="15F79238" w:rsidR="00482AF5" w:rsidRPr="004954F3" w:rsidRDefault="00D47116" w:rsidP="00691502">
            <w:pPr>
              <w:spacing w:after="0" w:line="240" w:lineRule="auto"/>
              <w:jc w:val="center"/>
              <w:rPr>
                <w:rFonts w:asciiTheme="majorHAnsi" w:eastAsia="Times New Roman" w:hAnsiTheme="majorHAnsi" w:cstheme="majorHAnsi"/>
                <w:bCs/>
                <w:i/>
                <w:iCs/>
                <w:color w:val="000000"/>
                <w:sz w:val="12"/>
                <w:szCs w:val="12"/>
                <w:lang w:val="ro-MD"/>
              </w:rPr>
            </w:pPr>
            <w:r w:rsidRPr="004954F3">
              <w:rPr>
                <w:rFonts w:asciiTheme="majorHAnsi" w:eastAsia="Times New Roman" w:hAnsiTheme="majorHAnsi" w:cstheme="majorHAnsi"/>
                <w:bCs/>
                <w:i/>
                <w:iCs/>
                <w:color w:val="000000"/>
                <w:sz w:val="12"/>
                <w:szCs w:val="12"/>
                <w:lang w:val="ro-MD"/>
              </w:rPr>
              <w:t xml:space="preserve">Denumirea </w:t>
            </w:r>
            <w:r w:rsidRPr="004954F3">
              <w:rPr>
                <w:rFonts w:asciiTheme="majorHAnsi" w:eastAsia="Times New Roman" w:hAnsiTheme="majorHAnsi" w:cstheme="majorHAnsi"/>
                <w:color w:val="000000"/>
                <w:sz w:val="12"/>
                <w:szCs w:val="12"/>
                <w:lang w:val="ro-MD"/>
              </w:rPr>
              <w:t>grădini</w:t>
            </w:r>
            <w:r w:rsidR="000F48F5" w:rsidRPr="004954F3">
              <w:rPr>
                <w:rFonts w:asciiTheme="majorHAnsi" w:eastAsia="Times New Roman" w:hAnsiTheme="majorHAnsi" w:cstheme="majorHAnsi"/>
                <w:color w:val="000000"/>
                <w:sz w:val="12"/>
                <w:szCs w:val="12"/>
                <w:lang w:val="ro-MD"/>
              </w:rPr>
              <w:t>ț</w:t>
            </w:r>
            <w:r w:rsidRPr="004954F3">
              <w:rPr>
                <w:rFonts w:asciiTheme="majorHAnsi" w:eastAsia="Times New Roman" w:hAnsiTheme="majorHAnsi" w:cstheme="majorHAnsi"/>
                <w:color w:val="000000"/>
                <w:sz w:val="12"/>
                <w:szCs w:val="12"/>
                <w:lang w:val="ro-MD"/>
              </w:rPr>
              <w:t>ei</w:t>
            </w:r>
            <w:r w:rsidRPr="004954F3" w:rsidDel="00D47116">
              <w:rPr>
                <w:rFonts w:asciiTheme="majorHAnsi" w:eastAsia="Times New Roman" w:hAnsiTheme="majorHAnsi" w:cstheme="majorHAnsi"/>
                <w:bCs/>
                <w:i/>
                <w:iCs/>
                <w:color w:val="000000"/>
                <w:sz w:val="12"/>
                <w:szCs w:val="12"/>
                <w:lang w:val="ro-MD"/>
              </w:rPr>
              <w:t xml:space="preserve"> </w:t>
            </w:r>
          </w:p>
        </w:tc>
        <w:tc>
          <w:tcPr>
            <w:tcW w:w="554" w:type="dxa"/>
            <w:vMerge w:val="restart"/>
            <w:shd w:val="clear" w:color="auto" w:fill="auto"/>
            <w:hideMark/>
          </w:tcPr>
          <w:p w14:paraId="58D50F8E"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Program de activitate (ore)</w:t>
            </w:r>
          </w:p>
        </w:tc>
        <w:tc>
          <w:tcPr>
            <w:tcW w:w="662" w:type="dxa"/>
            <w:vMerge w:val="restart"/>
            <w:shd w:val="clear" w:color="auto" w:fill="auto"/>
            <w:hideMark/>
          </w:tcPr>
          <w:p w14:paraId="00C2A6C9"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Numărul mediu de copii 2019</w:t>
            </w:r>
          </w:p>
        </w:tc>
        <w:tc>
          <w:tcPr>
            <w:tcW w:w="824" w:type="dxa"/>
            <w:vMerge w:val="restart"/>
            <w:shd w:val="clear" w:color="auto" w:fill="auto"/>
            <w:hideMark/>
          </w:tcPr>
          <w:p w14:paraId="46852B96"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Zile/copii efectiv 2019</w:t>
            </w:r>
          </w:p>
        </w:tc>
        <w:tc>
          <w:tcPr>
            <w:tcW w:w="739" w:type="dxa"/>
            <w:vMerge w:val="restart"/>
            <w:shd w:val="clear" w:color="auto" w:fill="auto"/>
            <w:hideMark/>
          </w:tcPr>
          <w:p w14:paraId="7DE5E6AB"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Total cheltuieli efective p/u alimentare</w:t>
            </w:r>
          </w:p>
        </w:tc>
        <w:tc>
          <w:tcPr>
            <w:tcW w:w="1331" w:type="dxa"/>
            <w:gridSpan w:val="2"/>
            <w:shd w:val="clear" w:color="auto" w:fill="auto"/>
            <w:vAlign w:val="bottom"/>
            <w:hideMark/>
          </w:tcPr>
          <w:p w14:paraId="77CF16DE"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inclusiv:</w:t>
            </w:r>
          </w:p>
        </w:tc>
        <w:tc>
          <w:tcPr>
            <w:tcW w:w="1690" w:type="dxa"/>
            <w:gridSpan w:val="3"/>
            <w:shd w:val="clear" w:color="auto" w:fill="auto"/>
            <w:vAlign w:val="bottom"/>
            <w:hideMark/>
          </w:tcPr>
          <w:p w14:paraId="5EAD4074"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Normativ efectiv realizat</w:t>
            </w:r>
          </w:p>
        </w:tc>
        <w:tc>
          <w:tcPr>
            <w:tcW w:w="1690" w:type="dxa"/>
            <w:gridSpan w:val="3"/>
            <w:shd w:val="clear" w:color="auto" w:fill="auto"/>
            <w:hideMark/>
          </w:tcPr>
          <w:p w14:paraId="378E7B15" w14:textId="708D481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Normativul financiar aprobat prin ordinul 13/06 din 11</w:t>
            </w:r>
            <w:r w:rsidR="00637C67" w:rsidRPr="00691502">
              <w:rPr>
                <w:rFonts w:asciiTheme="majorHAnsi" w:eastAsia="Times New Roman" w:hAnsiTheme="majorHAnsi" w:cstheme="majorHAnsi"/>
                <w:bCs/>
                <w:i/>
                <w:iCs/>
                <w:color w:val="000000"/>
                <w:sz w:val="12"/>
                <w:szCs w:val="12"/>
                <w:lang w:val="ro-MD"/>
              </w:rPr>
              <w:t>.</w:t>
            </w:r>
            <w:r w:rsidRPr="00691502">
              <w:rPr>
                <w:rFonts w:asciiTheme="majorHAnsi" w:eastAsia="Times New Roman" w:hAnsiTheme="majorHAnsi" w:cstheme="majorHAnsi"/>
                <w:bCs/>
                <w:i/>
                <w:iCs/>
                <w:color w:val="000000"/>
                <w:sz w:val="12"/>
                <w:szCs w:val="12"/>
                <w:lang w:val="ro-MD"/>
              </w:rPr>
              <w:t>01</w:t>
            </w:r>
            <w:r w:rsidR="00637C67" w:rsidRPr="00691502">
              <w:rPr>
                <w:rFonts w:asciiTheme="majorHAnsi" w:eastAsia="Times New Roman" w:hAnsiTheme="majorHAnsi" w:cstheme="majorHAnsi"/>
                <w:bCs/>
                <w:i/>
                <w:iCs/>
                <w:color w:val="000000"/>
                <w:sz w:val="12"/>
                <w:szCs w:val="12"/>
                <w:lang w:val="ro-MD"/>
              </w:rPr>
              <w:t>.</w:t>
            </w:r>
            <w:r w:rsidRPr="00691502">
              <w:rPr>
                <w:rFonts w:asciiTheme="majorHAnsi" w:eastAsia="Times New Roman" w:hAnsiTheme="majorHAnsi" w:cstheme="majorHAnsi"/>
                <w:bCs/>
                <w:i/>
                <w:iCs/>
                <w:color w:val="000000"/>
                <w:sz w:val="12"/>
                <w:szCs w:val="12"/>
                <w:lang w:val="ro-MD"/>
              </w:rPr>
              <w:t>2019</w:t>
            </w:r>
          </w:p>
        </w:tc>
        <w:tc>
          <w:tcPr>
            <w:tcW w:w="2025" w:type="dxa"/>
            <w:gridSpan w:val="3"/>
            <w:shd w:val="clear" w:color="auto" w:fill="auto"/>
            <w:hideMark/>
          </w:tcPr>
          <w:p w14:paraId="70149F68" w14:textId="02B7B1B8"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Suma conform normativul financiar aprobat prin ordinul 13/06 din 11</w:t>
            </w:r>
            <w:r w:rsidR="00637C67" w:rsidRPr="00691502">
              <w:rPr>
                <w:rFonts w:asciiTheme="majorHAnsi" w:eastAsia="Times New Roman" w:hAnsiTheme="majorHAnsi" w:cstheme="majorHAnsi"/>
                <w:bCs/>
                <w:i/>
                <w:iCs/>
                <w:color w:val="000000"/>
                <w:sz w:val="12"/>
                <w:szCs w:val="12"/>
                <w:lang w:val="ro-MD"/>
              </w:rPr>
              <w:t>.</w:t>
            </w:r>
            <w:r w:rsidRPr="00691502">
              <w:rPr>
                <w:rFonts w:asciiTheme="majorHAnsi" w:eastAsia="Times New Roman" w:hAnsiTheme="majorHAnsi" w:cstheme="majorHAnsi"/>
                <w:bCs/>
                <w:i/>
                <w:iCs/>
                <w:color w:val="000000"/>
                <w:sz w:val="12"/>
                <w:szCs w:val="12"/>
                <w:lang w:val="ro-MD"/>
              </w:rPr>
              <w:t>01</w:t>
            </w:r>
            <w:r w:rsidR="00637C67" w:rsidRPr="00691502">
              <w:rPr>
                <w:rFonts w:asciiTheme="majorHAnsi" w:eastAsia="Times New Roman" w:hAnsiTheme="majorHAnsi" w:cstheme="majorHAnsi"/>
                <w:bCs/>
                <w:i/>
                <w:iCs/>
                <w:color w:val="000000"/>
                <w:sz w:val="12"/>
                <w:szCs w:val="12"/>
                <w:lang w:val="ro-MD"/>
              </w:rPr>
              <w:t>.</w:t>
            </w:r>
            <w:r w:rsidRPr="00691502">
              <w:rPr>
                <w:rFonts w:asciiTheme="majorHAnsi" w:eastAsia="Times New Roman" w:hAnsiTheme="majorHAnsi" w:cstheme="majorHAnsi"/>
                <w:bCs/>
                <w:i/>
                <w:iCs/>
                <w:color w:val="000000"/>
                <w:sz w:val="12"/>
                <w:szCs w:val="12"/>
                <w:lang w:val="ro-MD"/>
              </w:rPr>
              <w:t>2019</w:t>
            </w:r>
          </w:p>
        </w:tc>
        <w:tc>
          <w:tcPr>
            <w:tcW w:w="1876" w:type="dxa"/>
            <w:gridSpan w:val="3"/>
            <w:shd w:val="clear" w:color="auto" w:fill="auto"/>
            <w:vAlign w:val="bottom"/>
            <w:hideMark/>
          </w:tcPr>
          <w:p w14:paraId="62343D42" w14:textId="08541C7D"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Diferen</w:t>
            </w:r>
            <w:r w:rsidR="000F48F5">
              <w:rPr>
                <w:rFonts w:asciiTheme="majorHAnsi" w:eastAsia="Times New Roman" w:hAnsiTheme="majorHAnsi" w:cstheme="majorHAnsi"/>
                <w:bCs/>
                <w:i/>
                <w:iCs/>
                <w:color w:val="000000"/>
                <w:sz w:val="12"/>
                <w:szCs w:val="12"/>
                <w:lang w:val="ro-MD"/>
              </w:rPr>
              <w:t>ț</w:t>
            </w:r>
            <w:r w:rsidRPr="00691502">
              <w:rPr>
                <w:rFonts w:asciiTheme="majorHAnsi" w:eastAsia="Times New Roman" w:hAnsiTheme="majorHAnsi" w:cstheme="majorHAnsi"/>
                <w:bCs/>
                <w:i/>
                <w:iCs/>
                <w:color w:val="000000"/>
                <w:sz w:val="12"/>
                <w:szCs w:val="12"/>
                <w:lang w:val="ro-MD"/>
              </w:rPr>
              <w:t>a pentru o zi, lei</w:t>
            </w:r>
          </w:p>
        </w:tc>
        <w:tc>
          <w:tcPr>
            <w:tcW w:w="2023" w:type="dxa"/>
            <w:gridSpan w:val="3"/>
            <w:shd w:val="clear" w:color="auto" w:fill="auto"/>
            <w:vAlign w:val="bottom"/>
            <w:hideMark/>
          </w:tcPr>
          <w:p w14:paraId="091EFD26" w14:textId="284A5521"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Diferen</w:t>
            </w:r>
            <w:r w:rsidR="000F48F5">
              <w:rPr>
                <w:rFonts w:asciiTheme="majorHAnsi" w:eastAsia="Times New Roman" w:hAnsiTheme="majorHAnsi" w:cstheme="majorHAnsi"/>
                <w:bCs/>
                <w:i/>
                <w:iCs/>
                <w:color w:val="000000"/>
                <w:sz w:val="12"/>
                <w:szCs w:val="12"/>
                <w:lang w:val="ro-MD"/>
              </w:rPr>
              <w:t>ț</w:t>
            </w:r>
            <w:r w:rsidRPr="00691502">
              <w:rPr>
                <w:rFonts w:asciiTheme="majorHAnsi" w:eastAsia="Times New Roman" w:hAnsiTheme="majorHAnsi" w:cstheme="majorHAnsi"/>
                <w:bCs/>
                <w:i/>
                <w:iCs/>
                <w:color w:val="000000"/>
                <w:sz w:val="12"/>
                <w:szCs w:val="12"/>
                <w:lang w:val="ro-MD"/>
              </w:rPr>
              <w:t>a totală, mii lei</w:t>
            </w:r>
          </w:p>
        </w:tc>
      </w:tr>
      <w:tr w:rsidR="00482AF5" w:rsidRPr="00691502" w14:paraId="769AF15C" w14:textId="77777777" w:rsidTr="00691502">
        <w:trPr>
          <w:trHeight w:val="20"/>
        </w:trPr>
        <w:tc>
          <w:tcPr>
            <w:tcW w:w="418" w:type="dxa"/>
            <w:vMerge/>
            <w:vAlign w:val="center"/>
            <w:hideMark/>
          </w:tcPr>
          <w:p w14:paraId="78665763" w14:textId="77777777"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p>
        </w:tc>
        <w:tc>
          <w:tcPr>
            <w:tcW w:w="823" w:type="dxa"/>
            <w:vMerge/>
            <w:vAlign w:val="center"/>
            <w:hideMark/>
          </w:tcPr>
          <w:p w14:paraId="0933621C" w14:textId="77777777"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p>
        </w:tc>
        <w:tc>
          <w:tcPr>
            <w:tcW w:w="554" w:type="dxa"/>
            <w:vMerge/>
            <w:vAlign w:val="center"/>
            <w:hideMark/>
          </w:tcPr>
          <w:p w14:paraId="13478A71" w14:textId="77777777"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p>
        </w:tc>
        <w:tc>
          <w:tcPr>
            <w:tcW w:w="662" w:type="dxa"/>
            <w:vMerge/>
            <w:vAlign w:val="center"/>
            <w:hideMark/>
          </w:tcPr>
          <w:p w14:paraId="3A96C25B" w14:textId="77777777"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p>
        </w:tc>
        <w:tc>
          <w:tcPr>
            <w:tcW w:w="824" w:type="dxa"/>
            <w:vMerge/>
            <w:vAlign w:val="center"/>
            <w:hideMark/>
          </w:tcPr>
          <w:p w14:paraId="44AAE477" w14:textId="77777777"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p>
        </w:tc>
        <w:tc>
          <w:tcPr>
            <w:tcW w:w="739" w:type="dxa"/>
            <w:vMerge/>
            <w:vAlign w:val="center"/>
            <w:hideMark/>
          </w:tcPr>
          <w:p w14:paraId="6B0B870A" w14:textId="77777777"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p>
        </w:tc>
        <w:tc>
          <w:tcPr>
            <w:tcW w:w="669" w:type="dxa"/>
            <w:shd w:val="clear" w:color="auto" w:fill="auto"/>
            <w:vAlign w:val="bottom"/>
            <w:hideMark/>
          </w:tcPr>
          <w:p w14:paraId="3448745C" w14:textId="77777777"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din contul bugetului</w:t>
            </w:r>
          </w:p>
        </w:tc>
        <w:tc>
          <w:tcPr>
            <w:tcW w:w="662" w:type="dxa"/>
            <w:shd w:val="clear" w:color="auto" w:fill="auto"/>
            <w:vAlign w:val="bottom"/>
            <w:hideMark/>
          </w:tcPr>
          <w:p w14:paraId="5AA4AC49" w14:textId="7E45A7D6"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din contul părin</w:t>
            </w:r>
            <w:r w:rsidR="000F48F5">
              <w:rPr>
                <w:rFonts w:asciiTheme="majorHAnsi" w:eastAsia="Times New Roman" w:hAnsiTheme="majorHAnsi" w:cstheme="majorHAnsi"/>
                <w:bCs/>
                <w:i/>
                <w:iCs/>
                <w:color w:val="000000"/>
                <w:sz w:val="12"/>
                <w:szCs w:val="12"/>
                <w:lang w:val="ro-MD"/>
              </w:rPr>
              <w:t>ț</w:t>
            </w:r>
            <w:r w:rsidRPr="00691502">
              <w:rPr>
                <w:rFonts w:asciiTheme="majorHAnsi" w:eastAsia="Times New Roman" w:hAnsiTheme="majorHAnsi" w:cstheme="majorHAnsi"/>
                <w:bCs/>
                <w:i/>
                <w:iCs/>
                <w:color w:val="000000"/>
                <w:sz w:val="12"/>
                <w:szCs w:val="12"/>
                <w:lang w:val="ro-MD"/>
              </w:rPr>
              <w:t>ilor</w:t>
            </w:r>
          </w:p>
        </w:tc>
        <w:tc>
          <w:tcPr>
            <w:tcW w:w="515" w:type="dxa"/>
            <w:shd w:val="clear" w:color="auto" w:fill="auto"/>
            <w:vAlign w:val="center"/>
            <w:hideMark/>
          </w:tcPr>
          <w:p w14:paraId="7A725591"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Total: (lei/zi)</w:t>
            </w:r>
          </w:p>
        </w:tc>
        <w:tc>
          <w:tcPr>
            <w:tcW w:w="515" w:type="dxa"/>
            <w:shd w:val="clear" w:color="auto" w:fill="auto"/>
            <w:vAlign w:val="center"/>
            <w:hideMark/>
          </w:tcPr>
          <w:p w14:paraId="0F498ED8" w14:textId="77777777"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din buget  (lei/zi)</w:t>
            </w:r>
          </w:p>
        </w:tc>
        <w:tc>
          <w:tcPr>
            <w:tcW w:w="660" w:type="dxa"/>
            <w:shd w:val="clear" w:color="auto" w:fill="auto"/>
            <w:vAlign w:val="center"/>
            <w:hideMark/>
          </w:tcPr>
          <w:p w14:paraId="13F9AEFE" w14:textId="55DD788D"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din contul părin</w:t>
            </w:r>
            <w:r w:rsidR="000F48F5">
              <w:rPr>
                <w:rFonts w:asciiTheme="majorHAnsi" w:eastAsia="Times New Roman" w:hAnsiTheme="majorHAnsi" w:cstheme="majorHAnsi"/>
                <w:bCs/>
                <w:i/>
                <w:iCs/>
                <w:color w:val="000000"/>
                <w:sz w:val="12"/>
                <w:szCs w:val="12"/>
                <w:lang w:val="ro-MD"/>
              </w:rPr>
              <w:t>ț</w:t>
            </w:r>
            <w:r w:rsidRPr="00691502">
              <w:rPr>
                <w:rFonts w:asciiTheme="majorHAnsi" w:eastAsia="Times New Roman" w:hAnsiTheme="majorHAnsi" w:cstheme="majorHAnsi"/>
                <w:bCs/>
                <w:i/>
                <w:iCs/>
                <w:color w:val="000000"/>
                <w:sz w:val="12"/>
                <w:szCs w:val="12"/>
                <w:lang w:val="ro-MD"/>
              </w:rPr>
              <w:t>ilor  (lei/zi)</w:t>
            </w:r>
          </w:p>
        </w:tc>
        <w:tc>
          <w:tcPr>
            <w:tcW w:w="515" w:type="dxa"/>
            <w:shd w:val="clear" w:color="auto" w:fill="auto"/>
            <w:vAlign w:val="center"/>
            <w:hideMark/>
          </w:tcPr>
          <w:p w14:paraId="6CBAF46D"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Total: (lei/zi)</w:t>
            </w:r>
          </w:p>
        </w:tc>
        <w:tc>
          <w:tcPr>
            <w:tcW w:w="515" w:type="dxa"/>
            <w:shd w:val="clear" w:color="auto" w:fill="auto"/>
            <w:vAlign w:val="center"/>
            <w:hideMark/>
          </w:tcPr>
          <w:p w14:paraId="5B3FF59A" w14:textId="77777777"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din buget  (lei/zi)</w:t>
            </w:r>
          </w:p>
        </w:tc>
        <w:tc>
          <w:tcPr>
            <w:tcW w:w="660" w:type="dxa"/>
            <w:shd w:val="clear" w:color="auto" w:fill="auto"/>
            <w:vAlign w:val="center"/>
            <w:hideMark/>
          </w:tcPr>
          <w:p w14:paraId="3FBE0676" w14:textId="7A4F0E80"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din contul părin</w:t>
            </w:r>
            <w:r w:rsidR="000F48F5">
              <w:rPr>
                <w:rFonts w:asciiTheme="majorHAnsi" w:eastAsia="Times New Roman" w:hAnsiTheme="majorHAnsi" w:cstheme="majorHAnsi"/>
                <w:bCs/>
                <w:i/>
                <w:iCs/>
                <w:color w:val="000000"/>
                <w:sz w:val="12"/>
                <w:szCs w:val="12"/>
                <w:lang w:val="ro-MD"/>
              </w:rPr>
              <w:t>ț</w:t>
            </w:r>
            <w:r w:rsidRPr="00691502">
              <w:rPr>
                <w:rFonts w:asciiTheme="majorHAnsi" w:eastAsia="Times New Roman" w:hAnsiTheme="majorHAnsi" w:cstheme="majorHAnsi"/>
                <w:bCs/>
                <w:i/>
                <w:iCs/>
                <w:color w:val="000000"/>
                <w:sz w:val="12"/>
                <w:szCs w:val="12"/>
                <w:lang w:val="ro-MD"/>
              </w:rPr>
              <w:t>ilor  (lei/zi)</w:t>
            </w:r>
          </w:p>
        </w:tc>
        <w:tc>
          <w:tcPr>
            <w:tcW w:w="701" w:type="dxa"/>
            <w:shd w:val="clear" w:color="auto" w:fill="auto"/>
            <w:vAlign w:val="center"/>
            <w:hideMark/>
          </w:tcPr>
          <w:p w14:paraId="780ABDD2"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Total: (mii lei)</w:t>
            </w:r>
          </w:p>
        </w:tc>
        <w:tc>
          <w:tcPr>
            <w:tcW w:w="662" w:type="dxa"/>
            <w:shd w:val="clear" w:color="auto" w:fill="auto"/>
            <w:vAlign w:val="center"/>
            <w:hideMark/>
          </w:tcPr>
          <w:p w14:paraId="4F212324" w14:textId="77777777"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din buget  (mii lei)</w:t>
            </w:r>
          </w:p>
        </w:tc>
        <w:tc>
          <w:tcPr>
            <w:tcW w:w="662" w:type="dxa"/>
            <w:shd w:val="clear" w:color="auto" w:fill="auto"/>
            <w:vAlign w:val="center"/>
            <w:hideMark/>
          </w:tcPr>
          <w:p w14:paraId="454DEDAD" w14:textId="14DAD624"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din contul părin</w:t>
            </w:r>
            <w:r w:rsidR="000F48F5">
              <w:rPr>
                <w:rFonts w:asciiTheme="majorHAnsi" w:eastAsia="Times New Roman" w:hAnsiTheme="majorHAnsi" w:cstheme="majorHAnsi"/>
                <w:bCs/>
                <w:i/>
                <w:iCs/>
                <w:color w:val="000000"/>
                <w:sz w:val="12"/>
                <w:szCs w:val="12"/>
                <w:lang w:val="ro-MD"/>
              </w:rPr>
              <w:t>ț</w:t>
            </w:r>
            <w:r w:rsidRPr="00691502">
              <w:rPr>
                <w:rFonts w:asciiTheme="majorHAnsi" w:eastAsia="Times New Roman" w:hAnsiTheme="majorHAnsi" w:cstheme="majorHAnsi"/>
                <w:bCs/>
                <w:i/>
                <w:iCs/>
                <w:color w:val="000000"/>
                <w:sz w:val="12"/>
                <w:szCs w:val="12"/>
                <w:lang w:val="ro-MD"/>
              </w:rPr>
              <w:t>ilor  (mii lei)</w:t>
            </w:r>
          </w:p>
        </w:tc>
        <w:tc>
          <w:tcPr>
            <w:tcW w:w="701" w:type="dxa"/>
            <w:shd w:val="clear" w:color="auto" w:fill="auto"/>
            <w:vAlign w:val="center"/>
            <w:hideMark/>
          </w:tcPr>
          <w:p w14:paraId="59A3D844"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Total: (lei/zi)</w:t>
            </w:r>
          </w:p>
        </w:tc>
        <w:tc>
          <w:tcPr>
            <w:tcW w:w="515" w:type="dxa"/>
            <w:shd w:val="clear" w:color="auto" w:fill="auto"/>
            <w:vAlign w:val="center"/>
            <w:hideMark/>
          </w:tcPr>
          <w:p w14:paraId="7DACA169" w14:textId="77777777"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din buget  (lei/zi)</w:t>
            </w:r>
          </w:p>
        </w:tc>
        <w:tc>
          <w:tcPr>
            <w:tcW w:w="660" w:type="dxa"/>
            <w:shd w:val="clear" w:color="auto" w:fill="auto"/>
            <w:vAlign w:val="center"/>
            <w:hideMark/>
          </w:tcPr>
          <w:p w14:paraId="62B92AE2" w14:textId="3D64D11B"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din contul părin</w:t>
            </w:r>
            <w:r w:rsidR="000F48F5">
              <w:rPr>
                <w:rFonts w:asciiTheme="majorHAnsi" w:eastAsia="Times New Roman" w:hAnsiTheme="majorHAnsi" w:cstheme="majorHAnsi"/>
                <w:bCs/>
                <w:i/>
                <w:iCs/>
                <w:color w:val="000000"/>
                <w:sz w:val="12"/>
                <w:szCs w:val="12"/>
                <w:lang w:val="ro-MD"/>
              </w:rPr>
              <w:t>ț</w:t>
            </w:r>
            <w:r w:rsidRPr="00691502">
              <w:rPr>
                <w:rFonts w:asciiTheme="majorHAnsi" w:eastAsia="Times New Roman" w:hAnsiTheme="majorHAnsi" w:cstheme="majorHAnsi"/>
                <w:bCs/>
                <w:i/>
                <w:iCs/>
                <w:color w:val="000000"/>
                <w:sz w:val="12"/>
                <w:szCs w:val="12"/>
                <w:lang w:val="ro-MD"/>
              </w:rPr>
              <w:t>ilor  (lei/zi)</w:t>
            </w:r>
          </w:p>
        </w:tc>
        <w:tc>
          <w:tcPr>
            <w:tcW w:w="701" w:type="dxa"/>
            <w:shd w:val="clear" w:color="auto" w:fill="auto"/>
            <w:vAlign w:val="center"/>
            <w:hideMark/>
          </w:tcPr>
          <w:p w14:paraId="74AF161C"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Total: (mii lei)</w:t>
            </w:r>
          </w:p>
        </w:tc>
        <w:tc>
          <w:tcPr>
            <w:tcW w:w="662" w:type="dxa"/>
            <w:shd w:val="clear" w:color="auto" w:fill="auto"/>
            <w:vAlign w:val="center"/>
            <w:hideMark/>
          </w:tcPr>
          <w:p w14:paraId="7BF03398" w14:textId="77777777"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din buget  (mii lei)</w:t>
            </w:r>
          </w:p>
        </w:tc>
        <w:tc>
          <w:tcPr>
            <w:tcW w:w="660" w:type="dxa"/>
            <w:shd w:val="clear" w:color="auto" w:fill="auto"/>
            <w:vAlign w:val="center"/>
            <w:hideMark/>
          </w:tcPr>
          <w:p w14:paraId="48F83F23" w14:textId="0573C832" w:rsidR="00482AF5" w:rsidRPr="00691502" w:rsidRDefault="00482AF5" w:rsidP="00691502">
            <w:pPr>
              <w:spacing w:after="0" w:line="240" w:lineRule="auto"/>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din contul părin</w:t>
            </w:r>
            <w:r w:rsidR="000F48F5">
              <w:rPr>
                <w:rFonts w:asciiTheme="majorHAnsi" w:eastAsia="Times New Roman" w:hAnsiTheme="majorHAnsi" w:cstheme="majorHAnsi"/>
                <w:bCs/>
                <w:i/>
                <w:iCs/>
                <w:color w:val="000000"/>
                <w:sz w:val="12"/>
                <w:szCs w:val="12"/>
                <w:lang w:val="ro-MD"/>
              </w:rPr>
              <w:t>ț</w:t>
            </w:r>
            <w:r w:rsidRPr="00691502">
              <w:rPr>
                <w:rFonts w:asciiTheme="majorHAnsi" w:eastAsia="Times New Roman" w:hAnsiTheme="majorHAnsi" w:cstheme="majorHAnsi"/>
                <w:bCs/>
                <w:i/>
                <w:iCs/>
                <w:color w:val="000000"/>
                <w:sz w:val="12"/>
                <w:szCs w:val="12"/>
                <w:lang w:val="ro-MD"/>
              </w:rPr>
              <w:t>ilor  (mii lei)</w:t>
            </w:r>
          </w:p>
        </w:tc>
      </w:tr>
      <w:tr w:rsidR="00482AF5" w:rsidRPr="00691502" w14:paraId="1C6DF7C8" w14:textId="77777777" w:rsidTr="00691502">
        <w:trPr>
          <w:trHeight w:val="20"/>
        </w:trPr>
        <w:tc>
          <w:tcPr>
            <w:tcW w:w="418" w:type="dxa"/>
            <w:shd w:val="clear" w:color="auto" w:fill="auto"/>
            <w:vAlign w:val="bottom"/>
            <w:hideMark/>
          </w:tcPr>
          <w:p w14:paraId="312A59D9"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A</w:t>
            </w:r>
          </w:p>
        </w:tc>
        <w:tc>
          <w:tcPr>
            <w:tcW w:w="823" w:type="dxa"/>
            <w:shd w:val="clear" w:color="auto" w:fill="auto"/>
            <w:vAlign w:val="bottom"/>
            <w:hideMark/>
          </w:tcPr>
          <w:p w14:paraId="40C5A463"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B</w:t>
            </w:r>
          </w:p>
        </w:tc>
        <w:tc>
          <w:tcPr>
            <w:tcW w:w="554" w:type="dxa"/>
            <w:shd w:val="clear" w:color="auto" w:fill="auto"/>
            <w:vAlign w:val="bottom"/>
            <w:hideMark/>
          </w:tcPr>
          <w:p w14:paraId="79403989"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1</w:t>
            </w:r>
          </w:p>
        </w:tc>
        <w:tc>
          <w:tcPr>
            <w:tcW w:w="662" w:type="dxa"/>
            <w:shd w:val="clear" w:color="auto" w:fill="auto"/>
            <w:vAlign w:val="bottom"/>
            <w:hideMark/>
          </w:tcPr>
          <w:p w14:paraId="2FEC393A"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2</w:t>
            </w:r>
          </w:p>
        </w:tc>
        <w:tc>
          <w:tcPr>
            <w:tcW w:w="824" w:type="dxa"/>
            <w:shd w:val="clear" w:color="auto" w:fill="auto"/>
            <w:vAlign w:val="bottom"/>
            <w:hideMark/>
          </w:tcPr>
          <w:p w14:paraId="145C34AC"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3</w:t>
            </w:r>
          </w:p>
        </w:tc>
        <w:tc>
          <w:tcPr>
            <w:tcW w:w="739" w:type="dxa"/>
            <w:shd w:val="clear" w:color="auto" w:fill="auto"/>
            <w:vAlign w:val="bottom"/>
            <w:hideMark/>
          </w:tcPr>
          <w:p w14:paraId="305D72B7"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4=5+6</w:t>
            </w:r>
          </w:p>
        </w:tc>
        <w:tc>
          <w:tcPr>
            <w:tcW w:w="669" w:type="dxa"/>
            <w:shd w:val="clear" w:color="auto" w:fill="auto"/>
            <w:vAlign w:val="bottom"/>
            <w:hideMark/>
          </w:tcPr>
          <w:p w14:paraId="0C06B438"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5</w:t>
            </w:r>
          </w:p>
        </w:tc>
        <w:tc>
          <w:tcPr>
            <w:tcW w:w="662" w:type="dxa"/>
            <w:shd w:val="clear" w:color="auto" w:fill="auto"/>
            <w:vAlign w:val="bottom"/>
            <w:hideMark/>
          </w:tcPr>
          <w:p w14:paraId="783C84BC"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6</w:t>
            </w:r>
          </w:p>
        </w:tc>
        <w:tc>
          <w:tcPr>
            <w:tcW w:w="515" w:type="dxa"/>
            <w:shd w:val="clear" w:color="auto" w:fill="auto"/>
            <w:vAlign w:val="bottom"/>
            <w:hideMark/>
          </w:tcPr>
          <w:p w14:paraId="44BD0992"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7</w:t>
            </w:r>
          </w:p>
        </w:tc>
        <w:tc>
          <w:tcPr>
            <w:tcW w:w="515" w:type="dxa"/>
            <w:shd w:val="clear" w:color="auto" w:fill="auto"/>
            <w:vAlign w:val="bottom"/>
            <w:hideMark/>
          </w:tcPr>
          <w:p w14:paraId="232507D3"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8</w:t>
            </w:r>
          </w:p>
        </w:tc>
        <w:tc>
          <w:tcPr>
            <w:tcW w:w="660" w:type="dxa"/>
            <w:shd w:val="clear" w:color="auto" w:fill="auto"/>
            <w:vAlign w:val="bottom"/>
            <w:hideMark/>
          </w:tcPr>
          <w:p w14:paraId="5EA9DEB3"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9</w:t>
            </w:r>
          </w:p>
        </w:tc>
        <w:tc>
          <w:tcPr>
            <w:tcW w:w="515" w:type="dxa"/>
            <w:shd w:val="clear" w:color="auto" w:fill="auto"/>
            <w:vAlign w:val="bottom"/>
            <w:hideMark/>
          </w:tcPr>
          <w:p w14:paraId="35D169F2"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10</w:t>
            </w:r>
          </w:p>
        </w:tc>
        <w:tc>
          <w:tcPr>
            <w:tcW w:w="515" w:type="dxa"/>
            <w:shd w:val="clear" w:color="auto" w:fill="auto"/>
            <w:vAlign w:val="bottom"/>
            <w:hideMark/>
          </w:tcPr>
          <w:p w14:paraId="3DDA387D"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11</w:t>
            </w:r>
          </w:p>
        </w:tc>
        <w:tc>
          <w:tcPr>
            <w:tcW w:w="660" w:type="dxa"/>
            <w:shd w:val="clear" w:color="auto" w:fill="auto"/>
            <w:vAlign w:val="bottom"/>
            <w:hideMark/>
          </w:tcPr>
          <w:p w14:paraId="77B5E980" w14:textId="305DD11B"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12</w:t>
            </w:r>
          </w:p>
        </w:tc>
        <w:tc>
          <w:tcPr>
            <w:tcW w:w="701" w:type="dxa"/>
            <w:shd w:val="clear" w:color="auto" w:fill="auto"/>
            <w:vAlign w:val="bottom"/>
            <w:hideMark/>
          </w:tcPr>
          <w:p w14:paraId="18CBC864"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13=14+15</w:t>
            </w:r>
          </w:p>
        </w:tc>
        <w:tc>
          <w:tcPr>
            <w:tcW w:w="662" w:type="dxa"/>
            <w:shd w:val="clear" w:color="auto" w:fill="auto"/>
            <w:vAlign w:val="bottom"/>
            <w:hideMark/>
          </w:tcPr>
          <w:p w14:paraId="5CD36597"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14=3x11</w:t>
            </w:r>
          </w:p>
        </w:tc>
        <w:tc>
          <w:tcPr>
            <w:tcW w:w="662" w:type="dxa"/>
            <w:shd w:val="clear" w:color="auto" w:fill="auto"/>
            <w:vAlign w:val="bottom"/>
            <w:hideMark/>
          </w:tcPr>
          <w:p w14:paraId="34ED33B6"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15=3x12</w:t>
            </w:r>
          </w:p>
        </w:tc>
        <w:tc>
          <w:tcPr>
            <w:tcW w:w="701" w:type="dxa"/>
            <w:shd w:val="clear" w:color="auto" w:fill="auto"/>
            <w:vAlign w:val="bottom"/>
            <w:hideMark/>
          </w:tcPr>
          <w:p w14:paraId="0AE5AF80"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16=17+18</w:t>
            </w:r>
          </w:p>
        </w:tc>
        <w:tc>
          <w:tcPr>
            <w:tcW w:w="515" w:type="dxa"/>
            <w:shd w:val="clear" w:color="auto" w:fill="auto"/>
            <w:vAlign w:val="bottom"/>
            <w:hideMark/>
          </w:tcPr>
          <w:p w14:paraId="288A87EF"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17=8-11</w:t>
            </w:r>
          </w:p>
        </w:tc>
        <w:tc>
          <w:tcPr>
            <w:tcW w:w="660" w:type="dxa"/>
            <w:shd w:val="clear" w:color="auto" w:fill="auto"/>
            <w:vAlign w:val="bottom"/>
            <w:hideMark/>
          </w:tcPr>
          <w:p w14:paraId="658DABC5"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18=9-12</w:t>
            </w:r>
          </w:p>
        </w:tc>
        <w:tc>
          <w:tcPr>
            <w:tcW w:w="701" w:type="dxa"/>
            <w:shd w:val="clear" w:color="auto" w:fill="auto"/>
            <w:vAlign w:val="bottom"/>
            <w:hideMark/>
          </w:tcPr>
          <w:p w14:paraId="07039D81"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19=20+21</w:t>
            </w:r>
          </w:p>
        </w:tc>
        <w:tc>
          <w:tcPr>
            <w:tcW w:w="662" w:type="dxa"/>
            <w:shd w:val="clear" w:color="auto" w:fill="auto"/>
            <w:vAlign w:val="bottom"/>
            <w:hideMark/>
          </w:tcPr>
          <w:p w14:paraId="30BE17C9"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20=5-14</w:t>
            </w:r>
          </w:p>
        </w:tc>
        <w:tc>
          <w:tcPr>
            <w:tcW w:w="660" w:type="dxa"/>
            <w:shd w:val="clear" w:color="auto" w:fill="auto"/>
            <w:vAlign w:val="bottom"/>
            <w:hideMark/>
          </w:tcPr>
          <w:p w14:paraId="07A33D29" w14:textId="77777777" w:rsidR="00482AF5" w:rsidRPr="00691502" w:rsidRDefault="00482AF5" w:rsidP="00691502">
            <w:pPr>
              <w:spacing w:after="0" w:line="240" w:lineRule="auto"/>
              <w:jc w:val="center"/>
              <w:rPr>
                <w:rFonts w:asciiTheme="majorHAnsi" w:eastAsia="Times New Roman" w:hAnsiTheme="majorHAnsi" w:cstheme="majorHAnsi"/>
                <w:bCs/>
                <w:i/>
                <w:iCs/>
                <w:color w:val="000000"/>
                <w:sz w:val="12"/>
                <w:szCs w:val="12"/>
                <w:lang w:val="ro-MD"/>
              </w:rPr>
            </w:pPr>
            <w:r w:rsidRPr="00691502">
              <w:rPr>
                <w:rFonts w:asciiTheme="majorHAnsi" w:eastAsia="Times New Roman" w:hAnsiTheme="majorHAnsi" w:cstheme="majorHAnsi"/>
                <w:bCs/>
                <w:i/>
                <w:iCs/>
                <w:color w:val="000000"/>
                <w:sz w:val="12"/>
                <w:szCs w:val="12"/>
                <w:lang w:val="ro-MD"/>
              </w:rPr>
              <w:t>21=6-15</w:t>
            </w:r>
          </w:p>
        </w:tc>
      </w:tr>
      <w:tr w:rsidR="00482AF5" w:rsidRPr="00691502" w14:paraId="5C226093" w14:textId="77777777" w:rsidTr="00691502">
        <w:trPr>
          <w:trHeight w:val="20"/>
        </w:trPr>
        <w:tc>
          <w:tcPr>
            <w:tcW w:w="418" w:type="dxa"/>
            <w:shd w:val="clear" w:color="auto" w:fill="auto"/>
            <w:vAlign w:val="bottom"/>
            <w:hideMark/>
          </w:tcPr>
          <w:p w14:paraId="41C77BBD" w14:textId="77777777" w:rsidR="00482AF5" w:rsidRPr="00691502" w:rsidRDefault="00482AF5" w:rsidP="00691502">
            <w:pPr>
              <w:spacing w:after="0" w:line="240" w:lineRule="auto"/>
              <w:rPr>
                <w:rFonts w:asciiTheme="majorHAnsi" w:eastAsia="Times New Roman" w:hAnsiTheme="majorHAnsi" w:cstheme="majorHAnsi"/>
                <w:b/>
                <w:bCs/>
                <w:i/>
                <w:iCs/>
                <w:color w:val="000000"/>
                <w:sz w:val="16"/>
                <w:szCs w:val="16"/>
                <w:lang w:val="ro-MD"/>
              </w:rPr>
            </w:pPr>
          </w:p>
        </w:tc>
        <w:tc>
          <w:tcPr>
            <w:tcW w:w="1377" w:type="dxa"/>
            <w:gridSpan w:val="2"/>
            <w:shd w:val="clear" w:color="auto" w:fill="auto"/>
            <w:vAlign w:val="bottom"/>
            <w:hideMark/>
          </w:tcPr>
          <w:p w14:paraId="1CE2D176" w14:textId="24666744" w:rsidR="00482AF5" w:rsidRPr="00691502" w:rsidRDefault="008B0970" w:rsidP="00691502">
            <w:pPr>
              <w:spacing w:after="0" w:line="240" w:lineRule="auto"/>
              <w:rPr>
                <w:rFonts w:asciiTheme="majorHAnsi" w:eastAsia="Times New Roman" w:hAnsiTheme="majorHAnsi" w:cstheme="majorHAnsi"/>
                <w:b/>
                <w:bCs/>
                <w:i/>
                <w:iCs/>
                <w:color w:val="000000"/>
                <w:sz w:val="16"/>
                <w:szCs w:val="16"/>
                <w:lang w:val="ro-MD"/>
              </w:rPr>
            </w:pPr>
            <w:r w:rsidRPr="00691502">
              <w:rPr>
                <w:rFonts w:asciiTheme="majorHAnsi" w:eastAsia="Times New Roman" w:hAnsiTheme="majorHAnsi" w:cstheme="majorHAnsi"/>
                <w:b/>
                <w:bCs/>
                <w:i/>
                <w:iCs/>
                <w:color w:val="000000"/>
                <w:sz w:val="16"/>
                <w:szCs w:val="16"/>
                <w:lang w:val="ro-MD"/>
              </w:rPr>
              <w:t>TOTAL</w:t>
            </w:r>
          </w:p>
          <w:p w14:paraId="448A6080" w14:textId="77777777" w:rsidR="00482AF5" w:rsidRPr="00691502" w:rsidRDefault="00482AF5" w:rsidP="00691502">
            <w:pPr>
              <w:spacing w:after="0" w:line="240" w:lineRule="auto"/>
              <w:rPr>
                <w:rFonts w:asciiTheme="majorHAnsi" w:eastAsia="Times New Roman" w:hAnsiTheme="majorHAnsi" w:cstheme="majorHAnsi"/>
                <w:b/>
                <w:bCs/>
                <w:color w:val="000000"/>
                <w:sz w:val="16"/>
                <w:szCs w:val="16"/>
                <w:lang w:val="ro-MD"/>
              </w:rPr>
            </w:pPr>
            <w:r w:rsidRPr="00691502">
              <w:rPr>
                <w:rFonts w:asciiTheme="majorHAnsi" w:eastAsia="Times New Roman" w:hAnsiTheme="majorHAnsi" w:cstheme="majorHAnsi"/>
                <w:b/>
                <w:bCs/>
                <w:color w:val="000000"/>
                <w:sz w:val="16"/>
                <w:szCs w:val="16"/>
                <w:lang w:val="ro-MD"/>
              </w:rPr>
              <w:t> </w:t>
            </w:r>
          </w:p>
        </w:tc>
        <w:tc>
          <w:tcPr>
            <w:tcW w:w="662" w:type="dxa"/>
            <w:shd w:val="clear" w:color="auto" w:fill="auto"/>
            <w:vAlign w:val="bottom"/>
            <w:hideMark/>
          </w:tcPr>
          <w:p w14:paraId="0BA4F707" w14:textId="6C000676"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1959</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0</w:t>
            </w:r>
          </w:p>
        </w:tc>
        <w:tc>
          <w:tcPr>
            <w:tcW w:w="824" w:type="dxa"/>
            <w:shd w:val="clear" w:color="auto" w:fill="auto"/>
            <w:vAlign w:val="bottom"/>
            <w:hideMark/>
          </w:tcPr>
          <w:p w14:paraId="52A589EE" w14:textId="3EAB3829"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341430</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0</w:t>
            </w:r>
          </w:p>
        </w:tc>
        <w:tc>
          <w:tcPr>
            <w:tcW w:w="739" w:type="dxa"/>
            <w:shd w:val="clear" w:color="auto" w:fill="auto"/>
            <w:vAlign w:val="bottom"/>
            <w:hideMark/>
          </w:tcPr>
          <w:p w14:paraId="33A946C1" w14:textId="49964846"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7674</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669" w:type="dxa"/>
            <w:shd w:val="clear" w:color="auto" w:fill="auto"/>
            <w:vAlign w:val="bottom"/>
            <w:hideMark/>
          </w:tcPr>
          <w:p w14:paraId="000C250C" w14:textId="255F74EE"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4747</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662" w:type="dxa"/>
            <w:shd w:val="clear" w:color="auto" w:fill="auto"/>
            <w:vAlign w:val="bottom"/>
            <w:hideMark/>
          </w:tcPr>
          <w:p w14:paraId="6CF5E30C" w14:textId="5A159D95"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2927</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0</w:t>
            </w:r>
          </w:p>
        </w:tc>
        <w:tc>
          <w:tcPr>
            <w:tcW w:w="515" w:type="dxa"/>
            <w:shd w:val="clear" w:color="auto" w:fill="auto"/>
            <w:vAlign w:val="bottom"/>
            <w:hideMark/>
          </w:tcPr>
          <w:p w14:paraId="30142B36" w14:textId="0A4B5624"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22</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2</w:t>
            </w:r>
          </w:p>
        </w:tc>
        <w:tc>
          <w:tcPr>
            <w:tcW w:w="515" w:type="dxa"/>
            <w:shd w:val="clear" w:color="auto" w:fill="auto"/>
            <w:vAlign w:val="bottom"/>
            <w:hideMark/>
          </w:tcPr>
          <w:p w14:paraId="10CA94CE" w14:textId="073463F8"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13</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7</w:t>
            </w:r>
          </w:p>
        </w:tc>
        <w:tc>
          <w:tcPr>
            <w:tcW w:w="660" w:type="dxa"/>
            <w:shd w:val="clear" w:color="auto" w:fill="auto"/>
            <w:vAlign w:val="bottom"/>
            <w:hideMark/>
          </w:tcPr>
          <w:p w14:paraId="46BB62AD" w14:textId="7FEBE01B"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8</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515" w:type="dxa"/>
            <w:shd w:val="clear" w:color="auto" w:fill="auto"/>
            <w:vAlign w:val="bottom"/>
            <w:hideMark/>
          </w:tcPr>
          <w:p w14:paraId="1DC55766" w14:textId="170162CC"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25</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515" w:type="dxa"/>
            <w:shd w:val="clear" w:color="auto" w:fill="auto"/>
            <w:vAlign w:val="bottom"/>
            <w:hideMark/>
          </w:tcPr>
          <w:p w14:paraId="36B6A1A6" w14:textId="2B37F0AC"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17</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0</w:t>
            </w:r>
          </w:p>
        </w:tc>
        <w:tc>
          <w:tcPr>
            <w:tcW w:w="660" w:type="dxa"/>
            <w:shd w:val="clear" w:color="auto" w:fill="auto"/>
            <w:vAlign w:val="bottom"/>
            <w:hideMark/>
          </w:tcPr>
          <w:p w14:paraId="17641C9F" w14:textId="1C18B1AE"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8</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701" w:type="dxa"/>
            <w:shd w:val="clear" w:color="auto" w:fill="auto"/>
            <w:noWrap/>
            <w:vAlign w:val="bottom"/>
            <w:hideMark/>
          </w:tcPr>
          <w:p w14:paraId="76AAC5E4" w14:textId="7A6526B7" w:rsidR="00482AF5" w:rsidRPr="00691502" w:rsidRDefault="00482AF5" w:rsidP="00691502">
            <w:pPr>
              <w:spacing w:after="0" w:line="240"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8950</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0</w:t>
            </w:r>
          </w:p>
        </w:tc>
        <w:tc>
          <w:tcPr>
            <w:tcW w:w="662" w:type="dxa"/>
            <w:shd w:val="clear" w:color="auto" w:fill="auto"/>
            <w:noWrap/>
            <w:vAlign w:val="bottom"/>
            <w:hideMark/>
          </w:tcPr>
          <w:p w14:paraId="1076BCA2" w14:textId="158B37C3" w:rsidR="00482AF5" w:rsidRPr="00691502" w:rsidRDefault="00482AF5" w:rsidP="00691502">
            <w:pPr>
              <w:spacing w:after="0" w:line="240"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5966</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7</w:t>
            </w:r>
          </w:p>
        </w:tc>
        <w:tc>
          <w:tcPr>
            <w:tcW w:w="662" w:type="dxa"/>
            <w:shd w:val="clear" w:color="auto" w:fill="auto"/>
            <w:noWrap/>
            <w:vAlign w:val="bottom"/>
            <w:hideMark/>
          </w:tcPr>
          <w:p w14:paraId="362F4F9F" w14:textId="18E7024B" w:rsidR="00482AF5" w:rsidRPr="00691502" w:rsidRDefault="00482AF5" w:rsidP="00691502">
            <w:pPr>
              <w:spacing w:after="0" w:line="240"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2983</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3</w:t>
            </w:r>
          </w:p>
        </w:tc>
        <w:tc>
          <w:tcPr>
            <w:tcW w:w="701" w:type="dxa"/>
            <w:shd w:val="clear" w:color="auto" w:fill="auto"/>
            <w:vAlign w:val="bottom"/>
            <w:hideMark/>
          </w:tcPr>
          <w:p w14:paraId="500E4627" w14:textId="714FB18A"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-3</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3</w:t>
            </w:r>
          </w:p>
        </w:tc>
        <w:tc>
          <w:tcPr>
            <w:tcW w:w="515" w:type="dxa"/>
            <w:shd w:val="clear" w:color="auto" w:fill="auto"/>
            <w:vAlign w:val="bottom"/>
            <w:hideMark/>
          </w:tcPr>
          <w:p w14:paraId="4EA61345" w14:textId="195AE11D"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-3</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3</w:t>
            </w:r>
          </w:p>
        </w:tc>
        <w:tc>
          <w:tcPr>
            <w:tcW w:w="660" w:type="dxa"/>
            <w:shd w:val="clear" w:color="auto" w:fill="auto"/>
            <w:vAlign w:val="bottom"/>
            <w:hideMark/>
          </w:tcPr>
          <w:p w14:paraId="543E1462" w14:textId="4E7AD141"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0</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0</w:t>
            </w:r>
          </w:p>
        </w:tc>
        <w:tc>
          <w:tcPr>
            <w:tcW w:w="701" w:type="dxa"/>
            <w:shd w:val="clear" w:color="auto" w:fill="auto"/>
            <w:vAlign w:val="bottom"/>
            <w:hideMark/>
          </w:tcPr>
          <w:p w14:paraId="6CA0D707" w14:textId="58BA7B89"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-1275</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662" w:type="dxa"/>
            <w:shd w:val="clear" w:color="auto" w:fill="auto"/>
            <w:noWrap/>
            <w:vAlign w:val="bottom"/>
            <w:hideMark/>
          </w:tcPr>
          <w:p w14:paraId="7166292B" w14:textId="05221735" w:rsidR="00482AF5" w:rsidRPr="00691502" w:rsidRDefault="00482AF5" w:rsidP="00691502">
            <w:pPr>
              <w:spacing w:after="0" w:line="240"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-1219</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2</w:t>
            </w:r>
          </w:p>
        </w:tc>
        <w:tc>
          <w:tcPr>
            <w:tcW w:w="660" w:type="dxa"/>
            <w:shd w:val="clear" w:color="auto" w:fill="auto"/>
            <w:noWrap/>
            <w:vAlign w:val="bottom"/>
            <w:hideMark/>
          </w:tcPr>
          <w:p w14:paraId="774639C0" w14:textId="07E0F6F7" w:rsidR="00482AF5" w:rsidRPr="00691502" w:rsidRDefault="00482AF5" w:rsidP="00691502">
            <w:pPr>
              <w:spacing w:after="0" w:line="240" w:lineRule="auto"/>
              <w:jc w:val="right"/>
              <w:rPr>
                <w:rFonts w:asciiTheme="majorHAnsi" w:eastAsia="Times New Roman" w:hAnsiTheme="majorHAnsi" w:cstheme="majorHAnsi"/>
                <w:b/>
                <w:bCs/>
                <w:color w:val="000000"/>
                <w:sz w:val="14"/>
                <w:szCs w:val="14"/>
                <w:lang w:val="ro-MD"/>
              </w:rPr>
            </w:pPr>
            <w:r w:rsidRPr="00691502">
              <w:rPr>
                <w:rFonts w:asciiTheme="majorHAnsi" w:eastAsia="Times New Roman" w:hAnsiTheme="majorHAnsi" w:cstheme="majorHAnsi"/>
                <w:b/>
                <w:bCs/>
                <w:color w:val="000000"/>
                <w:sz w:val="14"/>
                <w:szCs w:val="14"/>
                <w:lang w:val="ro-MD"/>
              </w:rPr>
              <w:t>-56</w:t>
            </w:r>
            <w:r w:rsidR="00C21EE6" w:rsidRPr="00691502">
              <w:rPr>
                <w:rFonts w:asciiTheme="majorHAnsi" w:eastAsia="Times New Roman" w:hAnsiTheme="majorHAnsi" w:cstheme="majorHAnsi"/>
                <w:b/>
                <w:bCs/>
                <w:color w:val="000000"/>
                <w:sz w:val="14"/>
                <w:szCs w:val="14"/>
                <w:lang w:val="ro-MD"/>
              </w:rPr>
              <w:t>,</w:t>
            </w:r>
            <w:r w:rsidRPr="00691502">
              <w:rPr>
                <w:rFonts w:asciiTheme="majorHAnsi" w:eastAsia="Times New Roman" w:hAnsiTheme="majorHAnsi" w:cstheme="majorHAnsi"/>
                <w:b/>
                <w:bCs/>
                <w:color w:val="000000"/>
                <w:sz w:val="14"/>
                <w:szCs w:val="14"/>
                <w:lang w:val="ro-MD"/>
              </w:rPr>
              <w:t>3</w:t>
            </w:r>
          </w:p>
        </w:tc>
      </w:tr>
      <w:tr w:rsidR="00482AF5" w:rsidRPr="00691502" w14:paraId="1971305C" w14:textId="77777777" w:rsidTr="00691502">
        <w:trPr>
          <w:trHeight w:val="20"/>
        </w:trPr>
        <w:tc>
          <w:tcPr>
            <w:tcW w:w="418" w:type="dxa"/>
            <w:shd w:val="clear" w:color="auto" w:fill="auto"/>
            <w:vAlign w:val="bottom"/>
            <w:hideMark/>
          </w:tcPr>
          <w:p w14:paraId="2DDFE1E9" w14:textId="77777777" w:rsidR="00482AF5" w:rsidRPr="00691502" w:rsidRDefault="00482AF5" w:rsidP="00691502">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1</w:t>
            </w:r>
          </w:p>
        </w:tc>
        <w:tc>
          <w:tcPr>
            <w:tcW w:w="823" w:type="dxa"/>
            <w:shd w:val="clear" w:color="auto" w:fill="auto"/>
            <w:vAlign w:val="bottom"/>
            <w:hideMark/>
          </w:tcPr>
          <w:p w14:paraId="00EA80D0" w14:textId="02604148" w:rsidR="00482AF5" w:rsidRPr="00691502" w:rsidRDefault="00482AF5" w:rsidP="00691502">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nr</w:t>
            </w:r>
            <w:r w:rsidR="00BC30DE" w:rsidRPr="00691502">
              <w:rPr>
                <w:rFonts w:asciiTheme="majorHAnsi" w:eastAsia="Times New Roman" w:hAnsiTheme="majorHAnsi" w:cstheme="majorHAnsi"/>
                <w:color w:val="000000"/>
                <w:sz w:val="16"/>
                <w:szCs w:val="16"/>
                <w:lang w:val="ro-MD"/>
              </w:rPr>
              <w:t>.</w:t>
            </w:r>
            <w:r w:rsidRPr="00691502">
              <w:rPr>
                <w:rFonts w:asciiTheme="majorHAnsi" w:eastAsia="Times New Roman" w:hAnsiTheme="majorHAnsi" w:cstheme="majorHAnsi"/>
                <w:color w:val="000000"/>
                <w:sz w:val="16"/>
                <w:szCs w:val="16"/>
                <w:lang w:val="ro-MD"/>
              </w:rPr>
              <w:t>2</w:t>
            </w:r>
          </w:p>
        </w:tc>
        <w:tc>
          <w:tcPr>
            <w:tcW w:w="554" w:type="dxa"/>
            <w:shd w:val="clear" w:color="auto" w:fill="auto"/>
            <w:vAlign w:val="bottom"/>
            <w:hideMark/>
          </w:tcPr>
          <w:p w14:paraId="3F5C64E2" w14:textId="2FA1007E" w:rsidR="00482AF5" w:rsidRPr="00691502" w:rsidRDefault="00482AF5" w:rsidP="00691502">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10</w:t>
            </w:r>
            <w:r w:rsidR="00C21EE6" w:rsidRPr="00691502">
              <w:rPr>
                <w:rFonts w:asciiTheme="majorHAnsi" w:eastAsia="Times New Roman" w:hAnsiTheme="majorHAnsi" w:cstheme="majorHAnsi"/>
                <w:color w:val="000000"/>
                <w:sz w:val="16"/>
                <w:szCs w:val="16"/>
                <w:lang w:val="ro-MD"/>
              </w:rPr>
              <w:t>,</w:t>
            </w:r>
            <w:r w:rsidRPr="00691502">
              <w:rPr>
                <w:rFonts w:asciiTheme="majorHAnsi" w:eastAsia="Times New Roman" w:hAnsiTheme="majorHAnsi" w:cstheme="majorHAnsi"/>
                <w:color w:val="000000"/>
                <w:sz w:val="16"/>
                <w:szCs w:val="16"/>
                <w:lang w:val="ro-MD"/>
              </w:rPr>
              <w:t>5</w:t>
            </w:r>
          </w:p>
        </w:tc>
        <w:tc>
          <w:tcPr>
            <w:tcW w:w="662" w:type="dxa"/>
            <w:shd w:val="clear" w:color="auto" w:fill="auto"/>
            <w:vAlign w:val="bottom"/>
            <w:hideMark/>
          </w:tcPr>
          <w:p w14:paraId="56970A38" w14:textId="4E9CAA87"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353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24" w:type="dxa"/>
            <w:shd w:val="clear" w:color="auto" w:fill="auto"/>
            <w:vAlign w:val="bottom"/>
            <w:hideMark/>
          </w:tcPr>
          <w:p w14:paraId="7B6FDCA8" w14:textId="6B46E531"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61140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739" w:type="dxa"/>
            <w:shd w:val="clear" w:color="auto" w:fill="auto"/>
            <w:vAlign w:val="bottom"/>
            <w:hideMark/>
          </w:tcPr>
          <w:p w14:paraId="0D7122D4" w14:textId="19D37513"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1441</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9</w:t>
            </w:r>
          </w:p>
        </w:tc>
        <w:tc>
          <w:tcPr>
            <w:tcW w:w="669" w:type="dxa"/>
            <w:shd w:val="clear" w:color="auto" w:fill="auto"/>
            <w:vAlign w:val="bottom"/>
            <w:hideMark/>
          </w:tcPr>
          <w:p w14:paraId="4851D3FD" w14:textId="603F1F82"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952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662" w:type="dxa"/>
            <w:shd w:val="clear" w:color="auto" w:fill="auto"/>
            <w:vAlign w:val="bottom"/>
            <w:hideMark/>
          </w:tcPr>
          <w:p w14:paraId="063E7ADD" w14:textId="70A8B49C"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489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515" w:type="dxa"/>
            <w:shd w:val="clear" w:color="auto" w:fill="auto"/>
            <w:vAlign w:val="bottom"/>
            <w:hideMark/>
          </w:tcPr>
          <w:p w14:paraId="25FC1D9E" w14:textId="1325C494"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23</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6</w:t>
            </w:r>
          </w:p>
        </w:tc>
        <w:tc>
          <w:tcPr>
            <w:tcW w:w="515" w:type="dxa"/>
            <w:shd w:val="clear" w:color="auto" w:fill="auto"/>
            <w:vAlign w:val="bottom"/>
            <w:hideMark/>
          </w:tcPr>
          <w:p w14:paraId="54090C1E" w14:textId="2AF317A4"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15</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6</w:t>
            </w:r>
          </w:p>
        </w:tc>
        <w:tc>
          <w:tcPr>
            <w:tcW w:w="660" w:type="dxa"/>
            <w:shd w:val="clear" w:color="auto" w:fill="auto"/>
            <w:vAlign w:val="bottom"/>
            <w:hideMark/>
          </w:tcPr>
          <w:p w14:paraId="7A22ACF1" w14:textId="4ADEB90E"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8</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0</w:t>
            </w:r>
          </w:p>
        </w:tc>
        <w:tc>
          <w:tcPr>
            <w:tcW w:w="515" w:type="dxa"/>
            <w:shd w:val="clear" w:color="auto" w:fill="auto"/>
            <w:vAlign w:val="bottom"/>
            <w:hideMark/>
          </w:tcPr>
          <w:p w14:paraId="1F5195C9" w14:textId="5D6E3D0E"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26</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3</w:t>
            </w:r>
          </w:p>
        </w:tc>
        <w:tc>
          <w:tcPr>
            <w:tcW w:w="515" w:type="dxa"/>
            <w:shd w:val="clear" w:color="auto" w:fill="auto"/>
            <w:vAlign w:val="bottom"/>
            <w:hideMark/>
          </w:tcPr>
          <w:p w14:paraId="17EBF9CB" w14:textId="69291C4C"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17</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660" w:type="dxa"/>
            <w:shd w:val="clear" w:color="auto" w:fill="auto"/>
            <w:vAlign w:val="bottom"/>
            <w:hideMark/>
          </w:tcPr>
          <w:p w14:paraId="52DA95F2" w14:textId="692F841F"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8</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8</w:t>
            </w:r>
          </w:p>
        </w:tc>
        <w:tc>
          <w:tcPr>
            <w:tcW w:w="701" w:type="dxa"/>
            <w:shd w:val="clear" w:color="auto" w:fill="auto"/>
            <w:noWrap/>
            <w:vAlign w:val="bottom"/>
            <w:hideMark/>
          </w:tcPr>
          <w:p w14:paraId="26B73D68" w14:textId="5EEC8468"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1604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662" w:type="dxa"/>
            <w:shd w:val="clear" w:color="auto" w:fill="auto"/>
            <w:noWrap/>
            <w:vAlign w:val="bottom"/>
            <w:hideMark/>
          </w:tcPr>
          <w:p w14:paraId="5EBB861D" w14:textId="32A0803E"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1070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662" w:type="dxa"/>
            <w:shd w:val="clear" w:color="auto" w:fill="auto"/>
            <w:noWrap/>
            <w:vAlign w:val="bottom"/>
            <w:hideMark/>
          </w:tcPr>
          <w:p w14:paraId="5B14DD60" w14:textId="5264AB08"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535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701" w:type="dxa"/>
            <w:shd w:val="clear" w:color="auto" w:fill="auto"/>
            <w:vAlign w:val="bottom"/>
            <w:hideMark/>
          </w:tcPr>
          <w:p w14:paraId="4A7D99B8" w14:textId="7B0229F2"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7</w:t>
            </w:r>
          </w:p>
        </w:tc>
        <w:tc>
          <w:tcPr>
            <w:tcW w:w="515" w:type="dxa"/>
            <w:shd w:val="clear" w:color="auto" w:fill="auto"/>
            <w:vAlign w:val="bottom"/>
            <w:hideMark/>
          </w:tcPr>
          <w:p w14:paraId="4F7F0C9F" w14:textId="1D10132A"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9</w:t>
            </w:r>
          </w:p>
        </w:tc>
        <w:tc>
          <w:tcPr>
            <w:tcW w:w="660" w:type="dxa"/>
            <w:shd w:val="clear" w:color="auto" w:fill="auto"/>
            <w:vAlign w:val="bottom"/>
            <w:hideMark/>
          </w:tcPr>
          <w:p w14:paraId="5814155D" w14:textId="0CBBFB9E"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-0</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7</w:t>
            </w:r>
          </w:p>
        </w:tc>
        <w:tc>
          <w:tcPr>
            <w:tcW w:w="701" w:type="dxa"/>
            <w:shd w:val="clear" w:color="auto" w:fill="auto"/>
            <w:vAlign w:val="bottom"/>
            <w:hideMark/>
          </w:tcPr>
          <w:p w14:paraId="15847651" w14:textId="22B08935"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-163</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0</w:t>
            </w:r>
          </w:p>
        </w:tc>
        <w:tc>
          <w:tcPr>
            <w:tcW w:w="662" w:type="dxa"/>
            <w:shd w:val="clear" w:color="auto" w:fill="auto"/>
            <w:noWrap/>
            <w:vAlign w:val="bottom"/>
            <w:hideMark/>
          </w:tcPr>
          <w:p w14:paraId="15BBB9A0" w14:textId="698C818E"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c>
          <w:tcPr>
            <w:tcW w:w="660" w:type="dxa"/>
            <w:shd w:val="clear" w:color="auto" w:fill="auto"/>
            <w:noWrap/>
            <w:vAlign w:val="bottom"/>
            <w:hideMark/>
          </w:tcPr>
          <w:p w14:paraId="5DCCEB71" w14:textId="4E53137B"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r>
      <w:tr w:rsidR="00482AF5" w:rsidRPr="00691502" w14:paraId="77E4A64F" w14:textId="77777777" w:rsidTr="00691502">
        <w:trPr>
          <w:trHeight w:val="20"/>
        </w:trPr>
        <w:tc>
          <w:tcPr>
            <w:tcW w:w="418" w:type="dxa"/>
            <w:shd w:val="clear" w:color="auto" w:fill="auto"/>
            <w:vAlign w:val="bottom"/>
            <w:hideMark/>
          </w:tcPr>
          <w:p w14:paraId="2658F8E3" w14:textId="77777777" w:rsidR="00482AF5" w:rsidRPr="00691502" w:rsidRDefault="00482AF5" w:rsidP="00691502">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2</w:t>
            </w:r>
          </w:p>
        </w:tc>
        <w:tc>
          <w:tcPr>
            <w:tcW w:w="823" w:type="dxa"/>
            <w:shd w:val="clear" w:color="auto" w:fill="auto"/>
            <w:vAlign w:val="bottom"/>
            <w:hideMark/>
          </w:tcPr>
          <w:p w14:paraId="3E50F089" w14:textId="68BEF7DD" w:rsidR="00482AF5" w:rsidRPr="00691502" w:rsidRDefault="00482AF5" w:rsidP="00691502">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„Gugu</w:t>
            </w:r>
            <w:r w:rsidR="000F48F5">
              <w:rPr>
                <w:rFonts w:asciiTheme="majorHAnsi" w:eastAsia="Times New Roman" w:hAnsiTheme="majorHAnsi" w:cstheme="majorHAnsi"/>
                <w:color w:val="000000"/>
                <w:sz w:val="16"/>
                <w:szCs w:val="16"/>
                <w:lang w:val="ro-MD"/>
              </w:rPr>
              <w:t>ț</w:t>
            </w:r>
            <w:r w:rsidRPr="00691502">
              <w:rPr>
                <w:rFonts w:asciiTheme="majorHAnsi" w:eastAsia="Times New Roman" w:hAnsiTheme="majorHAnsi" w:cstheme="majorHAnsi"/>
                <w:color w:val="000000"/>
                <w:sz w:val="16"/>
                <w:szCs w:val="16"/>
                <w:lang w:val="ro-MD"/>
              </w:rPr>
              <w:t>ă”</w:t>
            </w:r>
          </w:p>
        </w:tc>
        <w:tc>
          <w:tcPr>
            <w:tcW w:w="554" w:type="dxa"/>
            <w:shd w:val="clear" w:color="auto" w:fill="auto"/>
            <w:vAlign w:val="bottom"/>
            <w:hideMark/>
          </w:tcPr>
          <w:p w14:paraId="422889F7" w14:textId="641F28ED" w:rsidR="00482AF5" w:rsidRPr="00691502" w:rsidRDefault="00482AF5" w:rsidP="00691502">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10</w:t>
            </w:r>
            <w:r w:rsidR="00C21EE6" w:rsidRPr="00691502">
              <w:rPr>
                <w:rFonts w:asciiTheme="majorHAnsi" w:eastAsia="Times New Roman" w:hAnsiTheme="majorHAnsi" w:cstheme="majorHAnsi"/>
                <w:color w:val="000000"/>
                <w:sz w:val="16"/>
                <w:szCs w:val="16"/>
                <w:lang w:val="ro-MD"/>
              </w:rPr>
              <w:t>,</w:t>
            </w:r>
            <w:r w:rsidRPr="00691502">
              <w:rPr>
                <w:rFonts w:asciiTheme="majorHAnsi" w:eastAsia="Times New Roman" w:hAnsiTheme="majorHAnsi" w:cstheme="majorHAnsi"/>
                <w:color w:val="000000"/>
                <w:sz w:val="16"/>
                <w:szCs w:val="16"/>
                <w:lang w:val="ro-MD"/>
              </w:rPr>
              <w:t>5</w:t>
            </w:r>
          </w:p>
        </w:tc>
        <w:tc>
          <w:tcPr>
            <w:tcW w:w="662" w:type="dxa"/>
            <w:shd w:val="clear" w:color="auto" w:fill="auto"/>
            <w:vAlign w:val="bottom"/>
            <w:hideMark/>
          </w:tcPr>
          <w:p w14:paraId="2841AC89" w14:textId="1A7204BC"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323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24" w:type="dxa"/>
            <w:shd w:val="clear" w:color="auto" w:fill="auto"/>
            <w:vAlign w:val="bottom"/>
            <w:hideMark/>
          </w:tcPr>
          <w:p w14:paraId="7A84DB82" w14:textId="232C64B5"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52616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739" w:type="dxa"/>
            <w:shd w:val="clear" w:color="auto" w:fill="auto"/>
            <w:vAlign w:val="bottom"/>
            <w:hideMark/>
          </w:tcPr>
          <w:p w14:paraId="55E5FEF7" w14:textId="7920475F"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1118</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4</w:t>
            </w:r>
          </w:p>
        </w:tc>
        <w:tc>
          <w:tcPr>
            <w:tcW w:w="669" w:type="dxa"/>
            <w:shd w:val="clear" w:color="auto" w:fill="auto"/>
            <w:vAlign w:val="bottom"/>
            <w:hideMark/>
          </w:tcPr>
          <w:p w14:paraId="73732391" w14:textId="665EFC9F"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657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662" w:type="dxa"/>
            <w:shd w:val="clear" w:color="auto" w:fill="auto"/>
            <w:vAlign w:val="bottom"/>
            <w:hideMark/>
          </w:tcPr>
          <w:p w14:paraId="232869B7" w14:textId="650E5C5E"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461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515" w:type="dxa"/>
            <w:shd w:val="clear" w:color="auto" w:fill="auto"/>
            <w:vAlign w:val="bottom"/>
            <w:hideMark/>
          </w:tcPr>
          <w:p w14:paraId="606C44A8" w14:textId="72FA5E9B"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21</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3</w:t>
            </w:r>
          </w:p>
        </w:tc>
        <w:tc>
          <w:tcPr>
            <w:tcW w:w="515" w:type="dxa"/>
            <w:shd w:val="clear" w:color="auto" w:fill="auto"/>
            <w:vAlign w:val="bottom"/>
            <w:hideMark/>
          </w:tcPr>
          <w:p w14:paraId="3492BD32" w14:textId="0A0C660F"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12</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660" w:type="dxa"/>
            <w:shd w:val="clear" w:color="auto" w:fill="auto"/>
            <w:vAlign w:val="bottom"/>
            <w:hideMark/>
          </w:tcPr>
          <w:p w14:paraId="7C70EAAC" w14:textId="18B409C5"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8</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8</w:t>
            </w:r>
          </w:p>
        </w:tc>
        <w:tc>
          <w:tcPr>
            <w:tcW w:w="515" w:type="dxa"/>
            <w:shd w:val="clear" w:color="auto" w:fill="auto"/>
            <w:vAlign w:val="bottom"/>
            <w:hideMark/>
          </w:tcPr>
          <w:p w14:paraId="12E7BB94" w14:textId="4DE78682"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26</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3</w:t>
            </w:r>
          </w:p>
        </w:tc>
        <w:tc>
          <w:tcPr>
            <w:tcW w:w="515" w:type="dxa"/>
            <w:shd w:val="clear" w:color="auto" w:fill="auto"/>
            <w:vAlign w:val="bottom"/>
            <w:hideMark/>
          </w:tcPr>
          <w:p w14:paraId="5F13D03D" w14:textId="46200F0E"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17</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660" w:type="dxa"/>
            <w:shd w:val="clear" w:color="auto" w:fill="auto"/>
            <w:vAlign w:val="bottom"/>
            <w:hideMark/>
          </w:tcPr>
          <w:p w14:paraId="1628AC33" w14:textId="56EE6028"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8</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8</w:t>
            </w:r>
          </w:p>
        </w:tc>
        <w:tc>
          <w:tcPr>
            <w:tcW w:w="701" w:type="dxa"/>
            <w:shd w:val="clear" w:color="auto" w:fill="auto"/>
            <w:noWrap/>
            <w:vAlign w:val="bottom"/>
            <w:hideMark/>
          </w:tcPr>
          <w:p w14:paraId="3162D38E" w14:textId="11EBB0BB"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1381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662" w:type="dxa"/>
            <w:shd w:val="clear" w:color="auto" w:fill="auto"/>
            <w:noWrap/>
            <w:vAlign w:val="bottom"/>
            <w:hideMark/>
          </w:tcPr>
          <w:p w14:paraId="375ABCD0" w14:textId="19E7B361"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920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662" w:type="dxa"/>
            <w:shd w:val="clear" w:color="auto" w:fill="auto"/>
            <w:noWrap/>
            <w:vAlign w:val="bottom"/>
            <w:hideMark/>
          </w:tcPr>
          <w:p w14:paraId="2F0A4351" w14:textId="68D9419D"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460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c>
          <w:tcPr>
            <w:tcW w:w="701" w:type="dxa"/>
            <w:shd w:val="clear" w:color="auto" w:fill="auto"/>
            <w:vAlign w:val="bottom"/>
            <w:hideMark/>
          </w:tcPr>
          <w:p w14:paraId="37C54667" w14:textId="71B718C5"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-5</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0</w:t>
            </w:r>
          </w:p>
        </w:tc>
        <w:tc>
          <w:tcPr>
            <w:tcW w:w="515" w:type="dxa"/>
            <w:shd w:val="clear" w:color="auto" w:fill="auto"/>
            <w:vAlign w:val="bottom"/>
            <w:hideMark/>
          </w:tcPr>
          <w:p w14:paraId="262ABE4D" w14:textId="183E3D9F"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-5</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0</w:t>
            </w:r>
          </w:p>
        </w:tc>
        <w:tc>
          <w:tcPr>
            <w:tcW w:w="660" w:type="dxa"/>
            <w:shd w:val="clear" w:color="auto" w:fill="auto"/>
            <w:vAlign w:val="bottom"/>
            <w:hideMark/>
          </w:tcPr>
          <w:p w14:paraId="50D3647E" w14:textId="26CEC093"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0</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0</w:t>
            </w:r>
          </w:p>
        </w:tc>
        <w:tc>
          <w:tcPr>
            <w:tcW w:w="701" w:type="dxa"/>
            <w:shd w:val="clear" w:color="auto" w:fill="auto"/>
            <w:vAlign w:val="bottom"/>
            <w:hideMark/>
          </w:tcPr>
          <w:p w14:paraId="58C30B6A" w14:textId="64BE89A3"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-262</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8</w:t>
            </w:r>
          </w:p>
        </w:tc>
        <w:tc>
          <w:tcPr>
            <w:tcW w:w="662" w:type="dxa"/>
            <w:shd w:val="clear" w:color="auto" w:fill="auto"/>
            <w:noWrap/>
            <w:vAlign w:val="bottom"/>
            <w:hideMark/>
          </w:tcPr>
          <w:p w14:paraId="4D99D2F3" w14:textId="7CB321EE"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-263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660" w:type="dxa"/>
            <w:shd w:val="clear" w:color="auto" w:fill="auto"/>
            <w:noWrap/>
            <w:vAlign w:val="bottom"/>
            <w:hideMark/>
          </w:tcPr>
          <w:p w14:paraId="213E8E45" w14:textId="7F29A0FE"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7</w:t>
            </w:r>
          </w:p>
        </w:tc>
      </w:tr>
      <w:tr w:rsidR="00482AF5" w:rsidRPr="00691502" w14:paraId="368C77E1" w14:textId="77777777" w:rsidTr="00691502">
        <w:trPr>
          <w:trHeight w:val="20"/>
        </w:trPr>
        <w:tc>
          <w:tcPr>
            <w:tcW w:w="418" w:type="dxa"/>
            <w:shd w:val="clear" w:color="auto" w:fill="auto"/>
            <w:vAlign w:val="bottom"/>
            <w:hideMark/>
          </w:tcPr>
          <w:p w14:paraId="19CD1C36" w14:textId="35013F54" w:rsidR="00482AF5" w:rsidRPr="00691502" w:rsidRDefault="00482AF5" w:rsidP="00691502">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2</w:t>
            </w:r>
            <w:r w:rsidR="00637C67" w:rsidRPr="00691502">
              <w:rPr>
                <w:rFonts w:asciiTheme="majorHAnsi" w:eastAsia="Times New Roman" w:hAnsiTheme="majorHAnsi" w:cstheme="majorHAnsi"/>
                <w:color w:val="000000"/>
                <w:sz w:val="16"/>
                <w:szCs w:val="16"/>
                <w:lang w:val="ro-MD"/>
              </w:rPr>
              <w:t>.</w:t>
            </w:r>
            <w:r w:rsidRPr="00691502">
              <w:rPr>
                <w:rFonts w:asciiTheme="majorHAnsi" w:eastAsia="Times New Roman" w:hAnsiTheme="majorHAnsi" w:cstheme="majorHAnsi"/>
                <w:color w:val="000000"/>
                <w:sz w:val="16"/>
                <w:szCs w:val="16"/>
                <w:lang w:val="ro-MD"/>
              </w:rPr>
              <w:t>1</w:t>
            </w:r>
          </w:p>
        </w:tc>
        <w:tc>
          <w:tcPr>
            <w:tcW w:w="823" w:type="dxa"/>
            <w:shd w:val="clear" w:color="auto" w:fill="auto"/>
            <w:vAlign w:val="bottom"/>
            <w:hideMark/>
          </w:tcPr>
          <w:p w14:paraId="6CC012AA" w14:textId="095F3B3F" w:rsidR="00482AF5" w:rsidRPr="00691502" w:rsidRDefault="00482AF5" w:rsidP="00691502">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„Gugu</w:t>
            </w:r>
            <w:r w:rsidR="000F48F5">
              <w:rPr>
                <w:rFonts w:asciiTheme="majorHAnsi" w:eastAsia="Times New Roman" w:hAnsiTheme="majorHAnsi" w:cstheme="majorHAnsi"/>
                <w:color w:val="000000"/>
                <w:sz w:val="16"/>
                <w:szCs w:val="16"/>
                <w:lang w:val="ro-MD"/>
              </w:rPr>
              <w:t>ț</w:t>
            </w:r>
            <w:r w:rsidRPr="00691502">
              <w:rPr>
                <w:rFonts w:asciiTheme="majorHAnsi" w:eastAsia="Times New Roman" w:hAnsiTheme="majorHAnsi" w:cstheme="majorHAnsi"/>
                <w:color w:val="000000"/>
                <w:sz w:val="16"/>
                <w:szCs w:val="16"/>
                <w:lang w:val="ro-MD"/>
              </w:rPr>
              <w:t>ă” cre</w:t>
            </w:r>
            <w:r w:rsidR="000F48F5">
              <w:rPr>
                <w:rFonts w:asciiTheme="majorHAnsi" w:eastAsia="Times New Roman" w:hAnsiTheme="majorHAnsi" w:cstheme="majorHAnsi"/>
                <w:color w:val="000000"/>
                <w:sz w:val="16"/>
                <w:szCs w:val="16"/>
                <w:lang w:val="ro-MD"/>
              </w:rPr>
              <w:t>ș</w:t>
            </w:r>
            <w:r w:rsidRPr="00691502">
              <w:rPr>
                <w:rFonts w:asciiTheme="majorHAnsi" w:eastAsia="Times New Roman" w:hAnsiTheme="majorHAnsi" w:cstheme="majorHAnsi"/>
                <w:color w:val="000000"/>
                <w:sz w:val="16"/>
                <w:szCs w:val="16"/>
                <w:lang w:val="ro-MD"/>
              </w:rPr>
              <w:t>a 0-2 ani</w:t>
            </w:r>
          </w:p>
        </w:tc>
        <w:tc>
          <w:tcPr>
            <w:tcW w:w="554" w:type="dxa"/>
            <w:shd w:val="clear" w:color="auto" w:fill="auto"/>
            <w:vAlign w:val="bottom"/>
            <w:hideMark/>
          </w:tcPr>
          <w:p w14:paraId="1F98F5CD" w14:textId="01B2A2E7" w:rsidR="00482AF5" w:rsidRPr="00691502" w:rsidRDefault="00482AF5" w:rsidP="00691502">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10</w:t>
            </w:r>
            <w:r w:rsidR="00C21EE6" w:rsidRPr="00691502">
              <w:rPr>
                <w:rFonts w:asciiTheme="majorHAnsi" w:eastAsia="Times New Roman" w:hAnsiTheme="majorHAnsi" w:cstheme="majorHAnsi"/>
                <w:color w:val="000000"/>
                <w:sz w:val="16"/>
                <w:szCs w:val="16"/>
                <w:lang w:val="ro-MD"/>
              </w:rPr>
              <w:t>,</w:t>
            </w:r>
            <w:r w:rsidRPr="00691502">
              <w:rPr>
                <w:rFonts w:asciiTheme="majorHAnsi" w:eastAsia="Times New Roman" w:hAnsiTheme="majorHAnsi" w:cstheme="majorHAnsi"/>
                <w:color w:val="000000"/>
                <w:sz w:val="16"/>
                <w:szCs w:val="16"/>
                <w:lang w:val="ro-MD"/>
              </w:rPr>
              <w:t>5</w:t>
            </w:r>
          </w:p>
        </w:tc>
        <w:tc>
          <w:tcPr>
            <w:tcW w:w="662" w:type="dxa"/>
            <w:shd w:val="clear" w:color="auto" w:fill="auto"/>
            <w:vAlign w:val="bottom"/>
            <w:hideMark/>
          </w:tcPr>
          <w:p w14:paraId="4A1A7EA2" w14:textId="3D20239A"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24" w:type="dxa"/>
            <w:shd w:val="clear" w:color="auto" w:fill="auto"/>
            <w:vAlign w:val="bottom"/>
            <w:hideMark/>
          </w:tcPr>
          <w:p w14:paraId="7578D96D" w14:textId="1502A0D2"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2534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739" w:type="dxa"/>
            <w:shd w:val="clear" w:color="auto" w:fill="auto"/>
            <w:vAlign w:val="bottom"/>
            <w:hideMark/>
          </w:tcPr>
          <w:p w14:paraId="383A1CDD" w14:textId="20E0428D"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54</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7</w:t>
            </w:r>
          </w:p>
        </w:tc>
        <w:tc>
          <w:tcPr>
            <w:tcW w:w="669" w:type="dxa"/>
            <w:shd w:val="clear" w:color="auto" w:fill="auto"/>
            <w:vAlign w:val="bottom"/>
            <w:hideMark/>
          </w:tcPr>
          <w:p w14:paraId="28722447" w14:textId="5665DFC8"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662" w:type="dxa"/>
            <w:shd w:val="clear" w:color="auto" w:fill="auto"/>
            <w:vAlign w:val="bottom"/>
            <w:hideMark/>
          </w:tcPr>
          <w:p w14:paraId="3DE6710A" w14:textId="1D46DD37"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515" w:type="dxa"/>
            <w:shd w:val="clear" w:color="auto" w:fill="auto"/>
            <w:vAlign w:val="bottom"/>
            <w:hideMark/>
          </w:tcPr>
          <w:p w14:paraId="4C8B5DC8" w14:textId="42A14D7D"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21</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6</w:t>
            </w:r>
          </w:p>
        </w:tc>
        <w:tc>
          <w:tcPr>
            <w:tcW w:w="515" w:type="dxa"/>
            <w:shd w:val="clear" w:color="auto" w:fill="auto"/>
            <w:vAlign w:val="bottom"/>
            <w:hideMark/>
          </w:tcPr>
          <w:p w14:paraId="199990A2" w14:textId="41268B54"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13</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0</w:t>
            </w:r>
          </w:p>
        </w:tc>
        <w:tc>
          <w:tcPr>
            <w:tcW w:w="660" w:type="dxa"/>
            <w:shd w:val="clear" w:color="auto" w:fill="auto"/>
            <w:vAlign w:val="bottom"/>
            <w:hideMark/>
          </w:tcPr>
          <w:p w14:paraId="334E5B90" w14:textId="7EBBE3F6"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8</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6</w:t>
            </w:r>
          </w:p>
        </w:tc>
        <w:tc>
          <w:tcPr>
            <w:tcW w:w="515" w:type="dxa"/>
            <w:shd w:val="clear" w:color="auto" w:fill="auto"/>
            <w:vAlign w:val="bottom"/>
            <w:hideMark/>
          </w:tcPr>
          <w:p w14:paraId="601B6C71" w14:textId="09255B64"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21</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3</w:t>
            </w:r>
          </w:p>
        </w:tc>
        <w:tc>
          <w:tcPr>
            <w:tcW w:w="515" w:type="dxa"/>
            <w:shd w:val="clear" w:color="auto" w:fill="auto"/>
            <w:vAlign w:val="bottom"/>
            <w:hideMark/>
          </w:tcPr>
          <w:p w14:paraId="171C0FAF" w14:textId="792FCB17"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14</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2</w:t>
            </w:r>
          </w:p>
        </w:tc>
        <w:tc>
          <w:tcPr>
            <w:tcW w:w="660" w:type="dxa"/>
            <w:shd w:val="clear" w:color="auto" w:fill="auto"/>
            <w:vAlign w:val="bottom"/>
            <w:hideMark/>
          </w:tcPr>
          <w:p w14:paraId="2A925DE1" w14:textId="398F214D"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7</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1</w:t>
            </w:r>
          </w:p>
        </w:tc>
        <w:tc>
          <w:tcPr>
            <w:tcW w:w="701" w:type="dxa"/>
            <w:shd w:val="clear" w:color="auto" w:fill="auto"/>
            <w:noWrap/>
            <w:vAlign w:val="bottom"/>
            <w:hideMark/>
          </w:tcPr>
          <w:p w14:paraId="4C284825" w14:textId="42FD48D6"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662" w:type="dxa"/>
            <w:shd w:val="clear" w:color="auto" w:fill="auto"/>
            <w:noWrap/>
            <w:vAlign w:val="bottom"/>
            <w:hideMark/>
          </w:tcPr>
          <w:p w14:paraId="40649140" w14:textId="09E0069F"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662" w:type="dxa"/>
            <w:shd w:val="clear" w:color="auto" w:fill="auto"/>
            <w:noWrap/>
            <w:vAlign w:val="bottom"/>
            <w:hideMark/>
          </w:tcPr>
          <w:p w14:paraId="6D252DF9" w14:textId="726AC32C"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701" w:type="dxa"/>
            <w:shd w:val="clear" w:color="auto" w:fill="auto"/>
            <w:vAlign w:val="bottom"/>
            <w:hideMark/>
          </w:tcPr>
          <w:p w14:paraId="46618E9C" w14:textId="04CE5EC8"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0</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3</w:t>
            </w:r>
          </w:p>
        </w:tc>
        <w:tc>
          <w:tcPr>
            <w:tcW w:w="515" w:type="dxa"/>
            <w:shd w:val="clear" w:color="auto" w:fill="auto"/>
            <w:vAlign w:val="bottom"/>
            <w:hideMark/>
          </w:tcPr>
          <w:p w14:paraId="27A8D8E8" w14:textId="7C16D26E"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2</w:t>
            </w:r>
          </w:p>
        </w:tc>
        <w:tc>
          <w:tcPr>
            <w:tcW w:w="660" w:type="dxa"/>
            <w:shd w:val="clear" w:color="auto" w:fill="auto"/>
            <w:vAlign w:val="bottom"/>
            <w:hideMark/>
          </w:tcPr>
          <w:p w14:paraId="1395F4C8" w14:textId="1293B382"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701" w:type="dxa"/>
            <w:shd w:val="clear" w:color="auto" w:fill="auto"/>
            <w:vAlign w:val="bottom"/>
            <w:hideMark/>
          </w:tcPr>
          <w:p w14:paraId="7ADC4E7B" w14:textId="475A4B48"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0</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7</w:t>
            </w:r>
          </w:p>
        </w:tc>
        <w:tc>
          <w:tcPr>
            <w:tcW w:w="662" w:type="dxa"/>
            <w:shd w:val="clear" w:color="auto" w:fill="auto"/>
            <w:noWrap/>
            <w:vAlign w:val="bottom"/>
            <w:hideMark/>
          </w:tcPr>
          <w:p w14:paraId="70BBBCDE" w14:textId="6E06E6D0"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660" w:type="dxa"/>
            <w:shd w:val="clear" w:color="auto" w:fill="auto"/>
            <w:noWrap/>
            <w:vAlign w:val="bottom"/>
            <w:hideMark/>
          </w:tcPr>
          <w:p w14:paraId="6D4977F9" w14:textId="19D1BBB7"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r>
      <w:tr w:rsidR="00482AF5" w:rsidRPr="00691502" w14:paraId="77C54EE6" w14:textId="77777777" w:rsidTr="00691502">
        <w:trPr>
          <w:trHeight w:val="20"/>
        </w:trPr>
        <w:tc>
          <w:tcPr>
            <w:tcW w:w="418" w:type="dxa"/>
            <w:shd w:val="clear" w:color="auto" w:fill="auto"/>
            <w:vAlign w:val="bottom"/>
            <w:hideMark/>
          </w:tcPr>
          <w:p w14:paraId="45DFC649" w14:textId="77777777" w:rsidR="00482AF5" w:rsidRPr="00691502" w:rsidRDefault="00482AF5" w:rsidP="00691502">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3</w:t>
            </w:r>
          </w:p>
        </w:tc>
        <w:tc>
          <w:tcPr>
            <w:tcW w:w="823" w:type="dxa"/>
            <w:shd w:val="clear" w:color="auto" w:fill="auto"/>
            <w:vAlign w:val="bottom"/>
            <w:hideMark/>
          </w:tcPr>
          <w:p w14:paraId="34C6A64D" w14:textId="27194062" w:rsidR="00482AF5" w:rsidRPr="00691502" w:rsidRDefault="00482AF5" w:rsidP="00691502">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nr</w:t>
            </w:r>
            <w:r w:rsidR="00BC30DE" w:rsidRPr="00691502">
              <w:rPr>
                <w:rFonts w:asciiTheme="majorHAnsi" w:eastAsia="Times New Roman" w:hAnsiTheme="majorHAnsi" w:cstheme="majorHAnsi"/>
                <w:color w:val="000000"/>
                <w:sz w:val="16"/>
                <w:szCs w:val="16"/>
                <w:lang w:val="ro-MD"/>
              </w:rPr>
              <w:t>.</w:t>
            </w:r>
            <w:r w:rsidRPr="00691502">
              <w:rPr>
                <w:rFonts w:asciiTheme="majorHAnsi" w:eastAsia="Times New Roman" w:hAnsiTheme="majorHAnsi" w:cstheme="majorHAnsi"/>
                <w:color w:val="000000"/>
                <w:sz w:val="16"/>
                <w:szCs w:val="16"/>
                <w:lang w:val="ro-MD"/>
              </w:rPr>
              <w:t>9</w:t>
            </w:r>
          </w:p>
        </w:tc>
        <w:tc>
          <w:tcPr>
            <w:tcW w:w="554" w:type="dxa"/>
            <w:shd w:val="clear" w:color="auto" w:fill="auto"/>
            <w:vAlign w:val="bottom"/>
            <w:hideMark/>
          </w:tcPr>
          <w:p w14:paraId="43E6B243" w14:textId="120ABCCC" w:rsidR="00482AF5" w:rsidRPr="00691502" w:rsidRDefault="00482AF5" w:rsidP="00691502">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10</w:t>
            </w:r>
            <w:r w:rsidR="00C21EE6" w:rsidRPr="00691502">
              <w:rPr>
                <w:rFonts w:asciiTheme="majorHAnsi" w:eastAsia="Times New Roman" w:hAnsiTheme="majorHAnsi" w:cstheme="majorHAnsi"/>
                <w:color w:val="000000"/>
                <w:sz w:val="16"/>
                <w:szCs w:val="16"/>
                <w:lang w:val="ro-MD"/>
              </w:rPr>
              <w:t>,</w:t>
            </w:r>
            <w:r w:rsidRPr="00691502">
              <w:rPr>
                <w:rFonts w:asciiTheme="majorHAnsi" w:eastAsia="Times New Roman" w:hAnsiTheme="majorHAnsi" w:cstheme="majorHAnsi"/>
                <w:color w:val="000000"/>
                <w:sz w:val="16"/>
                <w:szCs w:val="16"/>
                <w:lang w:val="ro-MD"/>
              </w:rPr>
              <w:t>5</w:t>
            </w:r>
          </w:p>
        </w:tc>
        <w:tc>
          <w:tcPr>
            <w:tcW w:w="662" w:type="dxa"/>
            <w:shd w:val="clear" w:color="auto" w:fill="auto"/>
            <w:vAlign w:val="bottom"/>
            <w:hideMark/>
          </w:tcPr>
          <w:p w14:paraId="04518976" w14:textId="40F98B97"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352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24" w:type="dxa"/>
            <w:shd w:val="clear" w:color="auto" w:fill="auto"/>
            <w:vAlign w:val="bottom"/>
            <w:hideMark/>
          </w:tcPr>
          <w:p w14:paraId="47133488" w14:textId="406D0383"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65700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739" w:type="dxa"/>
            <w:shd w:val="clear" w:color="auto" w:fill="auto"/>
            <w:vAlign w:val="bottom"/>
            <w:hideMark/>
          </w:tcPr>
          <w:p w14:paraId="46D315E1" w14:textId="312C8265"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1347</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669" w:type="dxa"/>
            <w:shd w:val="clear" w:color="auto" w:fill="auto"/>
            <w:vAlign w:val="bottom"/>
            <w:hideMark/>
          </w:tcPr>
          <w:p w14:paraId="2AFB35BA" w14:textId="13933350"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798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662" w:type="dxa"/>
            <w:shd w:val="clear" w:color="auto" w:fill="auto"/>
            <w:vAlign w:val="bottom"/>
            <w:hideMark/>
          </w:tcPr>
          <w:p w14:paraId="0248E403" w14:textId="112436A4"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549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515" w:type="dxa"/>
            <w:shd w:val="clear" w:color="auto" w:fill="auto"/>
            <w:vAlign w:val="bottom"/>
            <w:hideMark/>
          </w:tcPr>
          <w:p w14:paraId="415FE67C" w14:textId="3550FC5C"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20</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515" w:type="dxa"/>
            <w:shd w:val="clear" w:color="auto" w:fill="auto"/>
            <w:vAlign w:val="bottom"/>
            <w:hideMark/>
          </w:tcPr>
          <w:p w14:paraId="171A0103" w14:textId="7EEE1389"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12</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1</w:t>
            </w:r>
          </w:p>
        </w:tc>
        <w:tc>
          <w:tcPr>
            <w:tcW w:w="660" w:type="dxa"/>
            <w:shd w:val="clear" w:color="auto" w:fill="auto"/>
            <w:vAlign w:val="bottom"/>
            <w:hideMark/>
          </w:tcPr>
          <w:p w14:paraId="5BA59206" w14:textId="0E705EDE"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8</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4</w:t>
            </w:r>
          </w:p>
        </w:tc>
        <w:tc>
          <w:tcPr>
            <w:tcW w:w="515" w:type="dxa"/>
            <w:shd w:val="clear" w:color="auto" w:fill="auto"/>
            <w:vAlign w:val="bottom"/>
            <w:hideMark/>
          </w:tcPr>
          <w:p w14:paraId="79DFEA62" w14:textId="07F413F0"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26</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3</w:t>
            </w:r>
          </w:p>
        </w:tc>
        <w:tc>
          <w:tcPr>
            <w:tcW w:w="515" w:type="dxa"/>
            <w:shd w:val="clear" w:color="auto" w:fill="auto"/>
            <w:vAlign w:val="bottom"/>
            <w:hideMark/>
          </w:tcPr>
          <w:p w14:paraId="1E2FBB9F" w14:textId="39AD94E3"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17</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660" w:type="dxa"/>
            <w:shd w:val="clear" w:color="auto" w:fill="auto"/>
            <w:vAlign w:val="bottom"/>
            <w:hideMark/>
          </w:tcPr>
          <w:p w14:paraId="283D8CB8" w14:textId="533592DE"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8</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8</w:t>
            </w:r>
          </w:p>
        </w:tc>
        <w:tc>
          <w:tcPr>
            <w:tcW w:w="701" w:type="dxa"/>
            <w:shd w:val="clear" w:color="auto" w:fill="auto"/>
            <w:noWrap/>
            <w:vAlign w:val="bottom"/>
            <w:hideMark/>
          </w:tcPr>
          <w:p w14:paraId="5C4C2D08" w14:textId="495036A6"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1724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662" w:type="dxa"/>
            <w:shd w:val="clear" w:color="auto" w:fill="auto"/>
            <w:noWrap/>
            <w:vAlign w:val="bottom"/>
            <w:hideMark/>
          </w:tcPr>
          <w:p w14:paraId="716882F7" w14:textId="254D5CA4"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1149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662" w:type="dxa"/>
            <w:shd w:val="clear" w:color="auto" w:fill="auto"/>
            <w:noWrap/>
            <w:vAlign w:val="bottom"/>
            <w:hideMark/>
          </w:tcPr>
          <w:p w14:paraId="51752F9F" w14:textId="23E7CD5B"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574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701" w:type="dxa"/>
            <w:shd w:val="clear" w:color="auto" w:fill="auto"/>
            <w:vAlign w:val="bottom"/>
            <w:hideMark/>
          </w:tcPr>
          <w:p w14:paraId="17B0C433" w14:textId="0EBDE45E"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-5</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7</w:t>
            </w:r>
          </w:p>
        </w:tc>
        <w:tc>
          <w:tcPr>
            <w:tcW w:w="515" w:type="dxa"/>
            <w:shd w:val="clear" w:color="auto" w:fill="auto"/>
            <w:vAlign w:val="bottom"/>
            <w:hideMark/>
          </w:tcPr>
          <w:p w14:paraId="73639F68" w14:textId="25EEA87E"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-5</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4</w:t>
            </w:r>
          </w:p>
        </w:tc>
        <w:tc>
          <w:tcPr>
            <w:tcW w:w="660" w:type="dxa"/>
            <w:shd w:val="clear" w:color="auto" w:fill="auto"/>
            <w:vAlign w:val="bottom"/>
            <w:hideMark/>
          </w:tcPr>
          <w:p w14:paraId="4FE7528A" w14:textId="4FC2A20B"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-0</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4</w:t>
            </w:r>
          </w:p>
        </w:tc>
        <w:tc>
          <w:tcPr>
            <w:tcW w:w="701" w:type="dxa"/>
            <w:shd w:val="clear" w:color="auto" w:fill="auto"/>
            <w:vAlign w:val="bottom"/>
            <w:hideMark/>
          </w:tcPr>
          <w:p w14:paraId="7856586A" w14:textId="78CF69A4"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-377</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1</w:t>
            </w:r>
          </w:p>
        </w:tc>
        <w:tc>
          <w:tcPr>
            <w:tcW w:w="662" w:type="dxa"/>
            <w:shd w:val="clear" w:color="auto" w:fill="auto"/>
            <w:noWrap/>
            <w:vAlign w:val="bottom"/>
            <w:hideMark/>
          </w:tcPr>
          <w:p w14:paraId="238AC402" w14:textId="4814BD20"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-351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660" w:type="dxa"/>
            <w:shd w:val="clear" w:color="auto" w:fill="auto"/>
            <w:noWrap/>
            <w:vAlign w:val="bottom"/>
            <w:hideMark/>
          </w:tcPr>
          <w:p w14:paraId="1D8E50FA" w14:textId="5EA85AE7"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r>
      <w:tr w:rsidR="00482AF5" w:rsidRPr="00691502" w14:paraId="5D26E3D8" w14:textId="77777777" w:rsidTr="00691502">
        <w:trPr>
          <w:trHeight w:val="20"/>
        </w:trPr>
        <w:tc>
          <w:tcPr>
            <w:tcW w:w="418" w:type="dxa"/>
            <w:shd w:val="clear" w:color="auto" w:fill="auto"/>
            <w:vAlign w:val="bottom"/>
            <w:hideMark/>
          </w:tcPr>
          <w:p w14:paraId="6770C3B7" w14:textId="77777777" w:rsidR="00482AF5" w:rsidRPr="00691502" w:rsidRDefault="00482AF5" w:rsidP="00691502">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4</w:t>
            </w:r>
          </w:p>
        </w:tc>
        <w:tc>
          <w:tcPr>
            <w:tcW w:w="823" w:type="dxa"/>
            <w:shd w:val="clear" w:color="auto" w:fill="auto"/>
            <w:vAlign w:val="bottom"/>
            <w:hideMark/>
          </w:tcPr>
          <w:p w14:paraId="6C112E8D" w14:textId="1EE5E735" w:rsidR="00482AF5" w:rsidRPr="00691502" w:rsidRDefault="00482AF5" w:rsidP="00691502">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nr</w:t>
            </w:r>
            <w:r w:rsidR="00BC30DE" w:rsidRPr="00691502">
              <w:rPr>
                <w:rFonts w:asciiTheme="majorHAnsi" w:eastAsia="Times New Roman" w:hAnsiTheme="majorHAnsi" w:cstheme="majorHAnsi"/>
                <w:color w:val="000000"/>
                <w:sz w:val="16"/>
                <w:szCs w:val="16"/>
                <w:lang w:val="ro-MD"/>
              </w:rPr>
              <w:t>.</w:t>
            </w:r>
            <w:r w:rsidRPr="00691502">
              <w:rPr>
                <w:rFonts w:asciiTheme="majorHAnsi" w:eastAsia="Times New Roman" w:hAnsiTheme="majorHAnsi" w:cstheme="majorHAnsi"/>
                <w:color w:val="000000"/>
                <w:sz w:val="16"/>
                <w:szCs w:val="16"/>
                <w:lang w:val="ro-MD"/>
              </w:rPr>
              <w:t>3</w:t>
            </w:r>
          </w:p>
        </w:tc>
        <w:tc>
          <w:tcPr>
            <w:tcW w:w="554" w:type="dxa"/>
            <w:shd w:val="clear" w:color="auto" w:fill="auto"/>
            <w:vAlign w:val="bottom"/>
            <w:hideMark/>
          </w:tcPr>
          <w:p w14:paraId="6A33C6B7" w14:textId="4959AD28" w:rsidR="00482AF5" w:rsidRPr="00691502" w:rsidRDefault="00482AF5" w:rsidP="00691502">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10</w:t>
            </w:r>
            <w:r w:rsidR="00C21EE6" w:rsidRPr="00691502">
              <w:rPr>
                <w:rFonts w:asciiTheme="majorHAnsi" w:eastAsia="Times New Roman" w:hAnsiTheme="majorHAnsi" w:cstheme="majorHAnsi"/>
                <w:color w:val="000000"/>
                <w:sz w:val="16"/>
                <w:szCs w:val="16"/>
                <w:lang w:val="ro-MD"/>
              </w:rPr>
              <w:t>,</w:t>
            </w:r>
            <w:r w:rsidRPr="00691502">
              <w:rPr>
                <w:rFonts w:asciiTheme="majorHAnsi" w:eastAsia="Times New Roman" w:hAnsiTheme="majorHAnsi" w:cstheme="majorHAnsi"/>
                <w:color w:val="000000"/>
                <w:sz w:val="16"/>
                <w:szCs w:val="16"/>
                <w:lang w:val="ro-MD"/>
              </w:rPr>
              <w:t>5</w:t>
            </w:r>
          </w:p>
        </w:tc>
        <w:tc>
          <w:tcPr>
            <w:tcW w:w="662" w:type="dxa"/>
            <w:shd w:val="clear" w:color="auto" w:fill="auto"/>
            <w:vAlign w:val="bottom"/>
            <w:hideMark/>
          </w:tcPr>
          <w:p w14:paraId="5F5B3F1C" w14:textId="1054BDA9"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394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24" w:type="dxa"/>
            <w:shd w:val="clear" w:color="auto" w:fill="auto"/>
            <w:vAlign w:val="bottom"/>
            <w:hideMark/>
          </w:tcPr>
          <w:p w14:paraId="4A90ECD6" w14:textId="1DFCC5FA"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66860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739" w:type="dxa"/>
            <w:shd w:val="clear" w:color="auto" w:fill="auto"/>
            <w:vAlign w:val="bottom"/>
            <w:hideMark/>
          </w:tcPr>
          <w:p w14:paraId="34DABB83" w14:textId="0543C989"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1629</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7</w:t>
            </w:r>
          </w:p>
        </w:tc>
        <w:tc>
          <w:tcPr>
            <w:tcW w:w="669" w:type="dxa"/>
            <w:shd w:val="clear" w:color="auto" w:fill="auto"/>
            <w:vAlign w:val="bottom"/>
            <w:hideMark/>
          </w:tcPr>
          <w:p w14:paraId="46586E66" w14:textId="14974BB6"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1000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662" w:type="dxa"/>
            <w:shd w:val="clear" w:color="auto" w:fill="auto"/>
            <w:vAlign w:val="bottom"/>
            <w:hideMark/>
          </w:tcPr>
          <w:p w14:paraId="499028C7" w14:textId="0B404EC6"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629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c>
          <w:tcPr>
            <w:tcW w:w="515" w:type="dxa"/>
            <w:shd w:val="clear" w:color="auto" w:fill="auto"/>
            <w:vAlign w:val="bottom"/>
            <w:hideMark/>
          </w:tcPr>
          <w:p w14:paraId="3A793F72" w14:textId="3D1ACA9C"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24</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4</w:t>
            </w:r>
          </w:p>
        </w:tc>
        <w:tc>
          <w:tcPr>
            <w:tcW w:w="515" w:type="dxa"/>
            <w:shd w:val="clear" w:color="auto" w:fill="auto"/>
            <w:vAlign w:val="bottom"/>
            <w:hideMark/>
          </w:tcPr>
          <w:p w14:paraId="5883DA7E" w14:textId="47DBA3DB"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15</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0</w:t>
            </w:r>
          </w:p>
        </w:tc>
        <w:tc>
          <w:tcPr>
            <w:tcW w:w="660" w:type="dxa"/>
            <w:shd w:val="clear" w:color="auto" w:fill="auto"/>
            <w:vAlign w:val="bottom"/>
            <w:hideMark/>
          </w:tcPr>
          <w:p w14:paraId="55620B0F" w14:textId="5029D296"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9</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4</w:t>
            </w:r>
          </w:p>
        </w:tc>
        <w:tc>
          <w:tcPr>
            <w:tcW w:w="515" w:type="dxa"/>
            <w:shd w:val="clear" w:color="auto" w:fill="auto"/>
            <w:vAlign w:val="bottom"/>
            <w:hideMark/>
          </w:tcPr>
          <w:p w14:paraId="2D4F1EE2" w14:textId="6F80B003"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26</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3</w:t>
            </w:r>
          </w:p>
        </w:tc>
        <w:tc>
          <w:tcPr>
            <w:tcW w:w="515" w:type="dxa"/>
            <w:shd w:val="clear" w:color="auto" w:fill="auto"/>
            <w:vAlign w:val="bottom"/>
            <w:hideMark/>
          </w:tcPr>
          <w:p w14:paraId="4F60952C" w14:textId="36ED5608"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17</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660" w:type="dxa"/>
            <w:shd w:val="clear" w:color="auto" w:fill="auto"/>
            <w:vAlign w:val="bottom"/>
            <w:hideMark/>
          </w:tcPr>
          <w:p w14:paraId="4747A75B" w14:textId="4A0A3CF5"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8</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8</w:t>
            </w:r>
          </w:p>
        </w:tc>
        <w:tc>
          <w:tcPr>
            <w:tcW w:w="701" w:type="dxa"/>
            <w:shd w:val="clear" w:color="auto" w:fill="auto"/>
            <w:noWrap/>
            <w:vAlign w:val="bottom"/>
            <w:hideMark/>
          </w:tcPr>
          <w:p w14:paraId="22EC16E4" w14:textId="05D16ADC"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1755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662" w:type="dxa"/>
            <w:shd w:val="clear" w:color="auto" w:fill="auto"/>
            <w:noWrap/>
            <w:vAlign w:val="bottom"/>
            <w:hideMark/>
          </w:tcPr>
          <w:p w14:paraId="5636F195" w14:textId="4DFD23F5"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1170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662" w:type="dxa"/>
            <w:shd w:val="clear" w:color="auto" w:fill="auto"/>
            <w:noWrap/>
            <w:vAlign w:val="bottom"/>
            <w:hideMark/>
          </w:tcPr>
          <w:p w14:paraId="14DEC948" w14:textId="03594407"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585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701" w:type="dxa"/>
            <w:shd w:val="clear" w:color="auto" w:fill="auto"/>
            <w:vAlign w:val="bottom"/>
            <w:hideMark/>
          </w:tcPr>
          <w:p w14:paraId="41DC9511" w14:textId="129361BD"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9</w:t>
            </w:r>
          </w:p>
        </w:tc>
        <w:tc>
          <w:tcPr>
            <w:tcW w:w="515" w:type="dxa"/>
            <w:shd w:val="clear" w:color="auto" w:fill="auto"/>
            <w:vAlign w:val="bottom"/>
            <w:hideMark/>
          </w:tcPr>
          <w:p w14:paraId="464F72B6" w14:textId="3B19550B"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660" w:type="dxa"/>
            <w:shd w:val="clear" w:color="auto" w:fill="auto"/>
            <w:vAlign w:val="bottom"/>
            <w:hideMark/>
          </w:tcPr>
          <w:p w14:paraId="70F0792B" w14:textId="55E0687A"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0</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7</w:t>
            </w:r>
          </w:p>
        </w:tc>
        <w:tc>
          <w:tcPr>
            <w:tcW w:w="701" w:type="dxa"/>
            <w:shd w:val="clear" w:color="auto" w:fill="auto"/>
            <w:vAlign w:val="bottom"/>
            <w:hideMark/>
          </w:tcPr>
          <w:p w14:paraId="54656AA5" w14:textId="1D14F63A"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-125</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4</w:t>
            </w:r>
          </w:p>
        </w:tc>
        <w:tc>
          <w:tcPr>
            <w:tcW w:w="662" w:type="dxa"/>
            <w:shd w:val="clear" w:color="auto" w:fill="auto"/>
            <w:noWrap/>
            <w:vAlign w:val="bottom"/>
            <w:hideMark/>
          </w:tcPr>
          <w:p w14:paraId="51B917E1" w14:textId="4836C3BF"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660" w:type="dxa"/>
            <w:shd w:val="clear" w:color="auto" w:fill="auto"/>
            <w:noWrap/>
            <w:vAlign w:val="bottom"/>
            <w:hideMark/>
          </w:tcPr>
          <w:p w14:paraId="44D5E7B5" w14:textId="78004475"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2</w:t>
            </w:r>
          </w:p>
        </w:tc>
      </w:tr>
      <w:tr w:rsidR="00482AF5" w:rsidRPr="00691502" w14:paraId="78ED606B" w14:textId="77777777" w:rsidTr="00691502">
        <w:trPr>
          <w:trHeight w:val="20"/>
        </w:trPr>
        <w:tc>
          <w:tcPr>
            <w:tcW w:w="418" w:type="dxa"/>
            <w:shd w:val="clear" w:color="auto" w:fill="auto"/>
            <w:vAlign w:val="bottom"/>
            <w:hideMark/>
          </w:tcPr>
          <w:p w14:paraId="37FFAE2F" w14:textId="77777777" w:rsidR="00482AF5" w:rsidRPr="00691502" w:rsidRDefault="00482AF5" w:rsidP="00691502">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5</w:t>
            </w:r>
          </w:p>
        </w:tc>
        <w:tc>
          <w:tcPr>
            <w:tcW w:w="823" w:type="dxa"/>
            <w:shd w:val="clear" w:color="auto" w:fill="auto"/>
            <w:vAlign w:val="bottom"/>
            <w:hideMark/>
          </w:tcPr>
          <w:p w14:paraId="66CA1D4F" w14:textId="638312DA" w:rsidR="00482AF5" w:rsidRPr="00691502" w:rsidRDefault="00482AF5" w:rsidP="00691502">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nr</w:t>
            </w:r>
            <w:r w:rsidR="00BC30DE" w:rsidRPr="00691502">
              <w:rPr>
                <w:rFonts w:asciiTheme="majorHAnsi" w:eastAsia="Times New Roman" w:hAnsiTheme="majorHAnsi" w:cstheme="majorHAnsi"/>
                <w:color w:val="000000"/>
                <w:sz w:val="16"/>
                <w:szCs w:val="16"/>
                <w:lang w:val="ro-MD"/>
              </w:rPr>
              <w:t>.</w:t>
            </w:r>
            <w:r w:rsidRPr="00691502">
              <w:rPr>
                <w:rFonts w:asciiTheme="majorHAnsi" w:eastAsia="Times New Roman" w:hAnsiTheme="majorHAnsi" w:cstheme="majorHAnsi"/>
                <w:color w:val="000000"/>
                <w:sz w:val="16"/>
                <w:szCs w:val="16"/>
                <w:lang w:val="ro-MD"/>
              </w:rPr>
              <w:t>1</w:t>
            </w:r>
          </w:p>
        </w:tc>
        <w:tc>
          <w:tcPr>
            <w:tcW w:w="554" w:type="dxa"/>
            <w:shd w:val="clear" w:color="auto" w:fill="auto"/>
            <w:vAlign w:val="bottom"/>
            <w:hideMark/>
          </w:tcPr>
          <w:p w14:paraId="72D3508A" w14:textId="25656BA8" w:rsidR="00482AF5" w:rsidRPr="00691502" w:rsidRDefault="00482AF5" w:rsidP="00691502">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10</w:t>
            </w:r>
            <w:r w:rsidR="00C21EE6" w:rsidRPr="00691502">
              <w:rPr>
                <w:rFonts w:asciiTheme="majorHAnsi" w:eastAsia="Times New Roman" w:hAnsiTheme="majorHAnsi" w:cstheme="majorHAnsi"/>
                <w:color w:val="000000"/>
                <w:sz w:val="16"/>
                <w:szCs w:val="16"/>
                <w:lang w:val="ro-MD"/>
              </w:rPr>
              <w:t>,</w:t>
            </w:r>
            <w:r w:rsidRPr="00691502">
              <w:rPr>
                <w:rFonts w:asciiTheme="majorHAnsi" w:eastAsia="Times New Roman" w:hAnsiTheme="majorHAnsi" w:cstheme="majorHAnsi"/>
                <w:color w:val="000000"/>
                <w:sz w:val="16"/>
                <w:szCs w:val="16"/>
                <w:lang w:val="ro-MD"/>
              </w:rPr>
              <w:t>5</w:t>
            </w:r>
          </w:p>
        </w:tc>
        <w:tc>
          <w:tcPr>
            <w:tcW w:w="662" w:type="dxa"/>
            <w:shd w:val="clear" w:color="auto" w:fill="auto"/>
            <w:vAlign w:val="bottom"/>
            <w:hideMark/>
          </w:tcPr>
          <w:p w14:paraId="2FC5AD1A" w14:textId="3EDFCCC5"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364</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24" w:type="dxa"/>
            <w:shd w:val="clear" w:color="auto" w:fill="auto"/>
            <w:vAlign w:val="bottom"/>
            <w:hideMark/>
          </w:tcPr>
          <w:p w14:paraId="4D8E98BC" w14:textId="2ABF7902"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64290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739" w:type="dxa"/>
            <w:shd w:val="clear" w:color="auto" w:fill="auto"/>
            <w:vAlign w:val="bottom"/>
            <w:hideMark/>
          </w:tcPr>
          <w:p w14:paraId="7286396A" w14:textId="0E921A98"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1479</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9</w:t>
            </w:r>
          </w:p>
        </w:tc>
        <w:tc>
          <w:tcPr>
            <w:tcW w:w="669" w:type="dxa"/>
            <w:shd w:val="clear" w:color="auto" w:fill="auto"/>
            <w:vAlign w:val="bottom"/>
            <w:hideMark/>
          </w:tcPr>
          <w:p w14:paraId="22557E89" w14:textId="1612FD08"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919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8</w:t>
            </w:r>
          </w:p>
        </w:tc>
        <w:tc>
          <w:tcPr>
            <w:tcW w:w="662" w:type="dxa"/>
            <w:shd w:val="clear" w:color="auto" w:fill="auto"/>
            <w:vAlign w:val="bottom"/>
            <w:hideMark/>
          </w:tcPr>
          <w:p w14:paraId="44E41E51" w14:textId="7181DE24"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560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515" w:type="dxa"/>
            <w:shd w:val="clear" w:color="auto" w:fill="auto"/>
            <w:vAlign w:val="bottom"/>
            <w:hideMark/>
          </w:tcPr>
          <w:p w14:paraId="7E6BED60" w14:textId="1E33FACC"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23</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0</w:t>
            </w:r>
          </w:p>
        </w:tc>
        <w:tc>
          <w:tcPr>
            <w:tcW w:w="515" w:type="dxa"/>
            <w:shd w:val="clear" w:color="auto" w:fill="auto"/>
            <w:vAlign w:val="bottom"/>
            <w:hideMark/>
          </w:tcPr>
          <w:p w14:paraId="0D7E87EB" w14:textId="4B29375B"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14</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3</w:t>
            </w:r>
          </w:p>
        </w:tc>
        <w:tc>
          <w:tcPr>
            <w:tcW w:w="660" w:type="dxa"/>
            <w:shd w:val="clear" w:color="auto" w:fill="auto"/>
            <w:vAlign w:val="bottom"/>
            <w:hideMark/>
          </w:tcPr>
          <w:p w14:paraId="4A310894" w14:textId="073D7055"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8</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7</w:t>
            </w:r>
          </w:p>
        </w:tc>
        <w:tc>
          <w:tcPr>
            <w:tcW w:w="515" w:type="dxa"/>
            <w:shd w:val="clear" w:color="auto" w:fill="auto"/>
            <w:vAlign w:val="bottom"/>
            <w:hideMark/>
          </w:tcPr>
          <w:p w14:paraId="5622F72C" w14:textId="5B0B314A"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26</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3</w:t>
            </w:r>
          </w:p>
        </w:tc>
        <w:tc>
          <w:tcPr>
            <w:tcW w:w="515" w:type="dxa"/>
            <w:shd w:val="clear" w:color="auto" w:fill="auto"/>
            <w:vAlign w:val="bottom"/>
            <w:hideMark/>
          </w:tcPr>
          <w:p w14:paraId="167131EC" w14:textId="576EB780"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17</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660" w:type="dxa"/>
            <w:shd w:val="clear" w:color="auto" w:fill="auto"/>
            <w:vAlign w:val="bottom"/>
            <w:hideMark/>
          </w:tcPr>
          <w:p w14:paraId="0F94E389" w14:textId="4D829E9D"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8</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8</w:t>
            </w:r>
          </w:p>
        </w:tc>
        <w:tc>
          <w:tcPr>
            <w:tcW w:w="701" w:type="dxa"/>
            <w:shd w:val="clear" w:color="auto" w:fill="auto"/>
            <w:noWrap/>
            <w:vAlign w:val="bottom"/>
            <w:hideMark/>
          </w:tcPr>
          <w:p w14:paraId="5DE9A61B" w14:textId="270BC334"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1687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662" w:type="dxa"/>
            <w:shd w:val="clear" w:color="auto" w:fill="auto"/>
            <w:noWrap/>
            <w:vAlign w:val="bottom"/>
            <w:hideMark/>
          </w:tcPr>
          <w:p w14:paraId="67964182" w14:textId="094C7763"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1125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662" w:type="dxa"/>
            <w:shd w:val="clear" w:color="auto" w:fill="auto"/>
            <w:noWrap/>
            <w:vAlign w:val="bottom"/>
            <w:hideMark/>
          </w:tcPr>
          <w:p w14:paraId="0A5C010E" w14:textId="558CCE1B"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562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701" w:type="dxa"/>
            <w:shd w:val="clear" w:color="auto" w:fill="auto"/>
            <w:vAlign w:val="bottom"/>
            <w:hideMark/>
          </w:tcPr>
          <w:p w14:paraId="06A12DFC" w14:textId="15CBC40B"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-3</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2</w:t>
            </w:r>
          </w:p>
        </w:tc>
        <w:tc>
          <w:tcPr>
            <w:tcW w:w="515" w:type="dxa"/>
            <w:shd w:val="clear" w:color="auto" w:fill="auto"/>
            <w:vAlign w:val="bottom"/>
            <w:hideMark/>
          </w:tcPr>
          <w:p w14:paraId="706DE35A" w14:textId="452C927E"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-3</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2</w:t>
            </w:r>
          </w:p>
        </w:tc>
        <w:tc>
          <w:tcPr>
            <w:tcW w:w="660" w:type="dxa"/>
            <w:shd w:val="clear" w:color="auto" w:fill="auto"/>
            <w:vAlign w:val="bottom"/>
            <w:hideMark/>
          </w:tcPr>
          <w:p w14:paraId="42B7E67C" w14:textId="59FCC3F6"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0</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0</w:t>
            </w:r>
          </w:p>
        </w:tc>
        <w:tc>
          <w:tcPr>
            <w:tcW w:w="701" w:type="dxa"/>
            <w:shd w:val="clear" w:color="auto" w:fill="auto"/>
            <w:vAlign w:val="bottom"/>
            <w:hideMark/>
          </w:tcPr>
          <w:p w14:paraId="24120761" w14:textId="50F6AC8D"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-207</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7</w:t>
            </w:r>
          </w:p>
        </w:tc>
        <w:tc>
          <w:tcPr>
            <w:tcW w:w="662" w:type="dxa"/>
            <w:shd w:val="clear" w:color="auto" w:fill="auto"/>
            <w:noWrap/>
            <w:vAlign w:val="bottom"/>
            <w:hideMark/>
          </w:tcPr>
          <w:p w14:paraId="62B1D007" w14:textId="2246848D"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-205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3</w:t>
            </w:r>
          </w:p>
        </w:tc>
        <w:tc>
          <w:tcPr>
            <w:tcW w:w="660" w:type="dxa"/>
            <w:shd w:val="clear" w:color="auto" w:fill="auto"/>
            <w:noWrap/>
            <w:vAlign w:val="bottom"/>
            <w:hideMark/>
          </w:tcPr>
          <w:p w14:paraId="5A869ACC" w14:textId="0657DB36"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4</w:t>
            </w:r>
          </w:p>
        </w:tc>
      </w:tr>
      <w:tr w:rsidR="00482AF5" w:rsidRPr="00691502" w14:paraId="26F548C5" w14:textId="77777777" w:rsidTr="00691502">
        <w:trPr>
          <w:trHeight w:val="20"/>
        </w:trPr>
        <w:tc>
          <w:tcPr>
            <w:tcW w:w="418" w:type="dxa"/>
            <w:shd w:val="clear" w:color="auto" w:fill="auto"/>
            <w:vAlign w:val="bottom"/>
            <w:hideMark/>
          </w:tcPr>
          <w:p w14:paraId="4598E0AE" w14:textId="77777777" w:rsidR="00482AF5" w:rsidRPr="00691502" w:rsidRDefault="00482AF5" w:rsidP="00691502">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6</w:t>
            </w:r>
          </w:p>
        </w:tc>
        <w:tc>
          <w:tcPr>
            <w:tcW w:w="823" w:type="dxa"/>
            <w:shd w:val="clear" w:color="auto" w:fill="auto"/>
            <w:vAlign w:val="bottom"/>
            <w:hideMark/>
          </w:tcPr>
          <w:p w14:paraId="14F05E23" w14:textId="1AF56C1F" w:rsidR="00482AF5" w:rsidRPr="00691502" w:rsidRDefault="00482AF5" w:rsidP="00691502">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nr</w:t>
            </w:r>
            <w:r w:rsidR="00BC30DE" w:rsidRPr="00691502">
              <w:rPr>
                <w:rFonts w:asciiTheme="majorHAnsi" w:eastAsia="Times New Roman" w:hAnsiTheme="majorHAnsi" w:cstheme="majorHAnsi"/>
                <w:color w:val="000000"/>
                <w:sz w:val="16"/>
                <w:szCs w:val="16"/>
                <w:lang w:val="ro-MD"/>
              </w:rPr>
              <w:t>.</w:t>
            </w:r>
            <w:r w:rsidRPr="00691502">
              <w:rPr>
                <w:rFonts w:asciiTheme="majorHAnsi" w:eastAsia="Times New Roman" w:hAnsiTheme="majorHAnsi" w:cstheme="majorHAnsi"/>
                <w:color w:val="000000"/>
                <w:sz w:val="16"/>
                <w:szCs w:val="16"/>
                <w:lang w:val="ro-MD"/>
              </w:rPr>
              <w:t>47</w:t>
            </w:r>
          </w:p>
        </w:tc>
        <w:tc>
          <w:tcPr>
            <w:tcW w:w="554" w:type="dxa"/>
            <w:shd w:val="clear" w:color="auto" w:fill="auto"/>
            <w:vAlign w:val="bottom"/>
            <w:hideMark/>
          </w:tcPr>
          <w:p w14:paraId="64581FE8" w14:textId="426A7369" w:rsidR="00482AF5" w:rsidRPr="00691502" w:rsidRDefault="00482AF5" w:rsidP="00691502">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10</w:t>
            </w:r>
            <w:r w:rsidR="00C21EE6" w:rsidRPr="00691502">
              <w:rPr>
                <w:rFonts w:asciiTheme="majorHAnsi" w:eastAsia="Times New Roman" w:hAnsiTheme="majorHAnsi" w:cstheme="majorHAnsi"/>
                <w:color w:val="000000"/>
                <w:sz w:val="16"/>
                <w:szCs w:val="16"/>
                <w:lang w:val="ro-MD"/>
              </w:rPr>
              <w:t>,</w:t>
            </w:r>
            <w:r w:rsidRPr="00691502">
              <w:rPr>
                <w:rFonts w:asciiTheme="majorHAnsi" w:eastAsia="Times New Roman" w:hAnsiTheme="majorHAnsi" w:cstheme="majorHAnsi"/>
                <w:color w:val="000000"/>
                <w:sz w:val="16"/>
                <w:szCs w:val="16"/>
                <w:lang w:val="ro-MD"/>
              </w:rPr>
              <w:t>5</w:t>
            </w:r>
          </w:p>
        </w:tc>
        <w:tc>
          <w:tcPr>
            <w:tcW w:w="662" w:type="dxa"/>
            <w:shd w:val="clear" w:color="auto" w:fill="auto"/>
            <w:vAlign w:val="bottom"/>
            <w:hideMark/>
          </w:tcPr>
          <w:p w14:paraId="23CCF427" w14:textId="08DA612F"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159</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824" w:type="dxa"/>
            <w:shd w:val="clear" w:color="auto" w:fill="auto"/>
            <w:vAlign w:val="bottom"/>
            <w:hideMark/>
          </w:tcPr>
          <w:p w14:paraId="08BF5317" w14:textId="3CCEF9FA"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28290</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0</w:t>
            </w:r>
          </w:p>
        </w:tc>
        <w:tc>
          <w:tcPr>
            <w:tcW w:w="739" w:type="dxa"/>
            <w:shd w:val="clear" w:color="auto" w:fill="auto"/>
            <w:vAlign w:val="bottom"/>
            <w:hideMark/>
          </w:tcPr>
          <w:p w14:paraId="2EE34172" w14:textId="6B58C49C"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602</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4</w:t>
            </w:r>
          </w:p>
        </w:tc>
        <w:tc>
          <w:tcPr>
            <w:tcW w:w="669" w:type="dxa"/>
            <w:shd w:val="clear" w:color="auto" w:fill="auto"/>
            <w:vAlign w:val="bottom"/>
            <w:hideMark/>
          </w:tcPr>
          <w:p w14:paraId="5F526CB5" w14:textId="477B77E0"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386</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662" w:type="dxa"/>
            <w:shd w:val="clear" w:color="auto" w:fill="auto"/>
            <w:vAlign w:val="bottom"/>
            <w:hideMark/>
          </w:tcPr>
          <w:p w14:paraId="782141BA" w14:textId="66B2B918"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215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9</w:t>
            </w:r>
          </w:p>
        </w:tc>
        <w:tc>
          <w:tcPr>
            <w:tcW w:w="515" w:type="dxa"/>
            <w:shd w:val="clear" w:color="auto" w:fill="auto"/>
            <w:vAlign w:val="bottom"/>
            <w:hideMark/>
          </w:tcPr>
          <w:p w14:paraId="2EE384F1" w14:textId="7173BD0F"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21</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3</w:t>
            </w:r>
          </w:p>
        </w:tc>
        <w:tc>
          <w:tcPr>
            <w:tcW w:w="515" w:type="dxa"/>
            <w:shd w:val="clear" w:color="auto" w:fill="auto"/>
            <w:vAlign w:val="bottom"/>
            <w:hideMark/>
          </w:tcPr>
          <w:p w14:paraId="696FDB81" w14:textId="0028E582"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13</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7</w:t>
            </w:r>
          </w:p>
        </w:tc>
        <w:tc>
          <w:tcPr>
            <w:tcW w:w="660" w:type="dxa"/>
            <w:shd w:val="clear" w:color="auto" w:fill="auto"/>
            <w:vAlign w:val="bottom"/>
            <w:hideMark/>
          </w:tcPr>
          <w:p w14:paraId="0344C86C" w14:textId="3BF965D9"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7</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6</w:t>
            </w:r>
          </w:p>
        </w:tc>
        <w:tc>
          <w:tcPr>
            <w:tcW w:w="515" w:type="dxa"/>
            <w:shd w:val="clear" w:color="auto" w:fill="auto"/>
            <w:vAlign w:val="bottom"/>
            <w:hideMark/>
          </w:tcPr>
          <w:p w14:paraId="00C98193" w14:textId="69C50375"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26</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3</w:t>
            </w:r>
          </w:p>
        </w:tc>
        <w:tc>
          <w:tcPr>
            <w:tcW w:w="515" w:type="dxa"/>
            <w:shd w:val="clear" w:color="auto" w:fill="auto"/>
            <w:vAlign w:val="bottom"/>
            <w:hideMark/>
          </w:tcPr>
          <w:p w14:paraId="4D7C8992" w14:textId="46228E9F"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17</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5</w:t>
            </w:r>
          </w:p>
        </w:tc>
        <w:tc>
          <w:tcPr>
            <w:tcW w:w="660" w:type="dxa"/>
            <w:shd w:val="clear" w:color="auto" w:fill="auto"/>
            <w:vAlign w:val="bottom"/>
            <w:hideMark/>
          </w:tcPr>
          <w:p w14:paraId="3DB6741C" w14:textId="36C651EA"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8</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8</w:t>
            </w:r>
          </w:p>
        </w:tc>
        <w:tc>
          <w:tcPr>
            <w:tcW w:w="701" w:type="dxa"/>
            <w:shd w:val="clear" w:color="auto" w:fill="auto"/>
            <w:noWrap/>
            <w:vAlign w:val="bottom"/>
            <w:hideMark/>
          </w:tcPr>
          <w:p w14:paraId="1B91273F" w14:textId="714143EA"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742</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662" w:type="dxa"/>
            <w:shd w:val="clear" w:color="auto" w:fill="auto"/>
            <w:noWrap/>
            <w:vAlign w:val="bottom"/>
            <w:hideMark/>
          </w:tcPr>
          <w:p w14:paraId="2A9B63E5" w14:textId="6FD753E7"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495</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1</w:t>
            </w:r>
          </w:p>
        </w:tc>
        <w:tc>
          <w:tcPr>
            <w:tcW w:w="662" w:type="dxa"/>
            <w:shd w:val="clear" w:color="auto" w:fill="auto"/>
            <w:noWrap/>
            <w:vAlign w:val="bottom"/>
            <w:hideMark/>
          </w:tcPr>
          <w:p w14:paraId="26541106" w14:textId="32BAB456"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247</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5</w:t>
            </w:r>
          </w:p>
        </w:tc>
        <w:tc>
          <w:tcPr>
            <w:tcW w:w="701" w:type="dxa"/>
            <w:shd w:val="clear" w:color="auto" w:fill="auto"/>
            <w:vAlign w:val="bottom"/>
            <w:hideMark/>
          </w:tcPr>
          <w:p w14:paraId="021DDBF0" w14:textId="3FA524FA"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-5</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0</w:t>
            </w:r>
          </w:p>
        </w:tc>
        <w:tc>
          <w:tcPr>
            <w:tcW w:w="515" w:type="dxa"/>
            <w:shd w:val="clear" w:color="auto" w:fill="auto"/>
            <w:vAlign w:val="bottom"/>
            <w:hideMark/>
          </w:tcPr>
          <w:p w14:paraId="4E8B47F9" w14:textId="3D886D94"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-3</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8</w:t>
            </w:r>
          </w:p>
        </w:tc>
        <w:tc>
          <w:tcPr>
            <w:tcW w:w="660" w:type="dxa"/>
            <w:shd w:val="clear" w:color="auto" w:fill="auto"/>
            <w:vAlign w:val="bottom"/>
            <w:hideMark/>
          </w:tcPr>
          <w:p w14:paraId="505507BB" w14:textId="35E089AD"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1</w:t>
            </w:r>
          </w:p>
        </w:tc>
        <w:tc>
          <w:tcPr>
            <w:tcW w:w="701" w:type="dxa"/>
            <w:shd w:val="clear" w:color="auto" w:fill="auto"/>
            <w:vAlign w:val="bottom"/>
            <w:hideMark/>
          </w:tcPr>
          <w:p w14:paraId="69166D78" w14:textId="020E938F" w:rsidR="00482AF5" w:rsidRPr="00691502" w:rsidRDefault="00482AF5" w:rsidP="00691502">
            <w:pPr>
              <w:spacing w:after="0" w:line="240" w:lineRule="auto"/>
              <w:jc w:val="right"/>
              <w:rPr>
                <w:rFonts w:asciiTheme="majorHAnsi" w:eastAsia="Times New Roman" w:hAnsiTheme="majorHAnsi" w:cstheme="majorHAnsi"/>
                <w:b/>
                <w:bCs/>
                <w:i/>
                <w:iCs/>
                <w:color w:val="000000"/>
                <w:sz w:val="14"/>
                <w:szCs w:val="14"/>
                <w:lang w:val="ro-MD"/>
              </w:rPr>
            </w:pPr>
            <w:r w:rsidRPr="00691502">
              <w:rPr>
                <w:rFonts w:asciiTheme="majorHAnsi" w:eastAsia="Times New Roman" w:hAnsiTheme="majorHAnsi" w:cstheme="majorHAnsi"/>
                <w:b/>
                <w:bCs/>
                <w:i/>
                <w:iCs/>
                <w:color w:val="000000"/>
                <w:sz w:val="14"/>
                <w:szCs w:val="14"/>
                <w:lang w:val="ro-MD"/>
              </w:rPr>
              <w:t>-140</w:t>
            </w:r>
            <w:r w:rsidR="00C21EE6" w:rsidRPr="00691502">
              <w:rPr>
                <w:rFonts w:asciiTheme="majorHAnsi" w:eastAsia="Times New Roman" w:hAnsiTheme="majorHAnsi" w:cstheme="majorHAnsi"/>
                <w:b/>
                <w:bCs/>
                <w:i/>
                <w:iCs/>
                <w:color w:val="000000"/>
                <w:sz w:val="14"/>
                <w:szCs w:val="14"/>
                <w:lang w:val="ro-MD"/>
              </w:rPr>
              <w:t>,</w:t>
            </w:r>
            <w:r w:rsidRPr="00691502">
              <w:rPr>
                <w:rFonts w:asciiTheme="majorHAnsi" w:eastAsia="Times New Roman" w:hAnsiTheme="majorHAnsi" w:cstheme="majorHAnsi"/>
                <w:b/>
                <w:bCs/>
                <w:i/>
                <w:iCs/>
                <w:color w:val="000000"/>
                <w:sz w:val="14"/>
                <w:szCs w:val="14"/>
                <w:lang w:val="ro-MD"/>
              </w:rPr>
              <w:t>2</w:t>
            </w:r>
          </w:p>
        </w:tc>
        <w:tc>
          <w:tcPr>
            <w:tcW w:w="662" w:type="dxa"/>
            <w:shd w:val="clear" w:color="auto" w:fill="auto"/>
            <w:noWrap/>
            <w:vAlign w:val="bottom"/>
            <w:hideMark/>
          </w:tcPr>
          <w:p w14:paraId="1C727AF3" w14:textId="043F8309"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-108</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c>
          <w:tcPr>
            <w:tcW w:w="660" w:type="dxa"/>
            <w:shd w:val="clear" w:color="auto" w:fill="auto"/>
            <w:noWrap/>
            <w:vAlign w:val="bottom"/>
            <w:hideMark/>
          </w:tcPr>
          <w:p w14:paraId="6EE37465" w14:textId="13929896" w:rsidR="00482AF5" w:rsidRPr="00691502" w:rsidRDefault="00482AF5" w:rsidP="00691502">
            <w:pPr>
              <w:spacing w:after="0" w:line="240" w:lineRule="auto"/>
              <w:jc w:val="right"/>
              <w:rPr>
                <w:rFonts w:asciiTheme="majorHAnsi" w:eastAsia="Times New Roman" w:hAnsiTheme="majorHAnsi" w:cstheme="majorHAnsi"/>
                <w:color w:val="000000"/>
                <w:sz w:val="14"/>
                <w:szCs w:val="14"/>
                <w:lang w:val="ro-MD"/>
              </w:rPr>
            </w:pPr>
            <w:r w:rsidRPr="00691502">
              <w:rPr>
                <w:rFonts w:asciiTheme="majorHAnsi" w:eastAsia="Times New Roman" w:hAnsiTheme="majorHAnsi" w:cstheme="majorHAnsi"/>
                <w:color w:val="000000"/>
                <w:sz w:val="14"/>
                <w:szCs w:val="14"/>
                <w:lang w:val="ro-MD"/>
              </w:rPr>
              <w:t>-31</w:t>
            </w:r>
            <w:r w:rsidR="00C21EE6" w:rsidRPr="00691502">
              <w:rPr>
                <w:rFonts w:asciiTheme="majorHAnsi" w:eastAsia="Times New Roman" w:hAnsiTheme="majorHAnsi" w:cstheme="majorHAnsi"/>
                <w:color w:val="000000"/>
                <w:sz w:val="14"/>
                <w:szCs w:val="14"/>
                <w:lang w:val="ro-MD"/>
              </w:rPr>
              <w:t>,</w:t>
            </w:r>
            <w:r w:rsidRPr="00691502">
              <w:rPr>
                <w:rFonts w:asciiTheme="majorHAnsi" w:eastAsia="Times New Roman" w:hAnsiTheme="majorHAnsi" w:cstheme="majorHAnsi"/>
                <w:color w:val="000000"/>
                <w:sz w:val="14"/>
                <w:szCs w:val="14"/>
                <w:lang w:val="ro-MD"/>
              </w:rPr>
              <w:t>6</w:t>
            </w:r>
          </w:p>
        </w:tc>
      </w:tr>
    </w:tbl>
    <w:p w14:paraId="2AF56DA2" w14:textId="5CF1428A" w:rsidR="00482AF5" w:rsidRPr="00691502" w:rsidRDefault="00482AF5" w:rsidP="00482AF5">
      <w:pPr>
        <w:spacing w:line="276" w:lineRule="auto"/>
        <w:rPr>
          <w:rFonts w:asciiTheme="majorHAnsi" w:hAnsiTheme="majorHAnsi" w:cstheme="majorHAnsi"/>
          <w:lang w:val="ro-MD"/>
        </w:rPr>
      </w:pPr>
    </w:p>
    <w:p w14:paraId="42B61438" w14:textId="38203F4A" w:rsidR="000B21D0" w:rsidRPr="00691502" w:rsidRDefault="000B21D0" w:rsidP="000B21D0">
      <w:pPr>
        <w:rPr>
          <w:rFonts w:asciiTheme="majorHAnsi" w:hAnsiTheme="majorHAnsi" w:cstheme="majorHAnsi"/>
          <w:lang w:val="ro-MD"/>
        </w:rPr>
      </w:pPr>
      <w:r w:rsidRPr="00691502">
        <w:rPr>
          <w:rFonts w:asciiTheme="majorHAnsi" w:hAnsiTheme="majorHAnsi" w:cstheme="majorHAnsi"/>
          <w:lang w:val="ro-MD"/>
        </w:rPr>
        <w:t>Tabelul nr.2</w:t>
      </w:r>
    </w:p>
    <w:tbl>
      <w:tblPr>
        <w:tblW w:w="12332" w:type="dxa"/>
        <w:tblInd w:w="421" w:type="dxa"/>
        <w:tblLook w:val="04A0" w:firstRow="1" w:lastRow="0" w:firstColumn="1" w:lastColumn="0" w:noHBand="0" w:noVBand="1"/>
      </w:tblPr>
      <w:tblGrid>
        <w:gridCol w:w="3291"/>
        <w:gridCol w:w="385"/>
        <w:gridCol w:w="748"/>
        <w:gridCol w:w="900"/>
        <w:gridCol w:w="854"/>
        <w:gridCol w:w="737"/>
        <w:gridCol w:w="892"/>
        <w:gridCol w:w="1265"/>
        <w:gridCol w:w="1164"/>
        <w:gridCol w:w="771"/>
        <w:gridCol w:w="1325"/>
      </w:tblGrid>
      <w:tr w:rsidR="000B21D0" w:rsidRPr="00691502" w14:paraId="36498114" w14:textId="77777777" w:rsidTr="00691502">
        <w:trPr>
          <w:trHeight w:val="20"/>
        </w:trPr>
        <w:tc>
          <w:tcPr>
            <w:tcW w:w="12332" w:type="dxa"/>
            <w:gridSpan w:val="11"/>
            <w:tcBorders>
              <w:top w:val="single" w:sz="4" w:space="0" w:color="auto"/>
              <w:left w:val="single" w:sz="4" w:space="0" w:color="auto"/>
              <w:bottom w:val="single" w:sz="4" w:space="0" w:color="auto"/>
              <w:right w:val="single" w:sz="4" w:space="0" w:color="auto"/>
            </w:tcBorders>
            <w:shd w:val="clear" w:color="auto" w:fill="auto"/>
          </w:tcPr>
          <w:p w14:paraId="7C00AC24" w14:textId="77777777" w:rsidR="000B21D0" w:rsidRDefault="000B21D0" w:rsidP="00691502">
            <w:pPr>
              <w:spacing w:after="0" w:line="240" w:lineRule="auto"/>
              <w:jc w:val="center"/>
              <w:rPr>
                <w:rFonts w:asciiTheme="majorHAnsi" w:eastAsia="Times New Roman" w:hAnsiTheme="majorHAnsi" w:cstheme="majorHAnsi"/>
                <w:b/>
                <w:color w:val="000000"/>
                <w:sz w:val="20"/>
                <w:szCs w:val="20"/>
                <w:lang w:val="ro-MD"/>
              </w:rPr>
            </w:pPr>
            <w:r w:rsidRPr="00691502">
              <w:rPr>
                <w:rFonts w:asciiTheme="majorHAnsi" w:eastAsia="Times New Roman" w:hAnsiTheme="majorHAnsi" w:cstheme="majorHAnsi"/>
                <w:b/>
                <w:color w:val="000000"/>
                <w:sz w:val="20"/>
                <w:szCs w:val="20"/>
                <w:lang w:val="ro-MD"/>
              </w:rPr>
              <w:t>Analiza utilizării transferurilor din bugetul de stat pe cheltuieli de casă pe a.2019</w:t>
            </w:r>
          </w:p>
          <w:p w14:paraId="09CDC69F" w14:textId="6BBF0F3B" w:rsidR="002D18D2" w:rsidRPr="00691502" w:rsidRDefault="002D18D2" w:rsidP="002D18D2">
            <w:pPr>
              <w:spacing w:after="0" w:line="240" w:lineRule="auto"/>
              <w:jc w:val="right"/>
              <w:rPr>
                <w:rFonts w:asciiTheme="majorHAnsi" w:eastAsia="Times New Roman" w:hAnsiTheme="majorHAnsi" w:cstheme="majorHAnsi"/>
                <w:b/>
                <w:color w:val="000000"/>
                <w:sz w:val="16"/>
                <w:szCs w:val="16"/>
                <w:lang w:val="ro-MD"/>
              </w:rPr>
            </w:pPr>
            <w:r>
              <w:rPr>
                <w:rFonts w:asciiTheme="majorHAnsi" w:eastAsia="Times New Roman" w:hAnsiTheme="majorHAnsi" w:cstheme="majorHAnsi"/>
                <w:b/>
                <w:color w:val="000000"/>
                <w:sz w:val="20"/>
                <w:szCs w:val="20"/>
                <w:lang w:val="ro-MD"/>
              </w:rPr>
              <w:t>Mii lei</w:t>
            </w:r>
          </w:p>
        </w:tc>
      </w:tr>
      <w:tr w:rsidR="00D47116" w:rsidRPr="00691502" w14:paraId="3AC5E612" w14:textId="77777777" w:rsidTr="00691502">
        <w:trPr>
          <w:trHeight w:val="20"/>
        </w:trPr>
        <w:tc>
          <w:tcPr>
            <w:tcW w:w="3291" w:type="dxa"/>
            <w:tcBorders>
              <w:top w:val="nil"/>
              <w:left w:val="single" w:sz="4" w:space="0" w:color="auto"/>
              <w:bottom w:val="single" w:sz="4" w:space="0" w:color="auto"/>
              <w:right w:val="single" w:sz="4" w:space="0" w:color="auto"/>
            </w:tcBorders>
            <w:shd w:val="clear" w:color="auto" w:fill="auto"/>
            <w:hideMark/>
          </w:tcPr>
          <w:p w14:paraId="7E3676C6"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Indicatori</w:t>
            </w:r>
          </w:p>
        </w:tc>
        <w:tc>
          <w:tcPr>
            <w:tcW w:w="385" w:type="dxa"/>
            <w:tcBorders>
              <w:top w:val="nil"/>
              <w:left w:val="nil"/>
              <w:bottom w:val="single" w:sz="4" w:space="0" w:color="auto"/>
              <w:right w:val="single" w:sz="4" w:space="0" w:color="auto"/>
            </w:tcBorders>
            <w:shd w:val="clear" w:color="auto" w:fill="auto"/>
            <w:hideMark/>
          </w:tcPr>
          <w:p w14:paraId="0A778BC9" w14:textId="77777777" w:rsidR="00D47116" w:rsidRPr="00691502" w:rsidRDefault="00D47116" w:rsidP="00D47116">
            <w:pPr>
              <w:spacing w:after="0" w:line="240" w:lineRule="auto"/>
              <w:jc w:val="center"/>
              <w:rPr>
                <w:rFonts w:asciiTheme="majorHAnsi" w:eastAsia="Times New Roman" w:hAnsiTheme="majorHAnsi" w:cstheme="majorHAnsi"/>
                <w:color w:val="000000"/>
                <w:sz w:val="12"/>
                <w:szCs w:val="12"/>
                <w:lang w:val="ro-MD"/>
              </w:rPr>
            </w:pPr>
            <w:r w:rsidRPr="00691502">
              <w:rPr>
                <w:rFonts w:asciiTheme="majorHAnsi" w:eastAsia="Times New Roman" w:hAnsiTheme="majorHAnsi" w:cstheme="majorHAnsi"/>
                <w:color w:val="000000"/>
                <w:sz w:val="12"/>
                <w:szCs w:val="12"/>
                <w:lang w:val="ro-MD"/>
              </w:rPr>
              <w:t>Nr. d/o</w:t>
            </w:r>
          </w:p>
        </w:tc>
        <w:tc>
          <w:tcPr>
            <w:tcW w:w="748" w:type="dxa"/>
            <w:tcBorders>
              <w:top w:val="nil"/>
              <w:left w:val="nil"/>
              <w:bottom w:val="single" w:sz="4" w:space="0" w:color="auto"/>
              <w:right w:val="single" w:sz="4" w:space="0" w:color="auto"/>
            </w:tcBorders>
            <w:shd w:val="clear" w:color="auto" w:fill="auto"/>
            <w:hideMark/>
          </w:tcPr>
          <w:p w14:paraId="273A4941" w14:textId="644F13B8" w:rsidR="00D47116" w:rsidRPr="00691502" w:rsidRDefault="00D47116" w:rsidP="00D47116">
            <w:pPr>
              <w:spacing w:after="0" w:line="240" w:lineRule="auto"/>
              <w:jc w:val="center"/>
              <w:rPr>
                <w:rFonts w:asciiTheme="majorHAnsi" w:eastAsia="Times New Roman" w:hAnsiTheme="majorHAnsi" w:cstheme="majorHAnsi"/>
                <w:color w:val="000000"/>
                <w:sz w:val="12"/>
                <w:szCs w:val="12"/>
                <w:lang w:val="ro-MD"/>
              </w:rPr>
            </w:pPr>
            <w:r w:rsidRPr="00691502">
              <w:rPr>
                <w:rFonts w:asciiTheme="majorHAnsi" w:eastAsia="Times New Roman" w:hAnsiTheme="majorHAnsi" w:cstheme="majorHAnsi"/>
                <w:color w:val="000000"/>
                <w:sz w:val="12"/>
                <w:szCs w:val="12"/>
                <w:lang w:val="ro-MD"/>
              </w:rPr>
              <w:t xml:space="preserve">Sursa </w:t>
            </w:r>
            <w:r w:rsidR="000B21D0" w:rsidRPr="00691502">
              <w:rPr>
                <w:rFonts w:asciiTheme="majorHAnsi" w:eastAsia="Times New Roman" w:hAnsiTheme="majorHAnsi" w:cstheme="majorHAnsi"/>
                <w:color w:val="000000"/>
                <w:sz w:val="12"/>
                <w:szCs w:val="12"/>
                <w:lang w:val="ro-MD"/>
              </w:rPr>
              <w:t>informa</w:t>
            </w:r>
            <w:r w:rsidR="000F48F5">
              <w:rPr>
                <w:rFonts w:asciiTheme="majorHAnsi" w:eastAsia="Times New Roman" w:hAnsiTheme="majorHAnsi" w:cstheme="majorHAnsi"/>
                <w:color w:val="000000"/>
                <w:sz w:val="12"/>
                <w:szCs w:val="12"/>
                <w:lang w:val="ro-MD"/>
              </w:rPr>
              <w:t>ț</w:t>
            </w:r>
            <w:r w:rsidR="000B21D0" w:rsidRPr="00691502">
              <w:rPr>
                <w:rFonts w:asciiTheme="majorHAnsi" w:eastAsia="Times New Roman" w:hAnsiTheme="majorHAnsi" w:cstheme="majorHAnsi"/>
                <w:color w:val="000000"/>
                <w:sz w:val="12"/>
                <w:szCs w:val="12"/>
                <w:lang w:val="ro-MD"/>
              </w:rPr>
              <w:t>iei</w:t>
            </w:r>
          </w:p>
        </w:tc>
        <w:tc>
          <w:tcPr>
            <w:tcW w:w="900" w:type="dxa"/>
            <w:tcBorders>
              <w:top w:val="nil"/>
              <w:left w:val="nil"/>
              <w:bottom w:val="single" w:sz="4" w:space="0" w:color="auto"/>
              <w:right w:val="single" w:sz="4" w:space="0" w:color="auto"/>
            </w:tcBorders>
            <w:shd w:val="clear" w:color="auto" w:fill="auto"/>
            <w:hideMark/>
          </w:tcPr>
          <w:p w14:paraId="0219150A"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Total transferuri</w:t>
            </w:r>
          </w:p>
        </w:tc>
        <w:tc>
          <w:tcPr>
            <w:tcW w:w="854" w:type="dxa"/>
            <w:tcBorders>
              <w:top w:val="nil"/>
              <w:left w:val="nil"/>
              <w:bottom w:val="single" w:sz="4" w:space="0" w:color="auto"/>
              <w:right w:val="single" w:sz="4" w:space="0" w:color="auto"/>
            </w:tcBorders>
            <w:shd w:val="clear" w:color="auto" w:fill="auto"/>
            <w:hideMark/>
          </w:tcPr>
          <w:p w14:paraId="1748CC9E" w14:textId="4D8A3DBD"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Cu destina</w:t>
            </w:r>
            <w:r w:rsidR="000F48F5">
              <w:rPr>
                <w:rFonts w:asciiTheme="majorHAnsi" w:eastAsia="Times New Roman" w:hAnsiTheme="majorHAnsi" w:cstheme="majorHAnsi"/>
                <w:color w:val="000000"/>
                <w:sz w:val="16"/>
                <w:szCs w:val="16"/>
                <w:lang w:val="ro-MD"/>
              </w:rPr>
              <w:t>ț</w:t>
            </w:r>
            <w:r w:rsidRPr="00691502">
              <w:rPr>
                <w:rFonts w:asciiTheme="majorHAnsi" w:eastAsia="Times New Roman" w:hAnsiTheme="majorHAnsi" w:cstheme="majorHAnsi"/>
                <w:color w:val="000000"/>
                <w:sz w:val="16"/>
                <w:szCs w:val="16"/>
                <w:lang w:val="ro-MD"/>
              </w:rPr>
              <w:t>ie generală</w:t>
            </w:r>
          </w:p>
        </w:tc>
        <w:tc>
          <w:tcPr>
            <w:tcW w:w="737" w:type="dxa"/>
            <w:tcBorders>
              <w:top w:val="nil"/>
              <w:left w:val="nil"/>
              <w:bottom w:val="single" w:sz="4" w:space="0" w:color="auto"/>
              <w:right w:val="single" w:sz="4" w:space="0" w:color="auto"/>
            </w:tcBorders>
            <w:shd w:val="clear" w:color="auto" w:fill="auto"/>
            <w:hideMark/>
          </w:tcPr>
          <w:p w14:paraId="5EDE94C7" w14:textId="61F8401E" w:rsidR="00D47116" w:rsidRPr="00691502" w:rsidRDefault="000B21D0"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Scoli</w:t>
            </w:r>
            <w:r w:rsidR="00D47116" w:rsidRPr="00691502">
              <w:rPr>
                <w:rFonts w:asciiTheme="majorHAnsi" w:eastAsia="Times New Roman" w:hAnsiTheme="majorHAnsi" w:cstheme="majorHAnsi"/>
                <w:color w:val="000000"/>
                <w:sz w:val="16"/>
                <w:szCs w:val="16"/>
                <w:lang w:val="ro-MD"/>
              </w:rPr>
              <w:t xml:space="preserve"> sportive (0812)</w:t>
            </w:r>
          </w:p>
        </w:tc>
        <w:tc>
          <w:tcPr>
            <w:tcW w:w="892" w:type="dxa"/>
            <w:tcBorders>
              <w:top w:val="nil"/>
              <w:left w:val="nil"/>
              <w:bottom w:val="single" w:sz="4" w:space="0" w:color="auto"/>
              <w:right w:val="single" w:sz="4" w:space="0" w:color="auto"/>
            </w:tcBorders>
            <w:shd w:val="clear" w:color="auto" w:fill="auto"/>
            <w:hideMark/>
          </w:tcPr>
          <w:p w14:paraId="1BFE7CCC" w14:textId="6BC3419C"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Institu</w:t>
            </w:r>
            <w:r w:rsidR="000F48F5">
              <w:rPr>
                <w:rFonts w:asciiTheme="majorHAnsi" w:eastAsia="Times New Roman" w:hAnsiTheme="majorHAnsi" w:cstheme="majorHAnsi"/>
                <w:color w:val="000000"/>
                <w:sz w:val="16"/>
                <w:szCs w:val="16"/>
                <w:lang w:val="ro-MD"/>
              </w:rPr>
              <w:t>ț</w:t>
            </w:r>
            <w:r w:rsidRPr="00691502">
              <w:rPr>
                <w:rFonts w:asciiTheme="majorHAnsi" w:eastAsia="Times New Roman" w:hAnsiTheme="majorHAnsi" w:cstheme="majorHAnsi"/>
                <w:color w:val="000000"/>
                <w:sz w:val="16"/>
                <w:szCs w:val="16"/>
                <w:lang w:val="ro-MD"/>
              </w:rPr>
              <w:t>ii pre</w:t>
            </w:r>
            <w:r w:rsidR="000F48F5">
              <w:rPr>
                <w:rFonts w:asciiTheme="majorHAnsi" w:eastAsia="Times New Roman" w:hAnsiTheme="majorHAnsi" w:cstheme="majorHAnsi"/>
                <w:color w:val="000000"/>
                <w:sz w:val="16"/>
                <w:szCs w:val="16"/>
                <w:lang w:val="ro-MD"/>
              </w:rPr>
              <w:t>ș</w:t>
            </w:r>
            <w:r w:rsidRPr="00691502">
              <w:rPr>
                <w:rFonts w:asciiTheme="majorHAnsi" w:eastAsia="Times New Roman" w:hAnsiTheme="majorHAnsi" w:cstheme="majorHAnsi"/>
                <w:color w:val="000000"/>
                <w:sz w:val="16"/>
                <w:szCs w:val="16"/>
                <w:lang w:val="ro-MD"/>
              </w:rPr>
              <w:t>colare (0911)</w:t>
            </w:r>
          </w:p>
        </w:tc>
        <w:tc>
          <w:tcPr>
            <w:tcW w:w="1265" w:type="dxa"/>
            <w:tcBorders>
              <w:top w:val="nil"/>
              <w:left w:val="nil"/>
              <w:bottom w:val="single" w:sz="4" w:space="0" w:color="auto"/>
              <w:right w:val="single" w:sz="4" w:space="0" w:color="auto"/>
            </w:tcBorders>
            <w:shd w:val="clear" w:color="auto" w:fill="auto"/>
            <w:hideMark/>
          </w:tcPr>
          <w:p w14:paraId="0D06642C" w14:textId="61ED63E7" w:rsidR="00D47116" w:rsidRPr="00691502" w:rsidRDefault="000F48F5" w:rsidP="00D47116">
            <w:pPr>
              <w:spacing w:after="0" w:line="240" w:lineRule="auto"/>
              <w:rPr>
                <w:rFonts w:asciiTheme="majorHAnsi" w:eastAsia="Times New Roman" w:hAnsiTheme="majorHAnsi" w:cstheme="majorHAnsi"/>
                <w:i/>
                <w:iCs/>
                <w:color w:val="000000"/>
                <w:sz w:val="16"/>
                <w:szCs w:val="16"/>
                <w:lang w:val="ro-MD"/>
              </w:rPr>
            </w:pPr>
            <w:r>
              <w:rPr>
                <w:rFonts w:asciiTheme="majorHAnsi" w:eastAsia="Times New Roman" w:hAnsiTheme="majorHAnsi" w:cstheme="majorHAnsi"/>
                <w:i/>
                <w:iCs/>
                <w:color w:val="000000"/>
                <w:sz w:val="16"/>
                <w:szCs w:val="16"/>
                <w:lang w:val="ro-MD"/>
              </w:rPr>
              <w:t>Ș</w:t>
            </w:r>
            <w:r w:rsidR="000B21D0" w:rsidRPr="00691502">
              <w:rPr>
                <w:rFonts w:asciiTheme="majorHAnsi" w:eastAsia="Times New Roman" w:hAnsiTheme="majorHAnsi" w:cstheme="majorHAnsi"/>
                <w:i/>
                <w:iCs/>
                <w:color w:val="000000"/>
                <w:sz w:val="16"/>
                <w:szCs w:val="16"/>
                <w:lang w:val="ro-MD"/>
              </w:rPr>
              <w:t>coala</w:t>
            </w:r>
            <w:r w:rsidR="00D47116" w:rsidRPr="00691502">
              <w:rPr>
                <w:rFonts w:asciiTheme="majorHAnsi" w:eastAsia="Times New Roman" w:hAnsiTheme="majorHAnsi" w:cstheme="majorHAnsi"/>
                <w:i/>
                <w:iCs/>
                <w:color w:val="000000"/>
                <w:sz w:val="16"/>
                <w:szCs w:val="16"/>
                <w:lang w:val="ro-MD"/>
              </w:rPr>
              <w:t xml:space="preserve"> de arta, </w:t>
            </w:r>
            <w:r>
              <w:rPr>
                <w:rFonts w:asciiTheme="majorHAnsi" w:eastAsia="Times New Roman" w:hAnsiTheme="majorHAnsi" w:cstheme="majorHAnsi"/>
                <w:i/>
                <w:iCs/>
                <w:color w:val="000000"/>
                <w:sz w:val="16"/>
                <w:szCs w:val="16"/>
                <w:lang w:val="ro-MD"/>
              </w:rPr>
              <w:t>Ș</w:t>
            </w:r>
            <w:r w:rsidR="000B21D0" w:rsidRPr="00691502">
              <w:rPr>
                <w:rFonts w:asciiTheme="majorHAnsi" w:eastAsia="Times New Roman" w:hAnsiTheme="majorHAnsi" w:cstheme="majorHAnsi"/>
                <w:i/>
                <w:iCs/>
                <w:color w:val="000000"/>
                <w:sz w:val="16"/>
                <w:szCs w:val="16"/>
                <w:lang w:val="ro-MD"/>
              </w:rPr>
              <w:t>coala</w:t>
            </w:r>
            <w:r w:rsidR="00D47116" w:rsidRPr="00691502">
              <w:rPr>
                <w:rFonts w:asciiTheme="majorHAnsi" w:eastAsia="Times New Roman" w:hAnsiTheme="majorHAnsi" w:cstheme="majorHAnsi"/>
                <w:i/>
                <w:iCs/>
                <w:color w:val="000000"/>
                <w:sz w:val="16"/>
                <w:szCs w:val="16"/>
                <w:lang w:val="ro-MD"/>
              </w:rPr>
              <w:t xml:space="preserve"> muzica SC (0950)</w:t>
            </w:r>
          </w:p>
        </w:tc>
        <w:tc>
          <w:tcPr>
            <w:tcW w:w="1164" w:type="dxa"/>
            <w:tcBorders>
              <w:top w:val="nil"/>
              <w:left w:val="nil"/>
              <w:bottom w:val="single" w:sz="4" w:space="0" w:color="auto"/>
              <w:right w:val="single" w:sz="4" w:space="0" w:color="auto"/>
            </w:tcBorders>
            <w:shd w:val="clear" w:color="auto" w:fill="auto"/>
            <w:hideMark/>
          </w:tcPr>
          <w:p w14:paraId="493D9917" w14:textId="0DF58754"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Total complementar (extra</w:t>
            </w:r>
            <w:r w:rsidR="000F48F5">
              <w:rPr>
                <w:rFonts w:asciiTheme="majorHAnsi" w:eastAsia="Times New Roman" w:hAnsiTheme="majorHAnsi" w:cstheme="majorHAnsi"/>
                <w:color w:val="000000"/>
                <w:sz w:val="16"/>
                <w:szCs w:val="16"/>
                <w:lang w:val="ro-MD"/>
              </w:rPr>
              <w:t>ș</w:t>
            </w:r>
            <w:r w:rsidRPr="00691502">
              <w:rPr>
                <w:rFonts w:asciiTheme="majorHAnsi" w:eastAsia="Times New Roman" w:hAnsiTheme="majorHAnsi" w:cstheme="majorHAnsi"/>
                <w:color w:val="000000"/>
                <w:sz w:val="16"/>
                <w:szCs w:val="16"/>
                <w:lang w:val="ro-MD"/>
              </w:rPr>
              <w:t>colar) (0950)</w:t>
            </w:r>
          </w:p>
        </w:tc>
        <w:tc>
          <w:tcPr>
            <w:tcW w:w="771" w:type="dxa"/>
            <w:tcBorders>
              <w:top w:val="nil"/>
              <w:left w:val="nil"/>
              <w:bottom w:val="single" w:sz="4" w:space="0" w:color="auto"/>
              <w:right w:val="single" w:sz="4" w:space="0" w:color="auto"/>
            </w:tcBorders>
            <w:shd w:val="clear" w:color="auto" w:fill="auto"/>
            <w:hideMark/>
          </w:tcPr>
          <w:p w14:paraId="46E0E7AB"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Pentru drumuri locale</w:t>
            </w:r>
          </w:p>
        </w:tc>
        <w:tc>
          <w:tcPr>
            <w:tcW w:w="1325" w:type="dxa"/>
            <w:tcBorders>
              <w:top w:val="nil"/>
              <w:left w:val="nil"/>
              <w:bottom w:val="single" w:sz="4" w:space="0" w:color="auto"/>
              <w:right w:val="single" w:sz="4" w:space="0" w:color="auto"/>
            </w:tcBorders>
            <w:shd w:val="clear" w:color="auto" w:fill="auto"/>
            <w:hideMark/>
          </w:tcPr>
          <w:p w14:paraId="3D2475BF" w14:textId="3BE20E08"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Alte transferuri curente cu destina</w:t>
            </w:r>
            <w:r w:rsidR="000F48F5">
              <w:rPr>
                <w:rFonts w:asciiTheme="majorHAnsi" w:eastAsia="Times New Roman" w:hAnsiTheme="majorHAnsi" w:cstheme="majorHAnsi"/>
                <w:color w:val="000000"/>
                <w:sz w:val="16"/>
                <w:szCs w:val="16"/>
                <w:lang w:val="ro-MD"/>
              </w:rPr>
              <w:t>ț</w:t>
            </w:r>
            <w:r w:rsidRPr="00691502">
              <w:rPr>
                <w:rFonts w:asciiTheme="majorHAnsi" w:eastAsia="Times New Roman" w:hAnsiTheme="majorHAnsi" w:cstheme="majorHAnsi"/>
                <w:color w:val="000000"/>
                <w:sz w:val="16"/>
                <w:szCs w:val="16"/>
                <w:lang w:val="ro-MD"/>
              </w:rPr>
              <w:t>ie generală</w:t>
            </w:r>
          </w:p>
        </w:tc>
      </w:tr>
      <w:tr w:rsidR="00D47116" w:rsidRPr="00691502" w14:paraId="2ED8918B" w14:textId="77777777" w:rsidTr="00691502">
        <w:trPr>
          <w:trHeight w:val="20"/>
        </w:trPr>
        <w:tc>
          <w:tcPr>
            <w:tcW w:w="3291" w:type="dxa"/>
            <w:tcBorders>
              <w:top w:val="nil"/>
              <w:left w:val="single" w:sz="4" w:space="0" w:color="auto"/>
              <w:bottom w:val="single" w:sz="4" w:space="0" w:color="auto"/>
              <w:right w:val="single" w:sz="4" w:space="0" w:color="auto"/>
            </w:tcBorders>
            <w:shd w:val="clear" w:color="auto" w:fill="auto"/>
            <w:hideMark/>
          </w:tcPr>
          <w:p w14:paraId="2791BD99" w14:textId="12E3FDA7" w:rsidR="00D47116" w:rsidRPr="00691502" w:rsidRDefault="000B21D0"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Transferuri</w:t>
            </w:r>
            <w:r w:rsidR="00D47116" w:rsidRPr="00691502">
              <w:rPr>
                <w:rFonts w:asciiTheme="majorHAnsi" w:eastAsia="Times New Roman" w:hAnsiTheme="majorHAnsi" w:cstheme="majorHAnsi"/>
                <w:color w:val="000000"/>
                <w:sz w:val="16"/>
                <w:szCs w:val="16"/>
                <w:lang w:val="ro-MD"/>
              </w:rPr>
              <w:t xml:space="preserve"> executate </w:t>
            </w:r>
            <w:r w:rsidRPr="00691502">
              <w:rPr>
                <w:rFonts w:asciiTheme="majorHAnsi" w:eastAsia="Times New Roman" w:hAnsiTheme="majorHAnsi" w:cstheme="majorHAnsi"/>
                <w:color w:val="000000"/>
                <w:sz w:val="16"/>
                <w:szCs w:val="16"/>
                <w:lang w:val="ro-MD"/>
              </w:rPr>
              <w:t>din bugetul de stat</w:t>
            </w:r>
          </w:p>
        </w:tc>
        <w:tc>
          <w:tcPr>
            <w:tcW w:w="385" w:type="dxa"/>
            <w:tcBorders>
              <w:top w:val="nil"/>
              <w:left w:val="nil"/>
              <w:bottom w:val="single" w:sz="4" w:space="0" w:color="auto"/>
              <w:right w:val="single" w:sz="4" w:space="0" w:color="auto"/>
            </w:tcBorders>
            <w:shd w:val="clear" w:color="auto" w:fill="auto"/>
            <w:hideMark/>
          </w:tcPr>
          <w:p w14:paraId="1D236243" w14:textId="77777777" w:rsidR="00D47116" w:rsidRPr="00691502" w:rsidRDefault="00D47116" w:rsidP="00D47116">
            <w:pPr>
              <w:spacing w:after="0" w:line="240" w:lineRule="auto"/>
              <w:jc w:val="center"/>
              <w:rPr>
                <w:rFonts w:asciiTheme="majorHAnsi" w:eastAsia="Times New Roman" w:hAnsiTheme="majorHAnsi" w:cstheme="majorHAnsi"/>
                <w:color w:val="000000"/>
                <w:sz w:val="12"/>
                <w:szCs w:val="12"/>
                <w:lang w:val="ro-MD"/>
              </w:rPr>
            </w:pPr>
            <w:r w:rsidRPr="00691502">
              <w:rPr>
                <w:rFonts w:asciiTheme="majorHAnsi" w:eastAsia="Times New Roman" w:hAnsiTheme="majorHAnsi" w:cstheme="majorHAnsi"/>
                <w:color w:val="000000"/>
                <w:sz w:val="12"/>
                <w:szCs w:val="12"/>
                <w:lang w:val="ro-MD"/>
              </w:rPr>
              <w:t>3</w:t>
            </w:r>
          </w:p>
        </w:tc>
        <w:tc>
          <w:tcPr>
            <w:tcW w:w="748" w:type="dxa"/>
            <w:tcBorders>
              <w:top w:val="nil"/>
              <w:left w:val="nil"/>
              <w:bottom w:val="single" w:sz="4" w:space="0" w:color="auto"/>
              <w:right w:val="single" w:sz="4" w:space="0" w:color="auto"/>
            </w:tcBorders>
            <w:shd w:val="clear" w:color="auto" w:fill="auto"/>
            <w:hideMark/>
          </w:tcPr>
          <w:p w14:paraId="717D6959" w14:textId="77777777" w:rsidR="00D47116" w:rsidRPr="00691502" w:rsidRDefault="00D47116" w:rsidP="00D47116">
            <w:pPr>
              <w:spacing w:after="0" w:line="240" w:lineRule="auto"/>
              <w:jc w:val="center"/>
              <w:rPr>
                <w:rFonts w:asciiTheme="majorHAnsi" w:eastAsia="Times New Roman" w:hAnsiTheme="majorHAnsi" w:cstheme="majorHAnsi"/>
                <w:color w:val="000000"/>
                <w:sz w:val="12"/>
                <w:szCs w:val="12"/>
                <w:lang w:val="ro-MD"/>
              </w:rPr>
            </w:pPr>
            <w:r w:rsidRPr="00691502">
              <w:rPr>
                <w:rFonts w:asciiTheme="majorHAnsi" w:eastAsia="Times New Roman" w:hAnsiTheme="majorHAnsi" w:cstheme="majorHAnsi"/>
                <w:color w:val="000000"/>
                <w:sz w:val="12"/>
                <w:szCs w:val="12"/>
                <w:lang w:val="ro-MD"/>
              </w:rPr>
              <w:t>(forma 44)</w:t>
            </w:r>
          </w:p>
        </w:tc>
        <w:tc>
          <w:tcPr>
            <w:tcW w:w="900" w:type="dxa"/>
            <w:tcBorders>
              <w:top w:val="nil"/>
              <w:left w:val="nil"/>
              <w:bottom w:val="single" w:sz="4" w:space="0" w:color="auto"/>
              <w:right w:val="single" w:sz="4" w:space="0" w:color="auto"/>
            </w:tcBorders>
            <w:shd w:val="clear" w:color="auto" w:fill="auto"/>
            <w:hideMark/>
          </w:tcPr>
          <w:p w14:paraId="733F6055"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54126.7</w:t>
            </w:r>
          </w:p>
        </w:tc>
        <w:tc>
          <w:tcPr>
            <w:tcW w:w="854" w:type="dxa"/>
            <w:tcBorders>
              <w:top w:val="nil"/>
              <w:left w:val="nil"/>
              <w:bottom w:val="single" w:sz="4" w:space="0" w:color="auto"/>
              <w:right w:val="single" w:sz="4" w:space="0" w:color="auto"/>
            </w:tcBorders>
            <w:shd w:val="clear" w:color="auto" w:fill="auto"/>
            <w:hideMark/>
          </w:tcPr>
          <w:p w14:paraId="615F9763"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3010.2</w:t>
            </w:r>
          </w:p>
        </w:tc>
        <w:tc>
          <w:tcPr>
            <w:tcW w:w="737" w:type="dxa"/>
            <w:tcBorders>
              <w:top w:val="nil"/>
              <w:left w:val="nil"/>
              <w:bottom w:val="single" w:sz="4" w:space="0" w:color="auto"/>
              <w:right w:val="single" w:sz="4" w:space="0" w:color="auto"/>
            </w:tcBorders>
            <w:shd w:val="clear" w:color="auto" w:fill="auto"/>
            <w:vAlign w:val="center"/>
            <w:hideMark/>
          </w:tcPr>
          <w:p w14:paraId="2B3F8A35"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1710</w:t>
            </w:r>
          </w:p>
        </w:tc>
        <w:tc>
          <w:tcPr>
            <w:tcW w:w="892" w:type="dxa"/>
            <w:tcBorders>
              <w:top w:val="nil"/>
              <w:left w:val="nil"/>
              <w:bottom w:val="single" w:sz="4" w:space="0" w:color="auto"/>
              <w:right w:val="single" w:sz="4" w:space="0" w:color="auto"/>
            </w:tcBorders>
            <w:shd w:val="clear" w:color="auto" w:fill="auto"/>
            <w:vAlign w:val="center"/>
            <w:hideMark/>
          </w:tcPr>
          <w:p w14:paraId="3FA5D38B"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36661.3</w:t>
            </w:r>
          </w:p>
        </w:tc>
        <w:tc>
          <w:tcPr>
            <w:tcW w:w="1265" w:type="dxa"/>
            <w:tcBorders>
              <w:top w:val="nil"/>
              <w:left w:val="nil"/>
              <w:bottom w:val="single" w:sz="4" w:space="0" w:color="auto"/>
              <w:right w:val="single" w:sz="4" w:space="0" w:color="auto"/>
            </w:tcBorders>
            <w:shd w:val="clear" w:color="auto" w:fill="auto"/>
            <w:hideMark/>
          </w:tcPr>
          <w:p w14:paraId="57B14F7D" w14:textId="77777777" w:rsidR="00D47116" w:rsidRPr="00691502" w:rsidRDefault="00D47116" w:rsidP="00D47116">
            <w:pPr>
              <w:spacing w:after="0" w:line="240" w:lineRule="auto"/>
              <w:jc w:val="right"/>
              <w:rPr>
                <w:rFonts w:asciiTheme="majorHAnsi" w:eastAsia="Times New Roman" w:hAnsiTheme="majorHAnsi" w:cstheme="majorHAnsi"/>
                <w:i/>
                <w:iCs/>
                <w:color w:val="000000"/>
                <w:sz w:val="16"/>
                <w:szCs w:val="16"/>
                <w:lang w:val="ro-MD"/>
              </w:rPr>
            </w:pPr>
            <w:r w:rsidRPr="00691502">
              <w:rPr>
                <w:rFonts w:asciiTheme="majorHAnsi" w:eastAsia="Times New Roman" w:hAnsiTheme="majorHAnsi" w:cstheme="majorHAnsi"/>
                <w:i/>
                <w:iCs/>
                <w:color w:val="000000"/>
                <w:sz w:val="16"/>
                <w:szCs w:val="16"/>
                <w:lang w:val="ro-MD"/>
              </w:rPr>
              <w:t>5272.9</w:t>
            </w:r>
          </w:p>
        </w:tc>
        <w:tc>
          <w:tcPr>
            <w:tcW w:w="1164" w:type="dxa"/>
            <w:tcBorders>
              <w:top w:val="nil"/>
              <w:left w:val="nil"/>
              <w:bottom w:val="single" w:sz="4" w:space="0" w:color="auto"/>
              <w:right w:val="single" w:sz="4" w:space="0" w:color="auto"/>
            </w:tcBorders>
            <w:shd w:val="clear" w:color="auto" w:fill="auto"/>
            <w:hideMark/>
          </w:tcPr>
          <w:p w14:paraId="48436000"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5272.9</w:t>
            </w:r>
          </w:p>
        </w:tc>
        <w:tc>
          <w:tcPr>
            <w:tcW w:w="771" w:type="dxa"/>
            <w:tcBorders>
              <w:top w:val="nil"/>
              <w:left w:val="nil"/>
              <w:bottom w:val="single" w:sz="4" w:space="0" w:color="auto"/>
              <w:right w:val="single" w:sz="4" w:space="0" w:color="auto"/>
            </w:tcBorders>
            <w:shd w:val="clear" w:color="auto" w:fill="auto"/>
            <w:noWrap/>
            <w:vAlign w:val="bottom"/>
            <w:hideMark/>
          </w:tcPr>
          <w:p w14:paraId="722EF520"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3844.3</w:t>
            </w:r>
          </w:p>
        </w:tc>
        <w:tc>
          <w:tcPr>
            <w:tcW w:w="1325" w:type="dxa"/>
            <w:tcBorders>
              <w:top w:val="nil"/>
              <w:left w:val="nil"/>
              <w:bottom w:val="single" w:sz="4" w:space="0" w:color="auto"/>
              <w:right w:val="single" w:sz="4" w:space="0" w:color="auto"/>
            </w:tcBorders>
            <w:shd w:val="clear" w:color="auto" w:fill="auto"/>
            <w:noWrap/>
            <w:vAlign w:val="bottom"/>
            <w:hideMark/>
          </w:tcPr>
          <w:p w14:paraId="0E7EBAFF"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3628</w:t>
            </w:r>
          </w:p>
        </w:tc>
      </w:tr>
      <w:tr w:rsidR="00D47116" w:rsidRPr="00691502" w14:paraId="654F7BFE" w14:textId="77777777" w:rsidTr="00691502">
        <w:trPr>
          <w:trHeight w:val="20"/>
        </w:trPr>
        <w:tc>
          <w:tcPr>
            <w:tcW w:w="3291" w:type="dxa"/>
            <w:tcBorders>
              <w:top w:val="nil"/>
              <w:left w:val="single" w:sz="4" w:space="0" w:color="auto"/>
              <w:bottom w:val="single" w:sz="4" w:space="0" w:color="auto"/>
              <w:right w:val="single" w:sz="4" w:space="0" w:color="auto"/>
            </w:tcBorders>
            <w:shd w:val="clear" w:color="auto" w:fill="auto"/>
            <w:hideMark/>
          </w:tcPr>
          <w:p w14:paraId="45545138" w14:textId="77777777" w:rsidR="00D47116" w:rsidRPr="00691502" w:rsidRDefault="00D47116" w:rsidP="00D47116">
            <w:pPr>
              <w:spacing w:after="0" w:line="240" w:lineRule="auto"/>
              <w:rPr>
                <w:rFonts w:asciiTheme="majorHAnsi" w:eastAsia="Times New Roman" w:hAnsiTheme="majorHAnsi" w:cstheme="majorHAnsi"/>
                <w:sz w:val="16"/>
                <w:szCs w:val="16"/>
                <w:lang w:val="ro-MD"/>
              </w:rPr>
            </w:pPr>
            <w:r w:rsidRPr="00691502">
              <w:rPr>
                <w:rFonts w:asciiTheme="majorHAnsi" w:eastAsia="Times New Roman" w:hAnsiTheme="majorHAnsi" w:cstheme="majorHAnsi"/>
                <w:sz w:val="16"/>
                <w:szCs w:val="16"/>
                <w:lang w:val="ro-MD"/>
              </w:rPr>
              <w:t xml:space="preserve">Total Cheltuieli </w:t>
            </w:r>
          </w:p>
        </w:tc>
        <w:tc>
          <w:tcPr>
            <w:tcW w:w="385" w:type="dxa"/>
            <w:tcBorders>
              <w:top w:val="nil"/>
              <w:left w:val="nil"/>
              <w:bottom w:val="single" w:sz="4" w:space="0" w:color="auto"/>
              <w:right w:val="single" w:sz="4" w:space="0" w:color="auto"/>
            </w:tcBorders>
            <w:shd w:val="clear" w:color="auto" w:fill="auto"/>
            <w:hideMark/>
          </w:tcPr>
          <w:p w14:paraId="4EBCB55F" w14:textId="77777777" w:rsidR="00D47116" w:rsidRPr="00691502" w:rsidRDefault="00D47116" w:rsidP="00D47116">
            <w:pPr>
              <w:spacing w:after="0" w:line="240" w:lineRule="auto"/>
              <w:jc w:val="center"/>
              <w:rPr>
                <w:rFonts w:asciiTheme="majorHAnsi" w:eastAsia="Times New Roman" w:hAnsiTheme="majorHAnsi" w:cstheme="majorHAnsi"/>
                <w:sz w:val="12"/>
                <w:szCs w:val="12"/>
                <w:lang w:val="ro-MD"/>
              </w:rPr>
            </w:pPr>
            <w:r w:rsidRPr="00691502">
              <w:rPr>
                <w:rFonts w:asciiTheme="majorHAnsi" w:eastAsia="Times New Roman" w:hAnsiTheme="majorHAnsi" w:cstheme="majorHAnsi"/>
                <w:sz w:val="12"/>
                <w:szCs w:val="12"/>
                <w:lang w:val="ro-MD"/>
              </w:rPr>
              <w:t>4</w:t>
            </w:r>
          </w:p>
        </w:tc>
        <w:tc>
          <w:tcPr>
            <w:tcW w:w="748" w:type="dxa"/>
            <w:tcBorders>
              <w:top w:val="nil"/>
              <w:left w:val="nil"/>
              <w:bottom w:val="single" w:sz="4" w:space="0" w:color="auto"/>
              <w:right w:val="single" w:sz="4" w:space="0" w:color="auto"/>
            </w:tcBorders>
            <w:shd w:val="clear" w:color="auto" w:fill="auto"/>
            <w:hideMark/>
          </w:tcPr>
          <w:p w14:paraId="3886EA29" w14:textId="77777777" w:rsidR="00D47116" w:rsidRPr="00691502" w:rsidRDefault="00D47116" w:rsidP="00D47116">
            <w:pPr>
              <w:spacing w:after="0" w:line="240" w:lineRule="auto"/>
              <w:jc w:val="center"/>
              <w:rPr>
                <w:rFonts w:asciiTheme="majorHAnsi" w:eastAsia="Times New Roman" w:hAnsiTheme="majorHAnsi" w:cstheme="majorHAnsi"/>
                <w:color w:val="000000"/>
                <w:sz w:val="12"/>
                <w:szCs w:val="12"/>
                <w:lang w:val="ro-MD"/>
              </w:rPr>
            </w:pPr>
            <w:r w:rsidRPr="00691502">
              <w:rPr>
                <w:rFonts w:asciiTheme="majorHAnsi" w:eastAsia="Times New Roman" w:hAnsiTheme="majorHAnsi" w:cstheme="majorHAnsi"/>
                <w:color w:val="000000"/>
                <w:sz w:val="12"/>
                <w:szCs w:val="12"/>
                <w:lang w:val="ro-MD"/>
              </w:rPr>
              <w:t>(forma 47)</w:t>
            </w:r>
          </w:p>
        </w:tc>
        <w:tc>
          <w:tcPr>
            <w:tcW w:w="900" w:type="dxa"/>
            <w:tcBorders>
              <w:top w:val="nil"/>
              <w:left w:val="nil"/>
              <w:bottom w:val="single" w:sz="4" w:space="0" w:color="auto"/>
              <w:right w:val="single" w:sz="4" w:space="0" w:color="auto"/>
            </w:tcBorders>
            <w:shd w:val="clear" w:color="auto" w:fill="auto"/>
            <w:hideMark/>
          </w:tcPr>
          <w:p w14:paraId="2AD1E8E8"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41154.1</w:t>
            </w:r>
          </w:p>
        </w:tc>
        <w:tc>
          <w:tcPr>
            <w:tcW w:w="854" w:type="dxa"/>
            <w:tcBorders>
              <w:top w:val="nil"/>
              <w:left w:val="nil"/>
              <w:bottom w:val="single" w:sz="4" w:space="0" w:color="auto"/>
              <w:right w:val="single" w:sz="4" w:space="0" w:color="auto"/>
            </w:tcBorders>
            <w:shd w:val="clear" w:color="auto" w:fill="auto"/>
            <w:hideMark/>
          </w:tcPr>
          <w:p w14:paraId="51E0E718" w14:textId="77777777" w:rsidR="00D47116" w:rsidRPr="00691502" w:rsidRDefault="00D47116" w:rsidP="00D47116">
            <w:pPr>
              <w:spacing w:after="0" w:line="240" w:lineRule="auto"/>
              <w:rPr>
                <w:rFonts w:asciiTheme="majorHAnsi" w:eastAsia="Times New Roman" w:hAnsiTheme="majorHAnsi" w:cstheme="majorHAnsi"/>
                <w:sz w:val="16"/>
                <w:szCs w:val="16"/>
                <w:lang w:val="ro-MD"/>
              </w:rPr>
            </w:pPr>
            <w:r w:rsidRPr="00691502">
              <w:rPr>
                <w:rFonts w:asciiTheme="majorHAnsi" w:eastAsia="Times New Roman" w:hAnsiTheme="majorHAnsi" w:cstheme="majorHAnsi"/>
                <w:sz w:val="16"/>
                <w:szCs w:val="16"/>
                <w:lang w:val="ro-MD"/>
              </w:rPr>
              <w:t> </w:t>
            </w:r>
          </w:p>
        </w:tc>
        <w:tc>
          <w:tcPr>
            <w:tcW w:w="737" w:type="dxa"/>
            <w:tcBorders>
              <w:top w:val="nil"/>
              <w:left w:val="nil"/>
              <w:bottom w:val="single" w:sz="4" w:space="0" w:color="auto"/>
              <w:right w:val="single" w:sz="4" w:space="0" w:color="auto"/>
            </w:tcBorders>
            <w:shd w:val="clear" w:color="auto" w:fill="auto"/>
            <w:hideMark/>
          </w:tcPr>
          <w:p w14:paraId="3C0E6341"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1671.9</w:t>
            </w:r>
          </w:p>
        </w:tc>
        <w:tc>
          <w:tcPr>
            <w:tcW w:w="892" w:type="dxa"/>
            <w:tcBorders>
              <w:top w:val="nil"/>
              <w:left w:val="nil"/>
              <w:bottom w:val="single" w:sz="4" w:space="0" w:color="auto"/>
              <w:right w:val="single" w:sz="4" w:space="0" w:color="auto"/>
            </w:tcBorders>
            <w:shd w:val="clear" w:color="auto" w:fill="auto"/>
            <w:hideMark/>
          </w:tcPr>
          <w:p w14:paraId="0F027ECC"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30015.7</w:t>
            </w:r>
          </w:p>
        </w:tc>
        <w:tc>
          <w:tcPr>
            <w:tcW w:w="1265" w:type="dxa"/>
            <w:tcBorders>
              <w:top w:val="nil"/>
              <w:left w:val="nil"/>
              <w:bottom w:val="single" w:sz="4" w:space="0" w:color="auto"/>
              <w:right w:val="single" w:sz="4" w:space="0" w:color="auto"/>
            </w:tcBorders>
            <w:shd w:val="clear" w:color="auto" w:fill="auto"/>
            <w:hideMark/>
          </w:tcPr>
          <w:p w14:paraId="6DC704D7" w14:textId="77777777" w:rsidR="00D47116" w:rsidRPr="00691502" w:rsidRDefault="00D47116" w:rsidP="00D47116">
            <w:pPr>
              <w:spacing w:after="0" w:line="240" w:lineRule="auto"/>
              <w:jc w:val="right"/>
              <w:rPr>
                <w:rFonts w:asciiTheme="majorHAnsi" w:eastAsia="Times New Roman" w:hAnsiTheme="majorHAnsi" w:cstheme="majorHAnsi"/>
                <w:i/>
                <w:iCs/>
                <w:color w:val="000000"/>
                <w:sz w:val="16"/>
                <w:szCs w:val="16"/>
                <w:lang w:val="ro-MD"/>
              </w:rPr>
            </w:pPr>
            <w:r w:rsidRPr="00691502">
              <w:rPr>
                <w:rFonts w:asciiTheme="majorHAnsi" w:eastAsia="Times New Roman" w:hAnsiTheme="majorHAnsi" w:cstheme="majorHAnsi"/>
                <w:i/>
                <w:iCs/>
                <w:color w:val="000000"/>
                <w:sz w:val="16"/>
                <w:szCs w:val="16"/>
                <w:lang w:val="ro-MD"/>
              </w:rPr>
              <w:t>6097.1</w:t>
            </w:r>
          </w:p>
        </w:tc>
        <w:tc>
          <w:tcPr>
            <w:tcW w:w="1164" w:type="dxa"/>
            <w:tcBorders>
              <w:top w:val="nil"/>
              <w:left w:val="nil"/>
              <w:bottom w:val="single" w:sz="4" w:space="0" w:color="auto"/>
              <w:right w:val="single" w:sz="4" w:space="0" w:color="auto"/>
            </w:tcBorders>
            <w:shd w:val="clear" w:color="auto" w:fill="auto"/>
            <w:hideMark/>
          </w:tcPr>
          <w:p w14:paraId="071196CF"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6097.1</w:t>
            </w:r>
          </w:p>
        </w:tc>
        <w:tc>
          <w:tcPr>
            <w:tcW w:w="771" w:type="dxa"/>
            <w:tcBorders>
              <w:top w:val="nil"/>
              <w:left w:val="nil"/>
              <w:bottom w:val="single" w:sz="4" w:space="0" w:color="auto"/>
              <w:right w:val="single" w:sz="4" w:space="0" w:color="auto"/>
            </w:tcBorders>
            <w:shd w:val="clear" w:color="auto" w:fill="auto"/>
            <w:noWrap/>
            <w:vAlign w:val="bottom"/>
            <w:hideMark/>
          </w:tcPr>
          <w:p w14:paraId="4EB266F3"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3369.4</w:t>
            </w:r>
          </w:p>
        </w:tc>
        <w:tc>
          <w:tcPr>
            <w:tcW w:w="1325" w:type="dxa"/>
            <w:tcBorders>
              <w:top w:val="nil"/>
              <w:left w:val="nil"/>
              <w:bottom w:val="single" w:sz="4" w:space="0" w:color="auto"/>
              <w:right w:val="single" w:sz="4" w:space="0" w:color="auto"/>
            </w:tcBorders>
            <w:shd w:val="clear" w:color="auto" w:fill="auto"/>
            <w:noWrap/>
            <w:vAlign w:val="bottom"/>
            <w:hideMark/>
          </w:tcPr>
          <w:p w14:paraId="2D24514B"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 </w:t>
            </w:r>
          </w:p>
        </w:tc>
      </w:tr>
      <w:tr w:rsidR="00D47116" w:rsidRPr="00691502" w14:paraId="2E9F58FC" w14:textId="77777777" w:rsidTr="00691502">
        <w:trPr>
          <w:trHeight w:val="20"/>
        </w:trPr>
        <w:tc>
          <w:tcPr>
            <w:tcW w:w="3291" w:type="dxa"/>
            <w:tcBorders>
              <w:top w:val="nil"/>
              <w:left w:val="single" w:sz="4" w:space="0" w:color="auto"/>
              <w:bottom w:val="single" w:sz="4" w:space="0" w:color="auto"/>
              <w:right w:val="single" w:sz="4" w:space="0" w:color="auto"/>
            </w:tcBorders>
            <w:shd w:val="clear" w:color="auto" w:fill="auto"/>
            <w:hideMark/>
          </w:tcPr>
          <w:p w14:paraId="35549FA2" w14:textId="77777777" w:rsidR="00D47116" w:rsidRPr="00691502" w:rsidRDefault="00D47116" w:rsidP="00D47116">
            <w:pPr>
              <w:spacing w:after="0" w:line="240" w:lineRule="auto"/>
              <w:rPr>
                <w:rFonts w:asciiTheme="majorHAnsi" w:eastAsia="Times New Roman" w:hAnsiTheme="majorHAnsi" w:cstheme="majorHAnsi"/>
                <w:sz w:val="16"/>
                <w:szCs w:val="16"/>
                <w:lang w:val="ro-MD"/>
              </w:rPr>
            </w:pPr>
            <w:r w:rsidRPr="00691502">
              <w:rPr>
                <w:rFonts w:asciiTheme="majorHAnsi" w:eastAsia="Times New Roman" w:hAnsiTheme="majorHAnsi" w:cstheme="majorHAnsi"/>
                <w:sz w:val="16"/>
                <w:szCs w:val="16"/>
                <w:lang w:val="ro-MD"/>
              </w:rPr>
              <w:t xml:space="preserve">Total Active nefinanciare </w:t>
            </w:r>
          </w:p>
        </w:tc>
        <w:tc>
          <w:tcPr>
            <w:tcW w:w="385" w:type="dxa"/>
            <w:tcBorders>
              <w:top w:val="nil"/>
              <w:left w:val="nil"/>
              <w:bottom w:val="single" w:sz="4" w:space="0" w:color="auto"/>
              <w:right w:val="single" w:sz="4" w:space="0" w:color="auto"/>
            </w:tcBorders>
            <w:shd w:val="clear" w:color="auto" w:fill="auto"/>
            <w:hideMark/>
          </w:tcPr>
          <w:p w14:paraId="0A7CD3F6" w14:textId="77777777" w:rsidR="00D47116" w:rsidRPr="00691502" w:rsidRDefault="00D47116" w:rsidP="00D47116">
            <w:pPr>
              <w:spacing w:after="0" w:line="240" w:lineRule="auto"/>
              <w:jc w:val="center"/>
              <w:rPr>
                <w:rFonts w:asciiTheme="majorHAnsi" w:eastAsia="Times New Roman" w:hAnsiTheme="majorHAnsi" w:cstheme="majorHAnsi"/>
                <w:sz w:val="12"/>
                <w:szCs w:val="12"/>
                <w:lang w:val="ro-MD"/>
              </w:rPr>
            </w:pPr>
            <w:r w:rsidRPr="00691502">
              <w:rPr>
                <w:rFonts w:asciiTheme="majorHAnsi" w:eastAsia="Times New Roman" w:hAnsiTheme="majorHAnsi" w:cstheme="majorHAnsi"/>
                <w:sz w:val="12"/>
                <w:szCs w:val="12"/>
                <w:lang w:val="ro-MD"/>
              </w:rPr>
              <w:t>5</w:t>
            </w:r>
          </w:p>
        </w:tc>
        <w:tc>
          <w:tcPr>
            <w:tcW w:w="748" w:type="dxa"/>
            <w:tcBorders>
              <w:top w:val="nil"/>
              <w:left w:val="nil"/>
              <w:bottom w:val="single" w:sz="4" w:space="0" w:color="auto"/>
              <w:right w:val="single" w:sz="4" w:space="0" w:color="auto"/>
            </w:tcBorders>
            <w:shd w:val="clear" w:color="auto" w:fill="auto"/>
            <w:hideMark/>
          </w:tcPr>
          <w:p w14:paraId="71DC2A21" w14:textId="77777777" w:rsidR="00D47116" w:rsidRPr="00691502" w:rsidRDefault="00D47116" w:rsidP="00D47116">
            <w:pPr>
              <w:spacing w:after="0" w:line="240" w:lineRule="auto"/>
              <w:jc w:val="center"/>
              <w:rPr>
                <w:rFonts w:asciiTheme="majorHAnsi" w:eastAsia="Times New Roman" w:hAnsiTheme="majorHAnsi" w:cstheme="majorHAnsi"/>
                <w:color w:val="000000"/>
                <w:sz w:val="12"/>
                <w:szCs w:val="12"/>
                <w:lang w:val="ro-MD"/>
              </w:rPr>
            </w:pPr>
            <w:r w:rsidRPr="00691502">
              <w:rPr>
                <w:rFonts w:asciiTheme="majorHAnsi" w:eastAsia="Times New Roman" w:hAnsiTheme="majorHAnsi" w:cstheme="majorHAnsi"/>
                <w:color w:val="000000"/>
                <w:sz w:val="12"/>
                <w:szCs w:val="12"/>
                <w:lang w:val="ro-MD"/>
              </w:rPr>
              <w:t>(forma 47)</w:t>
            </w:r>
          </w:p>
        </w:tc>
        <w:tc>
          <w:tcPr>
            <w:tcW w:w="900" w:type="dxa"/>
            <w:tcBorders>
              <w:top w:val="nil"/>
              <w:left w:val="nil"/>
              <w:bottom w:val="single" w:sz="4" w:space="0" w:color="auto"/>
              <w:right w:val="single" w:sz="4" w:space="0" w:color="auto"/>
            </w:tcBorders>
            <w:shd w:val="clear" w:color="auto" w:fill="auto"/>
            <w:hideMark/>
          </w:tcPr>
          <w:p w14:paraId="264922CF"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28797.8</w:t>
            </w:r>
          </w:p>
        </w:tc>
        <w:tc>
          <w:tcPr>
            <w:tcW w:w="854" w:type="dxa"/>
            <w:tcBorders>
              <w:top w:val="nil"/>
              <w:left w:val="nil"/>
              <w:bottom w:val="single" w:sz="4" w:space="0" w:color="auto"/>
              <w:right w:val="single" w:sz="4" w:space="0" w:color="auto"/>
            </w:tcBorders>
            <w:shd w:val="clear" w:color="auto" w:fill="auto"/>
            <w:hideMark/>
          </w:tcPr>
          <w:p w14:paraId="5EC92B8D" w14:textId="77777777" w:rsidR="00D47116" w:rsidRPr="00691502" w:rsidRDefault="00D47116" w:rsidP="00D47116">
            <w:pPr>
              <w:spacing w:after="0" w:line="240" w:lineRule="auto"/>
              <w:rPr>
                <w:rFonts w:asciiTheme="majorHAnsi" w:eastAsia="Times New Roman" w:hAnsiTheme="majorHAnsi" w:cstheme="majorHAnsi"/>
                <w:sz w:val="16"/>
                <w:szCs w:val="16"/>
                <w:lang w:val="ro-MD"/>
              </w:rPr>
            </w:pPr>
            <w:r w:rsidRPr="00691502">
              <w:rPr>
                <w:rFonts w:asciiTheme="majorHAnsi" w:eastAsia="Times New Roman" w:hAnsiTheme="majorHAnsi" w:cstheme="majorHAnsi"/>
                <w:sz w:val="16"/>
                <w:szCs w:val="16"/>
                <w:lang w:val="ro-MD"/>
              </w:rPr>
              <w:t> </w:t>
            </w:r>
          </w:p>
        </w:tc>
        <w:tc>
          <w:tcPr>
            <w:tcW w:w="737" w:type="dxa"/>
            <w:tcBorders>
              <w:top w:val="nil"/>
              <w:left w:val="nil"/>
              <w:bottom w:val="single" w:sz="4" w:space="0" w:color="auto"/>
              <w:right w:val="single" w:sz="4" w:space="0" w:color="auto"/>
            </w:tcBorders>
            <w:shd w:val="clear" w:color="auto" w:fill="auto"/>
            <w:hideMark/>
          </w:tcPr>
          <w:p w14:paraId="66989D95"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92.2</w:t>
            </w:r>
          </w:p>
        </w:tc>
        <w:tc>
          <w:tcPr>
            <w:tcW w:w="892" w:type="dxa"/>
            <w:tcBorders>
              <w:top w:val="nil"/>
              <w:left w:val="nil"/>
              <w:bottom w:val="single" w:sz="4" w:space="0" w:color="auto"/>
              <w:right w:val="single" w:sz="4" w:space="0" w:color="auto"/>
            </w:tcBorders>
            <w:shd w:val="clear" w:color="auto" w:fill="auto"/>
            <w:hideMark/>
          </w:tcPr>
          <w:p w14:paraId="07E24369"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14062.6</w:t>
            </w:r>
          </w:p>
        </w:tc>
        <w:tc>
          <w:tcPr>
            <w:tcW w:w="1265" w:type="dxa"/>
            <w:tcBorders>
              <w:top w:val="nil"/>
              <w:left w:val="nil"/>
              <w:bottom w:val="single" w:sz="4" w:space="0" w:color="auto"/>
              <w:right w:val="single" w:sz="4" w:space="0" w:color="auto"/>
            </w:tcBorders>
            <w:shd w:val="clear" w:color="auto" w:fill="auto"/>
            <w:hideMark/>
          </w:tcPr>
          <w:p w14:paraId="0E40C44D" w14:textId="77777777" w:rsidR="00D47116" w:rsidRPr="00691502" w:rsidRDefault="00D47116" w:rsidP="00D47116">
            <w:pPr>
              <w:spacing w:after="0" w:line="240" w:lineRule="auto"/>
              <w:jc w:val="right"/>
              <w:rPr>
                <w:rFonts w:asciiTheme="majorHAnsi" w:eastAsia="Times New Roman" w:hAnsiTheme="majorHAnsi" w:cstheme="majorHAnsi"/>
                <w:i/>
                <w:iCs/>
                <w:color w:val="000000"/>
                <w:sz w:val="16"/>
                <w:szCs w:val="16"/>
                <w:lang w:val="ro-MD"/>
              </w:rPr>
            </w:pPr>
            <w:r w:rsidRPr="00691502">
              <w:rPr>
                <w:rFonts w:asciiTheme="majorHAnsi" w:eastAsia="Times New Roman" w:hAnsiTheme="majorHAnsi" w:cstheme="majorHAnsi"/>
                <w:i/>
                <w:iCs/>
                <w:color w:val="000000"/>
                <w:sz w:val="16"/>
                <w:szCs w:val="16"/>
                <w:lang w:val="ro-MD"/>
              </w:rPr>
              <w:t>845.8</w:t>
            </w:r>
          </w:p>
        </w:tc>
        <w:tc>
          <w:tcPr>
            <w:tcW w:w="1164" w:type="dxa"/>
            <w:tcBorders>
              <w:top w:val="nil"/>
              <w:left w:val="nil"/>
              <w:bottom w:val="single" w:sz="4" w:space="0" w:color="auto"/>
              <w:right w:val="single" w:sz="4" w:space="0" w:color="auto"/>
            </w:tcBorders>
            <w:shd w:val="clear" w:color="auto" w:fill="auto"/>
            <w:hideMark/>
          </w:tcPr>
          <w:p w14:paraId="65B77771"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845.8</w:t>
            </w:r>
          </w:p>
        </w:tc>
        <w:tc>
          <w:tcPr>
            <w:tcW w:w="771" w:type="dxa"/>
            <w:tcBorders>
              <w:top w:val="nil"/>
              <w:left w:val="nil"/>
              <w:bottom w:val="single" w:sz="4" w:space="0" w:color="auto"/>
              <w:right w:val="single" w:sz="4" w:space="0" w:color="auto"/>
            </w:tcBorders>
            <w:shd w:val="clear" w:color="auto" w:fill="auto"/>
            <w:noWrap/>
            <w:vAlign w:val="bottom"/>
            <w:hideMark/>
          </w:tcPr>
          <w:p w14:paraId="11065B12"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13797.2</w:t>
            </w:r>
          </w:p>
        </w:tc>
        <w:tc>
          <w:tcPr>
            <w:tcW w:w="1325" w:type="dxa"/>
            <w:tcBorders>
              <w:top w:val="nil"/>
              <w:left w:val="nil"/>
              <w:bottom w:val="single" w:sz="4" w:space="0" w:color="auto"/>
              <w:right w:val="single" w:sz="4" w:space="0" w:color="auto"/>
            </w:tcBorders>
            <w:shd w:val="clear" w:color="auto" w:fill="auto"/>
            <w:noWrap/>
            <w:vAlign w:val="bottom"/>
            <w:hideMark/>
          </w:tcPr>
          <w:p w14:paraId="3BE0801B"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 </w:t>
            </w:r>
          </w:p>
        </w:tc>
      </w:tr>
      <w:tr w:rsidR="00D47116" w:rsidRPr="00691502" w14:paraId="4E176D9E" w14:textId="77777777" w:rsidTr="00691502">
        <w:trPr>
          <w:trHeight w:val="20"/>
        </w:trPr>
        <w:tc>
          <w:tcPr>
            <w:tcW w:w="3291" w:type="dxa"/>
            <w:tcBorders>
              <w:top w:val="nil"/>
              <w:left w:val="single" w:sz="4" w:space="0" w:color="auto"/>
              <w:bottom w:val="single" w:sz="4" w:space="0" w:color="auto"/>
              <w:right w:val="single" w:sz="4" w:space="0" w:color="auto"/>
            </w:tcBorders>
            <w:shd w:val="clear" w:color="auto" w:fill="auto"/>
            <w:hideMark/>
          </w:tcPr>
          <w:p w14:paraId="322598D5" w14:textId="5FEA4A8A" w:rsidR="00D47116" w:rsidRPr="00691502" w:rsidRDefault="00D47116" w:rsidP="00D47116">
            <w:pPr>
              <w:spacing w:after="0" w:line="240" w:lineRule="auto"/>
              <w:rPr>
                <w:rFonts w:asciiTheme="majorHAnsi" w:eastAsia="Times New Roman" w:hAnsiTheme="majorHAnsi" w:cstheme="majorHAnsi"/>
                <w:sz w:val="16"/>
                <w:szCs w:val="16"/>
                <w:lang w:val="ro-MD"/>
              </w:rPr>
            </w:pPr>
            <w:r w:rsidRPr="00691502">
              <w:rPr>
                <w:rFonts w:asciiTheme="majorHAnsi" w:eastAsia="Times New Roman" w:hAnsiTheme="majorHAnsi" w:cstheme="majorHAnsi"/>
                <w:sz w:val="16"/>
                <w:szCs w:val="16"/>
                <w:lang w:val="ro-MD"/>
              </w:rPr>
              <w:t>Investi</w:t>
            </w:r>
            <w:r w:rsidR="000F48F5">
              <w:rPr>
                <w:rFonts w:asciiTheme="majorHAnsi" w:eastAsia="Times New Roman" w:hAnsiTheme="majorHAnsi" w:cstheme="majorHAnsi"/>
                <w:sz w:val="16"/>
                <w:szCs w:val="16"/>
                <w:lang w:val="ro-MD"/>
              </w:rPr>
              <w:t>ț</w:t>
            </w:r>
            <w:r w:rsidRPr="00691502">
              <w:rPr>
                <w:rFonts w:asciiTheme="majorHAnsi" w:eastAsia="Times New Roman" w:hAnsiTheme="majorHAnsi" w:cstheme="majorHAnsi"/>
                <w:sz w:val="16"/>
                <w:szCs w:val="16"/>
                <w:lang w:val="ro-MD"/>
              </w:rPr>
              <w:t xml:space="preserve">ii capitale în clădiri (311+319 (doar </w:t>
            </w:r>
            <w:r w:rsidR="000B21D0" w:rsidRPr="00691502">
              <w:rPr>
                <w:rFonts w:asciiTheme="majorHAnsi" w:eastAsia="Times New Roman" w:hAnsiTheme="majorHAnsi" w:cstheme="majorHAnsi"/>
                <w:sz w:val="16"/>
                <w:szCs w:val="16"/>
                <w:lang w:val="ro-MD"/>
              </w:rPr>
              <w:t>clădiri</w:t>
            </w:r>
            <w:r w:rsidRPr="00691502">
              <w:rPr>
                <w:rFonts w:asciiTheme="majorHAnsi" w:eastAsia="Times New Roman" w:hAnsiTheme="majorHAnsi" w:cstheme="majorHAnsi"/>
                <w:sz w:val="16"/>
                <w:szCs w:val="16"/>
                <w:lang w:val="ro-MD"/>
              </w:rPr>
              <w:t>))</w:t>
            </w:r>
          </w:p>
        </w:tc>
        <w:tc>
          <w:tcPr>
            <w:tcW w:w="385" w:type="dxa"/>
            <w:tcBorders>
              <w:top w:val="nil"/>
              <w:left w:val="nil"/>
              <w:bottom w:val="single" w:sz="4" w:space="0" w:color="auto"/>
              <w:right w:val="single" w:sz="4" w:space="0" w:color="auto"/>
            </w:tcBorders>
            <w:shd w:val="clear" w:color="auto" w:fill="auto"/>
            <w:hideMark/>
          </w:tcPr>
          <w:p w14:paraId="676502B0" w14:textId="77777777" w:rsidR="00D47116" w:rsidRPr="00691502" w:rsidRDefault="00D47116" w:rsidP="00D47116">
            <w:pPr>
              <w:spacing w:after="0" w:line="240" w:lineRule="auto"/>
              <w:jc w:val="center"/>
              <w:rPr>
                <w:rFonts w:asciiTheme="majorHAnsi" w:eastAsia="Times New Roman" w:hAnsiTheme="majorHAnsi" w:cstheme="majorHAnsi"/>
                <w:sz w:val="12"/>
                <w:szCs w:val="12"/>
                <w:lang w:val="ro-MD"/>
              </w:rPr>
            </w:pPr>
            <w:r w:rsidRPr="00691502">
              <w:rPr>
                <w:rFonts w:asciiTheme="majorHAnsi" w:eastAsia="Times New Roman" w:hAnsiTheme="majorHAnsi" w:cstheme="majorHAnsi"/>
                <w:sz w:val="12"/>
                <w:szCs w:val="12"/>
                <w:lang w:val="ro-MD"/>
              </w:rPr>
              <w:t>6</w:t>
            </w:r>
          </w:p>
        </w:tc>
        <w:tc>
          <w:tcPr>
            <w:tcW w:w="748" w:type="dxa"/>
            <w:tcBorders>
              <w:top w:val="nil"/>
              <w:left w:val="nil"/>
              <w:bottom w:val="single" w:sz="4" w:space="0" w:color="auto"/>
              <w:right w:val="single" w:sz="4" w:space="0" w:color="auto"/>
            </w:tcBorders>
            <w:shd w:val="clear" w:color="auto" w:fill="auto"/>
            <w:hideMark/>
          </w:tcPr>
          <w:p w14:paraId="2924F594" w14:textId="77777777" w:rsidR="00D47116" w:rsidRPr="00691502" w:rsidRDefault="00D47116" w:rsidP="00D47116">
            <w:pPr>
              <w:spacing w:after="0" w:line="240" w:lineRule="auto"/>
              <w:jc w:val="center"/>
              <w:rPr>
                <w:rFonts w:asciiTheme="majorHAnsi" w:eastAsia="Times New Roman" w:hAnsiTheme="majorHAnsi" w:cstheme="majorHAnsi"/>
                <w:color w:val="000000"/>
                <w:sz w:val="12"/>
                <w:szCs w:val="12"/>
                <w:lang w:val="ro-MD"/>
              </w:rPr>
            </w:pPr>
            <w:r w:rsidRPr="00691502">
              <w:rPr>
                <w:rFonts w:asciiTheme="majorHAnsi" w:eastAsia="Times New Roman" w:hAnsiTheme="majorHAnsi" w:cstheme="majorHAnsi"/>
                <w:color w:val="000000"/>
                <w:sz w:val="12"/>
                <w:szCs w:val="12"/>
                <w:lang w:val="ro-MD"/>
              </w:rPr>
              <w:t>(forma 47)</w:t>
            </w:r>
          </w:p>
        </w:tc>
        <w:tc>
          <w:tcPr>
            <w:tcW w:w="900" w:type="dxa"/>
            <w:tcBorders>
              <w:top w:val="nil"/>
              <w:left w:val="nil"/>
              <w:bottom w:val="single" w:sz="4" w:space="0" w:color="auto"/>
              <w:right w:val="single" w:sz="4" w:space="0" w:color="auto"/>
            </w:tcBorders>
            <w:shd w:val="clear" w:color="auto" w:fill="auto"/>
            <w:hideMark/>
          </w:tcPr>
          <w:p w14:paraId="09EDE7DD"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5653.5</w:t>
            </w:r>
          </w:p>
        </w:tc>
        <w:tc>
          <w:tcPr>
            <w:tcW w:w="854" w:type="dxa"/>
            <w:tcBorders>
              <w:top w:val="nil"/>
              <w:left w:val="nil"/>
              <w:bottom w:val="single" w:sz="4" w:space="0" w:color="auto"/>
              <w:right w:val="single" w:sz="4" w:space="0" w:color="auto"/>
            </w:tcBorders>
            <w:shd w:val="clear" w:color="auto" w:fill="auto"/>
            <w:hideMark/>
          </w:tcPr>
          <w:p w14:paraId="06E4CC80" w14:textId="77777777" w:rsidR="00D47116" w:rsidRPr="00691502" w:rsidRDefault="00D47116" w:rsidP="00D47116">
            <w:pPr>
              <w:spacing w:after="0" w:line="240" w:lineRule="auto"/>
              <w:rPr>
                <w:rFonts w:asciiTheme="majorHAnsi" w:eastAsia="Times New Roman" w:hAnsiTheme="majorHAnsi" w:cstheme="majorHAnsi"/>
                <w:sz w:val="16"/>
                <w:szCs w:val="16"/>
                <w:lang w:val="ro-MD"/>
              </w:rPr>
            </w:pPr>
            <w:r w:rsidRPr="00691502">
              <w:rPr>
                <w:rFonts w:asciiTheme="majorHAnsi" w:eastAsia="Times New Roman" w:hAnsiTheme="majorHAnsi" w:cstheme="majorHAnsi"/>
                <w:sz w:val="16"/>
                <w:szCs w:val="16"/>
                <w:lang w:val="ro-MD"/>
              </w:rPr>
              <w:t> </w:t>
            </w:r>
          </w:p>
        </w:tc>
        <w:tc>
          <w:tcPr>
            <w:tcW w:w="737" w:type="dxa"/>
            <w:tcBorders>
              <w:top w:val="nil"/>
              <w:left w:val="nil"/>
              <w:bottom w:val="single" w:sz="4" w:space="0" w:color="auto"/>
              <w:right w:val="single" w:sz="4" w:space="0" w:color="auto"/>
            </w:tcBorders>
            <w:shd w:val="clear" w:color="auto" w:fill="auto"/>
            <w:hideMark/>
          </w:tcPr>
          <w:p w14:paraId="1285FB5B"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 </w:t>
            </w:r>
          </w:p>
        </w:tc>
        <w:tc>
          <w:tcPr>
            <w:tcW w:w="892" w:type="dxa"/>
            <w:tcBorders>
              <w:top w:val="nil"/>
              <w:left w:val="nil"/>
              <w:bottom w:val="single" w:sz="4" w:space="0" w:color="auto"/>
              <w:right w:val="single" w:sz="4" w:space="0" w:color="auto"/>
            </w:tcBorders>
            <w:shd w:val="clear" w:color="auto" w:fill="auto"/>
            <w:hideMark/>
          </w:tcPr>
          <w:p w14:paraId="39089605"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5071.5</w:t>
            </w:r>
          </w:p>
        </w:tc>
        <w:tc>
          <w:tcPr>
            <w:tcW w:w="1265" w:type="dxa"/>
            <w:tcBorders>
              <w:top w:val="nil"/>
              <w:left w:val="nil"/>
              <w:bottom w:val="single" w:sz="4" w:space="0" w:color="auto"/>
              <w:right w:val="single" w:sz="4" w:space="0" w:color="auto"/>
            </w:tcBorders>
            <w:shd w:val="clear" w:color="auto" w:fill="auto"/>
            <w:hideMark/>
          </w:tcPr>
          <w:p w14:paraId="19700DFE" w14:textId="77777777" w:rsidR="00D47116" w:rsidRPr="00691502" w:rsidRDefault="00D47116" w:rsidP="00D47116">
            <w:pPr>
              <w:spacing w:after="0" w:line="240" w:lineRule="auto"/>
              <w:jc w:val="right"/>
              <w:rPr>
                <w:rFonts w:asciiTheme="majorHAnsi" w:eastAsia="Times New Roman" w:hAnsiTheme="majorHAnsi" w:cstheme="majorHAnsi"/>
                <w:i/>
                <w:iCs/>
                <w:color w:val="000000"/>
                <w:sz w:val="16"/>
                <w:szCs w:val="16"/>
                <w:lang w:val="ro-MD"/>
              </w:rPr>
            </w:pPr>
            <w:r w:rsidRPr="00691502">
              <w:rPr>
                <w:rFonts w:asciiTheme="majorHAnsi" w:eastAsia="Times New Roman" w:hAnsiTheme="majorHAnsi" w:cstheme="majorHAnsi"/>
                <w:i/>
                <w:iCs/>
                <w:color w:val="000000"/>
                <w:sz w:val="16"/>
                <w:szCs w:val="16"/>
                <w:lang w:val="ro-MD"/>
              </w:rPr>
              <w:t>582.0</w:t>
            </w:r>
          </w:p>
        </w:tc>
        <w:tc>
          <w:tcPr>
            <w:tcW w:w="1164" w:type="dxa"/>
            <w:tcBorders>
              <w:top w:val="nil"/>
              <w:left w:val="nil"/>
              <w:bottom w:val="single" w:sz="4" w:space="0" w:color="auto"/>
              <w:right w:val="single" w:sz="4" w:space="0" w:color="auto"/>
            </w:tcBorders>
            <w:shd w:val="clear" w:color="auto" w:fill="auto"/>
            <w:hideMark/>
          </w:tcPr>
          <w:p w14:paraId="7AD58A62"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582</w:t>
            </w:r>
          </w:p>
        </w:tc>
        <w:tc>
          <w:tcPr>
            <w:tcW w:w="771" w:type="dxa"/>
            <w:tcBorders>
              <w:top w:val="nil"/>
              <w:left w:val="nil"/>
              <w:bottom w:val="single" w:sz="4" w:space="0" w:color="auto"/>
              <w:right w:val="single" w:sz="4" w:space="0" w:color="auto"/>
            </w:tcBorders>
            <w:shd w:val="clear" w:color="auto" w:fill="auto"/>
            <w:noWrap/>
            <w:vAlign w:val="bottom"/>
            <w:hideMark/>
          </w:tcPr>
          <w:p w14:paraId="304FB054"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 </w:t>
            </w:r>
          </w:p>
        </w:tc>
        <w:tc>
          <w:tcPr>
            <w:tcW w:w="1325" w:type="dxa"/>
            <w:tcBorders>
              <w:top w:val="nil"/>
              <w:left w:val="nil"/>
              <w:bottom w:val="single" w:sz="4" w:space="0" w:color="auto"/>
              <w:right w:val="single" w:sz="4" w:space="0" w:color="auto"/>
            </w:tcBorders>
            <w:shd w:val="clear" w:color="auto" w:fill="auto"/>
            <w:noWrap/>
            <w:vAlign w:val="bottom"/>
            <w:hideMark/>
          </w:tcPr>
          <w:p w14:paraId="7C2C6479"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 </w:t>
            </w:r>
          </w:p>
        </w:tc>
      </w:tr>
      <w:tr w:rsidR="00D47116" w:rsidRPr="00691502" w14:paraId="3862F7D0" w14:textId="77777777" w:rsidTr="00691502">
        <w:trPr>
          <w:trHeight w:val="20"/>
        </w:trPr>
        <w:tc>
          <w:tcPr>
            <w:tcW w:w="3291" w:type="dxa"/>
            <w:tcBorders>
              <w:top w:val="nil"/>
              <w:left w:val="single" w:sz="4" w:space="0" w:color="auto"/>
              <w:bottom w:val="single" w:sz="4" w:space="0" w:color="auto"/>
              <w:right w:val="single" w:sz="4" w:space="0" w:color="auto"/>
            </w:tcBorders>
            <w:shd w:val="clear" w:color="auto" w:fill="auto"/>
            <w:hideMark/>
          </w:tcPr>
          <w:p w14:paraId="73D52362" w14:textId="670D7A76" w:rsidR="00D47116" w:rsidRPr="00691502" w:rsidRDefault="000B21D0"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Încasări</w:t>
            </w:r>
            <w:r w:rsidR="00D47116" w:rsidRPr="00691502">
              <w:rPr>
                <w:rFonts w:asciiTheme="majorHAnsi" w:eastAsia="Times New Roman" w:hAnsiTheme="majorHAnsi" w:cstheme="majorHAnsi"/>
                <w:color w:val="000000"/>
                <w:sz w:val="16"/>
                <w:szCs w:val="16"/>
                <w:lang w:val="ro-MD"/>
              </w:rPr>
              <w:t xml:space="preserve"> de la prestarea serviciilor cu plata</w:t>
            </w:r>
          </w:p>
        </w:tc>
        <w:tc>
          <w:tcPr>
            <w:tcW w:w="385" w:type="dxa"/>
            <w:tcBorders>
              <w:top w:val="nil"/>
              <w:left w:val="nil"/>
              <w:bottom w:val="single" w:sz="4" w:space="0" w:color="auto"/>
              <w:right w:val="single" w:sz="4" w:space="0" w:color="auto"/>
            </w:tcBorders>
            <w:shd w:val="clear" w:color="auto" w:fill="auto"/>
            <w:hideMark/>
          </w:tcPr>
          <w:p w14:paraId="52BB5066" w14:textId="77777777" w:rsidR="00D47116" w:rsidRPr="00691502" w:rsidRDefault="00D47116" w:rsidP="00D47116">
            <w:pPr>
              <w:spacing w:after="0" w:line="240" w:lineRule="auto"/>
              <w:jc w:val="center"/>
              <w:rPr>
                <w:rFonts w:asciiTheme="majorHAnsi" w:eastAsia="Times New Roman" w:hAnsiTheme="majorHAnsi" w:cstheme="majorHAnsi"/>
                <w:color w:val="000000"/>
                <w:sz w:val="12"/>
                <w:szCs w:val="12"/>
                <w:lang w:val="ro-MD"/>
              </w:rPr>
            </w:pPr>
            <w:r w:rsidRPr="00691502">
              <w:rPr>
                <w:rFonts w:asciiTheme="majorHAnsi" w:eastAsia="Times New Roman" w:hAnsiTheme="majorHAnsi" w:cstheme="majorHAnsi"/>
                <w:color w:val="000000"/>
                <w:sz w:val="12"/>
                <w:szCs w:val="12"/>
                <w:lang w:val="ro-MD"/>
              </w:rPr>
              <w:t>7</w:t>
            </w:r>
          </w:p>
        </w:tc>
        <w:tc>
          <w:tcPr>
            <w:tcW w:w="748" w:type="dxa"/>
            <w:tcBorders>
              <w:top w:val="nil"/>
              <w:left w:val="nil"/>
              <w:bottom w:val="single" w:sz="4" w:space="0" w:color="auto"/>
              <w:right w:val="single" w:sz="4" w:space="0" w:color="auto"/>
            </w:tcBorders>
            <w:shd w:val="clear" w:color="auto" w:fill="auto"/>
            <w:hideMark/>
          </w:tcPr>
          <w:p w14:paraId="7708452C" w14:textId="77777777" w:rsidR="00D47116" w:rsidRPr="00691502" w:rsidRDefault="00D47116" w:rsidP="00D47116">
            <w:pPr>
              <w:spacing w:after="0" w:line="240" w:lineRule="auto"/>
              <w:jc w:val="center"/>
              <w:rPr>
                <w:rFonts w:asciiTheme="majorHAnsi" w:eastAsia="Times New Roman" w:hAnsiTheme="majorHAnsi" w:cstheme="majorHAnsi"/>
                <w:color w:val="000000"/>
                <w:sz w:val="12"/>
                <w:szCs w:val="12"/>
                <w:lang w:val="ro-MD"/>
              </w:rPr>
            </w:pPr>
            <w:r w:rsidRPr="00691502">
              <w:rPr>
                <w:rFonts w:asciiTheme="majorHAnsi" w:eastAsia="Times New Roman" w:hAnsiTheme="majorHAnsi" w:cstheme="majorHAnsi"/>
                <w:color w:val="000000"/>
                <w:sz w:val="12"/>
                <w:szCs w:val="12"/>
                <w:lang w:val="ro-MD"/>
              </w:rPr>
              <w:t>(forma 47)</w:t>
            </w:r>
          </w:p>
        </w:tc>
        <w:tc>
          <w:tcPr>
            <w:tcW w:w="900" w:type="dxa"/>
            <w:tcBorders>
              <w:top w:val="nil"/>
              <w:left w:val="nil"/>
              <w:bottom w:val="single" w:sz="4" w:space="0" w:color="auto"/>
              <w:right w:val="single" w:sz="4" w:space="0" w:color="auto"/>
            </w:tcBorders>
            <w:shd w:val="clear" w:color="auto" w:fill="auto"/>
            <w:hideMark/>
          </w:tcPr>
          <w:p w14:paraId="1352AD50"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3628.8</w:t>
            </w:r>
          </w:p>
        </w:tc>
        <w:tc>
          <w:tcPr>
            <w:tcW w:w="854" w:type="dxa"/>
            <w:tcBorders>
              <w:top w:val="nil"/>
              <w:left w:val="nil"/>
              <w:bottom w:val="single" w:sz="4" w:space="0" w:color="auto"/>
              <w:right w:val="single" w:sz="4" w:space="0" w:color="auto"/>
            </w:tcBorders>
            <w:shd w:val="clear" w:color="auto" w:fill="auto"/>
            <w:hideMark/>
          </w:tcPr>
          <w:p w14:paraId="65CF8125" w14:textId="77777777" w:rsidR="00D47116" w:rsidRPr="00691502" w:rsidRDefault="00D47116" w:rsidP="00D47116">
            <w:pPr>
              <w:spacing w:after="0" w:line="240" w:lineRule="auto"/>
              <w:rPr>
                <w:rFonts w:asciiTheme="majorHAnsi" w:eastAsia="Times New Roman" w:hAnsiTheme="majorHAnsi" w:cstheme="majorHAnsi"/>
                <w:sz w:val="16"/>
                <w:szCs w:val="16"/>
                <w:lang w:val="ro-MD"/>
              </w:rPr>
            </w:pPr>
            <w:r w:rsidRPr="00691502">
              <w:rPr>
                <w:rFonts w:asciiTheme="majorHAnsi" w:eastAsia="Times New Roman" w:hAnsiTheme="majorHAnsi" w:cstheme="majorHAnsi"/>
                <w:sz w:val="16"/>
                <w:szCs w:val="16"/>
                <w:lang w:val="ro-MD"/>
              </w:rPr>
              <w:t> </w:t>
            </w:r>
          </w:p>
        </w:tc>
        <w:tc>
          <w:tcPr>
            <w:tcW w:w="737" w:type="dxa"/>
            <w:tcBorders>
              <w:top w:val="nil"/>
              <w:left w:val="nil"/>
              <w:bottom w:val="single" w:sz="4" w:space="0" w:color="auto"/>
              <w:right w:val="single" w:sz="4" w:space="0" w:color="auto"/>
            </w:tcBorders>
            <w:shd w:val="clear" w:color="auto" w:fill="auto"/>
            <w:hideMark/>
          </w:tcPr>
          <w:p w14:paraId="649A534A"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 </w:t>
            </w:r>
          </w:p>
        </w:tc>
        <w:tc>
          <w:tcPr>
            <w:tcW w:w="892" w:type="dxa"/>
            <w:tcBorders>
              <w:top w:val="nil"/>
              <w:left w:val="nil"/>
              <w:bottom w:val="single" w:sz="4" w:space="0" w:color="auto"/>
              <w:right w:val="single" w:sz="4" w:space="0" w:color="auto"/>
            </w:tcBorders>
            <w:shd w:val="clear" w:color="auto" w:fill="auto"/>
            <w:hideMark/>
          </w:tcPr>
          <w:p w14:paraId="0F7A1879"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2945.3</w:t>
            </w:r>
          </w:p>
        </w:tc>
        <w:tc>
          <w:tcPr>
            <w:tcW w:w="1265" w:type="dxa"/>
            <w:tcBorders>
              <w:top w:val="nil"/>
              <w:left w:val="nil"/>
              <w:bottom w:val="single" w:sz="4" w:space="0" w:color="auto"/>
              <w:right w:val="single" w:sz="4" w:space="0" w:color="auto"/>
            </w:tcBorders>
            <w:shd w:val="clear" w:color="auto" w:fill="auto"/>
            <w:hideMark/>
          </w:tcPr>
          <w:p w14:paraId="5A09A496" w14:textId="77777777" w:rsidR="00D47116" w:rsidRPr="00691502" w:rsidRDefault="00D47116" w:rsidP="00D47116">
            <w:pPr>
              <w:spacing w:after="0" w:line="240" w:lineRule="auto"/>
              <w:jc w:val="right"/>
              <w:rPr>
                <w:rFonts w:asciiTheme="majorHAnsi" w:eastAsia="Times New Roman" w:hAnsiTheme="majorHAnsi" w:cstheme="majorHAnsi"/>
                <w:i/>
                <w:iCs/>
                <w:color w:val="000000"/>
                <w:sz w:val="16"/>
                <w:szCs w:val="16"/>
                <w:lang w:val="ro-MD"/>
              </w:rPr>
            </w:pPr>
            <w:r w:rsidRPr="00691502">
              <w:rPr>
                <w:rFonts w:asciiTheme="majorHAnsi" w:eastAsia="Times New Roman" w:hAnsiTheme="majorHAnsi" w:cstheme="majorHAnsi"/>
                <w:i/>
                <w:iCs/>
                <w:color w:val="000000"/>
                <w:sz w:val="16"/>
                <w:szCs w:val="16"/>
                <w:lang w:val="ro-MD"/>
              </w:rPr>
              <w:t>683.5</w:t>
            </w:r>
          </w:p>
        </w:tc>
        <w:tc>
          <w:tcPr>
            <w:tcW w:w="1164" w:type="dxa"/>
            <w:tcBorders>
              <w:top w:val="nil"/>
              <w:left w:val="nil"/>
              <w:bottom w:val="single" w:sz="4" w:space="0" w:color="auto"/>
              <w:right w:val="single" w:sz="4" w:space="0" w:color="auto"/>
            </w:tcBorders>
            <w:shd w:val="clear" w:color="auto" w:fill="auto"/>
            <w:hideMark/>
          </w:tcPr>
          <w:p w14:paraId="3EFBE509"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683.5</w:t>
            </w:r>
          </w:p>
        </w:tc>
        <w:tc>
          <w:tcPr>
            <w:tcW w:w="771" w:type="dxa"/>
            <w:tcBorders>
              <w:top w:val="nil"/>
              <w:left w:val="nil"/>
              <w:bottom w:val="single" w:sz="4" w:space="0" w:color="auto"/>
              <w:right w:val="single" w:sz="4" w:space="0" w:color="auto"/>
            </w:tcBorders>
            <w:shd w:val="clear" w:color="auto" w:fill="auto"/>
            <w:noWrap/>
            <w:vAlign w:val="bottom"/>
            <w:hideMark/>
          </w:tcPr>
          <w:p w14:paraId="478C6457"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 </w:t>
            </w:r>
          </w:p>
        </w:tc>
        <w:tc>
          <w:tcPr>
            <w:tcW w:w="1325" w:type="dxa"/>
            <w:tcBorders>
              <w:top w:val="nil"/>
              <w:left w:val="nil"/>
              <w:bottom w:val="single" w:sz="4" w:space="0" w:color="auto"/>
              <w:right w:val="single" w:sz="4" w:space="0" w:color="auto"/>
            </w:tcBorders>
            <w:shd w:val="clear" w:color="auto" w:fill="auto"/>
            <w:noWrap/>
            <w:vAlign w:val="bottom"/>
            <w:hideMark/>
          </w:tcPr>
          <w:p w14:paraId="6FF22ADB"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 </w:t>
            </w:r>
          </w:p>
        </w:tc>
      </w:tr>
      <w:tr w:rsidR="00D47116" w:rsidRPr="00691502" w14:paraId="19F0C15A" w14:textId="77777777" w:rsidTr="00691502">
        <w:trPr>
          <w:trHeight w:val="20"/>
        </w:trPr>
        <w:tc>
          <w:tcPr>
            <w:tcW w:w="3291" w:type="dxa"/>
            <w:tcBorders>
              <w:top w:val="nil"/>
              <w:left w:val="single" w:sz="4" w:space="0" w:color="auto"/>
              <w:bottom w:val="single" w:sz="4" w:space="0" w:color="auto"/>
              <w:right w:val="single" w:sz="4" w:space="0" w:color="auto"/>
            </w:tcBorders>
            <w:shd w:val="clear" w:color="auto" w:fill="auto"/>
            <w:hideMark/>
          </w:tcPr>
          <w:p w14:paraId="47C9C1E6"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Alte încasări/venituri care au fost utilizate în anul de gestiune</w:t>
            </w:r>
          </w:p>
        </w:tc>
        <w:tc>
          <w:tcPr>
            <w:tcW w:w="385" w:type="dxa"/>
            <w:tcBorders>
              <w:top w:val="nil"/>
              <w:left w:val="nil"/>
              <w:bottom w:val="single" w:sz="4" w:space="0" w:color="auto"/>
              <w:right w:val="single" w:sz="4" w:space="0" w:color="auto"/>
            </w:tcBorders>
            <w:shd w:val="clear" w:color="auto" w:fill="auto"/>
            <w:hideMark/>
          </w:tcPr>
          <w:p w14:paraId="22207E81" w14:textId="77777777" w:rsidR="00D47116" w:rsidRPr="00691502" w:rsidRDefault="00D47116" w:rsidP="00D47116">
            <w:pPr>
              <w:spacing w:after="0" w:line="240" w:lineRule="auto"/>
              <w:jc w:val="center"/>
              <w:rPr>
                <w:rFonts w:asciiTheme="majorHAnsi" w:eastAsia="Times New Roman" w:hAnsiTheme="majorHAnsi" w:cstheme="majorHAnsi"/>
                <w:color w:val="000000"/>
                <w:sz w:val="12"/>
                <w:szCs w:val="12"/>
                <w:lang w:val="ro-MD"/>
              </w:rPr>
            </w:pPr>
            <w:r w:rsidRPr="00691502">
              <w:rPr>
                <w:rFonts w:asciiTheme="majorHAnsi" w:eastAsia="Times New Roman" w:hAnsiTheme="majorHAnsi" w:cstheme="majorHAnsi"/>
                <w:color w:val="000000"/>
                <w:sz w:val="12"/>
                <w:szCs w:val="12"/>
                <w:lang w:val="ro-MD"/>
              </w:rPr>
              <w:t>8</w:t>
            </w:r>
          </w:p>
        </w:tc>
        <w:tc>
          <w:tcPr>
            <w:tcW w:w="748" w:type="dxa"/>
            <w:tcBorders>
              <w:top w:val="nil"/>
              <w:left w:val="nil"/>
              <w:bottom w:val="single" w:sz="4" w:space="0" w:color="auto"/>
              <w:right w:val="single" w:sz="4" w:space="0" w:color="auto"/>
            </w:tcBorders>
            <w:shd w:val="clear" w:color="auto" w:fill="auto"/>
            <w:hideMark/>
          </w:tcPr>
          <w:p w14:paraId="53A1EE8F" w14:textId="77777777" w:rsidR="00D47116" w:rsidRPr="00691502" w:rsidRDefault="00D47116" w:rsidP="00D47116">
            <w:pPr>
              <w:spacing w:after="0" w:line="240" w:lineRule="auto"/>
              <w:jc w:val="center"/>
              <w:rPr>
                <w:rFonts w:asciiTheme="majorHAnsi" w:eastAsia="Times New Roman" w:hAnsiTheme="majorHAnsi" w:cstheme="majorHAnsi"/>
                <w:color w:val="000000"/>
                <w:sz w:val="12"/>
                <w:szCs w:val="12"/>
                <w:lang w:val="ro-MD"/>
              </w:rPr>
            </w:pPr>
            <w:r w:rsidRPr="00691502">
              <w:rPr>
                <w:rFonts w:asciiTheme="majorHAnsi" w:eastAsia="Times New Roman" w:hAnsiTheme="majorHAnsi" w:cstheme="majorHAnsi"/>
                <w:color w:val="000000"/>
                <w:sz w:val="12"/>
                <w:szCs w:val="12"/>
                <w:lang w:val="ro-MD"/>
              </w:rPr>
              <w:t>(forma 47)</w:t>
            </w:r>
          </w:p>
        </w:tc>
        <w:tc>
          <w:tcPr>
            <w:tcW w:w="900" w:type="dxa"/>
            <w:tcBorders>
              <w:top w:val="nil"/>
              <w:left w:val="nil"/>
              <w:bottom w:val="single" w:sz="4" w:space="0" w:color="auto"/>
              <w:right w:val="single" w:sz="4" w:space="0" w:color="auto"/>
            </w:tcBorders>
            <w:shd w:val="clear" w:color="auto" w:fill="auto"/>
            <w:hideMark/>
          </w:tcPr>
          <w:p w14:paraId="0649B9AC"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0</w:t>
            </w:r>
          </w:p>
        </w:tc>
        <w:tc>
          <w:tcPr>
            <w:tcW w:w="854" w:type="dxa"/>
            <w:tcBorders>
              <w:top w:val="nil"/>
              <w:left w:val="nil"/>
              <w:bottom w:val="single" w:sz="4" w:space="0" w:color="auto"/>
              <w:right w:val="single" w:sz="4" w:space="0" w:color="auto"/>
            </w:tcBorders>
            <w:shd w:val="clear" w:color="auto" w:fill="auto"/>
            <w:hideMark/>
          </w:tcPr>
          <w:p w14:paraId="5564A72B" w14:textId="77777777" w:rsidR="00D47116" w:rsidRPr="00691502" w:rsidRDefault="00D47116" w:rsidP="00D47116">
            <w:pPr>
              <w:spacing w:after="0" w:line="240" w:lineRule="auto"/>
              <w:rPr>
                <w:rFonts w:asciiTheme="majorHAnsi" w:eastAsia="Times New Roman" w:hAnsiTheme="majorHAnsi" w:cstheme="majorHAnsi"/>
                <w:sz w:val="16"/>
                <w:szCs w:val="16"/>
                <w:lang w:val="ro-MD"/>
              </w:rPr>
            </w:pPr>
            <w:r w:rsidRPr="00691502">
              <w:rPr>
                <w:rFonts w:asciiTheme="majorHAnsi" w:eastAsia="Times New Roman" w:hAnsiTheme="majorHAnsi" w:cstheme="majorHAnsi"/>
                <w:sz w:val="16"/>
                <w:szCs w:val="16"/>
                <w:lang w:val="ro-MD"/>
              </w:rPr>
              <w:t> </w:t>
            </w:r>
          </w:p>
        </w:tc>
        <w:tc>
          <w:tcPr>
            <w:tcW w:w="737" w:type="dxa"/>
            <w:tcBorders>
              <w:top w:val="nil"/>
              <w:left w:val="nil"/>
              <w:bottom w:val="single" w:sz="4" w:space="0" w:color="auto"/>
              <w:right w:val="single" w:sz="4" w:space="0" w:color="auto"/>
            </w:tcBorders>
            <w:shd w:val="clear" w:color="auto" w:fill="auto"/>
            <w:hideMark/>
          </w:tcPr>
          <w:p w14:paraId="116DF27E"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 </w:t>
            </w:r>
          </w:p>
        </w:tc>
        <w:tc>
          <w:tcPr>
            <w:tcW w:w="892" w:type="dxa"/>
            <w:tcBorders>
              <w:top w:val="nil"/>
              <w:left w:val="nil"/>
              <w:bottom w:val="single" w:sz="4" w:space="0" w:color="auto"/>
              <w:right w:val="single" w:sz="4" w:space="0" w:color="auto"/>
            </w:tcBorders>
            <w:shd w:val="clear" w:color="auto" w:fill="auto"/>
            <w:hideMark/>
          </w:tcPr>
          <w:p w14:paraId="41FC8565"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 </w:t>
            </w:r>
          </w:p>
        </w:tc>
        <w:tc>
          <w:tcPr>
            <w:tcW w:w="1265" w:type="dxa"/>
            <w:tcBorders>
              <w:top w:val="nil"/>
              <w:left w:val="nil"/>
              <w:bottom w:val="single" w:sz="4" w:space="0" w:color="auto"/>
              <w:right w:val="single" w:sz="4" w:space="0" w:color="auto"/>
            </w:tcBorders>
            <w:shd w:val="clear" w:color="auto" w:fill="auto"/>
            <w:hideMark/>
          </w:tcPr>
          <w:p w14:paraId="0F964152" w14:textId="77777777" w:rsidR="00D47116" w:rsidRPr="00691502" w:rsidRDefault="00D47116" w:rsidP="00D47116">
            <w:pPr>
              <w:spacing w:after="0" w:line="240" w:lineRule="auto"/>
              <w:rPr>
                <w:rFonts w:asciiTheme="majorHAnsi" w:eastAsia="Times New Roman" w:hAnsiTheme="majorHAnsi" w:cstheme="majorHAnsi"/>
                <w:i/>
                <w:iCs/>
                <w:color w:val="000000"/>
                <w:sz w:val="16"/>
                <w:szCs w:val="16"/>
                <w:lang w:val="ro-MD"/>
              </w:rPr>
            </w:pPr>
            <w:r w:rsidRPr="00691502">
              <w:rPr>
                <w:rFonts w:asciiTheme="majorHAnsi" w:eastAsia="Times New Roman" w:hAnsiTheme="majorHAnsi" w:cstheme="majorHAnsi"/>
                <w:i/>
                <w:iCs/>
                <w:color w:val="000000"/>
                <w:sz w:val="16"/>
                <w:szCs w:val="16"/>
                <w:lang w:val="ro-MD"/>
              </w:rPr>
              <w:t> </w:t>
            </w:r>
          </w:p>
        </w:tc>
        <w:tc>
          <w:tcPr>
            <w:tcW w:w="1164" w:type="dxa"/>
            <w:tcBorders>
              <w:top w:val="nil"/>
              <w:left w:val="nil"/>
              <w:bottom w:val="single" w:sz="4" w:space="0" w:color="auto"/>
              <w:right w:val="single" w:sz="4" w:space="0" w:color="auto"/>
            </w:tcBorders>
            <w:shd w:val="clear" w:color="auto" w:fill="auto"/>
            <w:hideMark/>
          </w:tcPr>
          <w:p w14:paraId="1254A129"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0</w:t>
            </w:r>
          </w:p>
        </w:tc>
        <w:tc>
          <w:tcPr>
            <w:tcW w:w="771" w:type="dxa"/>
            <w:tcBorders>
              <w:top w:val="nil"/>
              <w:left w:val="nil"/>
              <w:bottom w:val="single" w:sz="4" w:space="0" w:color="auto"/>
              <w:right w:val="single" w:sz="4" w:space="0" w:color="auto"/>
            </w:tcBorders>
            <w:shd w:val="clear" w:color="auto" w:fill="auto"/>
            <w:noWrap/>
            <w:vAlign w:val="bottom"/>
            <w:hideMark/>
          </w:tcPr>
          <w:p w14:paraId="4FD23195"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 </w:t>
            </w:r>
          </w:p>
        </w:tc>
        <w:tc>
          <w:tcPr>
            <w:tcW w:w="1325" w:type="dxa"/>
            <w:tcBorders>
              <w:top w:val="nil"/>
              <w:left w:val="nil"/>
              <w:bottom w:val="single" w:sz="4" w:space="0" w:color="auto"/>
              <w:right w:val="single" w:sz="4" w:space="0" w:color="auto"/>
            </w:tcBorders>
            <w:shd w:val="clear" w:color="auto" w:fill="auto"/>
            <w:noWrap/>
            <w:vAlign w:val="bottom"/>
            <w:hideMark/>
          </w:tcPr>
          <w:p w14:paraId="4DC50229"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 </w:t>
            </w:r>
          </w:p>
        </w:tc>
      </w:tr>
      <w:tr w:rsidR="00D47116" w:rsidRPr="00691502" w14:paraId="1502622D" w14:textId="77777777" w:rsidTr="00691502">
        <w:trPr>
          <w:trHeight w:val="20"/>
        </w:trPr>
        <w:tc>
          <w:tcPr>
            <w:tcW w:w="3291" w:type="dxa"/>
            <w:tcBorders>
              <w:top w:val="nil"/>
              <w:left w:val="single" w:sz="4" w:space="0" w:color="auto"/>
              <w:bottom w:val="single" w:sz="4" w:space="0" w:color="auto"/>
              <w:right w:val="single" w:sz="4" w:space="0" w:color="auto"/>
            </w:tcBorders>
            <w:shd w:val="clear" w:color="auto" w:fill="auto"/>
            <w:hideMark/>
          </w:tcPr>
          <w:p w14:paraId="44366719" w14:textId="62203113" w:rsidR="00D47116" w:rsidRPr="00691502" w:rsidRDefault="00D47116" w:rsidP="00947866">
            <w:pPr>
              <w:spacing w:after="0" w:line="240" w:lineRule="auto"/>
              <w:rPr>
                <w:rFonts w:asciiTheme="majorHAnsi" w:eastAsia="Times New Roman" w:hAnsiTheme="majorHAnsi" w:cstheme="majorHAnsi"/>
                <w:sz w:val="16"/>
                <w:szCs w:val="16"/>
                <w:lang w:val="ro-MD"/>
              </w:rPr>
            </w:pPr>
            <w:r w:rsidRPr="00691502">
              <w:rPr>
                <w:rFonts w:asciiTheme="majorHAnsi" w:eastAsia="Times New Roman" w:hAnsiTheme="majorHAnsi" w:cstheme="majorHAnsi"/>
                <w:sz w:val="16"/>
                <w:szCs w:val="16"/>
                <w:lang w:val="ro-MD"/>
              </w:rPr>
              <w:t>Cheltuieli ce trebuiau acoperite prin transferuri</w:t>
            </w:r>
          </w:p>
        </w:tc>
        <w:tc>
          <w:tcPr>
            <w:tcW w:w="385" w:type="dxa"/>
            <w:tcBorders>
              <w:top w:val="nil"/>
              <w:left w:val="nil"/>
              <w:bottom w:val="single" w:sz="4" w:space="0" w:color="auto"/>
              <w:right w:val="single" w:sz="4" w:space="0" w:color="auto"/>
            </w:tcBorders>
            <w:shd w:val="clear" w:color="auto" w:fill="auto"/>
            <w:hideMark/>
          </w:tcPr>
          <w:p w14:paraId="761DF5E8" w14:textId="77777777" w:rsidR="00D47116" w:rsidRPr="00691502" w:rsidRDefault="00D47116" w:rsidP="00D47116">
            <w:pPr>
              <w:spacing w:after="0" w:line="240" w:lineRule="auto"/>
              <w:jc w:val="center"/>
              <w:rPr>
                <w:rFonts w:asciiTheme="majorHAnsi" w:eastAsia="Times New Roman" w:hAnsiTheme="majorHAnsi" w:cstheme="majorHAnsi"/>
                <w:sz w:val="12"/>
                <w:szCs w:val="12"/>
                <w:lang w:val="ro-MD"/>
              </w:rPr>
            </w:pPr>
            <w:r w:rsidRPr="00691502">
              <w:rPr>
                <w:rFonts w:asciiTheme="majorHAnsi" w:eastAsia="Times New Roman" w:hAnsiTheme="majorHAnsi" w:cstheme="majorHAnsi"/>
                <w:sz w:val="12"/>
                <w:szCs w:val="12"/>
                <w:lang w:val="ro-MD"/>
              </w:rPr>
              <w:t>9</w:t>
            </w:r>
          </w:p>
        </w:tc>
        <w:tc>
          <w:tcPr>
            <w:tcW w:w="748" w:type="dxa"/>
            <w:tcBorders>
              <w:top w:val="nil"/>
              <w:left w:val="nil"/>
              <w:bottom w:val="single" w:sz="4" w:space="0" w:color="auto"/>
              <w:right w:val="single" w:sz="4" w:space="0" w:color="auto"/>
            </w:tcBorders>
            <w:shd w:val="clear" w:color="auto" w:fill="auto"/>
            <w:hideMark/>
          </w:tcPr>
          <w:p w14:paraId="766FBE96" w14:textId="77777777" w:rsidR="00D47116" w:rsidRPr="00691502" w:rsidRDefault="00D47116" w:rsidP="00D47116">
            <w:pPr>
              <w:spacing w:after="0" w:line="240" w:lineRule="auto"/>
              <w:jc w:val="center"/>
              <w:rPr>
                <w:rFonts w:asciiTheme="majorHAnsi" w:eastAsia="Times New Roman" w:hAnsiTheme="majorHAnsi" w:cstheme="majorHAnsi"/>
                <w:sz w:val="12"/>
                <w:szCs w:val="12"/>
                <w:lang w:val="ro-MD"/>
              </w:rPr>
            </w:pPr>
            <w:r w:rsidRPr="00691502">
              <w:rPr>
                <w:rFonts w:asciiTheme="majorHAnsi" w:eastAsia="Times New Roman" w:hAnsiTheme="majorHAnsi" w:cstheme="majorHAnsi"/>
                <w:sz w:val="12"/>
                <w:szCs w:val="12"/>
                <w:lang w:val="ro-MD"/>
              </w:rPr>
              <w:t>(4)+(5)-(6)-(7)-(8)</w:t>
            </w:r>
          </w:p>
        </w:tc>
        <w:tc>
          <w:tcPr>
            <w:tcW w:w="900" w:type="dxa"/>
            <w:tcBorders>
              <w:top w:val="nil"/>
              <w:left w:val="nil"/>
              <w:bottom w:val="single" w:sz="4" w:space="0" w:color="auto"/>
              <w:right w:val="single" w:sz="4" w:space="0" w:color="auto"/>
            </w:tcBorders>
            <w:shd w:val="clear" w:color="auto" w:fill="auto"/>
            <w:hideMark/>
          </w:tcPr>
          <w:p w14:paraId="37EF83B1"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 </w:t>
            </w:r>
          </w:p>
        </w:tc>
        <w:tc>
          <w:tcPr>
            <w:tcW w:w="854" w:type="dxa"/>
            <w:tcBorders>
              <w:top w:val="nil"/>
              <w:left w:val="nil"/>
              <w:bottom w:val="single" w:sz="4" w:space="0" w:color="auto"/>
              <w:right w:val="single" w:sz="4" w:space="0" w:color="auto"/>
            </w:tcBorders>
            <w:shd w:val="clear" w:color="auto" w:fill="auto"/>
            <w:hideMark/>
          </w:tcPr>
          <w:p w14:paraId="7A9BF93C"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 </w:t>
            </w:r>
          </w:p>
        </w:tc>
        <w:tc>
          <w:tcPr>
            <w:tcW w:w="737" w:type="dxa"/>
            <w:tcBorders>
              <w:top w:val="nil"/>
              <w:left w:val="nil"/>
              <w:bottom w:val="single" w:sz="4" w:space="0" w:color="auto"/>
              <w:right w:val="single" w:sz="4" w:space="0" w:color="auto"/>
            </w:tcBorders>
            <w:shd w:val="clear" w:color="auto" w:fill="auto"/>
            <w:hideMark/>
          </w:tcPr>
          <w:p w14:paraId="4CB56E21"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1764.1</w:t>
            </w:r>
          </w:p>
        </w:tc>
        <w:tc>
          <w:tcPr>
            <w:tcW w:w="892" w:type="dxa"/>
            <w:tcBorders>
              <w:top w:val="nil"/>
              <w:left w:val="nil"/>
              <w:bottom w:val="single" w:sz="4" w:space="0" w:color="auto"/>
              <w:right w:val="single" w:sz="4" w:space="0" w:color="auto"/>
            </w:tcBorders>
            <w:shd w:val="clear" w:color="auto" w:fill="auto"/>
            <w:hideMark/>
          </w:tcPr>
          <w:p w14:paraId="674EC13A"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36061.5</w:t>
            </w:r>
          </w:p>
        </w:tc>
        <w:tc>
          <w:tcPr>
            <w:tcW w:w="1265" w:type="dxa"/>
            <w:tcBorders>
              <w:top w:val="nil"/>
              <w:left w:val="nil"/>
              <w:bottom w:val="single" w:sz="4" w:space="0" w:color="auto"/>
              <w:right w:val="single" w:sz="4" w:space="0" w:color="auto"/>
            </w:tcBorders>
            <w:shd w:val="clear" w:color="auto" w:fill="auto"/>
            <w:hideMark/>
          </w:tcPr>
          <w:p w14:paraId="5357B4B9"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5677.4</w:t>
            </w:r>
          </w:p>
        </w:tc>
        <w:tc>
          <w:tcPr>
            <w:tcW w:w="1164" w:type="dxa"/>
            <w:tcBorders>
              <w:top w:val="nil"/>
              <w:left w:val="nil"/>
              <w:bottom w:val="single" w:sz="4" w:space="0" w:color="auto"/>
              <w:right w:val="single" w:sz="4" w:space="0" w:color="auto"/>
            </w:tcBorders>
            <w:shd w:val="clear" w:color="auto" w:fill="auto"/>
            <w:hideMark/>
          </w:tcPr>
          <w:p w14:paraId="66BCF133"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5677.4</w:t>
            </w:r>
          </w:p>
        </w:tc>
        <w:tc>
          <w:tcPr>
            <w:tcW w:w="771" w:type="dxa"/>
            <w:tcBorders>
              <w:top w:val="nil"/>
              <w:left w:val="nil"/>
              <w:bottom w:val="single" w:sz="4" w:space="0" w:color="auto"/>
              <w:right w:val="single" w:sz="4" w:space="0" w:color="auto"/>
            </w:tcBorders>
            <w:shd w:val="clear" w:color="auto" w:fill="auto"/>
            <w:hideMark/>
          </w:tcPr>
          <w:p w14:paraId="2682FF18" w14:textId="77777777" w:rsidR="00D47116" w:rsidRPr="00691502" w:rsidRDefault="00D47116" w:rsidP="00D47116">
            <w:pPr>
              <w:spacing w:after="0" w:line="240" w:lineRule="auto"/>
              <w:jc w:val="right"/>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17166.6</w:t>
            </w:r>
          </w:p>
        </w:tc>
        <w:tc>
          <w:tcPr>
            <w:tcW w:w="1325" w:type="dxa"/>
            <w:tcBorders>
              <w:top w:val="nil"/>
              <w:left w:val="nil"/>
              <w:bottom w:val="single" w:sz="4" w:space="0" w:color="auto"/>
              <w:right w:val="single" w:sz="4" w:space="0" w:color="auto"/>
            </w:tcBorders>
            <w:shd w:val="clear" w:color="auto" w:fill="auto"/>
            <w:hideMark/>
          </w:tcPr>
          <w:p w14:paraId="0A8114AA" w14:textId="77777777" w:rsidR="00D47116" w:rsidRPr="00691502" w:rsidRDefault="00D47116" w:rsidP="00D47116">
            <w:pPr>
              <w:spacing w:after="0" w:line="240" w:lineRule="auto"/>
              <w:rPr>
                <w:rFonts w:asciiTheme="majorHAnsi" w:eastAsia="Times New Roman" w:hAnsiTheme="majorHAnsi" w:cstheme="majorHAnsi"/>
                <w:color w:val="000000"/>
                <w:sz w:val="16"/>
                <w:szCs w:val="16"/>
                <w:lang w:val="ro-MD"/>
              </w:rPr>
            </w:pPr>
            <w:r w:rsidRPr="00691502">
              <w:rPr>
                <w:rFonts w:asciiTheme="majorHAnsi" w:eastAsia="Times New Roman" w:hAnsiTheme="majorHAnsi" w:cstheme="majorHAnsi"/>
                <w:color w:val="000000"/>
                <w:sz w:val="16"/>
                <w:szCs w:val="16"/>
                <w:lang w:val="ro-MD"/>
              </w:rPr>
              <w:t> </w:t>
            </w:r>
          </w:p>
        </w:tc>
      </w:tr>
    </w:tbl>
    <w:p w14:paraId="5A87D9F1" w14:textId="6C2D79E6" w:rsidR="00D47116" w:rsidRPr="00691502" w:rsidRDefault="00D47116" w:rsidP="00482AF5">
      <w:pPr>
        <w:spacing w:line="276" w:lineRule="auto"/>
        <w:rPr>
          <w:rFonts w:asciiTheme="majorHAnsi" w:hAnsiTheme="majorHAnsi" w:cstheme="majorHAnsi"/>
          <w:lang w:val="ro-MD"/>
        </w:rPr>
      </w:pPr>
    </w:p>
    <w:p w14:paraId="755FFE59" w14:textId="77777777" w:rsidR="000B21D0" w:rsidRPr="00691502" w:rsidRDefault="000B21D0" w:rsidP="00482AF5">
      <w:pPr>
        <w:spacing w:line="276" w:lineRule="auto"/>
        <w:rPr>
          <w:rFonts w:asciiTheme="majorHAnsi" w:hAnsiTheme="majorHAnsi" w:cstheme="majorHAnsi"/>
          <w:lang w:val="ro-MD"/>
        </w:rPr>
        <w:sectPr w:rsidR="000B21D0" w:rsidRPr="00691502" w:rsidSect="000B21D0">
          <w:pgSz w:w="16834" w:h="11909" w:orient="landscape" w:code="9"/>
          <w:pgMar w:top="1276" w:right="816" w:bottom="2" w:left="1134" w:header="720" w:footer="130" w:gutter="0"/>
          <w:cols w:space="720"/>
          <w:titlePg/>
          <w:docGrid w:linePitch="360"/>
        </w:sectPr>
      </w:pPr>
    </w:p>
    <w:p w14:paraId="4F84A533" w14:textId="6D7DCA14" w:rsidR="00D0348E" w:rsidRPr="00691502" w:rsidRDefault="001C42E9" w:rsidP="00691502">
      <w:pPr>
        <w:pStyle w:val="Heading1"/>
        <w:jc w:val="right"/>
        <w:rPr>
          <w:rFonts w:cstheme="majorHAnsi"/>
          <w:lang w:val="ro-MD"/>
        </w:rPr>
      </w:pPr>
      <w:r w:rsidRPr="00691502">
        <w:rPr>
          <w:rFonts w:cstheme="majorHAnsi"/>
          <w:b/>
          <w:lang w:val="ro-MD"/>
        </w:rPr>
        <w:lastRenderedPageBreak/>
        <w:t xml:space="preserve"> </w:t>
      </w:r>
      <w:bookmarkStart w:id="37" w:name="_Toc66380395"/>
      <w:r w:rsidR="00D0348E" w:rsidRPr="00691502">
        <w:rPr>
          <w:rFonts w:cstheme="majorHAnsi"/>
          <w:lang w:val="ro-MD"/>
        </w:rPr>
        <w:t>Anexa nr</w:t>
      </w:r>
      <w:r w:rsidR="00C74144" w:rsidRPr="00691502">
        <w:rPr>
          <w:rFonts w:cstheme="majorHAnsi"/>
          <w:lang w:val="ro-MD"/>
        </w:rPr>
        <w:t>.</w:t>
      </w:r>
      <w:r w:rsidR="003B7EE9" w:rsidRPr="00691502">
        <w:rPr>
          <w:rFonts w:cstheme="majorHAnsi"/>
          <w:lang w:val="ro-MD"/>
        </w:rPr>
        <w:t>7</w:t>
      </w:r>
      <w:bookmarkEnd w:id="37"/>
    </w:p>
    <w:p w14:paraId="57C6749D" w14:textId="355F2FC4" w:rsidR="005D7CEB" w:rsidRPr="00691502" w:rsidRDefault="00D0348E" w:rsidP="00FD465E">
      <w:pPr>
        <w:spacing w:line="276" w:lineRule="auto"/>
        <w:rPr>
          <w:rFonts w:asciiTheme="majorHAnsi" w:eastAsia="Times New Roman" w:hAnsiTheme="majorHAnsi" w:cstheme="majorHAnsi"/>
          <w:sz w:val="16"/>
          <w:szCs w:val="16"/>
          <w:lang w:val="ro-MD"/>
        </w:rPr>
      </w:pPr>
      <w:r w:rsidRPr="00691502">
        <w:rPr>
          <w:rFonts w:asciiTheme="majorHAnsi" w:hAnsiTheme="majorHAnsi" w:cstheme="majorHAnsi"/>
          <w:noProof/>
        </w:rPr>
        <w:drawing>
          <wp:inline distT="0" distB="0" distL="0" distR="0" wp14:anchorId="4A4141EE" wp14:editId="2ACACCC8">
            <wp:extent cx="9450644" cy="6301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55358" cy="6304884"/>
                    </a:xfrm>
                    <a:prstGeom prst="rect">
                      <a:avLst/>
                    </a:prstGeom>
                    <a:noFill/>
                    <a:ln>
                      <a:noFill/>
                    </a:ln>
                  </pic:spPr>
                </pic:pic>
              </a:graphicData>
            </a:graphic>
          </wp:inline>
        </w:drawing>
      </w:r>
    </w:p>
    <w:sectPr w:rsidR="005D7CEB" w:rsidRPr="00691502" w:rsidSect="00691502">
      <w:pgSz w:w="16834" w:h="11909" w:orient="landscape" w:code="9"/>
      <w:pgMar w:top="851" w:right="816" w:bottom="2" w:left="1134" w:header="720"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EC510" w14:textId="77777777" w:rsidR="0082565D" w:rsidRDefault="0082565D" w:rsidP="00C20720">
      <w:pPr>
        <w:spacing w:after="0" w:line="240" w:lineRule="auto"/>
      </w:pPr>
      <w:r>
        <w:separator/>
      </w:r>
    </w:p>
  </w:endnote>
  <w:endnote w:type="continuationSeparator" w:id="0">
    <w:p w14:paraId="4E8B8FD3" w14:textId="77777777" w:rsidR="0082565D" w:rsidRDefault="0082565D" w:rsidP="00C2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60892"/>
      <w:docPartObj>
        <w:docPartGallery w:val="Page Numbers (Bottom of Page)"/>
        <w:docPartUnique/>
      </w:docPartObj>
    </w:sdtPr>
    <w:sdtEndPr>
      <w:rPr>
        <w:noProof/>
      </w:rPr>
    </w:sdtEndPr>
    <w:sdtContent>
      <w:p w14:paraId="09A22B6F" w14:textId="70C50F66" w:rsidR="00AB34D0" w:rsidRDefault="00AB34D0">
        <w:pPr>
          <w:pStyle w:val="Footer"/>
          <w:jc w:val="right"/>
        </w:pPr>
        <w:r>
          <w:fldChar w:fldCharType="begin"/>
        </w:r>
        <w:r>
          <w:instrText xml:space="preserve"> PAGE   \* MERGEFORMAT </w:instrText>
        </w:r>
        <w:r>
          <w:fldChar w:fldCharType="separate"/>
        </w:r>
        <w:r w:rsidR="004851F5">
          <w:rPr>
            <w:noProof/>
          </w:rPr>
          <w:t>1</w:t>
        </w:r>
        <w:r>
          <w:rPr>
            <w:noProof/>
          </w:rPr>
          <w:fldChar w:fldCharType="end"/>
        </w:r>
      </w:p>
    </w:sdtContent>
  </w:sdt>
  <w:p w14:paraId="2D68F134" w14:textId="77777777" w:rsidR="00AB34D0" w:rsidRDefault="00AB3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39949"/>
      <w:docPartObj>
        <w:docPartGallery w:val="Page Numbers (Bottom of Page)"/>
        <w:docPartUnique/>
      </w:docPartObj>
    </w:sdtPr>
    <w:sdtEndPr>
      <w:rPr>
        <w:noProof/>
      </w:rPr>
    </w:sdtEndPr>
    <w:sdtContent>
      <w:p w14:paraId="72B74014" w14:textId="127B0F8F" w:rsidR="00AB34D0" w:rsidRDefault="00AB34D0">
        <w:pPr>
          <w:pStyle w:val="Footer"/>
          <w:jc w:val="right"/>
        </w:pPr>
        <w:r>
          <w:fldChar w:fldCharType="begin"/>
        </w:r>
        <w:r>
          <w:instrText xml:space="preserve"> PAGE   \* MERGEFORMAT </w:instrText>
        </w:r>
        <w:r>
          <w:fldChar w:fldCharType="separate"/>
        </w:r>
        <w:r w:rsidR="004851F5">
          <w:rPr>
            <w:noProof/>
          </w:rPr>
          <w:t>4</w:t>
        </w:r>
        <w:r>
          <w:rPr>
            <w:noProof/>
          </w:rPr>
          <w:fldChar w:fldCharType="end"/>
        </w:r>
      </w:p>
    </w:sdtContent>
  </w:sdt>
  <w:p w14:paraId="7B2221DE" w14:textId="77777777" w:rsidR="00AB34D0" w:rsidRDefault="00AB3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61C6F" w14:textId="77777777" w:rsidR="0082565D" w:rsidRDefault="0082565D" w:rsidP="00C20720">
      <w:pPr>
        <w:spacing w:after="0" w:line="240" w:lineRule="auto"/>
      </w:pPr>
      <w:r>
        <w:separator/>
      </w:r>
    </w:p>
  </w:footnote>
  <w:footnote w:type="continuationSeparator" w:id="0">
    <w:p w14:paraId="5FF7F01B" w14:textId="77777777" w:rsidR="0082565D" w:rsidRDefault="0082565D" w:rsidP="00C20720">
      <w:pPr>
        <w:spacing w:after="0" w:line="240" w:lineRule="auto"/>
      </w:pPr>
      <w:r>
        <w:continuationSeparator/>
      </w:r>
    </w:p>
  </w:footnote>
  <w:footnote w:id="1">
    <w:p w14:paraId="46A377E3" w14:textId="1BB703E9"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 7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art. 13 din Legea nr. 764 din 27.12.2001 privind organizarea administrativ-teritorială a Republicii Moldova.</w:t>
      </w:r>
    </w:p>
  </w:footnote>
  <w:footnote w:id="2">
    <w:p w14:paraId="5D5521DF" w14:textId="2BB7010B"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ÎM „Apă-Canal Ungheni”; ÎM „Ungheni Proiect”; ÎM „Salubritate Ungheni”; ÎM „Servicii comunale”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SA „Comgaz Plus”.</w:t>
      </w:r>
    </w:p>
  </w:footnote>
  <w:footnote w:id="3">
    <w:p w14:paraId="708BDC9A" w14:textId="012A4440"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Decizia CM Ungheni nr. 7/3 din 07.12.2018.</w:t>
      </w:r>
    </w:p>
  </w:footnote>
  <w:footnote w:id="4">
    <w:p w14:paraId="19526C4A" w14:textId="43927118"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eastAsia="Lucida Sans Unicode" w:hAnsiTheme="majorHAnsi" w:cstheme="majorHAnsi"/>
          <w:sz w:val="16"/>
          <w:szCs w:val="16"/>
          <w:lang w:val="ro-MD"/>
        </w:rPr>
        <w:footnoteRef/>
      </w:r>
      <w:r w:rsidRPr="00691502">
        <w:rPr>
          <w:rFonts w:asciiTheme="majorHAnsi" w:hAnsiTheme="majorHAnsi" w:cstheme="majorHAnsi"/>
          <w:sz w:val="16"/>
          <w:szCs w:val="16"/>
          <w:lang w:val="ro-MD"/>
        </w:rPr>
        <w:t xml:space="preserve"> </w:t>
      </w:r>
      <w:r w:rsidRPr="00691502">
        <w:rPr>
          <w:rFonts w:asciiTheme="majorHAnsi" w:hAnsiTheme="majorHAnsi" w:cstheme="majorHAnsi"/>
          <w:spacing w:val="-3"/>
          <w:sz w:val="16"/>
          <w:szCs w:val="16"/>
          <w:lang w:val="ro-MD"/>
        </w:rPr>
        <w:t xml:space="preserve">Legea privind organizarea </w:t>
      </w:r>
      <w:r>
        <w:rPr>
          <w:rFonts w:asciiTheme="majorHAnsi" w:hAnsiTheme="majorHAnsi" w:cstheme="majorHAnsi"/>
          <w:spacing w:val="-3"/>
          <w:sz w:val="16"/>
          <w:szCs w:val="16"/>
          <w:lang w:val="ro-MD"/>
        </w:rPr>
        <w:t>ș</w:t>
      </w:r>
      <w:r w:rsidRPr="00691502">
        <w:rPr>
          <w:rFonts w:asciiTheme="majorHAnsi" w:hAnsiTheme="majorHAnsi" w:cstheme="majorHAnsi"/>
          <w:spacing w:val="-3"/>
          <w:sz w:val="16"/>
          <w:szCs w:val="16"/>
          <w:lang w:val="ro-MD"/>
        </w:rPr>
        <w:t>i func</w:t>
      </w:r>
      <w:r>
        <w:rPr>
          <w:rFonts w:asciiTheme="majorHAnsi" w:hAnsiTheme="majorHAnsi" w:cstheme="majorHAnsi"/>
          <w:spacing w:val="-3"/>
          <w:sz w:val="16"/>
          <w:szCs w:val="16"/>
          <w:lang w:val="ro-MD"/>
        </w:rPr>
        <w:t>ț</w:t>
      </w:r>
      <w:r w:rsidRPr="00691502">
        <w:rPr>
          <w:rFonts w:asciiTheme="majorHAnsi" w:hAnsiTheme="majorHAnsi" w:cstheme="majorHAnsi"/>
          <w:spacing w:val="-3"/>
          <w:sz w:val="16"/>
          <w:szCs w:val="16"/>
          <w:lang w:val="ro-MD"/>
        </w:rPr>
        <w:t>ionarea Cur</w:t>
      </w:r>
      <w:r>
        <w:rPr>
          <w:rFonts w:asciiTheme="majorHAnsi" w:hAnsiTheme="majorHAnsi" w:cstheme="majorHAnsi"/>
          <w:spacing w:val="-3"/>
          <w:sz w:val="16"/>
          <w:szCs w:val="16"/>
          <w:lang w:val="ro-MD"/>
        </w:rPr>
        <w:t>ț</w:t>
      </w:r>
      <w:r w:rsidRPr="00691502">
        <w:rPr>
          <w:rFonts w:asciiTheme="majorHAnsi" w:hAnsiTheme="majorHAnsi" w:cstheme="majorHAnsi"/>
          <w:spacing w:val="-3"/>
          <w:sz w:val="16"/>
          <w:szCs w:val="16"/>
          <w:lang w:val="ro-MD"/>
        </w:rPr>
        <w:t>ii de Conturi a Republicii Moldova nr.260 din 07.12.2017</w:t>
      </w:r>
      <w:r w:rsidRPr="00691502">
        <w:rPr>
          <w:rFonts w:asciiTheme="majorHAnsi" w:hAnsiTheme="majorHAnsi" w:cstheme="majorHAnsi"/>
          <w:spacing w:val="-1"/>
          <w:sz w:val="16"/>
          <w:szCs w:val="16"/>
          <w:lang w:val="ro-MD"/>
        </w:rPr>
        <w:t>.</w:t>
      </w:r>
    </w:p>
  </w:footnote>
  <w:footnote w:id="5">
    <w:p w14:paraId="0A111D4A" w14:textId="701F8511"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eastAsia="Lucida Sans Unicode" w:hAnsiTheme="majorHAnsi" w:cstheme="majorHAnsi"/>
          <w:sz w:val="16"/>
          <w:szCs w:val="16"/>
          <w:lang w:val="ro-MD"/>
        </w:rPr>
        <w:footnoteRef/>
      </w:r>
      <w:r w:rsidRPr="00691502">
        <w:rPr>
          <w:rFonts w:asciiTheme="majorHAnsi" w:hAnsiTheme="majorHAnsi" w:cstheme="majorHAnsi"/>
          <w:sz w:val="16"/>
          <w:szCs w:val="16"/>
          <w:lang w:val="ro-MD"/>
        </w:rPr>
        <w:t xml:space="preserve"> Hotărârea Cur</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de Conturi nr.77 din 27.12.2019 „Privind aprobarea Programului activită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de audit a Cur</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de Conturi pe anul 2020”.</w:t>
      </w:r>
    </w:p>
  </w:footnote>
  <w:footnote w:id="6">
    <w:p w14:paraId="4D9D6185" w14:textId="3FD3D6D4" w:rsidR="00AB34D0" w:rsidRPr="00691502" w:rsidRDefault="00AB34D0" w:rsidP="00691502">
      <w:pPr>
        <w:pStyle w:val="10"/>
        <w:rPr>
          <w:rFonts w:asciiTheme="majorHAnsi" w:hAnsiTheme="majorHAnsi" w:cstheme="majorHAnsi"/>
          <w:lang w:val="ro-MD"/>
        </w:rPr>
      </w:pPr>
      <w:r w:rsidRPr="00691502">
        <w:rPr>
          <w:rStyle w:val="FootnoteReference"/>
          <w:rFonts w:asciiTheme="majorHAnsi" w:eastAsia="Lucida Sans Unicode" w:hAnsiTheme="majorHAnsi" w:cstheme="majorHAnsi"/>
          <w:lang w:val="ro-MD"/>
        </w:rPr>
        <w:footnoteRef/>
      </w:r>
      <w:r w:rsidRPr="00691502">
        <w:rPr>
          <w:rFonts w:asciiTheme="majorHAnsi" w:hAnsiTheme="majorHAnsi" w:cstheme="majorHAnsi"/>
          <w:lang w:val="ro-MD"/>
        </w:rPr>
        <w:t xml:space="preserve"> Hotărârea Cur</w:t>
      </w:r>
      <w:r>
        <w:rPr>
          <w:rFonts w:asciiTheme="majorHAnsi" w:hAnsiTheme="majorHAnsi" w:cstheme="majorHAnsi"/>
          <w:lang w:val="ro-MD"/>
        </w:rPr>
        <w:t>ț</w:t>
      </w:r>
      <w:r w:rsidRPr="00691502">
        <w:rPr>
          <w:rFonts w:asciiTheme="majorHAnsi" w:hAnsiTheme="majorHAnsi" w:cstheme="majorHAnsi"/>
          <w:lang w:val="ro-MD"/>
        </w:rPr>
        <w:t>ii de Conturi nr.2 din 24.01.2020 „Cu privire la Cadrul Declara</w:t>
      </w:r>
      <w:r>
        <w:rPr>
          <w:rFonts w:asciiTheme="majorHAnsi" w:hAnsiTheme="majorHAnsi" w:cstheme="majorHAnsi"/>
          <w:lang w:val="ro-MD"/>
        </w:rPr>
        <w:t>ț</w:t>
      </w:r>
      <w:r w:rsidRPr="00691502">
        <w:rPr>
          <w:rFonts w:asciiTheme="majorHAnsi" w:hAnsiTheme="majorHAnsi" w:cstheme="majorHAnsi"/>
          <w:lang w:val="ro-MD"/>
        </w:rPr>
        <w:t>iilor Profesionale ale INTOSAI”.</w:t>
      </w:r>
    </w:p>
  </w:footnote>
  <w:footnote w:id="7">
    <w:p w14:paraId="530B3495" w14:textId="77099697"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w:t>
      </w:r>
      <w:r w:rsidRPr="00691502">
        <w:rPr>
          <w:rFonts w:asciiTheme="majorHAnsi" w:hAnsiTheme="majorHAnsi" w:cstheme="majorHAnsi"/>
          <w:sz w:val="16"/>
          <w:szCs w:val="16"/>
          <w:lang w:val="ro-MD" w:eastAsia="lv-LV"/>
        </w:rPr>
        <w:t>Legea nr.397-XV din 16.10.2013 „P</w:t>
      </w:r>
      <w:r w:rsidRPr="00691502">
        <w:rPr>
          <w:rFonts w:asciiTheme="majorHAnsi" w:eastAsia="Times New Roman" w:hAnsiTheme="majorHAnsi" w:cstheme="majorHAnsi"/>
          <w:sz w:val="16"/>
          <w:szCs w:val="16"/>
          <w:lang w:val="ro-MD"/>
        </w:rPr>
        <w:t>rivind finan</w:t>
      </w:r>
      <w:r>
        <w:rPr>
          <w:rFonts w:asciiTheme="majorHAnsi" w:eastAsia="Times New Roman" w:hAnsiTheme="majorHAnsi" w:cstheme="majorHAnsi"/>
          <w:sz w:val="16"/>
          <w:szCs w:val="16"/>
          <w:lang w:val="ro-MD"/>
        </w:rPr>
        <w:t>ț</w:t>
      </w:r>
      <w:r w:rsidRPr="00691502">
        <w:rPr>
          <w:rFonts w:asciiTheme="majorHAnsi" w:eastAsia="Times New Roman" w:hAnsiTheme="majorHAnsi" w:cstheme="majorHAnsi"/>
          <w:sz w:val="16"/>
          <w:szCs w:val="16"/>
          <w:lang w:val="ro-MD"/>
        </w:rPr>
        <w:t>ele publice locale”.</w:t>
      </w:r>
    </w:p>
  </w:footnote>
  <w:footnote w:id="8">
    <w:p w14:paraId="6C67557E" w14:textId="2CB78CF6"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Competen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ele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ini</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iativele conducătorului; fi</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ele de post; procedurile de confirmare prin semnătură a informa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iilor elaborate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documentate; procedurile de supervizare a documentelor etc.</w:t>
      </w:r>
    </w:p>
  </w:footnote>
  <w:footnote w:id="9">
    <w:p w14:paraId="5347B8A3" w14:textId="38F810DD"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Legea nr.229 din 23.09.2010 „Privind controlul financiar public intern”.</w:t>
      </w:r>
    </w:p>
  </w:footnote>
  <w:footnote w:id="10">
    <w:p w14:paraId="0183146B" w14:textId="3347C386"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Stabilirea obiectivelor strategice, opera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ionale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indicatorilor de performan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ă; elaborarea managementului riscurilor care pot afecta obiectivele planificate; documentarea proceselor de bază pentru anumite domenii de activitate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activită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ilor de control aferente; raportarea activită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ilor de control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evaluării riscurilor monitorizate.</w:t>
      </w:r>
    </w:p>
  </w:footnote>
  <w:footnote w:id="11">
    <w:p w14:paraId="13551AD6" w14:textId="018177D2" w:rsidR="00AB34D0" w:rsidRPr="00691502" w:rsidRDefault="00AB34D0" w:rsidP="00691502">
      <w:pPr>
        <w:pStyle w:val="FootnoteText"/>
        <w:jc w:val="both"/>
        <w:rPr>
          <w:rFonts w:asciiTheme="majorHAnsi" w:hAnsiTheme="majorHAnsi" w:cstheme="majorHAnsi"/>
          <w:bCs/>
          <w:iCs/>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1) </w:t>
      </w:r>
      <w:r w:rsidRPr="00691502">
        <w:rPr>
          <w:rFonts w:asciiTheme="majorHAnsi" w:hAnsiTheme="majorHAnsi" w:cstheme="majorHAnsi"/>
          <w:i/>
          <w:sz w:val="16"/>
          <w:szCs w:val="16"/>
          <w:lang w:val="ro-MD"/>
        </w:rPr>
        <w:t>Art.21 alin.(3) din Legea nr.397-XV din 16.10.2013:</w:t>
      </w:r>
      <w:r w:rsidRPr="00691502">
        <w:rPr>
          <w:rFonts w:asciiTheme="majorHAnsi" w:hAnsiTheme="majorHAnsi" w:cstheme="majorHAnsi"/>
          <w:sz w:val="16"/>
          <w:szCs w:val="16"/>
          <w:lang w:val="ro-MD"/>
        </w:rPr>
        <w:t xml:space="preserve"> Nota informativă la proiectul deciziei bugetare anuale cuprinde informa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de fundamentare a proiectului de buget, factorii care au influen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at alocarea resurselor, precum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explica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ii cu privire la estimările de venituri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cheltuieli. Informa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ia prezentată în nota informativă la proiectul de buget reflectă rezultatele ultimilor doi ani bugetari, rezultatele estimate pentru anul bugetar curent, indicatorii planifica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 pentru anul bugetar viitor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estimările pentru cel pu</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in doi ani ulteriori; 2)</w:t>
      </w:r>
      <w:r w:rsidRPr="00691502">
        <w:rPr>
          <w:rFonts w:asciiTheme="majorHAnsi" w:hAnsiTheme="majorHAnsi" w:cstheme="majorHAnsi"/>
          <w:i/>
          <w:sz w:val="16"/>
          <w:szCs w:val="16"/>
          <w:lang w:val="ro-MD" w:eastAsia="lv-LV"/>
        </w:rPr>
        <w:t xml:space="preserve"> </w:t>
      </w:r>
      <w:r w:rsidRPr="00691502">
        <w:rPr>
          <w:rFonts w:asciiTheme="majorHAnsi" w:hAnsiTheme="majorHAnsi" w:cstheme="majorHAnsi"/>
          <w:i/>
          <w:sz w:val="16"/>
          <w:szCs w:val="16"/>
          <w:lang w:val="ro-MD"/>
        </w:rPr>
        <w:t>Pct.151</w:t>
      </w:r>
      <w:r w:rsidRPr="00691502">
        <w:rPr>
          <w:rFonts w:asciiTheme="majorHAnsi" w:hAnsiTheme="majorHAnsi" w:cstheme="majorHAnsi"/>
          <w:sz w:val="16"/>
          <w:szCs w:val="16"/>
          <w:lang w:val="ro-MD"/>
        </w:rPr>
        <w:t xml:space="preserve"> </w:t>
      </w:r>
      <w:r w:rsidRPr="00691502">
        <w:rPr>
          <w:rFonts w:asciiTheme="majorHAnsi" w:hAnsiTheme="majorHAnsi" w:cstheme="majorHAnsi"/>
          <w:i/>
          <w:sz w:val="16"/>
          <w:szCs w:val="16"/>
          <w:lang w:val="ro-MD"/>
        </w:rPr>
        <w:t xml:space="preserve">din Setul metodologic privind elaborarea, aprobarea </w:t>
      </w:r>
      <w:r>
        <w:rPr>
          <w:rFonts w:asciiTheme="majorHAnsi" w:hAnsiTheme="majorHAnsi" w:cstheme="majorHAnsi"/>
          <w:i/>
          <w:sz w:val="16"/>
          <w:szCs w:val="16"/>
          <w:lang w:val="ro-MD"/>
        </w:rPr>
        <w:t>ș</w:t>
      </w:r>
      <w:r w:rsidRPr="00691502">
        <w:rPr>
          <w:rFonts w:asciiTheme="majorHAnsi" w:hAnsiTheme="majorHAnsi" w:cstheme="majorHAnsi"/>
          <w:i/>
          <w:sz w:val="16"/>
          <w:szCs w:val="16"/>
          <w:lang w:val="ro-MD"/>
        </w:rPr>
        <w:t>i modificarea bugetului</w:t>
      </w:r>
      <w:r w:rsidRPr="00691502">
        <w:rPr>
          <w:rFonts w:asciiTheme="majorHAnsi" w:hAnsiTheme="majorHAnsi" w:cstheme="majorHAnsi"/>
          <w:sz w:val="16"/>
          <w:szCs w:val="16"/>
          <w:lang w:val="ro-MD"/>
        </w:rPr>
        <w:t>, aprobat prin Ordinul ministrului Finan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elor nr.209 din 24.12.2015: Prognoza veniturilor BPN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a componentelor acestuia se elaborează având la bază: a) prognoza indicatorilor macroeconomici; b) analiza tendin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elor recente a încasărilor de venituri (cel pu</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in pentru ultimii doi ani)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a principalilor factori care le influen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ează; c) volumul aprobat de venituri pe anul bugetar în curs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analiza executării scontate a bugetului până la finele anului.</w:t>
      </w:r>
      <w:r w:rsidRPr="00691502">
        <w:rPr>
          <w:rFonts w:asciiTheme="majorHAnsi" w:hAnsiTheme="majorHAnsi" w:cstheme="majorHAnsi"/>
          <w:i/>
          <w:sz w:val="16"/>
          <w:szCs w:val="16"/>
          <w:lang w:val="ro-MD" w:eastAsia="lv-LV"/>
        </w:rPr>
        <w:t xml:space="preserve"> </w:t>
      </w:r>
      <w:r w:rsidRPr="00691502">
        <w:rPr>
          <w:rFonts w:asciiTheme="majorHAnsi" w:hAnsiTheme="majorHAnsi" w:cstheme="majorHAnsi"/>
          <w:i/>
          <w:sz w:val="16"/>
          <w:szCs w:val="16"/>
          <w:lang w:val="ro-MD"/>
        </w:rPr>
        <w:t>Pct.154</w:t>
      </w:r>
      <w:r w:rsidRPr="00691502">
        <w:rPr>
          <w:rFonts w:asciiTheme="majorHAnsi" w:hAnsiTheme="majorHAnsi" w:cstheme="majorHAnsi"/>
          <w:sz w:val="16"/>
          <w:szCs w:val="16"/>
          <w:lang w:val="ro-MD"/>
        </w:rPr>
        <w:t>: Metodele utilizate la prognozarea veniturilor:</w:t>
      </w:r>
      <w:r w:rsidRPr="00691502">
        <w:rPr>
          <w:rFonts w:asciiTheme="majorHAnsi" w:hAnsiTheme="majorHAnsi" w:cstheme="majorHAnsi"/>
          <w:bCs/>
          <w:iCs/>
          <w:sz w:val="16"/>
          <w:szCs w:val="16"/>
          <w:lang w:val="ro-MD" w:eastAsia="lv-LV"/>
        </w:rPr>
        <w:t xml:space="preserve"> </w:t>
      </w:r>
      <w:r w:rsidRPr="00691502">
        <w:rPr>
          <w:rFonts w:asciiTheme="majorHAnsi" w:hAnsiTheme="majorHAnsi" w:cstheme="majorHAnsi"/>
          <w:bCs/>
          <w:iCs/>
          <w:sz w:val="16"/>
          <w:szCs w:val="16"/>
          <w:lang w:val="ro-MD"/>
        </w:rPr>
        <w:t>metoda cotei efective de impozitare;</w:t>
      </w:r>
      <w:r w:rsidRPr="00691502">
        <w:rPr>
          <w:rFonts w:asciiTheme="majorHAnsi" w:hAnsiTheme="majorHAnsi" w:cstheme="majorHAnsi"/>
          <w:bCs/>
          <w:iCs/>
          <w:sz w:val="16"/>
          <w:szCs w:val="16"/>
          <w:lang w:val="ro-MD" w:eastAsia="lv-LV"/>
        </w:rPr>
        <w:t xml:space="preserve"> </w:t>
      </w:r>
      <w:r w:rsidRPr="00691502">
        <w:rPr>
          <w:rFonts w:asciiTheme="majorHAnsi" w:hAnsiTheme="majorHAnsi" w:cstheme="majorHAnsi"/>
          <w:bCs/>
          <w:iCs/>
          <w:sz w:val="16"/>
          <w:szCs w:val="16"/>
          <w:lang w:val="ro-MD"/>
        </w:rPr>
        <w:t>metoda elasticită</w:t>
      </w:r>
      <w:r>
        <w:rPr>
          <w:rFonts w:asciiTheme="majorHAnsi" w:hAnsiTheme="majorHAnsi" w:cstheme="majorHAnsi"/>
          <w:bCs/>
          <w:iCs/>
          <w:sz w:val="16"/>
          <w:szCs w:val="16"/>
          <w:lang w:val="ro-MD"/>
        </w:rPr>
        <w:t>ț</w:t>
      </w:r>
      <w:r w:rsidRPr="00691502">
        <w:rPr>
          <w:rFonts w:asciiTheme="majorHAnsi" w:hAnsiTheme="majorHAnsi" w:cstheme="majorHAnsi"/>
          <w:bCs/>
          <w:iCs/>
          <w:sz w:val="16"/>
          <w:szCs w:val="16"/>
          <w:lang w:val="ro-MD"/>
        </w:rPr>
        <w:t xml:space="preserve">ii; metoda bazată pe modele econometrice; metoda trendurilor </w:t>
      </w:r>
      <w:r>
        <w:rPr>
          <w:rFonts w:asciiTheme="majorHAnsi" w:hAnsiTheme="majorHAnsi" w:cstheme="majorHAnsi"/>
          <w:bCs/>
          <w:iCs/>
          <w:sz w:val="16"/>
          <w:szCs w:val="16"/>
          <w:lang w:val="ro-MD"/>
        </w:rPr>
        <w:t>ș</w:t>
      </w:r>
      <w:r w:rsidRPr="00691502">
        <w:rPr>
          <w:rFonts w:asciiTheme="majorHAnsi" w:hAnsiTheme="majorHAnsi" w:cstheme="majorHAnsi"/>
          <w:bCs/>
          <w:iCs/>
          <w:sz w:val="16"/>
          <w:szCs w:val="16"/>
          <w:lang w:val="ro-MD"/>
        </w:rPr>
        <w:t xml:space="preserve">i metoda opiniei de expert. </w:t>
      </w:r>
      <w:r w:rsidRPr="00691502">
        <w:rPr>
          <w:rFonts w:asciiTheme="majorHAnsi" w:hAnsiTheme="majorHAnsi" w:cstheme="majorHAnsi"/>
          <w:bCs/>
          <w:i/>
          <w:iCs/>
          <w:sz w:val="16"/>
          <w:szCs w:val="16"/>
          <w:lang w:val="ro-MD"/>
        </w:rPr>
        <w:t>Pct.435:</w:t>
      </w:r>
      <w:r w:rsidRPr="00691502">
        <w:rPr>
          <w:rFonts w:asciiTheme="majorHAnsi" w:hAnsiTheme="majorHAnsi" w:cstheme="majorHAnsi"/>
          <w:bCs/>
          <w:iCs/>
          <w:sz w:val="16"/>
          <w:szCs w:val="16"/>
          <w:lang w:val="ro-MD"/>
        </w:rPr>
        <w:t xml:space="preserve"> Pentru efectuarea analizelor necesare </w:t>
      </w:r>
      <w:r>
        <w:rPr>
          <w:rFonts w:asciiTheme="majorHAnsi" w:hAnsiTheme="majorHAnsi" w:cstheme="majorHAnsi"/>
          <w:bCs/>
          <w:iCs/>
          <w:sz w:val="16"/>
          <w:szCs w:val="16"/>
          <w:lang w:val="ro-MD"/>
        </w:rPr>
        <w:t>ș</w:t>
      </w:r>
      <w:r w:rsidRPr="00691502">
        <w:rPr>
          <w:rFonts w:asciiTheme="majorHAnsi" w:hAnsiTheme="majorHAnsi" w:cstheme="majorHAnsi"/>
          <w:bCs/>
          <w:iCs/>
          <w:sz w:val="16"/>
          <w:szCs w:val="16"/>
          <w:lang w:val="ro-MD"/>
        </w:rPr>
        <w:t>i estimarea propunerilor de buget, autorită</w:t>
      </w:r>
      <w:r>
        <w:rPr>
          <w:rFonts w:asciiTheme="majorHAnsi" w:hAnsiTheme="majorHAnsi" w:cstheme="majorHAnsi"/>
          <w:bCs/>
          <w:iCs/>
          <w:sz w:val="16"/>
          <w:szCs w:val="16"/>
          <w:lang w:val="ro-MD"/>
        </w:rPr>
        <w:t>ț</w:t>
      </w:r>
      <w:r w:rsidRPr="00691502">
        <w:rPr>
          <w:rFonts w:asciiTheme="majorHAnsi" w:hAnsiTheme="majorHAnsi" w:cstheme="majorHAnsi"/>
          <w:bCs/>
          <w:iCs/>
          <w:sz w:val="16"/>
          <w:szCs w:val="16"/>
          <w:lang w:val="ro-MD"/>
        </w:rPr>
        <w:t>ile executive pot solicita informa</w:t>
      </w:r>
      <w:r>
        <w:rPr>
          <w:rFonts w:asciiTheme="majorHAnsi" w:hAnsiTheme="majorHAnsi" w:cstheme="majorHAnsi"/>
          <w:bCs/>
          <w:iCs/>
          <w:sz w:val="16"/>
          <w:szCs w:val="16"/>
          <w:lang w:val="ro-MD"/>
        </w:rPr>
        <w:t>ț</w:t>
      </w:r>
      <w:r w:rsidRPr="00691502">
        <w:rPr>
          <w:rFonts w:asciiTheme="majorHAnsi" w:hAnsiTheme="majorHAnsi" w:cstheme="majorHAnsi"/>
          <w:bCs/>
          <w:iCs/>
          <w:sz w:val="16"/>
          <w:szCs w:val="16"/>
          <w:lang w:val="ro-MD"/>
        </w:rPr>
        <w:t>ii relevante de la serviciile desconcentrate în teritoriu ale autorită</w:t>
      </w:r>
      <w:r>
        <w:rPr>
          <w:rFonts w:asciiTheme="majorHAnsi" w:hAnsiTheme="majorHAnsi" w:cstheme="majorHAnsi"/>
          <w:bCs/>
          <w:iCs/>
          <w:sz w:val="16"/>
          <w:szCs w:val="16"/>
          <w:lang w:val="ro-MD"/>
        </w:rPr>
        <w:t>ț</w:t>
      </w:r>
      <w:r w:rsidRPr="00691502">
        <w:rPr>
          <w:rFonts w:asciiTheme="majorHAnsi" w:hAnsiTheme="majorHAnsi" w:cstheme="majorHAnsi"/>
          <w:bCs/>
          <w:iCs/>
          <w:sz w:val="16"/>
          <w:szCs w:val="16"/>
          <w:lang w:val="ro-MD"/>
        </w:rPr>
        <w:t>ilor publice centrale (de exemplu, date statistice, fiscale, politici sectoriale etc.).</w:t>
      </w:r>
    </w:p>
  </w:footnote>
  <w:footnote w:id="12">
    <w:p w14:paraId="42F331C0" w14:textId="77777777"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Subiectul impunerii; obiectul impunerii; valoarea reducerilor la plată; valoarea scutirilor la plată; baza de calcul pentru încasările/veniturile nefiscale.</w:t>
      </w:r>
    </w:p>
  </w:footnote>
  <w:footnote w:id="13">
    <w:p w14:paraId="4AF7A750" w14:textId="16BFCBDE"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Legea finan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elor publice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responsabilită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bugetar-fiscale nr.181 din 25.07.2014 (cu modificările ulterioare; în continuare - Legea nr.181 din 25.07.2014), Legea nr.435 din 28.12.2006 „Privind descentralizarea administrativă”, Legea nr.397-XV din 16.10.2003 „Privind finan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ele publice locale” (cu modificările ulterioare; în continuare – Legea nr.397-XV din 16.10.2003).</w:t>
      </w:r>
    </w:p>
  </w:footnote>
  <w:footnote w:id="14">
    <w:p w14:paraId="35EC6C67" w14:textId="3AE43773"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Ordinul ministrului Finan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elor nr.209 din 24.12.2015 „Cu privire la aprobarea Setului metodologic privind elaborarea, aprobarea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 xml:space="preserve">i modificarea bugetului”, </w:t>
      </w:r>
      <w:r w:rsidRPr="00691502">
        <w:rPr>
          <w:rFonts w:asciiTheme="majorHAnsi" w:hAnsiTheme="majorHAnsi" w:cstheme="majorHAnsi"/>
          <w:bCs/>
          <w:sz w:val="16"/>
          <w:szCs w:val="16"/>
          <w:lang w:val="ro-MD"/>
        </w:rPr>
        <w:t>Ordinul ministrului Finan</w:t>
      </w:r>
      <w:r>
        <w:rPr>
          <w:rFonts w:asciiTheme="majorHAnsi" w:hAnsiTheme="majorHAnsi" w:cstheme="majorHAnsi"/>
          <w:bCs/>
          <w:sz w:val="16"/>
          <w:szCs w:val="16"/>
          <w:lang w:val="ro-MD"/>
        </w:rPr>
        <w:t>ț</w:t>
      </w:r>
      <w:r w:rsidRPr="00691502">
        <w:rPr>
          <w:rFonts w:asciiTheme="majorHAnsi" w:hAnsiTheme="majorHAnsi" w:cstheme="majorHAnsi"/>
          <w:bCs/>
          <w:sz w:val="16"/>
          <w:szCs w:val="16"/>
          <w:lang w:val="ro-MD"/>
        </w:rPr>
        <w:t>elor nr.164 din 30.12.2016 „Cu privire la aprobarea Cerin</w:t>
      </w:r>
      <w:r>
        <w:rPr>
          <w:rFonts w:asciiTheme="majorHAnsi" w:hAnsiTheme="majorHAnsi" w:cstheme="majorHAnsi"/>
          <w:bCs/>
          <w:sz w:val="16"/>
          <w:szCs w:val="16"/>
          <w:lang w:val="ro-MD"/>
        </w:rPr>
        <w:t>ț</w:t>
      </w:r>
      <w:r w:rsidRPr="00691502">
        <w:rPr>
          <w:rFonts w:asciiTheme="majorHAnsi" w:hAnsiTheme="majorHAnsi" w:cstheme="majorHAnsi"/>
          <w:bCs/>
          <w:sz w:val="16"/>
          <w:szCs w:val="16"/>
          <w:lang w:val="ro-MD"/>
        </w:rPr>
        <w:t>elor la întocmirea Raportului narativ privind executarea bugetelor autorită</w:t>
      </w:r>
      <w:r>
        <w:rPr>
          <w:rFonts w:asciiTheme="majorHAnsi" w:hAnsiTheme="majorHAnsi" w:cstheme="majorHAnsi"/>
          <w:bCs/>
          <w:sz w:val="16"/>
          <w:szCs w:val="16"/>
          <w:lang w:val="ro-MD"/>
        </w:rPr>
        <w:t>ț</w:t>
      </w:r>
      <w:r w:rsidRPr="00691502">
        <w:rPr>
          <w:rFonts w:asciiTheme="majorHAnsi" w:hAnsiTheme="majorHAnsi" w:cstheme="majorHAnsi"/>
          <w:bCs/>
          <w:sz w:val="16"/>
          <w:szCs w:val="16"/>
          <w:lang w:val="ro-MD"/>
        </w:rPr>
        <w:t>ilor/institu</w:t>
      </w:r>
      <w:r>
        <w:rPr>
          <w:rFonts w:asciiTheme="majorHAnsi" w:hAnsiTheme="majorHAnsi" w:cstheme="majorHAnsi"/>
          <w:bCs/>
          <w:sz w:val="16"/>
          <w:szCs w:val="16"/>
          <w:lang w:val="ro-MD"/>
        </w:rPr>
        <w:t>ț</w:t>
      </w:r>
      <w:r w:rsidRPr="00691502">
        <w:rPr>
          <w:rFonts w:asciiTheme="majorHAnsi" w:hAnsiTheme="majorHAnsi" w:cstheme="majorHAnsi"/>
          <w:bCs/>
          <w:sz w:val="16"/>
          <w:szCs w:val="16"/>
          <w:lang w:val="ro-MD"/>
        </w:rPr>
        <w:t>iilor bugetare” (cu modificările ulterioare; în continuare - Ordinul ministrului Finan</w:t>
      </w:r>
      <w:r>
        <w:rPr>
          <w:rFonts w:asciiTheme="majorHAnsi" w:hAnsiTheme="majorHAnsi" w:cstheme="majorHAnsi"/>
          <w:bCs/>
          <w:sz w:val="16"/>
          <w:szCs w:val="16"/>
          <w:lang w:val="ro-MD"/>
        </w:rPr>
        <w:t>ț</w:t>
      </w:r>
      <w:r w:rsidRPr="00691502">
        <w:rPr>
          <w:rFonts w:asciiTheme="majorHAnsi" w:hAnsiTheme="majorHAnsi" w:cstheme="majorHAnsi"/>
          <w:bCs/>
          <w:sz w:val="16"/>
          <w:szCs w:val="16"/>
          <w:lang w:val="ro-MD"/>
        </w:rPr>
        <w:t xml:space="preserve">elor nr.164 din 30.12.2016). </w:t>
      </w:r>
    </w:p>
  </w:footnote>
  <w:footnote w:id="15">
    <w:p w14:paraId="150C01C0" w14:textId="612C4F51"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Suma impozitelor de la pozi</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ia 113110 până la pozi</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ia 113240.</w:t>
      </w:r>
    </w:p>
  </w:footnote>
  <w:footnote w:id="16">
    <w:p w14:paraId="08ABE045" w14:textId="2D4562BB"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Ordinul SFS nr.108 din 19.05.2017 „Cu privire la aprobarea formularului tipizat al Calculului impozitului pe bunurile imobiliare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instruc</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iunii privind modul de completare a acestuia”.</w:t>
      </w:r>
    </w:p>
  </w:footnote>
  <w:footnote w:id="17">
    <w:p w14:paraId="44C76F6A" w14:textId="77777777"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Art.287 din Codul fiscal.</w:t>
      </w:r>
    </w:p>
  </w:footnote>
  <w:footnote w:id="18">
    <w:p w14:paraId="3209FFC3" w14:textId="69035FDD" w:rsidR="00AB34D0" w:rsidRPr="00691502" w:rsidRDefault="00AB34D0" w:rsidP="00691502">
      <w:pPr>
        <w:pStyle w:val="FootnoteText"/>
        <w:jc w:val="both"/>
        <w:rPr>
          <w:rFonts w:asciiTheme="majorHAnsi" w:hAnsiTheme="majorHAnsi" w:cstheme="majorHAnsi"/>
          <w:color w:val="FF0000"/>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Forma CC10CV – 0,00 lei,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Forma CF-1 – 2727,6 mii lei.</w:t>
      </w:r>
    </w:p>
  </w:footnote>
  <w:footnote w:id="19">
    <w:p w14:paraId="44A5B5E7" w14:textId="22BBA580"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Forma CC10CV – 2471,3 mii lei,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Forma CF-1 – 2430,7 mii lei.</w:t>
      </w:r>
    </w:p>
  </w:footnote>
  <w:footnote w:id="20">
    <w:p w14:paraId="7948F676" w14:textId="1EB3A00F" w:rsidR="00AB34D0" w:rsidRPr="00691502" w:rsidRDefault="00AB34D0" w:rsidP="00691502">
      <w:pPr>
        <w:spacing w:after="0" w:line="240" w:lineRule="auto"/>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Art.31 alin.(4) din Legea finan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elor publice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responsabilită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bugetar-fiscale nr. 181 din 25.07.2014; art. 33 lit. d) din Legea privind finan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ele publice locale nr. 397-XV din 16.10.2003.</w:t>
      </w:r>
    </w:p>
  </w:footnote>
  <w:footnote w:id="21">
    <w:p w14:paraId="7F23FB3C" w14:textId="403CD990" w:rsidR="00AB34D0" w:rsidRPr="00691502" w:rsidRDefault="00AB34D0" w:rsidP="00691502">
      <w:pPr>
        <w:pStyle w:val="tt"/>
        <w:jc w:val="both"/>
        <w:rPr>
          <w:rFonts w:asciiTheme="majorHAnsi" w:hAnsiTheme="majorHAnsi" w:cstheme="majorHAnsi"/>
          <w:sz w:val="16"/>
          <w:szCs w:val="16"/>
          <w:lang w:val="ro-MD"/>
        </w:rPr>
      </w:pPr>
      <w:r w:rsidRPr="00691502">
        <w:rPr>
          <w:rStyle w:val="FootnoteReference"/>
          <w:rFonts w:asciiTheme="majorHAnsi" w:hAnsiTheme="majorHAnsi" w:cstheme="majorHAnsi"/>
          <w:b w:val="0"/>
          <w:sz w:val="16"/>
          <w:szCs w:val="16"/>
          <w:lang w:val="ro-MD"/>
        </w:rPr>
        <w:footnoteRef/>
      </w:r>
      <w:r w:rsidRPr="00691502">
        <w:rPr>
          <w:rFonts w:asciiTheme="majorHAnsi" w:hAnsiTheme="majorHAnsi" w:cstheme="majorHAnsi"/>
          <w:b w:val="0"/>
          <w:sz w:val="16"/>
          <w:szCs w:val="16"/>
          <w:lang w:val="ro-MD"/>
        </w:rPr>
        <w:t xml:space="preserve"> Anexa nr. 2 la Ordinul ministrului Finan</w:t>
      </w:r>
      <w:r>
        <w:rPr>
          <w:rFonts w:asciiTheme="majorHAnsi" w:hAnsiTheme="majorHAnsi" w:cstheme="majorHAnsi"/>
          <w:b w:val="0"/>
          <w:sz w:val="16"/>
          <w:szCs w:val="16"/>
          <w:lang w:val="ro-MD"/>
        </w:rPr>
        <w:t>ț</w:t>
      </w:r>
      <w:r w:rsidRPr="00691502">
        <w:rPr>
          <w:rFonts w:asciiTheme="majorHAnsi" w:hAnsiTheme="majorHAnsi" w:cstheme="majorHAnsi"/>
          <w:b w:val="0"/>
          <w:sz w:val="16"/>
          <w:szCs w:val="16"/>
          <w:lang w:val="ro-MD"/>
        </w:rPr>
        <w:t xml:space="preserve">elor nr. 205  din  21.12.2018 „Cu privire la modul de achitare </w:t>
      </w:r>
      <w:r>
        <w:rPr>
          <w:rFonts w:asciiTheme="majorHAnsi" w:hAnsiTheme="majorHAnsi" w:cstheme="majorHAnsi"/>
          <w:b w:val="0"/>
          <w:sz w:val="16"/>
          <w:szCs w:val="16"/>
          <w:lang w:val="ro-MD"/>
        </w:rPr>
        <w:t>ș</w:t>
      </w:r>
      <w:r w:rsidRPr="00691502">
        <w:rPr>
          <w:rFonts w:asciiTheme="majorHAnsi" w:hAnsiTheme="majorHAnsi" w:cstheme="majorHAnsi"/>
          <w:b w:val="0"/>
          <w:sz w:val="16"/>
          <w:szCs w:val="16"/>
          <w:lang w:val="ro-MD"/>
        </w:rPr>
        <w:t>i eviden</w:t>
      </w:r>
      <w:r>
        <w:rPr>
          <w:rFonts w:asciiTheme="majorHAnsi" w:hAnsiTheme="majorHAnsi" w:cstheme="majorHAnsi"/>
          <w:b w:val="0"/>
          <w:sz w:val="16"/>
          <w:szCs w:val="16"/>
          <w:lang w:val="ro-MD"/>
        </w:rPr>
        <w:t>ț</w:t>
      </w:r>
      <w:r w:rsidRPr="00691502">
        <w:rPr>
          <w:rFonts w:asciiTheme="majorHAnsi" w:hAnsiTheme="majorHAnsi" w:cstheme="majorHAnsi"/>
          <w:b w:val="0"/>
          <w:sz w:val="16"/>
          <w:szCs w:val="16"/>
          <w:lang w:val="ro-MD"/>
        </w:rPr>
        <w:t>ă a plă</w:t>
      </w:r>
      <w:r>
        <w:rPr>
          <w:rFonts w:asciiTheme="majorHAnsi" w:hAnsiTheme="majorHAnsi" w:cstheme="majorHAnsi"/>
          <w:b w:val="0"/>
          <w:sz w:val="16"/>
          <w:szCs w:val="16"/>
          <w:lang w:val="ro-MD"/>
        </w:rPr>
        <w:t>ț</w:t>
      </w:r>
      <w:r w:rsidRPr="00691502">
        <w:rPr>
          <w:rFonts w:asciiTheme="majorHAnsi" w:hAnsiTheme="majorHAnsi" w:cstheme="majorHAnsi"/>
          <w:b w:val="0"/>
          <w:sz w:val="16"/>
          <w:szCs w:val="16"/>
          <w:lang w:val="ro-MD"/>
        </w:rPr>
        <w:t>ilor la bugetul public na</w:t>
      </w:r>
      <w:r>
        <w:rPr>
          <w:rFonts w:asciiTheme="majorHAnsi" w:hAnsiTheme="majorHAnsi" w:cstheme="majorHAnsi"/>
          <w:b w:val="0"/>
          <w:sz w:val="16"/>
          <w:szCs w:val="16"/>
          <w:lang w:val="ro-MD"/>
        </w:rPr>
        <w:t>ț</w:t>
      </w:r>
      <w:r w:rsidRPr="00691502">
        <w:rPr>
          <w:rFonts w:asciiTheme="majorHAnsi" w:hAnsiTheme="majorHAnsi" w:cstheme="majorHAnsi"/>
          <w:b w:val="0"/>
          <w:sz w:val="16"/>
          <w:szCs w:val="16"/>
          <w:lang w:val="ro-MD"/>
        </w:rPr>
        <w:t>ional prin sistemul trezorerial al Ministerului Finan</w:t>
      </w:r>
      <w:r>
        <w:rPr>
          <w:rFonts w:asciiTheme="majorHAnsi" w:hAnsiTheme="majorHAnsi" w:cstheme="majorHAnsi"/>
          <w:b w:val="0"/>
          <w:sz w:val="16"/>
          <w:szCs w:val="16"/>
          <w:lang w:val="ro-MD"/>
        </w:rPr>
        <w:t>ț</w:t>
      </w:r>
      <w:r w:rsidRPr="00691502">
        <w:rPr>
          <w:rFonts w:asciiTheme="majorHAnsi" w:hAnsiTheme="majorHAnsi" w:cstheme="majorHAnsi"/>
          <w:b w:val="0"/>
          <w:sz w:val="16"/>
          <w:szCs w:val="16"/>
          <w:lang w:val="ro-MD"/>
        </w:rPr>
        <w:t xml:space="preserve">elor în anul 2019”. </w:t>
      </w:r>
    </w:p>
  </w:footnote>
  <w:footnote w:id="22">
    <w:p w14:paraId="226A1C11" w14:textId="73125C5E" w:rsidR="00AB34D0" w:rsidRPr="00691502" w:rsidRDefault="00AB34D0" w:rsidP="00691502">
      <w:pPr>
        <w:pStyle w:val="FootnoteText"/>
        <w:rPr>
          <w:rFonts w:asciiTheme="majorHAnsi" w:hAnsiTheme="majorHAnsi" w:cstheme="majorHAnsi"/>
          <w:bCs/>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w:t>
      </w:r>
      <w:r w:rsidRPr="00691502">
        <w:rPr>
          <w:rFonts w:asciiTheme="majorHAnsi" w:hAnsiTheme="majorHAnsi" w:cstheme="majorHAnsi"/>
          <w:bCs/>
          <w:sz w:val="16"/>
          <w:szCs w:val="16"/>
          <w:lang w:val="ro-MD"/>
        </w:rPr>
        <w:t xml:space="preserve">Regulamentul-tip privind serviciul de colectare a impozitelor </w:t>
      </w:r>
      <w:r>
        <w:rPr>
          <w:rFonts w:asciiTheme="majorHAnsi" w:hAnsiTheme="majorHAnsi" w:cstheme="majorHAnsi"/>
          <w:bCs/>
          <w:sz w:val="16"/>
          <w:szCs w:val="16"/>
          <w:lang w:val="ro-MD"/>
        </w:rPr>
        <w:t>ș</w:t>
      </w:r>
      <w:r w:rsidRPr="00691502">
        <w:rPr>
          <w:rFonts w:asciiTheme="majorHAnsi" w:hAnsiTheme="majorHAnsi" w:cstheme="majorHAnsi"/>
          <w:bCs/>
          <w:sz w:val="16"/>
          <w:szCs w:val="16"/>
          <w:lang w:val="ro-MD"/>
        </w:rPr>
        <w:t>i taxelor locale din cadrul primăriei, aprobat prin HG  nr.</w:t>
      </w:r>
      <w:r w:rsidRPr="00691502">
        <w:rPr>
          <w:rFonts w:asciiTheme="majorHAnsi" w:hAnsiTheme="majorHAnsi" w:cstheme="majorHAnsi"/>
          <w:sz w:val="16"/>
          <w:szCs w:val="16"/>
          <w:lang w:val="ro-MD"/>
        </w:rPr>
        <w:t xml:space="preserve">998 din 20.08.2003 </w:t>
      </w:r>
    </w:p>
  </w:footnote>
  <w:footnote w:id="23">
    <w:p w14:paraId="5BC387F9" w14:textId="77777777"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 298 alin.(3) din Titlul VII al Codului fiscal.</w:t>
      </w:r>
    </w:p>
  </w:footnote>
  <w:footnote w:id="24">
    <w:p w14:paraId="58D82529" w14:textId="05465FF7"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Codurile: nr.111130 „Impozitul pe venitul aferent opera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iunilor de predare în posesie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i/sau folosin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ă a proprietă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imobiliare”, nr.113220 „Impozitul pe bunurile imobiliare ale persoanelor fizice”, nr.113240 „Impozitul pe bunurile imobiliare achitat de către persoanele fizice – cetă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eni din valoarea estimată (de pia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ă) a bunurilor imobiliare”,  nr.114426 „Taxa pentru salubrizare”.</w:t>
      </w:r>
    </w:p>
  </w:footnote>
  <w:footnote w:id="25">
    <w:p w14:paraId="08CF8185" w14:textId="2F03FD00"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Cap. 113110 până la cap. 113240: aprobat – 3252,2 mii lei, executat – 3758,6 mii lei, diferen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a – 506,4 mii lei.</w:t>
      </w:r>
    </w:p>
  </w:footnote>
  <w:footnote w:id="26">
    <w:p w14:paraId="57CA0124" w14:textId="56BA7489"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Anexa nr.3 „Taxele stabilite pentru unită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ile comerciale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de prestări servicii pentru anul 2019”, aprobată prin Decizia Consiliului municipal nr.7/1 din 07.12.2018.</w:t>
      </w:r>
    </w:p>
  </w:footnote>
  <w:footnote w:id="27">
    <w:p w14:paraId="7B9A9BEA" w14:textId="759D67E1"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w:t>
      </w:r>
      <w:r w:rsidRPr="00691502">
        <w:rPr>
          <w:rFonts w:asciiTheme="majorHAnsi" w:hAnsiTheme="majorHAnsi" w:cstheme="majorHAnsi"/>
          <w:bCs/>
          <w:sz w:val="16"/>
          <w:szCs w:val="16"/>
          <w:lang w:val="ro-MD"/>
        </w:rPr>
        <w:t>Legea nr.231 din 23.09.2010 „Cu privire la comer</w:t>
      </w:r>
      <w:r>
        <w:rPr>
          <w:rFonts w:asciiTheme="majorHAnsi" w:hAnsiTheme="majorHAnsi" w:cstheme="majorHAnsi"/>
          <w:bCs/>
          <w:sz w:val="16"/>
          <w:szCs w:val="16"/>
          <w:lang w:val="ro-MD"/>
        </w:rPr>
        <w:t>ț</w:t>
      </w:r>
      <w:r w:rsidRPr="00691502">
        <w:rPr>
          <w:rFonts w:asciiTheme="majorHAnsi" w:hAnsiTheme="majorHAnsi" w:cstheme="majorHAnsi"/>
          <w:bCs/>
          <w:sz w:val="16"/>
          <w:szCs w:val="16"/>
          <w:lang w:val="ro-MD"/>
        </w:rPr>
        <w:t xml:space="preserve">ul interior” (în continuare - Legea nr.231 din 23.09.2010). </w:t>
      </w:r>
    </w:p>
  </w:footnote>
  <w:footnote w:id="28">
    <w:p w14:paraId="79AAA71E" w14:textId="49B24579"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w:t>
      </w:r>
      <w:r w:rsidRPr="00691502">
        <w:rPr>
          <w:rFonts w:asciiTheme="majorHAnsi" w:hAnsiTheme="majorHAnsi" w:cstheme="majorHAnsi"/>
          <w:bCs/>
          <w:sz w:val="16"/>
          <w:szCs w:val="16"/>
          <w:lang w:val="ro-MD"/>
        </w:rPr>
        <w:t>Art.293 alin.(5) din Codul fiscal.</w:t>
      </w:r>
    </w:p>
  </w:footnote>
  <w:footnote w:id="29">
    <w:p w14:paraId="787A3EFA" w14:textId="3868E9D2" w:rsidR="00AB34D0" w:rsidRPr="00691502" w:rsidRDefault="00AB34D0" w:rsidP="00691502">
      <w:pPr>
        <w:pStyle w:val="FootnoteText"/>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Art.6 din Legea nr.231 din 23.09.2010.</w:t>
      </w:r>
    </w:p>
  </w:footnote>
  <w:footnote w:id="30">
    <w:p w14:paraId="486F798E" w14:textId="4C074C07"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Cap. 114418 : 3500,0 (aprobat) - 3948,1 (executat) = 448,1 mii lei. </w:t>
      </w:r>
    </w:p>
  </w:footnote>
  <w:footnote w:id="31">
    <w:p w14:paraId="37DA04C9" w14:textId="707C1A8E"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w:t>
      </w:r>
      <w:r w:rsidRPr="00691502">
        <w:rPr>
          <w:rFonts w:asciiTheme="majorHAnsi" w:eastAsia="Times New Roman" w:hAnsiTheme="majorHAnsi" w:cstheme="majorHAnsi"/>
          <w:sz w:val="16"/>
          <w:szCs w:val="16"/>
          <w:lang w:val="ro-MD"/>
        </w:rPr>
        <w:t>Cod cadastral provizoriu nr.9201106001.</w:t>
      </w:r>
    </w:p>
  </w:footnote>
  <w:footnote w:id="32">
    <w:p w14:paraId="55D6A15B" w14:textId="7D6A8526"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w:t>
      </w:r>
      <w:r w:rsidRPr="00691502">
        <w:rPr>
          <w:rFonts w:asciiTheme="majorHAnsi" w:eastAsia="Times New Roman" w:hAnsiTheme="majorHAnsi" w:cstheme="majorHAnsi"/>
          <w:sz w:val="16"/>
          <w:szCs w:val="16"/>
          <w:lang w:val="ro-MD"/>
        </w:rPr>
        <w:t>Legea nr.231 din 23.09.2010.</w:t>
      </w:r>
    </w:p>
  </w:footnote>
  <w:footnote w:id="33">
    <w:p w14:paraId="03BB5D50" w14:textId="5E4E67C5"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4,0 mii lei *10 ani = 40,0 mii lei.</w:t>
      </w:r>
    </w:p>
  </w:footnote>
  <w:footnote w:id="34">
    <w:p w14:paraId="774D1D44" w14:textId="3A8A971D" w:rsidR="00AB34D0" w:rsidRPr="00691502" w:rsidRDefault="00AB34D0" w:rsidP="00691502">
      <w:pPr>
        <w:spacing w:after="0" w:line="240" w:lineRule="auto"/>
        <w:jc w:val="both"/>
        <w:rPr>
          <w:rFonts w:asciiTheme="majorHAnsi" w:eastAsia="Times New Roman"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w:t>
      </w:r>
      <w:r w:rsidRPr="00691502">
        <w:rPr>
          <w:rFonts w:asciiTheme="majorHAnsi" w:eastAsia="Times New Roman" w:hAnsiTheme="majorHAnsi" w:cstheme="majorHAnsi"/>
          <w:sz w:val="16"/>
          <w:szCs w:val="16"/>
          <w:lang w:val="ro-MD"/>
        </w:rPr>
        <w:t>Art.10</w:t>
      </w:r>
      <w:r w:rsidRPr="00691502">
        <w:rPr>
          <w:rFonts w:asciiTheme="majorHAnsi" w:eastAsia="Times New Roman" w:hAnsiTheme="majorHAnsi" w:cstheme="majorHAnsi"/>
          <w:sz w:val="16"/>
          <w:szCs w:val="16"/>
          <w:vertAlign w:val="superscript"/>
          <w:lang w:val="ro-MD"/>
        </w:rPr>
        <w:t>1</w:t>
      </w:r>
      <w:r w:rsidRPr="00691502">
        <w:rPr>
          <w:rFonts w:asciiTheme="majorHAnsi" w:eastAsia="Times New Roman" w:hAnsiTheme="majorHAnsi" w:cstheme="majorHAnsi"/>
          <w:sz w:val="16"/>
          <w:szCs w:val="16"/>
          <w:lang w:val="ro-MD"/>
        </w:rPr>
        <w:t xml:space="preserve"> alin.(1) din Legea nr.1308-XIII din 25.07.1997 „Privind pre</w:t>
      </w:r>
      <w:r>
        <w:rPr>
          <w:rFonts w:asciiTheme="majorHAnsi" w:eastAsia="Times New Roman" w:hAnsiTheme="majorHAnsi" w:cstheme="majorHAnsi"/>
          <w:sz w:val="16"/>
          <w:szCs w:val="16"/>
          <w:lang w:val="ro-MD"/>
        </w:rPr>
        <w:t>ț</w:t>
      </w:r>
      <w:r w:rsidRPr="00691502">
        <w:rPr>
          <w:rFonts w:asciiTheme="majorHAnsi" w:eastAsia="Times New Roman" w:hAnsiTheme="majorHAnsi" w:cstheme="majorHAnsi"/>
          <w:sz w:val="16"/>
          <w:szCs w:val="16"/>
          <w:lang w:val="ro-MD"/>
        </w:rPr>
        <w:t xml:space="preserve">ul normativ </w:t>
      </w:r>
      <w:r>
        <w:rPr>
          <w:rFonts w:asciiTheme="majorHAnsi" w:eastAsia="Times New Roman" w:hAnsiTheme="majorHAnsi" w:cstheme="majorHAnsi"/>
          <w:sz w:val="16"/>
          <w:szCs w:val="16"/>
          <w:lang w:val="ro-MD"/>
        </w:rPr>
        <w:t>ș</w:t>
      </w:r>
      <w:r w:rsidRPr="00691502">
        <w:rPr>
          <w:rFonts w:asciiTheme="majorHAnsi" w:eastAsia="Times New Roman" w:hAnsiTheme="majorHAnsi" w:cstheme="majorHAnsi"/>
          <w:sz w:val="16"/>
          <w:szCs w:val="16"/>
          <w:lang w:val="ro-MD"/>
        </w:rPr>
        <w:t>i modul de vânzare-cumpărare a pământului”.</w:t>
      </w:r>
    </w:p>
  </w:footnote>
  <w:footnote w:id="35">
    <w:p w14:paraId="123E5658" w14:textId="3DBFD81E"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Cooperative de garaje: nr.1 – cod cadastral: 9201103695, 9201103757, 9201103750; nr.2 – 9201107516; nr.3 – 9201103158; nr.6 – 9201105005; nr.4 – 9201108135. </w:t>
      </w:r>
    </w:p>
  </w:footnote>
  <w:footnote w:id="36">
    <w:p w14:paraId="2669FEA9" w14:textId="45360F8F"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Art.21 din Legea nr.</w:t>
      </w:r>
      <w:r w:rsidRPr="00691502">
        <w:rPr>
          <w:rFonts w:asciiTheme="majorHAnsi" w:eastAsia="Times New Roman" w:hAnsiTheme="majorHAnsi" w:cstheme="majorHAnsi"/>
          <w:sz w:val="16"/>
          <w:szCs w:val="16"/>
          <w:lang w:val="ro-MD"/>
        </w:rPr>
        <w:t>397-XV din 16.10.2003.</w:t>
      </w:r>
    </w:p>
  </w:footnote>
  <w:footnote w:id="37">
    <w:p w14:paraId="0E1B9993" w14:textId="6612583E" w:rsidR="00AB34D0" w:rsidRPr="00691502" w:rsidRDefault="00AB34D0" w:rsidP="00691502">
      <w:pPr>
        <w:spacing w:after="0" w:line="240" w:lineRule="auto"/>
        <w:jc w:val="both"/>
        <w:rPr>
          <w:rFonts w:asciiTheme="majorHAnsi" w:eastAsia="Times New Roman"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w:t>
      </w:r>
      <w:r w:rsidRPr="00691502">
        <w:rPr>
          <w:rFonts w:asciiTheme="majorHAnsi" w:eastAsia="Times New Roman" w:hAnsiTheme="majorHAnsi" w:cstheme="majorHAnsi"/>
          <w:sz w:val="16"/>
          <w:szCs w:val="16"/>
          <w:lang w:val="ro-MD"/>
        </w:rPr>
        <w:t xml:space="preserve">Regulamentul privind modul de încasare a taxei pentru instruire în </w:t>
      </w:r>
      <w:r>
        <w:rPr>
          <w:rFonts w:asciiTheme="majorHAnsi" w:eastAsia="Times New Roman" w:hAnsiTheme="majorHAnsi" w:cstheme="majorHAnsi"/>
          <w:sz w:val="16"/>
          <w:szCs w:val="16"/>
          <w:lang w:val="ro-MD"/>
        </w:rPr>
        <w:t>ș</w:t>
      </w:r>
      <w:r w:rsidRPr="00691502">
        <w:rPr>
          <w:rFonts w:asciiTheme="majorHAnsi" w:eastAsia="Times New Roman" w:hAnsiTheme="majorHAnsi" w:cstheme="majorHAnsi"/>
          <w:sz w:val="16"/>
          <w:szCs w:val="16"/>
          <w:lang w:val="ro-MD"/>
        </w:rPr>
        <w:t xml:space="preserve">colile de muzică, artă </w:t>
      </w:r>
      <w:r>
        <w:rPr>
          <w:rFonts w:asciiTheme="majorHAnsi" w:eastAsia="Times New Roman" w:hAnsiTheme="majorHAnsi" w:cstheme="majorHAnsi"/>
          <w:sz w:val="16"/>
          <w:szCs w:val="16"/>
          <w:lang w:val="ro-MD"/>
        </w:rPr>
        <w:t>ș</w:t>
      </w:r>
      <w:r w:rsidRPr="00691502">
        <w:rPr>
          <w:rFonts w:asciiTheme="majorHAnsi" w:eastAsia="Times New Roman" w:hAnsiTheme="majorHAnsi" w:cstheme="majorHAnsi"/>
          <w:sz w:val="16"/>
          <w:szCs w:val="16"/>
          <w:lang w:val="ro-MD"/>
        </w:rPr>
        <w:t>i artă plastică, aprobat prin HG nr.450 din 16.06.2011.</w:t>
      </w:r>
    </w:p>
  </w:footnote>
  <w:footnote w:id="38">
    <w:p w14:paraId="70586C9A" w14:textId="4C1F0195" w:rsidR="00AB34D0" w:rsidRPr="00691502" w:rsidRDefault="00AB34D0" w:rsidP="00691502">
      <w:pPr>
        <w:pStyle w:val="FootnoteText"/>
        <w:ind w:right="-22"/>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w:t>
      </w:r>
      <w:r>
        <w:rPr>
          <w:rFonts w:asciiTheme="majorHAnsi" w:hAnsiTheme="majorHAnsi" w:cstheme="majorHAnsi"/>
          <w:sz w:val="16"/>
          <w:szCs w:val="16"/>
          <w:lang w:val="ro-MD"/>
        </w:rPr>
        <w:t>.</w:t>
      </w:r>
      <w:r w:rsidRPr="00691502">
        <w:rPr>
          <w:rFonts w:asciiTheme="majorHAnsi" w:hAnsiTheme="majorHAnsi" w:cstheme="majorHAnsi"/>
          <w:sz w:val="16"/>
          <w:szCs w:val="16"/>
          <w:lang w:val="ro-MD"/>
        </w:rPr>
        <w:t xml:space="preserve"> 13</w:t>
      </w:r>
      <w:r w:rsidRPr="00691502">
        <w:rPr>
          <w:rFonts w:asciiTheme="majorHAnsi" w:hAnsiTheme="majorHAnsi" w:cstheme="majorHAnsi"/>
          <w:sz w:val="16"/>
          <w:szCs w:val="16"/>
          <w:vertAlign w:val="superscript"/>
          <w:lang w:val="ro-MD"/>
        </w:rPr>
        <w:t>1</w:t>
      </w:r>
      <w:r w:rsidRPr="00691502">
        <w:rPr>
          <w:rFonts w:asciiTheme="majorHAnsi" w:hAnsiTheme="majorHAnsi" w:cstheme="majorHAnsi"/>
          <w:sz w:val="16"/>
          <w:szCs w:val="16"/>
          <w:lang w:val="ro-MD"/>
        </w:rPr>
        <w:t xml:space="preserve"> din Legea nr. 303 din 13.12.2013 „Privind serviciul public de alimentare cu apă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de canalizare”</w:t>
      </w:r>
    </w:p>
  </w:footnote>
  <w:footnote w:id="39">
    <w:p w14:paraId="0B4B4FB4" w14:textId="24D43368" w:rsidR="00AB34D0" w:rsidRPr="00691502" w:rsidRDefault="00AB34D0" w:rsidP="00691502">
      <w:pPr>
        <w:pStyle w:val="FootnoteText"/>
        <w:ind w:right="-22"/>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Hotărârea ANRE nr.489 din 20.12.2019 „</w:t>
      </w:r>
      <w:r w:rsidRPr="00691502">
        <w:rPr>
          <w:rFonts w:asciiTheme="majorHAnsi" w:hAnsiTheme="majorHAnsi" w:cstheme="majorHAnsi"/>
          <w:color w:val="000000" w:themeColor="text1"/>
          <w:sz w:val="16"/>
          <w:szCs w:val="16"/>
          <w:lang w:val="ro-MD"/>
        </w:rPr>
        <w:t xml:space="preserve">Cu privire la aprobarea Metodologiei de determinare, aprobare </w:t>
      </w:r>
      <w:r>
        <w:rPr>
          <w:rFonts w:asciiTheme="majorHAnsi" w:hAnsiTheme="majorHAnsi" w:cstheme="majorHAnsi"/>
          <w:color w:val="000000" w:themeColor="text1"/>
          <w:sz w:val="16"/>
          <w:szCs w:val="16"/>
          <w:lang w:val="ro-MD"/>
        </w:rPr>
        <w:t>ș</w:t>
      </w:r>
      <w:r w:rsidRPr="00691502">
        <w:rPr>
          <w:rFonts w:asciiTheme="majorHAnsi" w:hAnsiTheme="majorHAnsi" w:cstheme="majorHAnsi"/>
          <w:color w:val="000000" w:themeColor="text1"/>
          <w:sz w:val="16"/>
          <w:szCs w:val="16"/>
          <w:lang w:val="ro-MD"/>
        </w:rPr>
        <w:t xml:space="preserve">i aplicare a tarifelor pentru serviciul public de alimentare cu apă, de canalizare </w:t>
      </w:r>
      <w:r>
        <w:rPr>
          <w:rFonts w:asciiTheme="majorHAnsi" w:hAnsiTheme="majorHAnsi" w:cstheme="majorHAnsi"/>
          <w:color w:val="000000" w:themeColor="text1"/>
          <w:sz w:val="16"/>
          <w:szCs w:val="16"/>
          <w:lang w:val="ro-MD"/>
        </w:rPr>
        <w:t>ș</w:t>
      </w:r>
      <w:r w:rsidRPr="00691502">
        <w:rPr>
          <w:rFonts w:asciiTheme="majorHAnsi" w:hAnsiTheme="majorHAnsi" w:cstheme="majorHAnsi"/>
          <w:color w:val="000000" w:themeColor="text1"/>
          <w:sz w:val="16"/>
          <w:szCs w:val="16"/>
          <w:lang w:val="ro-MD"/>
        </w:rPr>
        <w:t>i epurare a apelor uzate</w:t>
      </w:r>
      <w:r w:rsidRPr="00691502">
        <w:rPr>
          <w:rFonts w:asciiTheme="majorHAnsi" w:hAnsiTheme="majorHAnsi" w:cstheme="majorHAnsi"/>
          <w:sz w:val="16"/>
          <w:szCs w:val="16"/>
          <w:lang w:val="ro-MD"/>
        </w:rPr>
        <w:t xml:space="preserve">”. </w:t>
      </w:r>
    </w:p>
  </w:footnote>
  <w:footnote w:id="40">
    <w:p w14:paraId="633D5453" w14:textId="4F5BFD2F"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Legea nr.29 din 05.04.2018 „privind delimitarea proprietă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publice”.</w:t>
      </w:r>
    </w:p>
  </w:footnote>
  <w:footnote w:id="41">
    <w:p w14:paraId="2C4AD8EB" w14:textId="2C5E00C0" w:rsidR="00AB34D0" w:rsidRPr="00691502" w:rsidRDefault="00AB34D0" w:rsidP="00691502">
      <w:pPr>
        <w:pStyle w:val="tt"/>
        <w:jc w:val="both"/>
        <w:rPr>
          <w:rFonts w:asciiTheme="majorHAnsi" w:hAnsiTheme="majorHAnsi" w:cstheme="majorHAnsi"/>
          <w:sz w:val="16"/>
          <w:szCs w:val="16"/>
          <w:lang w:val="ro-MD"/>
        </w:rPr>
      </w:pPr>
      <w:r w:rsidRPr="00691502">
        <w:rPr>
          <w:rStyle w:val="FootnoteReference"/>
          <w:rFonts w:asciiTheme="majorHAnsi" w:hAnsiTheme="majorHAnsi" w:cstheme="majorHAnsi"/>
          <w:b w:val="0"/>
          <w:sz w:val="16"/>
          <w:szCs w:val="16"/>
          <w:lang w:val="ro-MD"/>
        </w:rPr>
        <w:footnoteRef/>
      </w:r>
      <w:r w:rsidRPr="00691502">
        <w:rPr>
          <w:rFonts w:asciiTheme="majorHAnsi" w:hAnsiTheme="majorHAnsi" w:cstheme="majorHAnsi"/>
          <w:b w:val="0"/>
          <w:sz w:val="16"/>
          <w:szCs w:val="16"/>
          <w:lang w:val="ro-MD"/>
        </w:rPr>
        <w:t xml:space="preserve"> Legea nr.112 din 04.09.2019 privind modificarea Legii bugetului de stat pentru anul 2019 nr.303/2018 </w:t>
      </w:r>
      <w:r>
        <w:rPr>
          <w:rFonts w:asciiTheme="majorHAnsi" w:hAnsiTheme="majorHAnsi" w:cstheme="majorHAnsi"/>
          <w:b w:val="0"/>
          <w:sz w:val="16"/>
          <w:szCs w:val="16"/>
          <w:lang w:val="ro-MD"/>
        </w:rPr>
        <w:t>ș</w:t>
      </w:r>
      <w:r w:rsidRPr="00691502">
        <w:rPr>
          <w:rFonts w:asciiTheme="majorHAnsi" w:hAnsiTheme="majorHAnsi" w:cstheme="majorHAnsi"/>
          <w:b w:val="0"/>
          <w:sz w:val="16"/>
          <w:szCs w:val="16"/>
          <w:lang w:val="ro-MD"/>
        </w:rPr>
        <w:t>i HG nr. 560 din 19.11.2019 „Cu privire la organizarea activită</w:t>
      </w:r>
      <w:r>
        <w:rPr>
          <w:rFonts w:asciiTheme="majorHAnsi" w:hAnsiTheme="majorHAnsi" w:cstheme="majorHAnsi"/>
          <w:b w:val="0"/>
          <w:sz w:val="16"/>
          <w:szCs w:val="16"/>
          <w:lang w:val="ro-MD"/>
        </w:rPr>
        <w:t>ț</w:t>
      </w:r>
      <w:r w:rsidRPr="00691502">
        <w:rPr>
          <w:rFonts w:asciiTheme="majorHAnsi" w:hAnsiTheme="majorHAnsi" w:cstheme="majorHAnsi"/>
          <w:b w:val="0"/>
          <w:sz w:val="16"/>
          <w:szCs w:val="16"/>
          <w:lang w:val="ro-MD"/>
        </w:rPr>
        <w:t xml:space="preserve">ilor dedicate sărbătorilor de iarnă </w:t>
      </w:r>
      <w:r>
        <w:rPr>
          <w:rFonts w:asciiTheme="majorHAnsi" w:hAnsiTheme="majorHAnsi" w:cstheme="majorHAnsi"/>
          <w:b w:val="0"/>
          <w:sz w:val="16"/>
          <w:szCs w:val="16"/>
          <w:lang w:val="ro-MD"/>
        </w:rPr>
        <w:t>ș</w:t>
      </w:r>
      <w:r w:rsidRPr="00691502">
        <w:rPr>
          <w:rFonts w:asciiTheme="majorHAnsi" w:hAnsiTheme="majorHAnsi" w:cstheme="majorHAnsi"/>
          <w:b w:val="0"/>
          <w:sz w:val="16"/>
          <w:szCs w:val="16"/>
          <w:lang w:val="ro-MD"/>
        </w:rPr>
        <w:t xml:space="preserve">i de promovare a produselor autohtone </w:t>
      </w:r>
      <w:r>
        <w:rPr>
          <w:rFonts w:asciiTheme="majorHAnsi" w:hAnsiTheme="majorHAnsi" w:cstheme="majorHAnsi"/>
          <w:b w:val="0"/>
          <w:sz w:val="16"/>
          <w:szCs w:val="16"/>
          <w:lang w:val="ro-MD"/>
        </w:rPr>
        <w:t>ș</w:t>
      </w:r>
      <w:r w:rsidRPr="00691502">
        <w:rPr>
          <w:rFonts w:asciiTheme="majorHAnsi" w:hAnsiTheme="majorHAnsi" w:cstheme="majorHAnsi"/>
          <w:b w:val="0"/>
          <w:sz w:val="16"/>
          <w:szCs w:val="16"/>
          <w:lang w:val="ro-MD"/>
        </w:rPr>
        <w:t>i a poten</w:t>
      </w:r>
      <w:r>
        <w:rPr>
          <w:rFonts w:asciiTheme="majorHAnsi" w:hAnsiTheme="majorHAnsi" w:cstheme="majorHAnsi"/>
          <w:b w:val="0"/>
          <w:sz w:val="16"/>
          <w:szCs w:val="16"/>
          <w:lang w:val="ro-MD"/>
        </w:rPr>
        <w:t>ț</w:t>
      </w:r>
      <w:r w:rsidRPr="00691502">
        <w:rPr>
          <w:rFonts w:asciiTheme="majorHAnsi" w:hAnsiTheme="majorHAnsi" w:cstheme="majorHAnsi"/>
          <w:b w:val="0"/>
          <w:sz w:val="16"/>
          <w:szCs w:val="16"/>
          <w:lang w:val="ro-MD"/>
        </w:rPr>
        <w:t xml:space="preserve">ialului turistic al Republicii Moldova”. </w:t>
      </w:r>
    </w:p>
  </w:footnote>
  <w:footnote w:id="42">
    <w:p w14:paraId="7EE78FEC" w14:textId="59C2FA6B" w:rsidR="00AB34D0" w:rsidRPr="00691502" w:rsidRDefault="00AB34D0" w:rsidP="00691502">
      <w:pPr>
        <w:pStyle w:val="FootnoteText"/>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Vezi Tabelul nr.2 de la Anexa nr.6 a prezentului Raport.</w:t>
      </w:r>
    </w:p>
  </w:footnote>
  <w:footnote w:id="43">
    <w:p w14:paraId="7873DB54" w14:textId="5FA21872"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Ordinul ministrului Sănătă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ii nr.638 din 12.08.2016 „Cu privire la implementarea Recomandărilor pentru un regim alimentar sănătos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activitate fizică adecvată în institu</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iile de învă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ământ din Republica Moldova” </w:t>
      </w:r>
      <w:r w:rsidRPr="00691502">
        <w:rPr>
          <w:rFonts w:asciiTheme="majorHAnsi" w:eastAsia="Calibri" w:hAnsiTheme="majorHAnsi" w:cstheme="majorHAnsi"/>
          <w:sz w:val="16"/>
          <w:szCs w:val="16"/>
          <w:lang w:val="ro-MD"/>
        </w:rPr>
        <w:t>(Anexa nr.1, tabelul nr.1).</w:t>
      </w:r>
    </w:p>
  </w:footnote>
  <w:footnote w:id="44">
    <w:p w14:paraId="0FB22E57" w14:textId="1061BACE"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Pe</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te - 22% - 31% din cantitatea zilnică; smântână – 56% - 82%; legume – 51% - 76%; fructe uscate – 20% - 25%; lapte – 66% - 88%; carne – 77% - 89%; cartofi – 69% - 90%.</w:t>
      </w:r>
    </w:p>
  </w:footnote>
  <w:footnote w:id="45">
    <w:p w14:paraId="41A866CB" w14:textId="3D0D070F"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Leguminoase (mazăre uscată,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 xml:space="preserve">lefuită, fasole uscată), crupe, paste făinoase, fructe proaspete, ceai, fitoceai – cantitate zilnică dublă. </w:t>
      </w:r>
    </w:p>
  </w:footnote>
  <w:footnote w:id="46">
    <w:p w14:paraId="747C5382" w14:textId="77777777"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Anexa nr.7 la raport.</w:t>
      </w:r>
    </w:p>
  </w:footnote>
  <w:footnote w:id="47">
    <w:p w14:paraId="609C934B" w14:textId="77777777"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Art.4 alin.(1) lit.h) din Legea nr.435- XVI din 28.12.2006 „Privind descentralizarea administrativă”.</w:t>
      </w:r>
    </w:p>
  </w:footnote>
  <w:footnote w:id="48">
    <w:p w14:paraId="71CB81D4" w14:textId="73AF7C8D"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art.136 alin.(1) lit.b) din Codul educa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iei nr.152 din 17 iulie 2014,  Ordinul comun nr.13/06 din 11.01.2019 al MECC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MF.</w:t>
      </w:r>
    </w:p>
  </w:footnote>
  <w:footnote w:id="49">
    <w:p w14:paraId="27409D33" w14:textId="77777777"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Anexa nr.6 la prezentul Raport de audit. </w:t>
      </w:r>
    </w:p>
  </w:footnote>
  <w:footnote w:id="50">
    <w:p w14:paraId="0E4595B0" w14:textId="72CBA256" w:rsidR="00AB34D0" w:rsidRPr="00691502" w:rsidRDefault="00AB34D0" w:rsidP="00691502">
      <w:pPr>
        <w:pStyle w:val="FootnoteText"/>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Auditul a verificat 25%, sau 17573,7 mii lei din totalul contractelor încheiate în anul 2019.</w:t>
      </w:r>
    </w:p>
  </w:footnote>
  <w:footnote w:id="51">
    <w:p w14:paraId="654F43E1" w14:textId="521CBE2E"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Legea nr.229 din 23.09.2010 „Privind controlul financiar public intern”.</w:t>
      </w:r>
    </w:p>
  </w:footnote>
  <w:footnote w:id="52">
    <w:p w14:paraId="2CEBEAE7" w14:textId="281867A0"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w:t>
      </w:r>
      <w:r w:rsidRPr="00691502">
        <w:rPr>
          <w:rFonts w:asciiTheme="majorHAnsi" w:hAnsiTheme="majorHAnsi" w:cstheme="majorHAnsi"/>
          <w:iCs/>
          <w:sz w:val="16"/>
          <w:szCs w:val="16"/>
          <w:lang w:val="ro-MD"/>
        </w:rPr>
        <w:t>pct.18 din Regulamentul aprobat prin HG nr.1419 din 28.12.2016</w:t>
      </w:r>
      <w:r w:rsidRPr="00691502">
        <w:rPr>
          <w:rFonts w:asciiTheme="majorHAnsi" w:hAnsiTheme="majorHAnsi" w:cstheme="majorHAnsi"/>
          <w:sz w:val="16"/>
          <w:szCs w:val="16"/>
          <w:lang w:val="ro-MD"/>
        </w:rPr>
        <w:t xml:space="preserve"> „Pentru aprobarea Regulamentului cu privire la modul de planificare a contractelor de achizi</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ii publice”. </w:t>
      </w:r>
    </w:p>
  </w:footnote>
  <w:footnote w:id="53">
    <w:p w14:paraId="1315D1CA" w14:textId="58C7F77E"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w:t>
      </w:r>
      <w:r w:rsidRPr="00691502">
        <w:rPr>
          <w:rFonts w:asciiTheme="majorHAnsi" w:eastAsia="Times New Roman" w:hAnsiTheme="majorHAnsi" w:cstheme="majorHAnsi"/>
          <w:color w:val="212121"/>
          <w:sz w:val="16"/>
          <w:szCs w:val="16"/>
          <w:lang w:val="ro-MD" w:eastAsia="ru-RU"/>
        </w:rPr>
        <w:t>pct. 5 din HG nr.1419 din 28.12.2016.</w:t>
      </w:r>
    </w:p>
  </w:footnote>
  <w:footnote w:id="54">
    <w:p w14:paraId="017FA0EA" w14:textId="1FF5CB9D"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pct.11 din Anexa nr.1 la Regulamentul aprobat prin HG nr.1419 din 28.12.2016.</w:t>
      </w:r>
    </w:p>
  </w:footnote>
  <w:footnote w:id="55">
    <w:p w14:paraId="5259029A" w14:textId="6EAC411E"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Contractul nr.201 din 09.08.2019 pentru achizi</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ionarea autospecialei pentru transport de</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euri grele – 1640,0 mii lei.</w:t>
      </w:r>
    </w:p>
  </w:footnote>
  <w:footnote w:id="56">
    <w:p w14:paraId="059F0070" w14:textId="1870CF68" w:rsidR="00AB34D0" w:rsidRPr="00691502" w:rsidRDefault="00AB34D0" w:rsidP="00691502">
      <w:pPr>
        <w:pStyle w:val="FootnoteText"/>
        <w:shd w:val="clear" w:color="auto" w:fill="FFFFFF" w:themeFill="background1"/>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Pct.8 din HG nr.722 din 18.07.2018 „Pentru aprobarea Instruc</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iunii privind organizarea alimenta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iei copiilor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elevilor în institu</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iile de învă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ământ general”.</w:t>
      </w:r>
    </w:p>
  </w:footnote>
  <w:footnote w:id="57">
    <w:p w14:paraId="1595CB50" w14:textId="53452F8E"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Pct.5 din Anexa nr.1 la HG nr.1419 din 28.12.2016 „Pentru aprobarea Regulamentului cu privire la modul de planificare a contractelor de achizi</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ii publice”. </w:t>
      </w:r>
    </w:p>
  </w:footnote>
  <w:footnote w:id="58">
    <w:p w14:paraId="5ABAF27F" w14:textId="190B7EA7"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Contractul nr.340 din 16.12.2019 – 493,7 mii lei (borduri - 3125 bucă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nr.190a din 19.07.2019 - 60,0 mii lei (var nestins - 6 tone).</w:t>
      </w:r>
    </w:p>
  </w:footnote>
  <w:footnote w:id="59">
    <w:p w14:paraId="0C0A08BD" w14:textId="738A1A7E" w:rsidR="00AB34D0" w:rsidRPr="00691502" w:rsidRDefault="00AB34D0" w:rsidP="00691502">
      <w:pPr>
        <w:shd w:val="clear" w:color="auto" w:fill="FFFFFF" w:themeFill="background1"/>
        <w:spacing w:after="0" w:line="240" w:lineRule="auto"/>
        <w:ind w:right="-2"/>
        <w:jc w:val="both"/>
        <w:rPr>
          <w:rFonts w:asciiTheme="majorHAnsi" w:hAnsiTheme="majorHAnsi" w:cstheme="majorHAnsi"/>
          <w:sz w:val="16"/>
          <w:szCs w:val="16"/>
          <w:lang w:val="ro-MD" w:eastAsia="ru-RU"/>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Regulamentul cu privire la achizi</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iile publice de valoare mică, aprobat prin HG nr.665 din 27.05.2016 (în continuare – Regulamentul aprobat prin HG nr.665 din 27.05.2016)</w:t>
      </w:r>
      <w:r w:rsidRPr="00691502">
        <w:rPr>
          <w:rFonts w:asciiTheme="majorHAnsi" w:hAnsiTheme="majorHAnsi" w:cstheme="majorHAnsi"/>
          <w:sz w:val="16"/>
          <w:szCs w:val="16"/>
          <w:lang w:val="ro-MD" w:eastAsia="ru-RU"/>
        </w:rPr>
        <w:t>; a</w:t>
      </w:r>
      <w:r w:rsidRPr="00691502">
        <w:rPr>
          <w:rFonts w:asciiTheme="majorHAnsi" w:hAnsiTheme="majorHAnsi" w:cstheme="majorHAnsi"/>
          <w:sz w:val="16"/>
          <w:szCs w:val="16"/>
          <w:lang w:val="ro-MD"/>
        </w:rPr>
        <w:t>rt.79 din Legea nr.131 din 03.07.2015 privind achizi</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iile publice (în continuare – Legea nr.131 din 03,07.2015). </w:t>
      </w:r>
    </w:p>
  </w:footnote>
  <w:footnote w:id="60">
    <w:p w14:paraId="070ED0F0" w14:textId="6C5D9000"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Pct.12 din Regulamentul aprobat prin HG nr.665 din 27.05.2016. </w:t>
      </w:r>
    </w:p>
  </w:footnote>
  <w:footnote w:id="61">
    <w:p w14:paraId="259A2E7A" w14:textId="7F8F2947"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Legea nr.229 din23.09.2010,  art.</w:t>
      </w:r>
      <w:r w:rsidRPr="00691502">
        <w:rPr>
          <w:rFonts w:asciiTheme="majorHAnsi" w:hAnsiTheme="majorHAnsi" w:cstheme="majorHAnsi"/>
          <w:bCs/>
          <w:sz w:val="16"/>
          <w:szCs w:val="16"/>
          <w:lang w:val="ro-MD"/>
        </w:rPr>
        <w:t xml:space="preserve">10. </w:t>
      </w:r>
      <w:r w:rsidRPr="00691502">
        <w:rPr>
          <w:rFonts w:asciiTheme="majorHAnsi" w:hAnsiTheme="majorHAnsi" w:cstheme="majorHAnsi"/>
          <w:sz w:val="16"/>
          <w:szCs w:val="16"/>
          <w:lang w:val="ro-MD"/>
        </w:rPr>
        <w:t>Managementul performan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elor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 xml:space="preserve">i al riscurilor: </w:t>
      </w:r>
      <w:r w:rsidRPr="00691502">
        <w:rPr>
          <w:rFonts w:asciiTheme="majorHAnsi" w:hAnsiTheme="majorHAnsi" w:cstheme="majorHAnsi"/>
          <w:sz w:val="16"/>
          <w:szCs w:val="16"/>
          <w:u w:val="single"/>
          <w:lang w:val="ro-MD"/>
        </w:rPr>
        <w:t>(</w:t>
      </w:r>
      <w:r w:rsidRPr="00691502">
        <w:rPr>
          <w:rFonts w:asciiTheme="majorHAnsi" w:hAnsiTheme="majorHAnsi" w:cstheme="majorHAnsi"/>
          <w:sz w:val="16"/>
          <w:szCs w:val="16"/>
          <w:lang w:val="ro-MD"/>
        </w:rPr>
        <w:t>1</w:t>
      </w:r>
      <w:r w:rsidRPr="00691502">
        <w:rPr>
          <w:rFonts w:asciiTheme="majorHAnsi" w:hAnsiTheme="majorHAnsi" w:cstheme="majorHAnsi"/>
          <w:sz w:val="16"/>
          <w:szCs w:val="16"/>
          <w:u w:val="single"/>
          <w:lang w:val="ro-MD"/>
        </w:rPr>
        <w:t>)</w:t>
      </w:r>
      <w:r w:rsidRPr="00691502">
        <w:rPr>
          <w:rFonts w:asciiTheme="majorHAnsi" w:hAnsiTheme="majorHAnsi" w:cstheme="majorHAnsi"/>
          <w:sz w:val="16"/>
          <w:szCs w:val="16"/>
          <w:lang w:val="ro-MD"/>
        </w:rPr>
        <w:t xml:space="preserve"> Managerul entită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ii publice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managerii opera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ionali stabilesc obiective, ac</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iuni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indicatori de performan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ă pentru activitatea entită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ii publice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a subdiviziunilor organiza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ionale, fiind responsabili de monitorizarea, realizarea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raportarea acestora. (2</w:t>
      </w:r>
      <w:r w:rsidRPr="00691502">
        <w:rPr>
          <w:rFonts w:asciiTheme="majorHAnsi" w:hAnsiTheme="majorHAnsi" w:cstheme="majorHAnsi"/>
          <w:sz w:val="16"/>
          <w:szCs w:val="16"/>
          <w:u w:val="single"/>
          <w:lang w:val="ro-MD"/>
        </w:rPr>
        <w:t>)</w:t>
      </w:r>
      <w:r w:rsidRPr="00691502">
        <w:rPr>
          <w:rFonts w:asciiTheme="majorHAnsi" w:hAnsiTheme="majorHAnsi" w:cstheme="majorHAnsi"/>
          <w:sz w:val="16"/>
          <w:szCs w:val="16"/>
          <w:lang w:val="ro-MD"/>
        </w:rPr>
        <w:t xml:space="preserve"> Managerul entită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ii publice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managerii opera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ionali stabilesc strategia de management al riscurilor în baza căreia identifică, înregistrează, evaluează, controlează, monitorizează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raportează sistematic riscurile care pot afecta îndeplinirea obiectivelor.</w:t>
      </w:r>
    </w:p>
  </w:footnote>
  <w:footnote w:id="62">
    <w:p w14:paraId="33605896" w14:textId="77777777" w:rsidR="00AB34D0" w:rsidRPr="00691502" w:rsidRDefault="00AB34D0" w:rsidP="00691502">
      <w:pPr>
        <w:autoSpaceDE w:val="0"/>
        <w:autoSpaceDN w:val="0"/>
        <w:adjustRightInd w:val="0"/>
        <w:spacing w:after="0" w:line="240" w:lineRule="auto"/>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Ordinul MF nr.105 din 15.07.2013 „Privind aprobarea Normelor metodologice de audit intern în sectorul public”. </w:t>
      </w:r>
    </w:p>
  </w:footnote>
  <w:footnote w:id="63">
    <w:p w14:paraId="1DD359FC" w14:textId="24241F07"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w:t>
      </w:r>
      <w:r w:rsidRPr="00691502">
        <w:rPr>
          <w:rFonts w:asciiTheme="majorHAnsi" w:eastAsia="Times New Roman" w:hAnsiTheme="majorHAnsi" w:cstheme="majorHAnsi"/>
          <w:iCs/>
          <w:sz w:val="16"/>
          <w:szCs w:val="16"/>
          <w:lang w:val="ro-MD"/>
        </w:rPr>
        <w:t>rt.76 alin.(1) din Legea nr.131 din 03.07.2015.</w:t>
      </w:r>
    </w:p>
  </w:footnote>
  <w:footnote w:id="64">
    <w:p w14:paraId="0C1ED4D4" w14:textId="6151B6DE"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26 de contracte de antrepriză în valoare totală de 5528,2 mii lei pentru lucrări capitale la construc</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ii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15 contracte de antrepriză în valoare de 3679,5 mii lei pentru lucrări capitale la drumuri.</w:t>
      </w:r>
    </w:p>
  </w:footnote>
  <w:footnote w:id="65">
    <w:p w14:paraId="0146FD68" w14:textId="5B52E824"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Art.4 alin.(15)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 xml:space="preserve">i alin.(21) din Legea nr.131 din 03.07.2015. </w:t>
      </w:r>
    </w:p>
  </w:footnote>
  <w:footnote w:id="66">
    <w:p w14:paraId="1B74303D" w14:textId="26E91C9B"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Art.2 alin.(1)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art.57 alin.(1) din Legea nr.131 din 03.07.2015.</w:t>
      </w:r>
    </w:p>
  </w:footnote>
  <w:footnote w:id="67">
    <w:p w14:paraId="5F7B2C4D" w14:textId="77777777" w:rsidR="00AB34D0" w:rsidRPr="00691502" w:rsidRDefault="00AB34D0" w:rsidP="00691502">
      <w:pPr>
        <w:pStyle w:val="FootnoteText"/>
        <w:shd w:val="clear" w:color="auto" w:fill="FFFFFF" w:themeFill="background1"/>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Art.68 din Legea nr.131 din 03.07.2015.</w:t>
      </w:r>
    </w:p>
  </w:footnote>
  <w:footnote w:id="68">
    <w:p w14:paraId="0E213B5D" w14:textId="75B151F2" w:rsidR="00AB34D0" w:rsidRPr="00691502" w:rsidRDefault="00AB34D0" w:rsidP="00691502">
      <w:pPr>
        <w:pStyle w:val="FootnoteText"/>
        <w:shd w:val="clear" w:color="auto" w:fill="FFFFFF" w:themeFill="background1"/>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 76 alin.(5) din Legea nr.131 din 03.07.2015.</w:t>
      </w:r>
    </w:p>
  </w:footnote>
  <w:footnote w:id="69">
    <w:p w14:paraId="2930975C" w14:textId="0D8678D3"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Art.76 din Legea nr.131 din 03.07.2015.</w:t>
      </w:r>
    </w:p>
  </w:footnote>
  <w:footnote w:id="70">
    <w:p w14:paraId="70F42522" w14:textId="7F0B2420"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Contractul nr.129 din 04.06.2019 pentru lucrări de repara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a cur</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ilor blocurilor de locuit: majorare conform acordului adi</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ional - 93,4 mii lei, limita majorării legale 318,2 mii lei *15% = 47,7 mii lei.</w:t>
      </w:r>
    </w:p>
  </w:footnote>
  <w:footnote w:id="71">
    <w:p w14:paraId="6DD2CB0D" w14:textId="5A96FD78" w:rsidR="00AB34D0" w:rsidRPr="00691502" w:rsidRDefault="00AB34D0" w:rsidP="00691502">
      <w:pPr>
        <w:spacing w:after="0" w:line="240" w:lineRule="auto"/>
        <w:jc w:val="both"/>
        <w:rPr>
          <w:rFonts w:asciiTheme="majorHAnsi" w:eastAsia="Times New Roman"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w:t>
      </w:r>
      <w:r w:rsidRPr="00691502">
        <w:rPr>
          <w:rFonts w:asciiTheme="majorHAnsi" w:eastAsia="Times New Roman" w:hAnsiTheme="majorHAnsi" w:cstheme="majorHAnsi"/>
          <w:sz w:val="16"/>
          <w:szCs w:val="16"/>
          <w:lang w:val="ro-MD"/>
        </w:rPr>
        <w:t>rt.13 alin.(1) din Legea nr.721-XIII din 02.02.1996 „Privind calitatea în construc</w:t>
      </w:r>
      <w:r>
        <w:rPr>
          <w:rFonts w:asciiTheme="majorHAnsi" w:eastAsia="Times New Roman" w:hAnsiTheme="majorHAnsi" w:cstheme="majorHAnsi"/>
          <w:sz w:val="16"/>
          <w:szCs w:val="16"/>
          <w:lang w:val="ro-MD"/>
        </w:rPr>
        <w:t>ț</w:t>
      </w:r>
      <w:r w:rsidRPr="00691502">
        <w:rPr>
          <w:rFonts w:asciiTheme="majorHAnsi" w:eastAsia="Times New Roman" w:hAnsiTheme="majorHAnsi" w:cstheme="majorHAnsi"/>
          <w:sz w:val="16"/>
          <w:szCs w:val="16"/>
          <w:lang w:val="ro-MD"/>
        </w:rPr>
        <w:t xml:space="preserve">ii” </w:t>
      </w:r>
      <w:r>
        <w:rPr>
          <w:rFonts w:asciiTheme="majorHAnsi" w:eastAsia="Times New Roman" w:hAnsiTheme="majorHAnsi" w:cstheme="majorHAnsi"/>
          <w:sz w:val="16"/>
          <w:szCs w:val="16"/>
          <w:lang w:val="ro-MD"/>
        </w:rPr>
        <w:t>ș</w:t>
      </w:r>
      <w:r w:rsidRPr="00691502">
        <w:rPr>
          <w:rFonts w:asciiTheme="majorHAnsi" w:eastAsia="Times New Roman" w:hAnsiTheme="majorHAnsi" w:cstheme="majorHAnsi"/>
          <w:sz w:val="16"/>
          <w:szCs w:val="16"/>
          <w:lang w:val="ro-MD"/>
        </w:rPr>
        <w:t>i art.11 din Legea nr.163 din 09.07.2010„Privind autorizarea executării lucrărilor de construc</w:t>
      </w:r>
      <w:r>
        <w:rPr>
          <w:rFonts w:asciiTheme="majorHAnsi" w:eastAsia="Times New Roman" w:hAnsiTheme="majorHAnsi" w:cstheme="majorHAnsi"/>
          <w:sz w:val="16"/>
          <w:szCs w:val="16"/>
          <w:lang w:val="ro-MD"/>
        </w:rPr>
        <w:t>ț</w:t>
      </w:r>
      <w:r w:rsidRPr="00691502">
        <w:rPr>
          <w:rFonts w:asciiTheme="majorHAnsi" w:eastAsia="Times New Roman" w:hAnsiTheme="majorHAnsi" w:cstheme="majorHAnsi"/>
          <w:sz w:val="16"/>
          <w:szCs w:val="16"/>
          <w:lang w:val="ro-MD"/>
        </w:rPr>
        <w:t>ii”.</w:t>
      </w:r>
    </w:p>
  </w:footnote>
  <w:footnote w:id="72">
    <w:p w14:paraId="320E0767" w14:textId="689A3396"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Obiectul „Alimentarea cu gaze naturale a caselor de locuit individuale, amplasate în mun. Ungheni, str. Independen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ei, Burebista nr.4-32, Constantin Moruzi nr.2-46, 1-45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I. Ciachir”.</w:t>
      </w:r>
    </w:p>
  </w:footnote>
  <w:footnote w:id="73">
    <w:p w14:paraId="3FA41C58" w14:textId="458E91CA"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w:t>
      </w:r>
      <w:r w:rsidRPr="00691502">
        <w:rPr>
          <w:rFonts w:asciiTheme="majorHAnsi" w:eastAsia="Times New Roman" w:hAnsiTheme="majorHAnsi" w:cstheme="majorHAnsi"/>
          <w:sz w:val="16"/>
          <w:szCs w:val="16"/>
          <w:lang w:val="ro-MD"/>
        </w:rPr>
        <w:t>Legea nr.163 din 09.07.2010.</w:t>
      </w:r>
    </w:p>
  </w:footnote>
  <w:footnote w:id="74">
    <w:p w14:paraId="493CC795" w14:textId="3B9E97DC" w:rsidR="00AB34D0" w:rsidRPr="00691502" w:rsidRDefault="00AB34D0" w:rsidP="00691502">
      <w:pPr>
        <w:spacing w:after="0" w:line="240" w:lineRule="auto"/>
        <w:jc w:val="both"/>
        <w:rPr>
          <w:rFonts w:asciiTheme="majorHAnsi" w:eastAsia="Times New Roman" w:hAnsiTheme="majorHAnsi" w:cstheme="majorHAnsi"/>
          <w:iCs/>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w:t>
      </w:r>
      <w:r w:rsidRPr="00691502">
        <w:rPr>
          <w:rFonts w:asciiTheme="majorHAnsi" w:eastAsia="Times New Roman" w:hAnsiTheme="majorHAnsi" w:cstheme="majorHAnsi"/>
          <w:sz w:val="16"/>
          <w:szCs w:val="16"/>
          <w:lang w:val="ro-MD"/>
        </w:rPr>
        <w:t>pct.8 din HG nr.285 din 23.05.1996</w:t>
      </w:r>
      <w:r w:rsidRPr="00691502">
        <w:rPr>
          <w:rFonts w:asciiTheme="majorHAnsi" w:eastAsia="Times New Roman" w:hAnsiTheme="majorHAnsi" w:cstheme="majorHAnsi"/>
          <w:iCs/>
          <w:sz w:val="16"/>
          <w:szCs w:val="16"/>
          <w:lang w:val="ro-MD"/>
        </w:rPr>
        <w:t xml:space="preserve"> „Privind aprobarea </w:t>
      </w:r>
      <w:r w:rsidRPr="00691502">
        <w:rPr>
          <w:rFonts w:asciiTheme="majorHAnsi" w:eastAsia="Times New Roman" w:hAnsiTheme="majorHAnsi" w:cstheme="majorHAnsi"/>
          <w:sz w:val="16"/>
          <w:szCs w:val="16"/>
          <w:lang w:val="ro-MD"/>
        </w:rPr>
        <w:t>Regulamentului de recep</w:t>
      </w:r>
      <w:r>
        <w:rPr>
          <w:rFonts w:asciiTheme="majorHAnsi" w:eastAsia="Times New Roman" w:hAnsiTheme="majorHAnsi" w:cstheme="majorHAnsi"/>
          <w:sz w:val="16"/>
          <w:szCs w:val="16"/>
          <w:lang w:val="ro-MD"/>
        </w:rPr>
        <w:t>ț</w:t>
      </w:r>
      <w:r w:rsidRPr="00691502">
        <w:rPr>
          <w:rFonts w:asciiTheme="majorHAnsi" w:eastAsia="Times New Roman" w:hAnsiTheme="majorHAnsi" w:cstheme="majorHAnsi"/>
          <w:sz w:val="16"/>
          <w:szCs w:val="16"/>
          <w:lang w:val="ro-MD"/>
        </w:rPr>
        <w:t>ie a construc</w:t>
      </w:r>
      <w:r>
        <w:rPr>
          <w:rFonts w:asciiTheme="majorHAnsi" w:eastAsia="Times New Roman" w:hAnsiTheme="majorHAnsi" w:cstheme="majorHAnsi"/>
          <w:sz w:val="16"/>
          <w:szCs w:val="16"/>
          <w:lang w:val="ro-MD"/>
        </w:rPr>
        <w:t>ț</w:t>
      </w:r>
      <w:r w:rsidRPr="00691502">
        <w:rPr>
          <w:rFonts w:asciiTheme="majorHAnsi" w:eastAsia="Times New Roman" w:hAnsiTheme="majorHAnsi" w:cstheme="majorHAnsi"/>
          <w:sz w:val="16"/>
          <w:szCs w:val="16"/>
          <w:lang w:val="ro-MD"/>
        </w:rPr>
        <w:t xml:space="preserve">iilor </w:t>
      </w:r>
      <w:r>
        <w:rPr>
          <w:rFonts w:asciiTheme="majorHAnsi" w:eastAsia="Times New Roman" w:hAnsiTheme="majorHAnsi" w:cstheme="majorHAnsi"/>
          <w:sz w:val="16"/>
          <w:szCs w:val="16"/>
          <w:lang w:val="ro-MD"/>
        </w:rPr>
        <w:t>ș</w:t>
      </w:r>
      <w:r w:rsidRPr="00691502">
        <w:rPr>
          <w:rFonts w:asciiTheme="majorHAnsi" w:eastAsia="Times New Roman" w:hAnsiTheme="majorHAnsi" w:cstheme="majorHAnsi"/>
          <w:sz w:val="16"/>
          <w:szCs w:val="16"/>
          <w:lang w:val="ro-MD"/>
        </w:rPr>
        <w:t>i instala</w:t>
      </w:r>
      <w:r>
        <w:rPr>
          <w:rFonts w:asciiTheme="majorHAnsi" w:eastAsia="Times New Roman" w:hAnsiTheme="majorHAnsi" w:cstheme="majorHAnsi"/>
          <w:sz w:val="16"/>
          <w:szCs w:val="16"/>
          <w:lang w:val="ro-MD"/>
        </w:rPr>
        <w:t>ț</w:t>
      </w:r>
      <w:r w:rsidRPr="00691502">
        <w:rPr>
          <w:rFonts w:asciiTheme="majorHAnsi" w:eastAsia="Times New Roman" w:hAnsiTheme="majorHAnsi" w:cstheme="majorHAnsi"/>
          <w:sz w:val="16"/>
          <w:szCs w:val="16"/>
          <w:lang w:val="ro-MD"/>
        </w:rPr>
        <w:t xml:space="preserve">iilor aferente”. </w:t>
      </w:r>
    </w:p>
  </w:footnote>
  <w:footnote w:id="75">
    <w:p w14:paraId="3CF5A576" w14:textId="4D708EFC"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w:t>
      </w:r>
      <w:r w:rsidRPr="00691502">
        <w:rPr>
          <w:rFonts w:asciiTheme="majorHAnsi" w:eastAsia="Times New Roman" w:hAnsiTheme="majorHAnsi" w:cstheme="majorHAnsi"/>
          <w:sz w:val="16"/>
          <w:szCs w:val="16"/>
          <w:lang w:val="ro-MD"/>
        </w:rPr>
        <w:t xml:space="preserve">rt.66 alin.(2) din </w:t>
      </w:r>
      <w:r w:rsidRPr="00691502">
        <w:rPr>
          <w:rFonts w:asciiTheme="majorHAnsi" w:hAnsiTheme="majorHAnsi" w:cstheme="majorHAnsi"/>
          <w:sz w:val="16"/>
          <w:szCs w:val="16"/>
          <w:lang w:val="ro-MD"/>
        </w:rPr>
        <w:t>Legea finan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elor publice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responsabilită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ii bugetar-fiscale nr.181 din 25.07.2014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 xml:space="preserve">i </w:t>
      </w:r>
      <w:r w:rsidRPr="00691502">
        <w:rPr>
          <w:rFonts w:asciiTheme="majorHAnsi" w:eastAsia="Times New Roman" w:hAnsiTheme="majorHAnsi" w:cstheme="majorHAnsi"/>
          <w:sz w:val="16"/>
          <w:szCs w:val="16"/>
          <w:lang w:val="ro-MD"/>
        </w:rPr>
        <w:t>art.78 alin.(1) din Legea privind administra</w:t>
      </w:r>
      <w:r>
        <w:rPr>
          <w:rFonts w:asciiTheme="majorHAnsi" w:eastAsia="Times New Roman" w:hAnsiTheme="majorHAnsi" w:cstheme="majorHAnsi"/>
          <w:sz w:val="16"/>
          <w:szCs w:val="16"/>
          <w:lang w:val="ro-MD"/>
        </w:rPr>
        <w:t>ț</w:t>
      </w:r>
      <w:r w:rsidRPr="00691502">
        <w:rPr>
          <w:rFonts w:asciiTheme="majorHAnsi" w:eastAsia="Times New Roman" w:hAnsiTheme="majorHAnsi" w:cstheme="majorHAnsi"/>
          <w:sz w:val="16"/>
          <w:szCs w:val="16"/>
          <w:lang w:val="ro-MD"/>
        </w:rPr>
        <w:t>ia publică locală nr.436-XVI din 28.12.2006.</w:t>
      </w:r>
    </w:p>
  </w:footnote>
  <w:footnote w:id="76">
    <w:p w14:paraId="5177D6E8" w14:textId="039DDE97"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Datorii creditoare la 31.12.2019: contul 222500 „Servicii de repara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curente” – 1158,6 mii lei; contul 222990 „Servicii neatribuite altor alineate” – 1369,1 mii lei, contul 311120 „Repara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capitale ale clădirilor” – 802,5 mii lei, contul 312120 „Repara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capitale ale construc</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iilor speciale” – 4172,7 mii lei, contul 337110 „Procurarea materialelor de construc</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 625,4 mii lei.</w:t>
      </w:r>
    </w:p>
  </w:footnote>
  <w:footnote w:id="77">
    <w:p w14:paraId="63D0976A" w14:textId="58DCA4CF"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Art.66 alin.(5) din Legea finan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elor publice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responsabilită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bugetar-fiscale nr.181 din 25.07.2014.</w:t>
      </w:r>
    </w:p>
  </w:footnote>
  <w:footnote w:id="78">
    <w:p w14:paraId="7D7C5FDD" w14:textId="026C23B0"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Contractul nr.201 din 09.08.2019, încheiat cu SRL „Partener Mi</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care” - 1640,0 mii lei.</w:t>
      </w:r>
    </w:p>
  </w:footnote>
  <w:footnote w:id="79">
    <w:p w14:paraId="119CDA26" w14:textId="2168B8F5"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Art. 4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art.5 din Legea cadastrului bunurilor imobile nr.1543-XIII din 25.02.1998.</w:t>
      </w:r>
    </w:p>
  </w:footnote>
  <w:footnote w:id="80">
    <w:p w14:paraId="49699F26" w14:textId="7CA2550D"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Valoarea ini</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ială – 172 046,9 mii lei – uzura 136 887,7 mii lei = 35 159,2 mii lei.</w:t>
      </w:r>
    </w:p>
  </w:footnote>
  <w:footnote w:id="81">
    <w:p w14:paraId="740B493F" w14:textId="65C9F254"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HG nr.80 din 11.02.2019 „Privind aprobarea Programului de stat pentru delimitarea bunurilor imobile, inclusiv terenurile proprietate publică, pentru anii 2019-2023”.</w:t>
      </w:r>
    </w:p>
  </w:footnote>
  <w:footnote w:id="82">
    <w:p w14:paraId="7005EAEC" w14:textId="485DEA39"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În cadastrul funciar - 566,78 ha, în RBI – 595,88 ha, diferen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a – 29,1 ha.</w:t>
      </w:r>
    </w:p>
  </w:footnote>
  <w:footnote w:id="83">
    <w:p w14:paraId="41641CC4" w14:textId="26A7E9D2"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w:t>
      </w:r>
      <w:r w:rsidRPr="00691502">
        <w:rPr>
          <w:rFonts w:asciiTheme="majorHAnsi" w:eastAsia="Times New Roman" w:hAnsiTheme="majorHAnsi" w:cstheme="majorHAnsi"/>
          <w:sz w:val="16"/>
          <w:szCs w:val="16"/>
          <w:lang w:val="ro-MD"/>
        </w:rPr>
        <w:t>Art.2 alin.(4) din Legea nr.246 din 23.11.2017</w:t>
      </w:r>
      <w:r w:rsidRPr="00691502">
        <w:rPr>
          <w:rFonts w:asciiTheme="majorHAnsi" w:hAnsiTheme="majorHAnsi" w:cstheme="majorHAnsi"/>
          <w:sz w:val="16"/>
          <w:szCs w:val="16"/>
          <w:lang w:val="ro-MD"/>
        </w:rPr>
        <w:t xml:space="preserve"> „Cu privire la întreprinderea de stat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 xml:space="preserve">i întreprinderea municipală”. </w:t>
      </w:r>
    </w:p>
  </w:footnote>
  <w:footnote w:id="84">
    <w:p w14:paraId="5BEE6FAC" w14:textId="32FF4385" w:rsidR="00AB34D0" w:rsidRPr="00691502" w:rsidRDefault="00AB34D0" w:rsidP="00691502">
      <w:pPr>
        <w:pStyle w:val="cb"/>
        <w:jc w:val="both"/>
        <w:rPr>
          <w:rFonts w:asciiTheme="majorHAnsi" w:hAnsiTheme="majorHAnsi" w:cstheme="majorHAnsi"/>
          <w:b w:val="0"/>
          <w:sz w:val="16"/>
          <w:szCs w:val="16"/>
          <w:lang w:val="ro-MD"/>
        </w:rPr>
      </w:pPr>
      <w:r w:rsidRPr="00691502">
        <w:rPr>
          <w:rStyle w:val="FootnoteReference"/>
          <w:rFonts w:asciiTheme="majorHAnsi" w:hAnsiTheme="majorHAnsi" w:cstheme="majorHAnsi"/>
          <w:b w:val="0"/>
          <w:sz w:val="16"/>
          <w:szCs w:val="16"/>
          <w:lang w:val="ro-MD"/>
        </w:rPr>
        <w:footnoteRef/>
      </w:r>
      <w:r w:rsidRPr="00691502">
        <w:rPr>
          <w:rFonts w:asciiTheme="majorHAnsi" w:hAnsiTheme="majorHAnsi" w:cstheme="majorHAnsi"/>
          <w:b w:val="0"/>
          <w:sz w:val="16"/>
          <w:szCs w:val="16"/>
          <w:lang w:val="ro-MD"/>
        </w:rPr>
        <w:t xml:space="preserve"> HG nr. 484  din  18.10.2019 „Pentru aprobarea unor acte normative privind punerea în aplicare a Legii nr.246/2017 cu privire la întreprinderea de stat </w:t>
      </w:r>
      <w:r>
        <w:rPr>
          <w:rFonts w:asciiTheme="majorHAnsi" w:hAnsiTheme="majorHAnsi" w:cstheme="majorHAnsi"/>
          <w:b w:val="0"/>
          <w:sz w:val="16"/>
          <w:szCs w:val="16"/>
          <w:lang w:val="ro-MD"/>
        </w:rPr>
        <w:t>ș</w:t>
      </w:r>
      <w:r w:rsidRPr="00691502">
        <w:rPr>
          <w:rFonts w:asciiTheme="majorHAnsi" w:hAnsiTheme="majorHAnsi" w:cstheme="majorHAnsi"/>
          <w:b w:val="0"/>
          <w:sz w:val="16"/>
          <w:szCs w:val="16"/>
          <w:lang w:val="ro-MD"/>
        </w:rPr>
        <w:t>i întreprinderea municipal”.</w:t>
      </w:r>
      <w:r w:rsidRPr="00691502">
        <w:rPr>
          <w:rFonts w:asciiTheme="majorHAnsi" w:hAnsiTheme="majorHAnsi" w:cstheme="majorHAnsi"/>
          <w:sz w:val="16"/>
          <w:szCs w:val="16"/>
          <w:lang w:val="ro-MD"/>
        </w:rPr>
        <w:t> </w:t>
      </w:r>
    </w:p>
  </w:footnote>
  <w:footnote w:id="85">
    <w:p w14:paraId="683B7498" w14:textId="4D468D75"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w:t>
      </w:r>
      <w:r w:rsidRPr="00691502">
        <w:rPr>
          <w:rFonts w:asciiTheme="majorHAnsi" w:eastAsia="Times New Roman" w:hAnsiTheme="majorHAnsi" w:cstheme="majorHAnsi"/>
          <w:sz w:val="16"/>
          <w:szCs w:val="16"/>
          <w:lang w:val="ro-MD"/>
        </w:rPr>
        <w:t>rt.10</w:t>
      </w:r>
      <w:r w:rsidRPr="00691502">
        <w:rPr>
          <w:rFonts w:asciiTheme="majorHAnsi" w:eastAsia="Times New Roman" w:hAnsiTheme="majorHAnsi" w:cstheme="majorHAnsi"/>
          <w:sz w:val="16"/>
          <w:szCs w:val="16"/>
          <w:vertAlign w:val="superscript"/>
          <w:lang w:val="ro-MD"/>
        </w:rPr>
        <w:t xml:space="preserve">1 </w:t>
      </w:r>
      <w:r>
        <w:rPr>
          <w:rFonts w:asciiTheme="majorHAnsi" w:eastAsia="Times New Roman" w:hAnsiTheme="majorHAnsi" w:cstheme="majorHAnsi"/>
          <w:sz w:val="16"/>
          <w:szCs w:val="16"/>
          <w:lang w:val="ro-MD"/>
        </w:rPr>
        <w:t>ș</w:t>
      </w:r>
      <w:r w:rsidRPr="00691502">
        <w:rPr>
          <w:rFonts w:asciiTheme="majorHAnsi" w:eastAsia="Times New Roman" w:hAnsiTheme="majorHAnsi" w:cstheme="majorHAnsi"/>
          <w:sz w:val="16"/>
          <w:szCs w:val="16"/>
          <w:lang w:val="ro-MD"/>
        </w:rPr>
        <w:t>i art.11 din Legea nr.121-XVI din 04.05.2007.</w:t>
      </w:r>
    </w:p>
  </w:footnote>
  <w:footnote w:id="86">
    <w:p w14:paraId="5BEEA9FD" w14:textId="5D94CC85"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A</w:t>
      </w:r>
      <w:r w:rsidRPr="00691502">
        <w:rPr>
          <w:rFonts w:asciiTheme="majorHAnsi" w:eastAsia="Times New Roman" w:hAnsiTheme="majorHAnsi" w:cstheme="majorHAnsi"/>
          <w:sz w:val="16"/>
          <w:szCs w:val="16"/>
          <w:lang w:val="ro-MD"/>
        </w:rPr>
        <w:t>rt.21 din Legea nr.121-XVI din 04.05.2007.</w:t>
      </w:r>
    </w:p>
  </w:footnote>
  <w:footnote w:id="87">
    <w:p w14:paraId="0567A053" w14:textId="6BFF7E38"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HG nr.56 din 17.01.2018 „</w:t>
      </w:r>
      <w:r w:rsidRPr="00691502">
        <w:rPr>
          <w:rFonts w:asciiTheme="majorHAnsi" w:eastAsia="Times New Roman" w:hAnsiTheme="majorHAnsi" w:cstheme="majorHAnsi"/>
          <w:sz w:val="16"/>
          <w:szCs w:val="16"/>
          <w:lang w:val="ro-MD"/>
        </w:rPr>
        <w:t>Pentru aprobarea Regulamentului privind monitoringul financiar al autorită</w:t>
      </w:r>
      <w:r>
        <w:rPr>
          <w:rFonts w:asciiTheme="majorHAnsi" w:eastAsia="Times New Roman" w:hAnsiTheme="majorHAnsi" w:cstheme="majorHAnsi"/>
          <w:sz w:val="16"/>
          <w:szCs w:val="16"/>
          <w:lang w:val="ro-MD"/>
        </w:rPr>
        <w:t>ț</w:t>
      </w:r>
      <w:r w:rsidRPr="00691502">
        <w:rPr>
          <w:rFonts w:asciiTheme="majorHAnsi" w:eastAsia="Times New Roman" w:hAnsiTheme="majorHAnsi" w:cstheme="majorHAnsi"/>
          <w:sz w:val="16"/>
          <w:szCs w:val="16"/>
          <w:lang w:val="ro-MD"/>
        </w:rPr>
        <w:t xml:space="preserve">ilor publice la autogestiune, al întreprinderilor de stat/municipale </w:t>
      </w:r>
      <w:r>
        <w:rPr>
          <w:rFonts w:asciiTheme="majorHAnsi" w:eastAsia="Times New Roman" w:hAnsiTheme="majorHAnsi" w:cstheme="majorHAnsi"/>
          <w:sz w:val="16"/>
          <w:szCs w:val="16"/>
          <w:lang w:val="ro-MD"/>
        </w:rPr>
        <w:t>ș</w:t>
      </w:r>
      <w:r w:rsidRPr="00691502">
        <w:rPr>
          <w:rFonts w:asciiTheme="majorHAnsi" w:eastAsia="Times New Roman" w:hAnsiTheme="majorHAnsi" w:cstheme="majorHAnsi"/>
          <w:sz w:val="16"/>
          <w:szCs w:val="16"/>
          <w:lang w:val="ro-MD"/>
        </w:rPr>
        <w:t>i al societă</w:t>
      </w:r>
      <w:r>
        <w:rPr>
          <w:rFonts w:asciiTheme="majorHAnsi" w:eastAsia="Times New Roman" w:hAnsiTheme="majorHAnsi" w:cstheme="majorHAnsi"/>
          <w:sz w:val="16"/>
          <w:szCs w:val="16"/>
          <w:lang w:val="ro-MD"/>
        </w:rPr>
        <w:t>ț</w:t>
      </w:r>
      <w:r w:rsidRPr="00691502">
        <w:rPr>
          <w:rFonts w:asciiTheme="majorHAnsi" w:eastAsia="Times New Roman" w:hAnsiTheme="majorHAnsi" w:cstheme="majorHAnsi"/>
          <w:sz w:val="16"/>
          <w:szCs w:val="16"/>
          <w:lang w:val="ro-MD"/>
        </w:rPr>
        <w:t>ilor comerciale cu capital integral sau majoritar public”.</w:t>
      </w:r>
    </w:p>
  </w:footnote>
  <w:footnote w:id="88">
    <w:p w14:paraId="151990DE" w14:textId="69AF88A9" w:rsidR="00AB34D0" w:rsidRPr="00691502" w:rsidRDefault="00AB34D0" w:rsidP="00691502">
      <w:pPr>
        <w:spacing w:after="0" w:line="240" w:lineRule="auto"/>
        <w:jc w:val="both"/>
        <w:rPr>
          <w:rFonts w:asciiTheme="majorHAnsi" w:eastAsia="Times New Roman"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w:t>
      </w:r>
      <w:r w:rsidRPr="00691502">
        <w:rPr>
          <w:rFonts w:asciiTheme="majorHAnsi" w:eastAsia="Times New Roman" w:hAnsiTheme="majorHAnsi" w:cstheme="majorHAnsi"/>
          <w:sz w:val="16"/>
          <w:szCs w:val="16"/>
          <w:lang w:val="ro-MD"/>
        </w:rPr>
        <w:t>Pct.3 din HG nr.683 din 18.06.2004 „Despre aprobarea Regulamentului privind modul de transmitere a re</w:t>
      </w:r>
      <w:r>
        <w:rPr>
          <w:rFonts w:asciiTheme="majorHAnsi" w:eastAsia="Times New Roman" w:hAnsiTheme="majorHAnsi" w:cstheme="majorHAnsi"/>
          <w:sz w:val="16"/>
          <w:szCs w:val="16"/>
          <w:lang w:val="ro-MD"/>
        </w:rPr>
        <w:t>ț</w:t>
      </w:r>
      <w:r w:rsidRPr="00691502">
        <w:rPr>
          <w:rFonts w:asciiTheme="majorHAnsi" w:eastAsia="Times New Roman" w:hAnsiTheme="majorHAnsi" w:cstheme="majorHAnsi"/>
          <w:sz w:val="16"/>
          <w:szCs w:val="16"/>
          <w:lang w:val="ro-MD"/>
        </w:rPr>
        <w:t>elelor de gaze întreprinderilor de gaze ale Societă</w:t>
      </w:r>
      <w:r>
        <w:rPr>
          <w:rFonts w:asciiTheme="majorHAnsi" w:eastAsia="Times New Roman" w:hAnsiTheme="majorHAnsi" w:cstheme="majorHAnsi"/>
          <w:sz w:val="16"/>
          <w:szCs w:val="16"/>
          <w:lang w:val="ro-MD"/>
        </w:rPr>
        <w:t>ț</w:t>
      </w:r>
      <w:r w:rsidRPr="00691502">
        <w:rPr>
          <w:rFonts w:asciiTheme="majorHAnsi" w:eastAsia="Times New Roman" w:hAnsiTheme="majorHAnsi" w:cstheme="majorHAnsi"/>
          <w:sz w:val="16"/>
          <w:szCs w:val="16"/>
          <w:lang w:val="ro-MD"/>
        </w:rPr>
        <w:t>ii pe Ac</w:t>
      </w:r>
      <w:r>
        <w:rPr>
          <w:rFonts w:asciiTheme="majorHAnsi" w:eastAsia="Times New Roman" w:hAnsiTheme="majorHAnsi" w:cstheme="majorHAnsi"/>
          <w:sz w:val="16"/>
          <w:szCs w:val="16"/>
          <w:lang w:val="ro-MD"/>
        </w:rPr>
        <w:t>ț</w:t>
      </w:r>
      <w:r w:rsidRPr="00691502">
        <w:rPr>
          <w:rFonts w:asciiTheme="majorHAnsi" w:eastAsia="Times New Roman" w:hAnsiTheme="majorHAnsi" w:cstheme="majorHAnsi"/>
          <w:sz w:val="16"/>
          <w:szCs w:val="16"/>
          <w:lang w:val="ro-MD"/>
        </w:rPr>
        <w:t>iuni „Moldovagaz” la deservire tehnică”.</w:t>
      </w:r>
    </w:p>
    <w:p w14:paraId="48C31F7C" w14:textId="7203CC1D" w:rsidR="00AB34D0" w:rsidRPr="00691502" w:rsidRDefault="00AB34D0" w:rsidP="00691502">
      <w:pPr>
        <w:pStyle w:val="FootnoteText"/>
        <w:jc w:val="both"/>
        <w:rPr>
          <w:rFonts w:asciiTheme="majorHAnsi" w:hAnsiTheme="majorHAnsi" w:cstheme="majorHAnsi"/>
          <w:sz w:val="16"/>
          <w:szCs w:val="16"/>
          <w:lang w:val="ro-MD"/>
        </w:rPr>
      </w:pPr>
    </w:p>
  </w:footnote>
  <w:footnote w:id="89">
    <w:p w14:paraId="28257032" w14:textId="08291F08"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Legea nr. 260 din 07.12.2017 „privind organizarea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func</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ionarea Cur</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de Conturi”;</w:t>
      </w:r>
    </w:p>
  </w:footnote>
  <w:footnote w:id="90">
    <w:p w14:paraId="3F4DFEB6" w14:textId="0082D23B"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Hotărârea CCRM nr.77 din 27.12.2019 „privind aprobarea Programului activită</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de audit a CCRM pe anul 2020”;</w:t>
      </w:r>
    </w:p>
  </w:footnote>
  <w:footnote w:id="91">
    <w:p w14:paraId="2E317013" w14:textId="6607F44C"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ISSAI 100, ISSAI 400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ISSAI 4000, aprobate pentru aplicare prin Hotărârea CCRM nr.2 din 24.01.2020 „Cu privire la Cadrul Declara</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iilor Profesionale ale INTOSAI”.</w:t>
      </w:r>
    </w:p>
  </w:footnote>
  <w:footnote w:id="92">
    <w:p w14:paraId="39A54838" w14:textId="36C090BA" w:rsidR="00AB34D0" w:rsidRPr="00691502" w:rsidRDefault="00AB34D0" w:rsidP="00691502">
      <w:pPr>
        <w:pStyle w:val="FootnoteText"/>
        <w:jc w:val="both"/>
        <w:rPr>
          <w:rFonts w:asciiTheme="majorHAnsi" w:hAnsiTheme="majorHAnsi" w:cstheme="majorHAnsi"/>
          <w:sz w:val="16"/>
          <w:szCs w:val="16"/>
          <w:lang w:val="ro-MD"/>
        </w:rPr>
      </w:pPr>
      <w:r w:rsidRPr="00691502">
        <w:rPr>
          <w:rStyle w:val="FootnoteReference"/>
          <w:rFonts w:asciiTheme="majorHAnsi" w:hAnsiTheme="majorHAnsi" w:cstheme="majorHAnsi"/>
          <w:sz w:val="16"/>
          <w:szCs w:val="16"/>
          <w:lang w:val="ro-MD"/>
        </w:rPr>
        <w:footnoteRef/>
      </w:r>
      <w:r w:rsidRPr="00691502">
        <w:rPr>
          <w:rFonts w:asciiTheme="majorHAnsi" w:hAnsiTheme="majorHAnsi" w:cstheme="majorHAnsi"/>
          <w:sz w:val="16"/>
          <w:szCs w:val="16"/>
          <w:lang w:val="ro-MD"/>
        </w:rPr>
        <w:t xml:space="preserve"> Hotărârea Cur</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ii de Conturi nr.69 din 22.10.2018 „</w:t>
      </w:r>
      <w:r w:rsidRPr="00691502">
        <w:rPr>
          <w:rFonts w:asciiTheme="majorHAnsi" w:hAnsiTheme="majorHAnsi" w:cstheme="majorHAnsi"/>
          <w:bCs/>
          <w:sz w:val="16"/>
          <w:szCs w:val="16"/>
          <w:lang w:val="ro-MD"/>
        </w:rPr>
        <w:t xml:space="preserve">Privind aprobarea </w:t>
      </w:r>
      <w:r w:rsidRPr="00691502">
        <w:rPr>
          <w:rFonts w:asciiTheme="majorHAnsi" w:hAnsiTheme="majorHAnsi" w:cstheme="majorHAnsi"/>
          <w:sz w:val="16"/>
          <w:szCs w:val="16"/>
          <w:lang w:val="ro-MD"/>
        </w:rPr>
        <w:t>Raportului misiunii de follow-up privind implementarea cerin</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elor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recomandărilor aprobate prin Hotărârea Cur</w:t>
      </w:r>
      <w:r>
        <w:rPr>
          <w:rFonts w:asciiTheme="majorHAnsi" w:hAnsiTheme="majorHAnsi" w:cstheme="majorHAnsi"/>
          <w:sz w:val="16"/>
          <w:szCs w:val="16"/>
          <w:lang w:val="ro-MD"/>
        </w:rPr>
        <w:t>ț</w:t>
      </w:r>
      <w:r w:rsidRPr="00691502">
        <w:rPr>
          <w:rFonts w:asciiTheme="majorHAnsi" w:hAnsiTheme="majorHAnsi" w:cstheme="majorHAnsi"/>
          <w:sz w:val="16"/>
          <w:szCs w:val="16"/>
          <w:lang w:val="ro-MD"/>
        </w:rPr>
        <w:t xml:space="preserve">ii de Conturi nr.22 din 30 iunie 2016 aferente procesului bugetar </w:t>
      </w:r>
      <w:r>
        <w:rPr>
          <w:rFonts w:asciiTheme="majorHAnsi" w:hAnsiTheme="majorHAnsi" w:cstheme="majorHAnsi"/>
          <w:sz w:val="16"/>
          <w:szCs w:val="16"/>
          <w:lang w:val="ro-MD"/>
        </w:rPr>
        <w:t>ș</w:t>
      </w:r>
      <w:r w:rsidRPr="00691502">
        <w:rPr>
          <w:rFonts w:asciiTheme="majorHAnsi" w:hAnsiTheme="majorHAnsi" w:cstheme="majorHAnsi"/>
          <w:sz w:val="16"/>
          <w:szCs w:val="16"/>
          <w:lang w:val="ro-MD"/>
        </w:rPr>
        <w:t>i gestionării patrimoniului public de către UAT din r-nul Ungheni”.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B9A"/>
    <w:multiLevelType w:val="multilevel"/>
    <w:tmpl w:val="BE28AB4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103D6"/>
    <w:multiLevelType w:val="hybridMultilevel"/>
    <w:tmpl w:val="9162E530"/>
    <w:lvl w:ilvl="0" w:tplc="DBB8BE42">
      <w:start w:val="1"/>
      <w:numFmt w:val="decimal"/>
      <w:lvlText w:val="%1."/>
      <w:lvlJc w:val="left"/>
      <w:pPr>
        <w:ind w:left="36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E2C63A7"/>
    <w:multiLevelType w:val="multilevel"/>
    <w:tmpl w:val="A856781C"/>
    <w:lvl w:ilvl="0">
      <w:start w:val="4"/>
      <w:numFmt w:val="decimal"/>
      <w:lvlText w:val="%1"/>
      <w:lvlJc w:val="left"/>
      <w:pPr>
        <w:ind w:left="480" w:hanging="480"/>
      </w:pPr>
      <w:rPr>
        <w:rFonts w:eastAsia="Calibri" w:hint="default"/>
      </w:rPr>
    </w:lvl>
    <w:lvl w:ilvl="1">
      <w:start w:val="2"/>
      <w:numFmt w:val="decimal"/>
      <w:lvlText w:val="%1.%2"/>
      <w:lvlJc w:val="left"/>
      <w:pPr>
        <w:ind w:left="480" w:hanging="480"/>
      </w:pPr>
      <w:rPr>
        <w:rFonts w:eastAsia="Calibri" w:hint="default"/>
      </w:rPr>
    </w:lvl>
    <w:lvl w:ilvl="2">
      <w:start w:val="8"/>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 w15:restartNumberingAfterBreak="0">
    <w:nsid w:val="1CF344F6"/>
    <w:multiLevelType w:val="multilevel"/>
    <w:tmpl w:val="CFC2BAD2"/>
    <w:lvl w:ilvl="0">
      <w:start w:val="4"/>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1004"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AB39BB"/>
    <w:multiLevelType w:val="hybridMultilevel"/>
    <w:tmpl w:val="1A18781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04365BD"/>
    <w:multiLevelType w:val="hybridMultilevel"/>
    <w:tmpl w:val="F2EA8184"/>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0A64111"/>
    <w:multiLevelType w:val="hybridMultilevel"/>
    <w:tmpl w:val="C49AC13A"/>
    <w:lvl w:ilvl="0" w:tplc="C9764DD8">
      <w:start w:val="1"/>
      <w:numFmt w:val="decimal"/>
      <w:lvlText w:val="%1."/>
      <w:lvlJc w:val="left"/>
      <w:pPr>
        <w:ind w:left="990" w:hanging="360"/>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0DA7DD8"/>
    <w:multiLevelType w:val="hybridMultilevel"/>
    <w:tmpl w:val="4CDABC3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29531C9D"/>
    <w:multiLevelType w:val="multilevel"/>
    <w:tmpl w:val="B1CC64A8"/>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961C3E"/>
    <w:multiLevelType w:val="hybridMultilevel"/>
    <w:tmpl w:val="431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560B9"/>
    <w:multiLevelType w:val="hybridMultilevel"/>
    <w:tmpl w:val="6BCE50B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1" w15:restartNumberingAfterBreak="0">
    <w:nsid w:val="35525B22"/>
    <w:multiLevelType w:val="hybridMultilevel"/>
    <w:tmpl w:val="D13EF0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2" w15:restartNumberingAfterBreak="0">
    <w:nsid w:val="35D268AE"/>
    <w:multiLevelType w:val="hybridMultilevel"/>
    <w:tmpl w:val="C49AC13A"/>
    <w:lvl w:ilvl="0" w:tplc="C9764DD8">
      <w:start w:val="1"/>
      <w:numFmt w:val="decimal"/>
      <w:lvlText w:val="%1."/>
      <w:lvlJc w:val="left"/>
      <w:pPr>
        <w:ind w:left="990" w:hanging="360"/>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6711AD9"/>
    <w:multiLevelType w:val="hybridMultilevel"/>
    <w:tmpl w:val="F40893E8"/>
    <w:lvl w:ilvl="0" w:tplc="6F8CD0E2">
      <w:start w:val="1"/>
      <w:numFmt w:val="decimal"/>
      <w:lvlText w:val="%1."/>
      <w:lvlJc w:val="left"/>
      <w:pPr>
        <w:ind w:left="720" w:hanging="360"/>
      </w:pPr>
      <w:rPr>
        <w:rFonts w:ascii="Calibri Light" w:hAnsi="Calibri Light" w:cs="Calibri Light"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56508"/>
    <w:multiLevelType w:val="multilevel"/>
    <w:tmpl w:val="844CFBD4"/>
    <w:lvl w:ilvl="0">
      <w:start w:val="4"/>
      <w:numFmt w:val="decimal"/>
      <w:lvlText w:val="%1"/>
      <w:lvlJc w:val="left"/>
      <w:pPr>
        <w:ind w:left="525" w:hanging="525"/>
      </w:pPr>
      <w:rPr>
        <w:rFonts w:hint="default"/>
        <w:b/>
        <w:i/>
      </w:rPr>
    </w:lvl>
    <w:lvl w:ilvl="1">
      <w:start w:val="2"/>
      <w:numFmt w:val="decimal"/>
      <w:lvlText w:val="%1.%2"/>
      <w:lvlJc w:val="left"/>
      <w:pPr>
        <w:ind w:left="885" w:hanging="525"/>
      </w:pPr>
      <w:rPr>
        <w:rFonts w:hint="default"/>
        <w:b/>
        <w:i/>
      </w:rPr>
    </w:lvl>
    <w:lvl w:ilvl="2">
      <w:start w:val="5"/>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15" w15:restartNumberingAfterBreak="0">
    <w:nsid w:val="4E8C0C55"/>
    <w:multiLevelType w:val="hybridMultilevel"/>
    <w:tmpl w:val="81AC2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92103F7"/>
    <w:multiLevelType w:val="multilevel"/>
    <w:tmpl w:val="4A783F6C"/>
    <w:lvl w:ilvl="0">
      <w:start w:val="4"/>
      <w:numFmt w:val="decimal"/>
      <w:lvlText w:val="%1."/>
      <w:lvlJc w:val="left"/>
      <w:pPr>
        <w:ind w:left="540" w:hanging="540"/>
      </w:pPr>
      <w:rPr>
        <w:rFonts w:eastAsiaTheme="minorHAnsi" w:hint="default"/>
      </w:rPr>
    </w:lvl>
    <w:lvl w:ilvl="1">
      <w:start w:val="1"/>
      <w:numFmt w:val="decimal"/>
      <w:lvlText w:val="%1.%2."/>
      <w:lvlJc w:val="left"/>
      <w:pPr>
        <w:ind w:left="540" w:hanging="540"/>
      </w:pPr>
      <w:rPr>
        <w:rFonts w:eastAsiaTheme="minorHAnsi" w:hint="default"/>
      </w:rPr>
    </w:lvl>
    <w:lvl w:ilvl="2">
      <w:start w:val="4"/>
      <w:numFmt w:val="decimal"/>
      <w:lvlText w:val="%1.%2.%3."/>
      <w:lvlJc w:val="left"/>
      <w:pPr>
        <w:ind w:left="720" w:hanging="720"/>
      </w:pPr>
      <w:rPr>
        <w:rFonts w:eastAsiaTheme="minorHAnsi" w:hint="default"/>
        <w:b/>
        <w:i/>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7" w15:restartNumberingAfterBreak="0">
    <w:nsid w:val="5B767582"/>
    <w:multiLevelType w:val="multilevel"/>
    <w:tmpl w:val="276A88D2"/>
    <w:lvl w:ilvl="0">
      <w:start w:val="4"/>
      <w:numFmt w:val="decimal"/>
      <w:lvlText w:val="%1."/>
      <w:lvlJc w:val="left"/>
      <w:pPr>
        <w:ind w:left="570" w:hanging="570"/>
      </w:pPr>
      <w:rPr>
        <w:rFonts w:hint="default"/>
        <w:lang w:val="en-US"/>
      </w:rPr>
    </w:lvl>
    <w:lvl w:ilvl="1">
      <w:start w:val="2"/>
      <w:numFmt w:val="decimal"/>
      <w:lvlText w:val="%1.%2."/>
      <w:lvlJc w:val="left"/>
      <w:pPr>
        <w:ind w:left="570" w:hanging="570"/>
      </w:pPr>
      <w:rPr>
        <w:rFonts w:hint="default"/>
      </w:rPr>
    </w:lvl>
    <w:lvl w:ilvl="2">
      <w:start w:val="2"/>
      <w:numFmt w:val="decimal"/>
      <w:lvlText w:val="%1.%2.%3."/>
      <w:lvlJc w:val="left"/>
      <w:pPr>
        <w:ind w:left="1145"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771151"/>
    <w:multiLevelType w:val="hybridMultilevel"/>
    <w:tmpl w:val="2C90E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A1E5CE6"/>
    <w:multiLevelType w:val="hybridMultilevel"/>
    <w:tmpl w:val="28547610"/>
    <w:lvl w:ilvl="0" w:tplc="F1A4DBC0">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EF87082"/>
    <w:multiLevelType w:val="hybridMultilevel"/>
    <w:tmpl w:val="B0FC57C8"/>
    <w:lvl w:ilvl="0" w:tplc="F1A4DBC0">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70926D00"/>
    <w:multiLevelType w:val="multilevel"/>
    <w:tmpl w:val="FC0E2C64"/>
    <w:lvl w:ilvl="0">
      <w:start w:val="4"/>
      <w:numFmt w:val="decimal"/>
      <w:lvlText w:val="%1."/>
      <w:lvlJc w:val="left"/>
      <w:pPr>
        <w:ind w:left="564" w:hanging="564"/>
      </w:pPr>
      <w:rPr>
        <w:rFonts w:hint="default"/>
      </w:rPr>
    </w:lvl>
    <w:lvl w:ilvl="1">
      <w:start w:val="2"/>
      <w:numFmt w:val="decimal"/>
      <w:lvlText w:val="%1.%2."/>
      <w:lvlJc w:val="left"/>
      <w:pPr>
        <w:ind w:left="564" w:hanging="564"/>
      </w:pPr>
      <w:rPr>
        <w:rFonts w:hint="default"/>
      </w:rPr>
    </w:lvl>
    <w:lvl w:ilvl="2">
      <w:start w:val="4"/>
      <w:numFmt w:val="decimal"/>
      <w:lvlText w:val="%1.%2.%3."/>
      <w:lvlJc w:val="left"/>
      <w:pPr>
        <w:ind w:left="862"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F02DF"/>
    <w:multiLevelType w:val="hybridMultilevel"/>
    <w:tmpl w:val="4E6E293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5B0E0E"/>
    <w:multiLevelType w:val="multilevel"/>
    <w:tmpl w:val="B0CAA874"/>
    <w:lvl w:ilvl="0">
      <w:start w:val="4"/>
      <w:numFmt w:val="decimal"/>
      <w:lvlText w:val="%1."/>
      <w:lvlJc w:val="left"/>
      <w:pPr>
        <w:ind w:left="570" w:hanging="570"/>
      </w:pPr>
      <w:rPr>
        <w:rFonts w:hint="default"/>
        <w:b/>
        <w:i/>
      </w:rPr>
    </w:lvl>
    <w:lvl w:ilvl="1">
      <w:start w:val="1"/>
      <w:numFmt w:val="decimal"/>
      <w:lvlText w:val="%1.%2."/>
      <w:lvlJc w:val="left"/>
      <w:pPr>
        <w:ind w:left="853" w:hanging="570"/>
      </w:pPr>
      <w:rPr>
        <w:rFonts w:hint="default"/>
        <w:b/>
        <w:i/>
      </w:rPr>
    </w:lvl>
    <w:lvl w:ilvl="2">
      <w:start w:val="5"/>
      <w:numFmt w:val="decimal"/>
      <w:lvlText w:val="%1.%2.%3."/>
      <w:lvlJc w:val="left"/>
      <w:pPr>
        <w:ind w:left="1350" w:hanging="720"/>
      </w:pPr>
      <w:rPr>
        <w:rFonts w:hint="default"/>
        <w:b/>
        <w:i/>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num w:numId="1">
    <w:abstractNumId w:val="19"/>
  </w:num>
  <w:num w:numId="2">
    <w:abstractNumId w:val="23"/>
  </w:num>
  <w:num w:numId="3">
    <w:abstractNumId w:val="9"/>
  </w:num>
  <w:num w:numId="4">
    <w:abstractNumId w:val="15"/>
  </w:num>
  <w:num w:numId="5">
    <w:abstractNumId w:val="4"/>
  </w:num>
  <w:num w:numId="6">
    <w:abstractNumId w:val="21"/>
  </w:num>
  <w:num w:numId="7">
    <w:abstractNumId w:val="1"/>
  </w:num>
  <w:num w:numId="8">
    <w:abstractNumId w:val="11"/>
  </w:num>
  <w:num w:numId="9">
    <w:abstractNumId w:val="25"/>
  </w:num>
  <w:num w:numId="10">
    <w:abstractNumId w:val="17"/>
  </w:num>
  <w:num w:numId="11">
    <w:abstractNumId w:val="3"/>
  </w:num>
  <w:num w:numId="12">
    <w:abstractNumId w:val="24"/>
  </w:num>
  <w:num w:numId="13">
    <w:abstractNumId w:val="10"/>
  </w:num>
  <w:num w:numId="14">
    <w:abstractNumId w:val="18"/>
  </w:num>
  <w:num w:numId="15">
    <w:abstractNumId w:val="20"/>
  </w:num>
  <w:num w:numId="16">
    <w:abstractNumId w:val="7"/>
  </w:num>
  <w:num w:numId="17">
    <w:abstractNumId w:val="16"/>
  </w:num>
  <w:num w:numId="18">
    <w:abstractNumId w:val="2"/>
  </w:num>
  <w:num w:numId="19">
    <w:abstractNumId w:val="22"/>
  </w:num>
  <w:num w:numId="20">
    <w:abstractNumId w:val="5"/>
  </w:num>
  <w:num w:numId="21">
    <w:abstractNumId w:val="13"/>
  </w:num>
  <w:num w:numId="22">
    <w:abstractNumId w:val="6"/>
  </w:num>
  <w:num w:numId="23">
    <w:abstractNumId w:val="12"/>
  </w:num>
  <w:num w:numId="24">
    <w:abstractNumId w:val="0"/>
  </w:num>
  <w:num w:numId="25">
    <w:abstractNumId w:val="14"/>
  </w:num>
  <w:num w:numId="2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20"/>
    <w:rsid w:val="00003859"/>
    <w:rsid w:val="000050DD"/>
    <w:rsid w:val="00007594"/>
    <w:rsid w:val="000075B6"/>
    <w:rsid w:val="000103B3"/>
    <w:rsid w:val="000124C5"/>
    <w:rsid w:val="00020592"/>
    <w:rsid w:val="00021D3E"/>
    <w:rsid w:val="00022AA5"/>
    <w:rsid w:val="00022F46"/>
    <w:rsid w:val="00023433"/>
    <w:rsid w:val="000236BE"/>
    <w:rsid w:val="0002421A"/>
    <w:rsid w:val="000252BA"/>
    <w:rsid w:val="000275E5"/>
    <w:rsid w:val="000307E0"/>
    <w:rsid w:val="00030F0C"/>
    <w:rsid w:val="000314AE"/>
    <w:rsid w:val="00031572"/>
    <w:rsid w:val="0003459D"/>
    <w:rsid w:val="00040D18"/>
    <w:rsid w:val="00041E18"/>
    <w:rsid w:val="00044D06"/>
    <w:rsid w:val="00044E70"/>
    <w:rsid w:val="00045BC2"/>
    <w:rsid w:val="00045EC0"/>
    <w:rsid w:val="0004715B"/>
    <w:rsid w:val="0005218B"/>
    <w:rsid w:val="00052BC8"/>
    <w:rsid w:val="00052FE5"/>
    <w:rsid w:val="00054E5E"/>
    <w:rsid w:val="0005580C"/>
    <w:rsid w:val="00055A0B"/>
    <w:rsid w:val="00057EE3"/>
    <w:rsid w:val="00060CE7"/>
    <w:rsid w:val="00063C4B"/>
    <w:rsid w:val="00064F5B"/>
    <w:rsid w:val="000756E6"/>
    <w:rsid w:val="0008098A"/>
    <w:rsid w:val="00081F7C"/>
    <w:rsid w:val="00081FAA"/>
    <w:rsid w:val="000835D1"/>
    <w:rsid w:val="00084428"/>
    <w:rsid w:val="00085E93"/>
    <w:rsid w:val="000869AD"/>
    <w:rsid w:val="000872AD"/>
    <w:rsid w:val="00087821"/>
    <w:rsid w:val="00090586"/>
    <w:rsid w:val="00092ED0"/>
    <w:rsid w:val="000931A6"/>
    <w:rsid w:val="00093919"/>
    <w:rsid w:val="00093AFF"/>
    <w:rsid w:val="00093DA9"/>
    <w:rsid w:val="00094271"/>
    <w:rsid w:val="0009453E"/>
    <w:rsid w:val="0009499F"/>
    <w:rsid w:val="00095387"/>
    <w:rsid w:val="000973EC"/>
    <w:rsid w:val="000A132F"/>
    <w:rsid w:val="000A196A"/>
    <w:rsid w:val="000A1A3D"/>
    <w:rsid w:val="000A1C4F"/>
    <w:rsid w:val="000A2FD0"/>
    <w:rsid w:val="000A3B99"/>
    <w:rsid w:val="000A422F"/>
    <w:rsid w:val="000A656E"/>
    <w:rsid w:val="000A79E1"/>
    <w:rsid w:val="000B21D0"/>
    <w:rsid w:val="000B52A8"/>
    <w:rsid w:val="000B55DD"/>
    <w:rsid w:val="000B6BCF"/>
    <w:rsid w:val="000C23CC"/>
    <w:rsid w:val="000C32E1"/>
    <w:rsid w:val="000C4906"/>
    <w:rsid w:val="000C5479"/>
    <w:rsid w:val="000D0191"/>
    <w:rsid w:val="000D07CE"/>
    <w:rsid w:val="000D1940"/>
    <w:rsid w:val="000D2742"/>
    <w:rsid w:val="000D2B34"/>
    <w:rsid w:val="000D3DE3"/>
    <w:rsid w:val="000D413C"/>
    <w:rsid w:val="000D5823"/>
    <w:rsid w:val="000D7A5C"/>
    <w:rsid w:val="000E4657"/>
    <w:rsid w:val="000E4A61"/>
    <w:rsid w:val="000E4AC6"/>
    <w:rsid w:val="000E5DDA"/>
    <w:rsid w:val="000E60B8"/>
    <w:rsid w:val="000E7A7F"/>
    <w:rsid w:val="000F0A69"/>
    <w:rsid w:val="000F257D"/>
    <w:rsid w:val="000F48F5"/>
    <w:rsid w:val="000F521A"/>
    <w:rsid w:val="0010003B"/>
    <w:rsid w:val="00100833"/>
    <w:rsid w:val="00101412"/>
    <w:rsid w:val="00102BF1"/>
    <w:rsid w:val="00103B79"/>
    <w:rsid w:val="0010522B"/>
    <w:rsid w:val="00106A75"/>
    <w:rsid w:val="00111207"/>
    <w:rsid w:val="00112E82"/>
    <w:rsid w:val="0011303B"/>
    <w:rsid w:val="0011358E"/>
    <w:rsid w:val="00115BF2"/>
    <w:rsid w:val="00121370"/>
    <w:rsid w:val="00122CFA"/>
    <w:rsid w:val="0012398D"/>
    <w:rsid w:val="00123AA4"/>
    <w:rsid w:val="001244C8"/>
    <w:rsid w:val="001248D2"/>
    <w:rsid w:val="0012668B"/>
    <w:rsid w:val="00131939"/>
    <w:rsid w:val="001324AE"/>
    <w:rsid w:val="00133847"/>
    <w:rsid w:val="0013709E"/>
    <w:rsid w:val="00141EDD"/>
    <w:rsid w:val="00142DF9"/>
    <w:rsid w:val="0014395E"/>
    <w:rsid w:val="00145015"/>
    <w:rsid w:val="00150327"/>
    <w:rsid w:val="00151023"/>
    <w:rsid w:val="00152C01"/>
    <w:rsid w:val="00152D59"/>
    <w:rsid w:val="00153161"/>
    <w:rsid w:val="001535F7"/>
    <w:rsid w:val="00153D3A"/>
    <w:rsid w:val="00154272"/>
    <w:rsid w:val="00155D18"/>
    <w:rsid w:val="00156AC7"/>
    <w:rsid w:val="00157C4B"/>
    <w:rsid w:val="00160D48"/>
    <w:rsid w:val="00163E37"/>
    <w:rsid w:val="00164215"/>
    <w:rsid w:val="001652F9"/>
    <w:rsid w:val="0017060E"/>
    <w:rsid w:val="001706BF"/>
    <w:rsid w:val="00170AD0"/>
    <w:rsid w:val="0017346D"/>
    <w:rsid w:val="00173E8F"/>
    <w:rsid w:val="00175E13"/>
    <w:rsid w:val="001800F5"/>
    <w:rsid w:val="001802C8"/>
    <w:rsid w:val="00180600"/>
    <w:rsid w:val="00181DFB"/>
    <w:rsid w:val="001829F1"/>
    <w:rsid w:val="0018341D"/>
    <w:rsid w:val="00183F2F"/>
    <w:rsid w:val="0018617C"/>
    <w:rsid w:val="001867E1"/>
    <w:rsid w:val="00186CFB"/>
    <w:rsid w:val="00187BB6"/>
    <w:rsid w:val="00190EBD"/>
    <w:rsid w:val="001955CB"/>
    <w:rsid w:val="0019633E"/>
    <w:rsid w:val="001A1D38"/>
    <w:rsid w:val="001A3597"/>
    <w:rsid w:val="001A3AB2"/>
    <w:rsid w:val="001A3CD7"/>
    <w:rsid w:val="001A40ED"/>
    <w:rsid w:val="001A4EC9"/>
    <w:rsid w:val="001A669E"/>
    <w:rsid w:val="001A66FB"/>
    <w:rsid w:val="001A6A32"/>
    <w:rsid w:val="001C08CD"/>
    <w:rsid w:val="001C1E04"/>
    <w:rsid w:val="001C3548"/>
    <w:rsid w:val="001C364B"/>
    <w:rsid w:val="001C42E9"/>
    <w:rsid w:val="001C595E"/>
    <w:rsid w:val="001C5D10"/>
    <w:rsid w:val="001C6143"/>
    <w:rsid w:val="001C67B2"/>
    <w:rsid w:val="001D106A"/>
    <w:rsid w:val="001D1639"/>
    <w:rsid w:val="001D2E03"/>
    <w:rsid w:val="001D35CB"/>
    <w:rsid w:val="001D5B3A"/>
    <w:rsid w:val="001D7054"/>
    <w:rsid w:val="001E0AA2"/>
    <w:rsid w:val="001E0BFF"/>
    <w:rsid w:val="001E1693"/>
    <w:rsid w:val="001E18A0"/>
    <w:rsid w:val="001E269C"/>
    <w:rsid w:val="001E642B"/>
    <w:rsid w:val="001E6448"/>
    <w:rsid w:val="001E78C9"/>
    <w:rsid w:val="001E7B75"/>
    <w:rsid w:val="001E7C60"/>
    <w:rsid w:val="001F782B"/>
    <w:rsid w:val="0020132F"/>
    <w:rsid w:val="002056B5"/>
    <w:rsid w:val="0020718B"/>
    <w:rsid w:val="00207AA8"/>
    <w:rsid w:val="00207F74"/>
    <w:rsid w:val="00210FB0"/>
    <w:rsid w:val="00212F1A"/>
    <w:rsid w:val="002144A8"/>
    <w:rsid w:val="0021539D"/>
    <w:rsid w:val="0021614E"/>
    <w:rsid w:val="002171B1"/>
    <w:rsid w:val="00217B61"/>
    <w:rsid w:val="0022132A"/>
    <w:rsid w:val="0022193E"/>
    <w:rsid w:val="0022381D"/>
    <w:rsid w:val="00223DA0"/>
    <w:rsid w:val="00224A82"/>
    <w:rsid w:val="002260A4"/>
    <w:rsid w:val="00227634"/>
    <w:rsid w:val="00231537"/>
    <w:rsid w:val="0023292B"/>
    <w:rsid w:val="00233450"/>
    <w:rsid w:val="00234F5F"/>
    <w:rsid w:val="0024160E"/>
    <w:rsid w:val="00241B0D"/>
    <w:rsid w:val="00243646"/>
    <w:rsid w:val="00243749"/>
    <w:rsid w:val="002446F2"/>
    <w:rsid w:val="002455C4"/>
    <w:rsid w:val="00247246"/>
    <w:rsid w:val="002476D1"/>
    <w:rsid w:val="002478FF"/>
    <w:rsid w:val="00247A41"/>
    <w:rsid w:val="00247C09"/>
    <w:rsid w:val="00247EA3"/>
    <w:rsid w:val="00250EF0"/>
    <w:rsid w:val="002529E9"/>
    <w:rsid w:val="00253DC9"/>
    <w:rsid w:val="0025495D"/>
    <w:rsid w:val="00255355"/>
    <w:rsid w:val="00256015"/>
    <w:rsid w:val="00256634"/>
    <w:rsid w:val="00261D9C"/>
    <w:rsid w:val="00264682"/>
    <w:rsid w:val="00265179"/>
    <w:rsid w:val="00266035"/>
    <w:rsid w:val="00266947"/>
    <w:rsid w:val="002714C5"/>
    <w:rsid w:val="00272AD3"/>
    <w:rsid w:val="00274DBF"/>
    <w:rsid w:val="00275A10"/>
    <w:rsid w:val="002822F1"/>
    <w:rsid w:val="00286D09"/>
    <w:rsid w:val="00287903"/>
    <w:rsid w:val="00292501"/>
    <w:rsid w:val="0029406A"/>
    <w:rsid w:val="00297318"/>
    <w:rsid w:val="002A0348"/>
    <w:rsid w:val="002A11A3"/>
    <w:rsid w:val="002A2A5F"/>
    <w:rsid w:val="002A48E2"/>
    <w:rsid w:val="002A4C94"/>
    <w:rsid w:val="002B025A"/>
    <w:rsid w:val="002B29B6"/>
    <w:rsid w:val="002B3694"/>
    <w:rsid w:val="002B3B90"/>
    <w:rsid w:val="002B4DDB"/>
    <w:rsid w:val="002B562B"/>
    <w:rsid w:val="002B5666"/>
    <w:rsid w:val="002B5C3E"/>
    <w:rsid w:val="002B5DB1"/>
    <w:rsid w:val="002C0CB8"/>
    <w:rsid w:val="002C220B"/>
    <w:rsid w:val="002C3133"/>
    <w:rsid w:val="002C3D49"/>
    <w:rsid w:val="002D18D2"/>
    <w:rsid w:val="002D1C22"/>
    <w:rsid w:val="002D4236"/>
    <w:rsid w:val="002D517F"/>
    <w:rsid w:val="002D5F07"/>
    <w:rsid w:val="002D745A"/>
    <w:rsid w:val="002D75E1"/>
    <w:rsid w:val="002E1C90"/>
    <w:rsid w:val="002E1CD2"/>
    <w:rsid w:val="002E1FFB"/>
    <w:rsid w:val="002E4A9E"/>
    <w:rsid w:val="002E6459"/>
    <w:rsid w:val="002F14DB"/>
    <w:rsid w:val="002F37B0"/>
    <w:rsid w:val="002F3F96"/>
    <w:rsid w:val="002F4A88"/>
    <w:rsid w:val="002F5CAD"/>
    <w:rsid w:val="002F68EC"/>
    <w:rsid w:val="002F7F2D"/>
    <w:rsid w:val="00300E8A"/>
    <w:rsid w:val="00301FF4"/>
    <w:rsid w:val="00302860"/>
    <w:rsid w:val="003036CC"/>
    <w:rsid w:val="00306B09"/>
    <w:rsid w:val="00310E1B"/>
    <w:rsid w:val="00311F38"/>
    <w:rsid w:val="00312961"/>
    <w:rsid w:val="003155E0"/>
    <w:rsid w:val="0032071C"/>
    <w:rsid w:val="0032188A"/>
    <w:rsid w:val="00321921"/>
    <w:rsid w:val="00323E67"/>
    <w:rsid w:val="00325B65"/>
    <w:rsid w:val="0033090C"/>
    <w:rsid w:val="003335EA"/>
    <w:rsid w:val="00334A47"/>
    <w:rsid w:val="00335065"/>
    <w:rsid w:val="003350E3"/>
    <w:rsid w:val="003371D4"/>
    <w:rsid w:val="00337735"/>
    <w:rsid w:val="00337CD1"/>
    <w:rsid w:val="003417AF"/>
    <w:rsid w:val="00341825"/>
    <w:rsid w:val="00341FEC"/>
    <w:rsid w:val="00344639"/>
    <w:rsid w:val="003459FC"/>
    <w:rsid w:val="00346DF0"/>
    <w:rsid w:val="003475C0"/>
    <w:rsid w:val="003503DC"/>
    <w:rsid w:val="00350F53"/>
    <w:rsid w:val="003512C0"/>
    <w:rsid w:val="003513C0"/>
    <w:rsid w:val="0035187C"/>
    <w:rsid w:val="003523AC"/>
    <w:rsid w:val="00354A55"/>
    <w:rsid w:val="00362EBB"/>
    <w:rsid w:val="0036504D"/>
    <w:rsid w:val="00365F98"/>
    <w:rsid w:val="003672E9"/>
    <w:rsid w:val="00370DDF"/>
    <w:rsid w:val="00372B2B"/>
    <w:rsid w:val="00373EEC"/>
    <w:rsid w:val="00374212"/>
    <w:rsid w:val="00374EEC"/>
    <w:rsid w:val="003768BE"/>
    <w:rsid w:val="00380656"/>
    <w:rsid w:val="00380676"/>
    <w:rsid w:val="00380F2E"/>
    <w:rsid w:val="003810CF"/>
    <w:rsid w:val="00381BEE"/>
    <w:rsid w:val="003826C9"/>
    <w:rsid w:val="00390010"/>
    <w:rsid w:val="00393401"/>
    <w:rsid w:val="00395E85"/>
    <w:rsid w:val="00396C84"/>
    <w:rsid w:val="00396DE7"/>
    <w:rsid w:val="0039723C"/>
    <w:rsid w:val="003973D9"/>
    <w:rsid w:val="003973E2"/>
    <w:rsid w:val="00397E54"/>
    <w:rsid w:val="003A242F"/>
    <w:rsid w:val="003A4A1D"/>
    <w:rsid w:val="003A5304"/>
    <w:rsid w:val="003A5F1F"/>
    <w:rsid w:val="003B080B"/>
    <w:rsid w:val="003B0BCA"/>
    <w:rsid w:val="003B3B3A"/>
    <w:rsid w:val="003B4E32"/>
    <w:rsid w:val="003B7227"/>
    <w:rsid w:val="003B7EE9"/>
    <w:rsid w:val="003C15C7"/>
    <w:rsid w:val="003C449C"/>
    <w:rsid w:val="003C4747"/>
    <w:rsid w:val="003C5307"/>
    <w:rsid w:val="003C54A0"/>
    <w:rsid w:val="003C6E52"/>
    <w:rsid w:val="003C7BA8"/>
    <w:rsid w:val="003C7D3F"/>
    <w:rsid w:val="003C7E1E"/>
    <w:rsid w:val="003D0BEA"/>
    <w:rsid w:val="003D1128"/>
    <w:rsid w:val="003D4164"/>
    <w:rsid w:val="003D47ED"/>
    <w:rsid w:val="003D77F7"/>
    <w:rsid w:val="003D7C92"/>
    <w:rsid w:val="003E084B"/>
    <w:rsid w:val="003E1BDB"/>
    <w:rsid w:val="003E2C8A"/>
    <w:rsid w:val="003E3B06"/>
    <w:rsid w:val="003E5149"/>
    <w:rsid w:val="003E5CBB"/>
    <w:rsid w:val="003E7977"/>
    <w:rsid w:val="003F2DC1"/>
    <w:rsid w:val="003F2E23"/>
    <w:rsid w:val="003F3CE8"/>
    <w:rsid w:val="003F3FDB"/>
    <w:rsid w:val="003F627A"/>
    <w:rsid w:val="003F6798"/>
    <w:rsid w:val="00401914"/>
    <w:rsid w:val="00401CBD"/>
    <w:rsid w:val="00401CDB"/>
    <w:rsid w:val="004038E0"/>
    <w:rsid w:val="004044DD"/>
    <w:rsid w:val="00404B4E"/>
    <w:rsid w:val="00405DAD"/>
    <w:rsid w:val="00407434"/>
    <w:rsid w:val="00410B82"/>
    <w:rsid w:val="00410BBA"/>
    <w:rsid w:val="0041102E"/>
    <w:rsid w:val="00413981"/>
    <w:rsid w:val="00414456"/>
    <w:rsid w:val="004147B3"/>
    <w:rsid w:val="0042001E"/>
    <w:rsid w:val="00420EE9"/>
    <w:rsid w:val="004245C6"/>
    <w:rsid w:val="004261E1"/>
    <w:rsid w:val="00427348"/>
    <w:rsid w:val="0043487C"/>
    <w:rsid w:val="00437384"/>
    <w:rsid w:val="004374BE"/>
    <w:rsid w:val="00445264"/>
    <w:rsid w:val="004460DD"/>
    <w:rsid w:val="00446139"/>
    <w:rsid w:val="004469F1"/>
    <w:rsid w:val="004501E3"/>
    <w:rsid w:val="00452721"/>
    <w:rsid w:val="004533CC"/>
    <w:rsid w:val="00454F79"/>
    <w:rsid w:val="00455178"/>
    <w:rsid w:val="0045677E"/>
    <w:rsid w:val="0045771F"/>
    <w:rsid w:val="004602F3"/>
    <w:rsid w:val="00461C95"/>
    <w:rsid w:val="00462395"/>
    <w:rsid w:val="00463D45"/>
    <w:rsid w:val="00464707"/>
    <w:rsid w:val="004714F7"/>
    <w:rsid w:val="0047184D"/>
    <w:rsid w:val="00472349"/>
    <w:rsid w:val="0047397A"/>
    <w:rsid w:val="00473E11"/>
    <w:rsid w:val="004740FB"/>
    <w:rsid w:val="00474A12"/>
    <w:rsid w:val="00475143"/>
    <w:rsid w:val="00481F96"/>
    <w:rsid w:val="00482849"/>
    <w:rsid w:val="00482AF5"/>
    <w:rsid w:val="004845B8"/>
    <w:rsid w:val="004851F5"/>
    <w:rsid w:val="004865D5"/>
    <w:rsid w:val="004867FF"/>
    <w:rsid w:val="004913C4"/>
    <w:rsid w:val="004921B9"/>
    <w:rsid w:val="00492DF6"/>
    <w:rsid w:val="004954F3"/>
    <w:rsid w:val="0049611B"/>
    <w:rsid w:val="004A2F2C"/>
    <w:rsid w:val="004A45B9"/>
    <w:rsid w:val="004A460B"/>
    <w:rsid w:val="004A5CCE"/>
    <w:rsid w:val="004A5F95"/>
    <w:rsid w:val="004A6A0D"/>
    <w:rsid w:val="004B17DD"/>
    <w:rsid w:val="004B1AA3"/>
    <w:rsid w:val="004B3E25"/>
    <w:rsid w:val="004B4FEC"/>
    <w:rsid w:val="004B78ED"/>
    <w:rsid w:val="004C04E3"/>
    <w:rsid w:val="004C09F6"/>
    <w:rsid w:val="004C1A8F"/>
    <w:rsid w:val="004C1DB8"/>
    <w:rsid w:val="004C2680"/>
    <w:rsid w:val="004C44C7"/>
    <w:rsid w:val="004C63E2"/>
    <w:rsid w:val="004C6674"/>
    <w:rsid w:val="004C6EA0"/>
    <w:rsid w:val="004D0FB9"/>
    <w:rsid w:val="004D10A0"/>
    <w:rsid w:val="004D2A05"/>
    <w:rsid w:val="004D560B"/>
    <w:rsid w:val="004D5F22"/>
    <w:rsid w:val="004D6953"/>
    <w:rsid w:val="004D6967"/>
    <w:rsid w:val="004D6CED"/>
    <w:rsid w:val="004D716B"/>
    <w:rsid w:val="004D7A47"/>
    <w:rsid w:val="004E04EB"/>
    <w:rsid w:val="004E1D9A"/>
    <w:rsid w:val="004E1EBF"/>
    <w:rsid w:val="004E26CC"/>
    <w:rsid w:val="004E2B35"/>
    <w:rsid w:val="004E31B8"/>
    <w:rsid w:val="004E3C9C"/>
    <w:rsid w:val="004E4C9E"/>
    <w:rsid w:val="004E67D2"/>
    <w:rsid w:val="004E7EAA"/>
    <w:rsid w:val="004F18EE"/>
    <w:rsid w:val="004F1E59"/>
    <w:rsid w:val="004F4E85"/>
    <w:rsid w:val="004F5306"/>
    <w:rsid w:val="004F65B3"/>
    <w:rsid w:val="004F6C43"/>
    <w:rsid w:val="00502FB5"/>
    <w:rsid w:val="00503023"/>
    <w:rsid w:val="00503C2E"/>
    <w:rsid w:val="00503D70"/>
    <w:rsid w:val="0051303F"/>
    <w:rsid w:val="0051647E"/>
    <w:rsid w:val="005200C6"/>
    <w:rsid w:val="005243B0"/>
    <w:rsid w:val="00525582"/>
    <w:rsid w:val="00525752"/>
    <w:rsid w:val="0052666A"/>
    <w:rsid w:val="00526CFD"/>
    <w:rsid w:val="00526F03"/>
    <w:rsid w:val="005307B3"/>
    <w:rsid w:val="00530E3D"/>
    <w:rsid w:val="00531993"/>
    <w:rsid w:val="00531CF7"/>
    <w:rsid w:val="0053268E"/>
    <w:rsid w:val="00532D27"/>
    <w:rsid w:val="00535877"/>
    <w:rsid w:val="0053589C"/>
    <w:rsid w:val="00540B12"/>
    <w:rsid w:val="0054210B"/>
    <w:rsid w:val="005427C7"/>
    <w:rsid w:val="00546224"/>
    <w:rsid w:val="00546FA7"/>
    <w:rsid w:val="005473C0"/>
    <w:rsid w:val="005534F6"/>
    <w:rsid w:val="00553A43"/>
    <w:rsid w:val="00553EE8"/>
    <w:rsid w:val="0055496A"/>
    <w:rsid w:val="00560F24"/>
    <w:rsid w:val="005616B6"/>
    <w:rsid w:val="00567AEB"/>
    <w:rsid w:val="005734A0"/>
    <w:rsid w:val="00582325"/>
    <w:rsid w:val="005846F8"/>
    <w:rsid w:val="005849B6"/>
    <w:rsid w:val="00590345"/>
    <w:rsid w:val="00590E90"/>
    <w:rsid w:val="00591519"/>
    <w:rsid w:val="005933A5"/>
    <w:rsid w:val="005948F4"/>
    <w:rsid w:val="00594A5D"/>
    <w:rsid w:val="005A0E9F"/>
    <w:rsid w:val="005A1E1C"/>
    <w:rsid w:val="005A2119"/>
    <w:rsid w:val="005A2A1A"/>
    <w:rsid w:val="005A2FDA"/>
    <w:rsid w:val="005A7DE2"/>
    <w:rsid w:val="005B0063"/>
    <w:rsid w:val="005B12EF"/>
    <w:rsid w:val="005B1FFD"/>
    <w:rsid w:val="005B291F"/>
    <w:rsid w:val="005B3737"/>
    <w:rsid w:val="005B6F81"/>
    <w:rsid w:val="005B7C5B"/>
    <w:rsid w:val="005C031D"/>
    <w:rsid w:val="005C2274"/>
    <w:rsid w:val="005C3768"/>
    <w:rsid w:val="005C71B2"/>
    <w:rsid w:val="005D2199"/>
    <w:rsid w:val="005D5F81"/>
    <w:rsid w:val="005D6AAB"/>
    <w:rsid w:val="005D7CEB"/>
    <w:rsid w:val="005E0EE8"/>
    <w:rsid w:val="005E14E3"/>
    <w:rsid w:val="005E1853"/>
    <w:rsid w:val="005E1AEF"/>
    <w:rsid w:val="005E2887"/>
    <w:rsid w:val="005E321A"/>
    <w:rsid w:val="005E3CF9"/>
    <w:rsid w:val="005E404E"/>
    <w:rsid w:val="005E5A9F"/>
    <w:rsid w:val="005E7CF2"/>
    <w:rsid w:val="005F0568"/>
    <w:rsid w:val="005F0E25"/>
    <w:rsid w:val="005F0F94"/>
    <w:rsid w:val="005F36B4"/>
    <w:rsid w:val="005F423E"/>
    <w:rsid w:val="005F45B5"/>
    <w:rsid w:val="005F4C29"/>
    <w:rsid w:val="005F4C51"/>
    <w:rsid w:val="005F4E53"/>
    <w:rsid w:val="005F4FE0"/>
    <w:rsid w:val="005F563B"/>
    <w:rsid w:val="005F7316"/>
    <w:rsid w:val="00601F9A"/>
    <w:rsid w:val="00604832"/>
    <w:rsid w:val="006063C0"/>
    <w:rsid w:val="00607C7F"/>
    <w:rsid w:val="00607DA2"/>
    <w:rsid w:val="006102C7"/>
    <w:rsid w:val="00610E4C"/>
    <w:rsid w:val="006139FE"/>
    <w:rsid w:val="00613DAD"/>
    <w:rsid w:val="00615CDC"/>
    <w:rsid w:val="00615F54"/>
    <w:rsid w:val="00616E94"/>
    <w:rsid w:val="006216A8"/>
    <w:rsid w:val="006225DD"/>
    <w:rsid w:val="006252F9"/>
    <w:rsid w:val="0063120C"/>
    <w:rsid w:val="0063206C"/>
    <w:rsid w:val="006379A9"/>
    <w:rsid w:val="00637C67"/>
    <w:rsid w:val="006418D7"/>
    <w:rsid w:val="006427CF"/>
    <w:rsid w:val="00642959"/>
    <w:rsid w:val="00643833"/>
    <w:rsid w:val="00645FD6"/>
    <w:rsid w:val="00646709"/>
    <w:rsid w:val="00646C09"/>
    <w:rsid w:val="006508CF"/>
    <w:rsid w:val="0065116F"/>
    <w:rsid w:val="00653FC8"/>
    <w:rsid w:val="00654B67"/>
    <w:rsid w:val="0065795C"/>
    <w:rsid w:val="00657BA9"/>
    <w:rsid w:val="0066102B"/>
    <w:rsid w:val="0066105C"/>
    <w:rsid w:val="0066234E"/>
    <w:rsid w:val="006629F4"/>
    <w:rsid w:val="006654C8"/>
    <w:rsid w:val="00665F06"/>
    <w:rsid w:val="00666A21"/>
    <w:rsid w:val="00667346"/>
    <w:rsid w:val="00671F86"/>
    <w:rsid w:val="00673F1C"/>
    <w:rsid w:val="00676C3C"/>
    <w:rsid w:val="00677154"/>
    <w:rsid w:val="006847A0"/>
    <w:rsid w:val="00684926"/>
    <w:rsid w:val="006870B9"/>
    <w:rsid w:val="006875C7"/>
    <w:rsid w:val="006902FC"/>
    <w:rsid w:val="00690E2B"/>
    <w:rsid w:val="00691502"/>
    <w:rsid w:val="00691644"/>
    <w:rsid w:val="00691D5D"/>
    <w:rsid w:val="00692B32"/>
    <w:rsid w:val="006930F9"/>
    <w:rsid w:val="00694203"/>
    <w:rsid w:val="00695254"/>
    <w:rsid w:val="00697924"/>
    <w:rsid w:val="006A01FA"/>
    <w:rsid w:val="006A09AC"/>
    <w:rsid w:val="006A1C07"/>
    <w:rsid w:val="006A5933"/>
    <w:rsid w:val="006A69CD"/>
    <w:rsid w:val="006B0D0D"/>
    <w:rsid w:val="006B4423"/>
    <w:rsid w:val="006B5608"/>
    <w:rsid w:val="006B65C2"/>
    <w:rsid w:val="006B7960"/>
    <w:rsid w:val="006B7F35"/>
    <w:rsid w:val="006C24E5"/>
    <w:rsid w:val="006C3475"/>
    <w:rsid w:val="006C3ABE"/>
    <w:rsid w:val="006C3F84"/>
    <w:rsid w:val="006C4E8C"/>
    <w:rsid w:val="006C5783"/>
    <w:rsid w:val="006C706A"/>
    <w:rsid w:val="006D07C0"/>
    <w:rsid w:val="006D2253"/>
    <w:rsid w:val="006D28A0"/>
    <w:rsid w:val="006D2D07"/>
    <w:rsid w:val="006E0EAE"/>
    <w:rsid w:val="006E16F9"/>
    <w:rsid w:val="006E42DB"/>
    <w:rsid w:val="006E45D3"/>
    <w:rsid w:val="006E4FAF"/>
    <w:rsid w:val="006E520B"/>
    <w:rsid w:val="006E7472"/>
    <w:rsid w:val="006F067F"/>
    <w:rsid w:val="006F1DE8"/>
    <w:rsid w:val="006F31F0"/>
    <w:rsid w:val="006F42A5"/>
    <w:rsid w:val="006F47D2"/>
    <w:rsid w:val="006F51DD"/>
    <w:rsid w:val="00701256"/>
    <w:rsid w:val="00701573"/>
    <w:rsid w:val="00702A63"/>
    <w:rsid w:val="00703887"/>
    <w:rsid w:val="00703DBA"/>
    <w:rsid w:val="00703FC8"/>
    <w:rsid w:val="0070412E"/>
    <w:rsid w:val="00705F69"/>
    <w:rsid w:val="007066DE"/>
    <w:rsid w:val="0070716A"/>
    <w:rsid w:val="00710096"/>
    <w:rsid w:val="00710686"/>
    <w:rsid w:val="0071114B"/>
    <w:rsid w:val="00712B7D"/>
    <w:rsid w:val="00712F01"/>
    <w:rsid w:val="0071307E"/>
    <w:rsid w:val="00714F5F"/>
    <w:rsid w:val="00715FA0"/>
    <w:rsid w:val="0071764F"/>
    <w:rsid w:val="0072045E"/>
    <w:rsid w:val="00720B6A"/>
    <w:rsid w:val="00724B37"/>
    <w:rsid w:val="007252F5"/>
    <w:rsid w:val="0072541B"/>
    <w:rsid w:val="007273B7"/>
    <w:rsid w:val="00727CC4"/>
    <w:rsid w:val="0073408A"/>
    <w:rsid w:val="007356DB"/>
    <w:rsid w:val="00736EE4"/>
    <w:rsid w:val="00737E3C"/>
    <w:rsid w:val="00737F59"/>
    <w:rsid w:val="00737F91"/>
    <w:rsid w:val="00740169"/>
    <w:rsid w:val="00740B58"/>
    <w:rsid w:val="00741D7C"/>
    <w:rsid w:val="007471CB"/>
    <w:rsid w:val="00747BFE"/>
    <w:rsid w:val="00750567"/>
    <w:rsid w:val="00752BF6"/>
    <w:rsid w:val="00754E49"/>
    <w:rsid w:val="0075647C"/>
    <w:rsid w:val="00757483"/>
    <w:rsid w:val="00757C7F"/>
    <w:rsid w:val="00757CF1"/>
    <w:rsid w:val="00761AC9"/>
    <w:rsid w:val="00761E08"/>
    <w:rsid w:val="007654B6"/>
    <w:rsid w:val="00770AA2"/>
    <w:rsid w:val="00770B13"/>
    <w:rsid w:val="0077202A"/>
    <w:rsid w:val="0077340A"/>
    <w:rsid w:val="007735EB"/>
    <w:rsid w:val="00775465"/>
    <w:rsid w:val="0077699E"/>
    <w:rsid w:val="00776CBE"/>
    <w:rsid w:val="00776E3F"/>
    <w:rsid w:val="00777E64"/>
    <w:rsid w:val="00781F18"/>
    <w:rsid w:val="00782248"/>
    <w:rsid w:val="00782680"/>
    <w:rsid w:val="007828C6"/>
    <w:rsid w:val="00782D21"/>
    <w:rsid w:val="00786C36"/>
    <w:rsid w:val="007873B7"/>
    <w:rsid w:val="0079041C"/>
    <w:rsid w:val="007919CA"/>
    <w:rsid w:val="00797980"/>
    <w:rsid w:val="007A0D26"/>
    <w:rsid w:val="007A2D2D"/>
    <w:rsid w:val="007A2F5B"/>
    <w:rsid w:val="007A30E8"/>
    <w:rsid w:val="007A3B9C"/>
    <w:rsid w:val="007A3ED4"/>
    <w:rsid w:val="007A49A4"/>
    <w:rsid w:val="007B0219"/>
    <w:rsid w:val="007B0D3E"/>
    <w:rsid w:val="007B0F85"/>
    <w:rsid w:val="007B32E4"/>
    <w:rsid w:val="007B343B"/>
    <w:rsid w:val="007B4169"/>
    <w:rsid w:val="007B4367"/>
    <w:rsid w:val="007B464C"/>
    <w:rsid w:val="007B50F2"/>
    <w:rsid w:val="007B7149"/>
    <w:rsid w:val="007C09D2"/>
    <w:rsid w:val="007C2571"/>
    <w:rsid w:val="007C4A21"/>
    <w:rsid w:val="007C53D8"/>
    <w:rsid w:val="007C606C"/>
    <w:rsid w:val="007D13FF"/>
    <w:rsid w:val="007D3268"/>
    <w:rsid w:val="007D3858"/>
    <w:rsid w:val="007D4DE0"/>
    <w:rsid w:val="007D6A5A"/>
    <w:rsid w:val="007D6A88"/>
    <w:rsid w:val="007E2351"/>
    <w:rsid w:val="007E29BE"/>
    <w:rsid w:val="007E3BB1"/>
    <w:rsid w:val="007E5991"/>
    <w:rsid w:val="007E6C48"/>
    <w:rsid w:val="007E72C8"/>
    <w:rsid w:val="007F0C69"/>
    <w:rsid w:val="007F39E3"/>
    <w:rsid w:val="007F7283"/>
    <w:rsid w:val="00800F6E"/>
    <w:rsid w:val="00801BB1"/>
    <w:rsid w:val="008039FD"/>
    <w:rsid w:val="00805517"/>
    <w:rsid w:val="00811F8A"/>
    <w:rsid w:val="0081232A"/>
    <w:rsid w:val="00812E37"/>
    <w:rsid w:val="008132C5"/>
    <w:rsid w:val="00813479"/>
    <w:rsid w:val="0081365C"/>
    <w:rsid w:val="00813B80"/>
    <w:rsid w:val="008141F7"/>
    <w:rsid w:val="008148E6"/>
    <w:rsid w:val="00815EB4"/>
    <w:rsid w:val="008200DD"/>
    <w:rsid w:val="008226EF"/>
    <w:rsid w:val="0082565D"/>
    <w:rsid w:val="0083052D"/>
    <w:rsid w:val="00830B9E"/>
    <w:rsid w:val="00831EE7"/>
    <w:rsid w:val="0083304E"/>
    <w:rsid w:val="00837F31"/>
    <w:rsid w:val="008419A3"/>
    <w:rsid w:val="00841D03"/>
    <w:rsid w:val="00846E39"/>
    <w:rsid w:val="00847053"/>
    <w:rsid w:val="00847BBC"/>
    <w:rsid w:val="00850515"/>
    <w:rsid w:val="00850968"/>
    <w:rsid w:val="00850C4A"/>
    <w:rsid w:val="00852252"/>
    <w:rsid w:val="00852DEF"/>
    <w:rsid w:val="008572F7"/>
    <w:rsid w:val="00860679"/>
    <w:rsid w:val="008632BF"/>
    <w:rsid w:val="00866006"/>
    <w:rsid w:val="008660E7"/>
    <w:rsid w:val="008733FB"/>
    <w:rsid w:val="0087595D"/>
    <w:rsid w:val="00875BA3"/>
    <w:rsid w:val="00875F12"/>
    <w:rsid w:val="00876D21"/>
    <w:rsid w:val="00880D00"/>
    <w:rsid w:val="00882C8C"/>
    <w:rsid w:val="00883D2A"/>
    <w:rsid w:val="00884515"/>
    <w:rsid w:val="00884CEC"/>
    <w:rsid w:val="00887318"/>
    <w:rsid w:val="00887B56"/>
    <w:rsid w:val="008920B9"/>
    <w:rsid w:val="008947A0"/>
    <w:rsid w:val="008952C9"/>
    <w:rsid w:val="00897E76"/>
    <w:rsid w:val="008A0DF4"/>
    <w:rsid w:val="008A21C3"/>
    <w:rsid w:val="008A32D0"/>
    <w:rsid w:val="008A5A48"/>
    <w:rsid w:val="008B0970"/>
    <w:rsid w:val="008B64E1"/>
    <w:rsid w:val="008B79A6"/>
    <w:rsid w:val="008C0F5E"/>
    <w:rsid w:val="008C451E"/>
    <w:rsid w:val="008C5889"/>
    <w:rsid w:val="008D31D8"/>
    <w:rsid w:val="008D4710"/>
    <w:rsid w:val="008D4CFC"/>
    <w:rsid w:val="008D5BE6"/>
    <w:rsid w:val="008D6D42"/>
    <w:rsid w:val="008D712D"/>
    <w:rsid w:val="008E046F"/>
    <w:rsid w:val="008E217B"/>
    <w:rsid w:val="008E485D"/>
    <w:rsid w:val="008E6292"/>
    <w:rsid w:val="008E793B"/>
    <w:rsid w:val="008E7E6A"/>
    <w:rsid w:val="008F1721"/>
    <w:rsid w:val="008F18CB"/>
    <w:rsid w:val="008F196E"/>
    <w:rsid w:val="008F6CC1"/>
    <w:rsid w:val="008F6D77"/>
    <w:rsid w:val="00900319"/>
    <w:rsid w:val="00902965"/>
    <w:rsid w:val="009049BB"/>
    <w:rsid w:val="00906F47"/>
    <w:rsid w:val="009075D0"/>
    <w:rsid w:val="00910F48"/>
    <w:rsid w:val="00912590"/>
    <w:rsid w:val="00912711"/>
    <w:rsid w:val="00912A3B"/>
    <w:rsid w:val="0091358E"/>
    <w:rsid w:val="00914C2C"/>
    <w:rsid w:val="00914CDA"/>
    <w:rsid w:val="00915443"/>
    <w:rsid w:val="0091643E"/>
    <w:rsid w:val="009170A3"/>
    <w:rsid w:val="00922C11"/>
    <w:rsid w:val="009233BB"/>
    <w:rsid w:val="00923AA6"/>
    <w:rsid w:val="00924666"/>
    <w:rsid w:val="009266BF"/>
    <w:rsid w:val="00930061"/>
    <w:rsid w:val="009304A4"/>
    <w:rsid w:val="009307ED"/>
    <w:rsid w:val="00930FEE"/>
    <w:rsid w:val="0093338D"/>
    <w:rsid w:val="009334CB"/>
    <w:rsid w:val="00935E9E"/>
    <w:rsid w:val="009360CC"/>
    <w:rsid w:val="00941698"/>
    <w:rsid w:val="00942534"/>
    <w:rsid w:val="009425F5"/>
    <w:rsid w:val="009457F2"/>
    <w:rsid w:val="009460FD"/>
    <w:rsid w:val="00946C42"/>
    <w:rsid w:val="00946FD6"/>
    <w:rsid w:val="00947866"/>
    <w:rsid w:val="00951C72"/>
    <w:rsid w:val="00953008"/>
    <w:rsid w:val="00954B3D"/>
    <w:rsid w:val="009566C4"/>
    <w:rsid w:val="00957BE9"/>
    <w:rsid w:val="00961FAA"/>
    <w:rsid w:val="0096213C"/>
    <w:rsid w:val="0096237C"/>
    <w:rsid w:val="0096469A"/>
    <w:rsid w:val="00965264"/>
    <w:rsid w:val="0096706B"/>
    <w:rsid w:val="00967E15"/>
    <w:rsid w:val="009711D2"/>
    <w:rsid w:val="009728F2"/>
    <w:rsid w:val="009742CA"/>
    <w:rsid w:val="009747BB"/>
    <w:rsid w:val="00974B82"/>
    <w:rsid w:val="00975FAC"/>
    <w:rsid w:val="00982CB0"/>
    <w:rsid w:val="0098362B"/>
    <w:rsid w:val="0098392C"/>
    <w:rsid w:val="0098506E"/>
    <w:rsid w:val="00985A01"/>
    <w:rsid w:val="009874BA"/>
    <w:rsid w:val="009958DD"/>
    <w:rsid w:val="009965A0"/>
    <w:rsid w:val="00996D90"/>
    <w:rsid w:val="00997FC8"/>
    <w:rsid w:val="009A0FAF"/>
    <w:rsid w:val="009A13F1"/>
    <w:rsid w:val="009A3C91"/>
    <w:rsid w:val="009A4BC4"/>
    <w:rsid w:val="009A69A7"/>
    <w:rsid w:val="009B36B6"/>
    <w:rsid w:val="009B4B89"/>
    <w:rsid w:val="009B5A33"/>
    <w:rsid w:val="009B6F60"/>
    <w:rsid w:val="009B7CD6"/>
    <w:rsid w:val="009C0559"/>
    <w:rsid w:val="009C143F"/>
    <w:rsid w:val="009C1D3B"/>
    <w:rsid w:val="009C2214"/>
    <w:rsid w:val="009C33A1"/>
    <w:rsid w:val="009C40FE"/>
    <w:rsid w:val="009C4B50"/>
    <w:rsid w:val="009C776E"/>
    <w:rsid w:val="009D0016"/>
    <w:rsid w:val="009D01E5"/>
    <w:rsid w:val="009D09EC"/>
    <w:rsid w:val="009D5909"/>
    <w:rsid w:val="009D655C"/>
    <w:rsid w:val="009E09CE"/>
    <w:rsid w:val="009E2933"/>
    <w:rsid w:val="009E3EEC"/>
    <w:rsid w:val="009E549C"/>
    <w:rsid w:val="009E7505"/>
    <w:rsid w:val="009E789A"/>
    <w:rsid w:val="009F478E"/>
    <w:rsid w:val="009F5A43"/>
    <w:rsid w:val="009F5C69"/>
    <w:rsid w:val="00A0391E"/>
    <w:rsid w:val="00A03E1B"/>
    <w:rsid w:val="00A0431A"/>
    <w:rsid w:val="00A06085"/>
    <w:rsid w:val="00A06277"/>
    <w:rsid w:val="00A10C2D"/>
    <w:rsid w:val="00A10D9F"/>
    <w:rsid w:val="00A135A4"/>
    <w:rsid w:val="00A13E81"/>
    <w:rsid w:val="00A149CB"/>
    <w:rsid w:val="00A156F2"/>
    <w:rsid w:val="00A15799"/>
    <w:rsid w:val="00A16BAB"/>
    <w:rsid w:val="00A2047C"/>
    <w:rsid w:val="00A20F1C"/>
    <w:rsid w:val="00A21508"/>
    <w:rsid w:val="00A27199"/>
    <w:rsid w:val="00A30302"/>
    <w:rsid w:val="00A30338"/>
    <w:rsid w:val="00A34639"/>
    <w:rsid w:val="00A346BA"/>
    <w:rsid w:val="00A352C5"/>
    <w:rsid w:val="00A36AF5"/>
    <w:rsid w:val="00A37134"/>
    <w:rsid w:val="00A4379E"/>
    <w:rsid w:val="00A4417C"/>
    <w:rsid w:val="00A45FE0"/>
    <w:rsid w:val="00A470F6"/>
    <w:rsid w:val="00A47D56"/>
    <w:rsid w:val="00A504FE"/>
    <w:rsid w:val="00A52323"/>
    <w:rsid w:val="00A552FB"/>
    <w:rsid w:val="00A6028A"/>
    <w:rsid w:val="00A62498"/>
    <w:rsid w:val="00A65658"/>
    <w:rsid w:val="00A66E82"/>
    <w:rsid w:val="00A67019"/>
    <w:rsid w:val="00A70107"/>
    <w:rsid w:val="00A710B4"/>
    <w:rsid w:val="00A71BBD"/>
    <w:rsid w:val="00A736C7"/>
    <w:rsid w:val="00A80A1A"/>
    <w:rsid w:val="00A80BE2"/>
    <w:rsid w:val="00A828AE"/>
    <w:rsid w:val="00A86496"/>
    <w:rsid w:val="00A86A6E"/>
    <w:rsid w:val="00A90D8E"/>
    <w:rsid w:val="00A926C9"/>
    <w:rsid w:val="00A93793"/>
    <w:rsid w:val="00A93FD6"/>
    <w:rsid w:val="00A94D9A"/>
    <w:rsid w:val="00A97056"/>
    <w:rsid w:val="00AA064E"/>
    <w:rsid w:val="00AA3554"/>
    <w:rsid w:val="00AA3562"/>
    <w:rsid w:val="00AA5EA7"/>
    <w:rsid w:val="00AB17B2"/>
    <w:rsid w:val="00AB2C59"/>
    <w:rsid w:val="00AB34D0"/>
    <w:rsid w:val="00AB473A"/>
    <w:rsid w:val="00AB5512"/>
    <w:rsid w:val="00AC0C12"/>
    <w:rsid w:val="00AC1D2D"/>
    <w:rsid w:val="00AC3C45"/>
    <w:rsid w:val="00AD05FA"/>
    <w:rsid w:val="00AD163A"/>
    <w:rsid w:val="00AD214C"/>
    <w:rsid w:val="00AD5545"/>
    <w:rsid w:val="00AD5ECD"/>
    <w:rsid w:val="00AD669B"/>
    <w:rsid w:val="00AD68D8"/>
    <w:rsid w:val="00AD6D58"/>
    <w:rsid w:val="00AD7B30"/>
    <w:rsid w:val="00AD7DEA"/>
    <w:rsid w:val="00AE1CC6"/>
    <w:rsid w:val="00AE7F7D"/>
    <w:rsid w:val="00AF1E01"/>
    <w:rsid w:val="00AF667A"/>
    <w:rsid w:val="00AF79BE"/>
    <w:rsid w:val="00AF7FA2"/>
    <w:rsid w:val="00B01C8D"/>
    <w:rsid w:val="00B048DA"/>
    <w:rsid w:val="00B05F17"/>
    <w:rsid w:val="00B10882"/>
    <w:rsid w:val="00B13EA5"/>
    <w:rsid w:val="00B145C5"/>
    <w:rsid w:val="00B1729C"/>
    <w:rsid w:val="00B215BF"/>
    <w:rsid w:val="00B231E9"/>
    <w:rsid w:val="00B24D49"/>
    <w:rsid w:val="00B25A7D"/>
    <w:rsid w:val="00B26259"/>
    <w:rsid w:val="00B26771"/>
    <w:rsid w:val="00B2778C"/>
    <w:rsid w:val="00B32575"/>
    <w:rsid w:val="00B35C8F"/>
    <w:rsid w:val="00B36527"/>
    <w:rsid w:val="00B369E1"/>
    <w:rsid w:val="00B4041A"/>
    <w:rsid w:val="00B40A7A"/>
    <w:rsid w:val="00B4185A"/>
    <w:rsid w:val="00B4321F"/>
    <w:rsid w:val="00B4479C"/>
    <w:rsid w:val="00B45E60"/>
    <w:rsid w:val="00B503ED"/>
    <w:rsid w:val="00B52E9B"/>
    <w:rsid w:val="00B55384"/>
    <w:rsid w:val="00B55EC5"/>
    <w:rsid w:val="00B5657A"/>
    <w:rsid w:val="00B56E5F"/>
    <w:rsid w:val="00B57508"/>
    <w:rsid w:val="00B6167B"/>
    <w:rsid w:val="00B6167D"/>
    <w:rsid w:val="00B61DE9"/>
    <w:rsid w:val="00B626CC"/>
    <w:rsid w:val="00B636F1"/>
    <w:rsid w:val="00B64D0F"/>
    <w:rsid w:val="00B65173"/>
    <w:rsid w:val="00B6562E"/>
    <w:rsid w:val="00B658A6"/>
    <w:rsid w:val="00B70C41"/>
    <w:rsid w:val="00B71A5F"/>
    <w:rsid w:val="00B72390"/>
    <w:rsid w:val="00B72600"/>
    <w:rsid w:val="00B729A7"/>
    <w:rsid w:val="00B75C34"/>
    <w:rsid w:val="00B76295"/>
    <w:rsid w:val="00B7684C"/>
    <w:rsid w:val="00B771F7"/>
    <w:rsid w:val="00B82A1E"/>
    <w:rsid w:val="00B83F1B"/>
    <w:rsid w:val="00B8727B"/>
    <w:rsid w:val="00B900E1"/>
    <w:rsid w:val="00B9072A"/>
    <w:rsid w:val="00B91818"/>
    <w:rsid w:val="00B91F2D"/>
    <w:rsid w:val="00B93BAA"/>
    <w:rsid w:val="00BA0B48"/>
    <w:rsid w:val="00BA2127"/>
    <w:rsid w:val="00BA2A87"/>
    <w:rsid w:val="00BA40B7"/>
    <w:rsid w:val="00BA4F4C"/>
    <w:rsid w:val="00BA66E9"/>
    <w:rsid w:val="00BB013B"/>
    <w:rsid w:val="00BB32A6"/>
    <w:rsid w:val="00BB3B15"/>
    <w:rsid w:val="00BB6397"/>
    <w:rsid w:val="00BB6B41"/>
    <w:rsid w:val="00BC06BC"/>
    <w:rsid w:val="00BC13BF"/>
    <w:rsid w:val="00BC29B1"/>
    <w:rsid w:val="00BC30DE"/>
    <w:rsid w:val="00BC54BD"/>
    <w:rsid w:val="00BC5818"/>
    <w:rsid w:val="00BC609E"/>
    <w:rsid w:val="00BD70AE"/>
    <w:rsid w:val="00BE1A95"/>
    <w:rsid w:val="00BE40FE"/>
    <w:rsid w:val="00BE43F7"/>
    <w:rsid w:val="00BE62A8"/>
    <w:rsid w:val="00BE680D"/>
    <w:rsid w:val="00BE6E8E"/>
    <w:rsid w:val="00BE73C6"/>
    <w:rsid w:val="00BE7B2A"/>
    <w:rsid w:val="00BE7D90"/>
    <w:rsid w:val="00BF0941"/>
    <w:rsid w:val="00BF11EF"/>
    <w:rsid w:val="00BF1B1A"/>
    <w:rsid w:val="00BF1F01"/>
    <w:rsid w:val="00BF27CC"/>
    <w:rsid w:val="00BF37C2"/>
    <w:rsid w:val="00BF4494"/>
    <w:rsid w:val="00BF7177"/>
    <w:rsid w:val="00BF74A4"/>
    <w:rsid w:val="00BF7557"/>
    <w:rsid w:val="00C009A5"/>
    <w:rsid w:val="00C0137F"/>
    <w:rsid w:val="00C01F5A"/>
    <w:rsid w:val="00C047DC"/>
    <w:rsid w:val="00C06454"/>
    <w:rsid w:val="00C10075"/>
    <w:rsid w:val="00C11D9B"/>
    <w:rsid w:val="00C133F0"/>
    <w:rsid w:val="00C163FE"/>
    <w:rsid w:val="00C17437"/>
    <w:rsid w:val="00C17CCB"/>
    <w:rsid w:val="00C20720"/>
    <w:rsid w:val="00C20BE8"/>
    <w:rsid w:val="00C21EE6"/>
    <w:rsid w:val="00C23B3A"/>
    <w:rsid w:val="00C26EFA"/>
    <w:rsid w:val="00C30E20"/>
    <w:rsid w:val="00C30E96"/>
    <w:rsid w:val="00C320B4"/>
    <w:rsid w:val="00C325B1"/>
    <w:rsid w:val="00C42A4E"/>
    <w:rsid w:val="00C46441"/>
    <w:rsid w:val="00C47165"/>
    <w:rsid w:val="00C5181E"/>
    <w:rsid w:val="00C527F2"/>
    <w:rsid w:val="00C5305A"/>
    <w:rsid w:val="00C53358"/>
    <w:rsid w:val="00C54B6C"/>
    <w:rsid w:val="00C55697"/>
    <w:rsid w:val="00C564DC"/>
    <w:rsid w:val="00C568A8"/>
    <w:rsid w:val="00C60228"/>
    <w:rsid w:val="00C61D39"/>
    <w:rsid w:val="00C63421"/>
    <w:rsid w:val="00C634FB"/>
    <w:rsid w:val="00C640AE"/>
    <w:rsid w:val="00C72DDA"/>
    <w:rsid w:val="00C74144"/>
    <w:rsid w:val="00C82990"/>
    <w:rsid w:val="00C832DA"/>
    <w:rsid w:val="00C8549F"/>
    <w:rsid w:val="00C854B4"/>
    <w:rsid w:val="00C85A3A"/>
    <w:rsid w:val="00C862E9"/>
    <w:rsid w:val="00C87A31"/>
    <w:rsid w:val="00C90511"/>
    <w:rsid w:val="00C9144A"/>
    <w:rsid w:val="00C917F8"/>
    <w:rsid w:val="00CA1DEE"/>
    <w:rsid w:val="00CA1E0D"/>
    <w:rsid w:val="00CA4E8B"/>
    <w:rsid w:val="00CA52C1"/>
    <w:rsid w:val="00CA6F5A"/>
    <w:rsid w:val="00CA76B6"/>
    <w:rsid w:val="00CA7C7B"/>
    <w:rsid w:val="00CC35AF"/>
    <w:rsid w:val="00CC490C"/>
    <w:rsid w:val="00CC780A"/>
    <w:rsid w:val="00CC7FD3"/>
    <w:rsid w:val="00CD03D9"/>
    <w:rsid w:val="00CD3A08"/>
    <w:rsid w:val="00CD5638"/>
    <w:rsid w:val="00CE3E00"/>
    <w:rsid w:val="00CE3E56"/>
    <w:rsid w:val="00CE49EA"/>
    <w:rsid w:val="00CE53D5"/>
    <w:rsid w:val="00CE70CF"/>
    <w:rsid w:val="00CE7CC5"/>
    <w:rsid w:val="00CF02D7"/>
    <w:rsid w:val="00CF1581"/>
    <w:rsid w:val="00CF227E"/>
    <w:rsid w:val="00CF2C31"/>
    <w:rsid w:val="00CF47DC"/>
    <w:rsid w:val="00CF6706"/>
    <w:rsid w:val="00CF7EFA"/>
    <w:rsid w:val="00D00405"/>
    <w:rsid w:val="00D00478"/>
    <w:rsid w:val="00D0348E"/>
    <w:rsid w:val="00D0384B"/>
    <w:rsid w:val="00D04537"/>
    <w:rsid w:val="00D05156"/>
    <w:rsid w:val="00D06520"/>
    <w:rsid w:val="00D123D0"/>
    <w:rsid w:val="00D13E26"/>
    <w:rsid w:val="00D1452D"/>
    <w:rsid w:val="00D15A8F"/>
    <w:rsid w:val="00D16028"/>
    <w:rsid w:val="00D21107"/>
    <w:rsid w:val="00D22407"/>
    <w:rsid w:val="00D2240D"/>
    <w:rsid w:val="00D22679"/>
    <w:rsid w:val="00D22DFF"/>
    <w:rsid w:val="00D23E3E"/>
    <w:rsid w:val="00D2409D"/>
    <w:rsid w:val="00D245C0"/>
    <w:rsid w:val="00D311DF"/>
    <w:rsid w:val="00D326FA"/>
    <w:rsid w:val="00D32ADE"/>
    <w:rsid w:val="00D33416"/>
    <w:rsid w:val="00D351D3"/>
    <w:rsid w:val="00D37B9E"/>
    <w:rsid w:val="00D41E47"/>
    <w:rsid w:val="00D4262D"/>
    <w:rsid w:val="00D44D0C"/>
    <w:rsid w:val="00D47116"/>
    <w:rsid w:val="00D47630"/>
    <w:rsid w:val="00D511E2"/>
    <w:rsid w:val="00D5249B"/>
    <w:rsid w:val="00D54F68"/>
    <w:rsid w:val="00D6010A"/>
    <w:rsid w:val="00D60DC2"/>
    <w:rsid w:val="00D61D48"/>
    <w:rsid w:val="00D6254D"/>
    <w:rsid w:val="00D625D0"/>
    <w:rsid w:val="00D64527"/>
    <w:rsid w:val="00D653A8"/>
    <w:rsid w:val="00D65D3D"/>
    <w:rsid w:val="00D663A8"/>
    <w:rsid w:val="00D66D25"/>
    <w:rsid w:val="00D71BAE"/>
    <w:rsid w:val="00D81148"/>
    <w:rsid w:val="00D82864"/>
    <w:rsid w:val="00D829D5"/>
    <w:rsid w:val="00D847BC"/>
    <w:rsid w:val="00D84CAF"/>
    <w:rsid w:val="00D86930"/>
    <w:rsid w:val="00D9208E"/>
    <w:rsid w:val="00D934C7"/>
    <w:rsid w:val="00D94259"/>
    <w:rsid w:val="00D94A78"/>
    <w:rsid w:val="00D95687"/>
    <w:rsid w:val="00D95E1E"/>
    <w:rsid w:val="00D96AA0"/>
    <w:rsid w:val="00D978F5"/>
    <w:rsid w:val="00D97C45"/>
    <w:rsid w:val="00DA248A"/>
    <w:rsid w:val="00DA6882"/>
    <w:rsid w:val="00DA6ED9"/>
    <w:rsid w:val="00DA7CCD"/>
    <w:rsid w:val="00DB1581"/>
    <w:rsid w:val="00DB1D3E"/>
    <w:rsid w:val="00DB3B7D"/>
    <w:rsid w:val="00DB5873"/>
    <w:rsid w:val="00DC0738"/>
    <w:rsid w:val="00DC1E5C"/>
    <w:rsid w:val="00DC271E"/>
    <w:rsid w:val="00DC2757"/>
    <w:rsid w:val="00DC2BE4"/>
    <w:rsid w:val="00DC428B"/>
    <w:rsid w:val="00DC5636"/>
    <w:rsid w:val="00DC6860"/>
    <w:rsid w:val="00DC7C6B"/>
    <w:rsid w:val="00DD091B"/>
    <w:rsid w:val="00DD374A"/>
    <w:rsid w:val="00DD3E6B"/>
    <w:rsid w:val="00DD4603"/>
    <w:rsid w:val="00DD4B57"/>
    <w:rsid w:val="00DD521E"/>
    <w:rsid w:val="00DD6E58"/>
    <w:rsid w:val="00DE1512"/>
    <w:rsid w:val="00DE1CCA"/>
    <w:rsid w:val="00DE45FF"/>
    <w:rsid w:val="00DE4A14"/>
    <w:rsid w:val="00DE60D3"/>
    <w:rsid w:val="00DE6214"/>
    <w:rsid w:val="00DE6345"/>
    <w:rsid w:val="00DE66B6"/>
    <w:rsid w:val="00DE7048"/>
    <w:rsid w:val="00DE76F4"/>
    <w:rsid w:val="00DE7AAB"/>
    <w:rsid w:val="00DF134C"/>
    <w:rsid w:val="00DF1477"/>
    <w:rsid w:val="00DF16B6"/>
    <w:rsid w:val="00DF18F7"/>
    <w:rsid w:val="00DF2897"/>
    <w:rsid w:val="00DF2CBC"/>
    <w:rsid w:val="00DF422E"/>
    <w:rsid w:val="00DF423E"/>
    <w:rsid w:val="00DF4928"/>
    <w:rsid w:val="00DF4BB5"/>
    <w:rsid w:val="00DF5787"/>
    <w:rsid w:val="00E01305"/>
    <w:rsid w:val="00E01408"/>
    <w:rsid w:val="00E01571"/>
    <w:rsid w:val="00E01D0A"/>
    <w:rsid w:val="00E02BB9"/>
    <w:rsid w:val="00E03C74"/>
    <w:rsid w:val="00E0508C"/>
    <w:rsid w:val="00E07BB9"/>
    <w:rsid w:val="00E07E49"/>
    <w:rsid w:val="00E11487"/>
    <w:rsid w:val="00E119C0"/>
    <w:rsid w:val="00E1659B"/>
    <w:rsid w:val="00E24C38"/>
    <w:rsid w:val="00E24E7E"/>
    <w:rsid w:val="00E251DF"/>
    <w:rsid w:val="00E30920"/>
    <w:rsid w:val="00E30DAA"/>
    <w:rsid w:val="00E31314"/>
    <w:rsid w:val="00E32336"/>
    <w:rsid w:val="00E33660"/>
    <w:rsid w:val="00E3679B"/>
    <w:rsid w:val="00E37191"/>
    <w:rsid w:val="00E3744D"/>
    <w:rsid w:val="00E41666"/>
    <w:rsid w:val="00E419F2"/>
    <w:rsid w:val="00E42BC9"/>
    <w:rsid w:val="00E51ADE"/>
    <w:rsid w:val="00E564E2"/>
    <w:rsid w:val="00E56D56"/>
    <w:rsid w:val="00E6018A"/>
    <w:rsid w:val="00E610E4"/>
    <w:rsid w:val="00E611F5"/>
    <w:rsid w:val="00E61972"/>
    <w:rsid w:val="00E62145"/>
    <w:rsid w:val="00E621C5"/>
    <w:rsid w:val="00E62440"/>
    <w:rsid w:val="00E66011"/>
    <w:rsid w:val="00E6624D"/>
    <w:rsid w:val="00E6794F"/>
    <w:rsid w:val="00E67AF4"/>
    <w:rsid w:val="00E723D1"/>
    <w:rsid w:val="00E72EFB"/>
    <w:rsid w:val="00E74B77"/>
    <w:rsid w:val="00E751A3"/>
    <w:rsid w:val="00E752BB"/>
    <w:rsid w:val="00E7531A"/>
    <w:rsid w:val="00E769AE"/>
    <w:rsid w:val="00E77509"/>
    <w:rsid w:val="00E809F4"/>
    <w:rsid w:val="00E81378"/>
    <w:rsid w:val="00E82279"/>
    <w:rsid w:val="00E82570"/>
    <w:rsid w:val="00E82957"/>
    <w:rsid w:val="00E82C3D"/>
    <w:rsid w:val="00E84597"/>
    <w:rsid w:val="00E86475"/>
    <w:rsid w:val="00E97DF6"/>
    <w:rsid w:val="00EA1E6D"/>
    <w:rsid w:val="00EA2B4A"/>
    <w:rsid w:val="00EA7742"/>
    <w:rsid w:val="00EB2518"/>
    <w:rsid w:val="00EB295E"/>
    <w:rsid w:val="00EB6717"/>
    <w:rsid w:val="00EC0844"/>
    <w:rsid w:val="00EC2115"/>
    <w:rsid w:val="00EC2697"/>
    <w:rsid w:val="00EC2FD3"/>
    <w:rsid w:val="00EC52D9"/>
    <w:rsid w:val="00EC597D"/>
    <w:rsid w:val="00EC5FF5"/>
    <w:rsid w:val="00EC63C8"/>
    <w:rsid w:val="00ED069E"/>
    <w:rsid w:val="00ED384F"/>
    <w:rsid w:val="00ED58E6"/>
    <w:rsid w:val="00ED5A44"/>
    <w:rsid w:val="00ED6441"/>
    <w:rsid w:val="00ED72C3"/>
    <w:rsid w:val="00EE0A0D"/>
    <w:rsid w:val="00EE2FCC"/>
    <w:rsid w:val="00EE4D4C"/>
    <w:rsid w:val="00EE5521"/>
    <w:rsid w:val="00EF0FA1"/>
    <w:rsid w:val="00EF15DB"/>
    <w:rsid w:val="00EF1779"/>
    <w:rsid w:val="00EF2E83"/>
    <w:rsid w:val="00EF4801"/>
    <w:rsid w:val="00F00F60"/>
    <w:rsid w:val="00F00FD6"/>
    <w:rsid w:val="00F01F8E"/>
    <w:rsid w:val="00F0390E"/>
    <w:rsid w:val="00F04B4A"/>
    <w:rsid w:val="00F04F08"/>
    <w:rsid w:val="00F11DEB"/>
    <w:rsid w:val="00F12C17"/>
    <w:rsid w:val="00F12C37"/>
    <w:rsid w:val="00F131E7"/>
    <w:rsid w:val="00F142ED"/>
    <w:rsid w:val="00F1446F"/>
    <w:rsid w:val="00F14D7D"/>
    <w:rsid w:val="00F16023"/>
    <w:rsid w:val="00F16A87"/>
    <w:rsid w:val="00F17031"/>
    <w:rsid w:val="00F1706E"/>
    <w:rsid w:val="00F17424"/>
    <w:rsid w:val="00F20AE1"/>
    <w:rsid w:val="00F21460"/>
    <w:rsid w:val="00F24479"/>
    <w:rsid w:val="00F24AC7"/>
    <w:rsid w:val="00F26FB2"/>
    <w:rsid w:val="00F271C1"/>
    <w:rsid w:val="00F271D9"/>
    <w:rsid w:val="00F27DD0"/>
    <w:rsid w:val="00F312C8"/>
    <w:rsid w:val="00F33C9C"/>
    <w:rsid w:val="00F34066"/>
    <w:rsid w:val="00F353A6"/>
    <w:rsid w:val="00F360B0"/>
    <w:rsid w:val="00F3706E"/>
    <w:rsid w:val="00F37742"/>
    <w:rsid w:val="00F37BB3"/>
    <w:rsid w:val="00F42E0F"/>
    <w:rsid w:val="00F4326B"/>
    <w:rsid w:val="00F453DF"/>
    <w:rsid w:val="00F4632D"/>
    <w:rsid w:val="00F52001"/>
    <w:rsid w:val="00F52369"/>
    <w:rsid w:val="00F5245D"/>
    <w:rsid w:val="00F5424F"/>
    <w:rsid w:val="00F56202"/>
    <w:rsid w:val="00F56A38"/>
    <w:rsid w:val="00F57085"/>
    <w:rsid w:val="00F60125"/>
    <w:rsid w:val="00F630C3"/>
    <w:rsid w:val="00F63BA8"/>
    <w:rsid w:val="00F646F0"/>
    <w:rsid w:val="00F66999"/>
    <w:rsid w:val="00F72621"/>
    <w:rsid w:val="00F83DB7"/>
    <w:rsid w:val="00F849DD"/>
    <w:rsid w:val="00F855F8"/>
    <w:rsid w:val="00F86A30"/>
    <w:rsid w:val="00F87B65"/>
    <w:rsid w:val="00F90990"/>
    <w:rsid w:val="00F90D70"/>
    <w:rsid w:val="00F91601"/>
    <w:rsid w:val="00F91850"/>
    <w:rsid w:val="00F9498B"/>
    <w:rsid w:val="00F94BFB"/>
    <w:rsid w:val="00F9530B"/>
    <w:rsid w:val="00F979D5"/>
    <w:rsid w:val="00FA114C"/>
    <w:rsid w:val="00FA1D2F"/>
    <w:rsid w:val="00FA1E6F"/>
    <w:rsid w:val="00FA32B3"/>
    <w:rsid w:val="00FA48AC"/>
    <w:rsid w:val="00FA5974"/>
    <w:rsid w:val="00FA63FF"/>
    <w:rsid w:val="00FA7D64"/>
    <w:rsid w:val="00FB25D5"/>
    <w:rsid w:val="00FB38C6"/>
    <w:rsid w:val="00FB3EBC"/>
    <w:rsid w:val="00FB3F95"/>
    <w:rsid w:val="00FB4C0D"/>
    <w:rsid w:val="00FB6237"/>
    <w:rsid w:val="00FB7655"/>
    <w:rsid w:val="00FD1407"/>
    <w:rsid w:val="00FD4478"/>
    <w:rsid w:val="00FD463D"/>
    <w:rsid w:val="00FD465E"/>
    <w:rsid w:val="00FD4B9A"/>
    <w:rsid w:val="00FD6C8B"/>
    <w:rsid w:val="00FE101B"/>
    <w:rsid w:val="00FE280F"/>
    <w:rsid w:val="00FE3AA6"/>
    <w:rsid w:val="00FE4503"/>
    <w:rsid w:val="00FE5AA2"/>
    <w:rsid w:val="00FE5F54"/>
    <w:rsid w:val="00FE6191"/>
    <w:rsid w:val="00FE7AD0"/>
    <w:rsid w:val="00FE7C82"/>
    <w:rsid w:val="00FE7EB6"/>
    <w:rsid w:val="00FF0104"/>
    <w:rsid w:val="00FF2534"/>
    <w:rsid w:val="00FF4F59"/>
    <w:rsid w:val="00FF5D1C"/>
    <w:rsid w:val="00FF6E59"/>
    <w:rsid w:val="00FF708D"/>
    <w:rsid w:val="00FF710B"/>
    <w:rsid w:val="00FF7161"/>
    <w:rsid w:val="00FF723F"/>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60C86"/>
  <w15:chartTrackingRefBased/>
  <w15:docId w15:val="{DC1B24AB-74A3-4224-AC77-8C5F33C8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20"/>
  </w:style>
  <w:style w:type="paragraph" w:styleId="Heading1">
    <w:name w:val="heading 1"/>
    <w:basedOn w:val="Normal"/>
    <w:next w:val="Normal"/>
    <w:link w:val="Heading1Char"/>
    <w:uiPriority w:val="9"/>
    <w:qFormat/>
    <w:rsid w:val="00AD6D58"/>
    <w:pPr>
      <w:keepNext/>
      <w:keepLines/>
      <w:spacing w:before="240" w:after="0"/>
      <w:outlineLvl w:val="0"/>
    </w:pPr>
    <w:rPr>
      <w:rFonts w:asciiTheme="majorHAnsi" w:eastAsiaTheme="majorEastAsia" w:hAnsiTheme="majorHAnsi" w:cstheme="majorBidi"/>
      <w:color w:val="2E74B5" w:themeColor="accent1" w:themeShade="BF"/>
      <w:sz w:val="24"/>
      <w:szCs w:val="32"/>
    </w:rPr>
  </w:style>
  <w:style w:type="paragraph" w:styleId="Heading2">
    <w:name w:val="heading 2"/>
    <w:basedOn w:val="Normal"/>
    <w:next w:val="Normal"/>
    <w:link w:val="Heading2Char"/>
    <w:uiPriority w:val="9"/>
    <w:unhideWhenUsed/>
    <w:qFormat/>
    <w:rsid w:val="00C20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07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D58"/>
    <w:rPr>
      <w:rFonts w:asciiTheme="majorHAnsi" w:eastAsiaTheme="majorEastAsia" w:hAnsiTheme="majorHAnsi" w:cstheme="majorBidi"/>
      <w:color w:val="2E74B5" w:themeColor="accent1" w:themeShade="BF"/>
      <w:sz w:val="24"/>
      <w:szCs w:val="32"/>
    </w:rPr>
  </w:style>
  <w:style w:type="character" w:customStyle="1" w:styleId="Heading2Char">
    <w:name w:val="Heading 2 Char"/>
    <w:basedOn w:val="DefaultParagraphFont"/>
    <w:link w:val="Heading2"/>
    <w:uiPriority w:val="9"/>
    <w:rsid w:val="00C207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072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C2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0720"/>
    <w:rPr>
      <w:color w:val="0563C1" w:themeColor="hyperlink"/>
      <w:u w:val="single"/>
    </w:rPr>
  </w:style>
  <w:style w:type="paragraph" w:styleId="TOCHeading">
    <w:name w:val="TOC Heading"/>
    <w:basedOn w:val="Heading1"/>
    <w:next w:val="Normal"/>
    <w:uiPriority w:val="39"/>
    <w:unhideWhenUsed/>
    <w:qFormat/>
    <w:rsid w:val="00C20720"/>
    <w:pPr>
      <w:outlineLvl w:val="9"/>
    </w:pPr>
  </w:style>
  <w:style w:type="paragraph" w:styleId="TOC1">
    <w:name w:val="toc 1"/>
    <w:basedOn w:val="Normal"/>
    <w:next w:val="Normal"/>
    <w:autoRedefine/>
    <w:uiPriority w:val="39"/>
    <w:unhideWhenUsed/>
    <w:rsid w:val="00C20720"/>
    <w:pPr>
      <w:spacing w:after="100"/>
    </w:pPr>
  </w:style>
  <w:style w:type="paragraph" w:styleId="FootnoteText">
    <w:name w:val="footnote text"/>
    <w:aliases w:val="Char,Знак,Знак1, Знак, Char,Fußnote Char Char,A, Знак1,Footnote Text Char2 Char,Footnote Text Char1 Char Char,Footnote Text Char2 Char Char Char,Footnote Text Char1 Char Char Char Char,ft,Fußnote Char,Fußnote Char Car Char Char, Cha,Çíàê1"/>
    <w:basedOn w:val="Normal"/>
    <w:link w:val="FootnoteTextChar"/>
    <w:uiPriority w:val="99"/>
    <w:unhideWhenUsed/>
    <w:qFormat/>
    <w:rsid w:val="00C20720"/>
    <w:pPr>
      <w:spacing w:after="0" w:line="240" w:lineRule="auto"/>
    </w:pPr>
    <w:rPr>
      <w:sz w:val="20"/>
      <w:szCs w:val="20"/>
    </w:rPr>
  </w:style>
  <w:style w:type="character" w:customStyle="1" w:styleId="FootnoteTextChar">
    <w:name w:val="Footnote Text Char"/>
    <w:aliases w:val="Char Char,Знак Char,Знак1 Char, Знак Char, Char Char,Fußnote Char Char Char,A Char, Знак1 Char,Footnote Text Char2 Char Char,Footnote Text Char1 Char Char Char,Footnote Text Char2 Char Char Char Char,ft Char,Fußnote Char Char1"/>
    <w:basedOn w:val="DefaultParagraphFont"/>
    <w:link w:val="FootnoteText"/>
    <w:uiPriority w:val="99"/>
    <w:rsid w:val="00C20720"/>
    <w:rPr>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link w:val="FNRefeCharChar"/>
    <w:uiPriority w:val="99"/>
    <w:unhideWhenUsed/>
    <w:rsid w:val="00C20720"/>
    <w:rPr>
      <w:vertAlign w:val="superscript"/>
    </w:rPr>
  </w:style>
  <w:style w:type="paragraph" w:styleId="ListParagraph">
    <w:name w:val="List Paragraph"/>
    <w:aliases w:val="List Paragraph 1,Scriptoria bullet points,Абзац списка1,strikethrough,standaard met opsomming,Bullets,References,Liste 1,List Paragraph nowy,Numbered List Paragraph,List Paragraph (numbered (a)),Medium Grid 1 - Accent 21,Dot pt"/>
    <w:basedOn w:val="Normal"/>
    <w:link w:val="ListParagraphChar"/>
    <w:uiPriority w:val="34"/>
    <w:qFormat/>
    <w:rsid w:val="00C20720"/>
    <w:pPr>
      <w:ind w:left="720"/>
      <w:contextualSpacing/>
    </w:pPr>
  </w:style>
  <w:style w:type="paragraph" w:styleId="TOC2">
    <w:name w:val="toc 2"/>
    <w:basedOn w:val="Normal"/>
    <w:next w:val="Normal"/>
    <w:autoRedefine/>
    <w:uiPriority w:val="39"/>
    <w:unhideWhenUsed/>
    <w:rsid w:val="00C20720"/>
    <w:pPr>
      <w:spacing w:after="100"/>
      <w:ind w:left="220"/>
    </w:pPr>
  </w:style>
  <w:style w:type="paragraph" w:styleId="Header">
    <w:name w:val="header"/>
    <w:basedOn w:val="Normal"/>
    <w:link w:val="HeaderChar"/>
    <w:uiPriority w:val="99"/>
    <w:unhideWhenUsed/>
    <w:rsid w:val="00C20720"/>
    <w:pPr>
      <w:tabs>
        <w:tab w:val="center" w:pos="4844"/>
        <w:tab w:val="right" w:pos="9689"/>
      </w:tabs>
      <w:spacing w:after="0" w:line="240" w:lineRule="auto"/>
    </w:pPr>
  </w:style>
  <w:style w:type="character" w:customStyle="1" w:styleId="HeaderChar">
    <w:name w:val="Header Char"/>
    <w:basedOn w:val="DefaultParagraphFont"/>
    <w:link w:val="Header"/>
    <w:uiPriority w:val="99"/>
    <w:rsid w:val="00C20720"/>
  </w:style>
  <w:style w:type="paragraph" w:styleId="Footer">
    <w:name w:val="footer"/>
    <w:basedOn w:val="Normal"/>
    <w:link w:val="FooterChar"/>
    <w:uiPriority w:val="99"/>
    <w:unhideWhenUsed/>
    <w:rsid w:val="00C20720"/>
    <w:pPr>
      <w:tabs>
        <w:tab w:val="center" w:pos="4844"/>
        <w:tab w:val="right" w:pos="9689"/>
      </w:tabs>
      <w:spacing w:after="0" w:line="240" w:lineRule="auto"/>
    </w:pPr>
  </w:style>
  <w:style w:type="character" w:customStyle="1" w:styleId="FooterChar">
    <w:name w:val="Footer Char"/>
    <w:basedOn w:val="DefaultParagraphFont"/>
    <w:link w:val="Footer"/>
    <w:uiPriority w:val="99"/>
    <w:rsid w:val="00C20720"/>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Текст сноски11"/>
    <w:basedOn w:val="Normal"/>
    <w:link w:val="NormalWebChar"/>
    <w:uiPriority w:val="99"/>
    <w:unhideWhenUsed/>
    <w:qFormat/>
    <w:rsid w:val="00C20720"/>
    <w:pPr>
      <w:spacing w:before="100" w:beforeAutospacing="1" w:after="100" w:afterAutospacing="1" w:line="240" w:lineRule="auto"/>
    </w:pPr>
    <w:rPr>
      <w:rFonts w:ascii="Times New Roman" w:eastAsia="Times New Roman" w:hAnsi="Times New Roman" w:cs="Times New Roman"/>
      <w:sz w:val="24"/>
      <w:szCs w:val="24"/>
      <w:lang w:bidi="bo-CN"/>
    </w:rPr>
  </w:style>
  <w:style w:type="paragraph" w:styleId="TOC3">
    <w:name w:val="toc 3"/>
    <w:basedOn w:val="Normal"/>
    <w:next w:val="Normal"/>
    <w:autoRedefine/>
    <w:uiPriority w:val="39"/>
    <w:unhideWhenUsed/>
    <w:rsid w:val="00C20720"/>
    <w:pPr>
      <w:spacing w:after="100"/>
      <w:ind w:left="440"/>
    </w:pPr>
  </w:style>
  <w:style w:type="paragraph" w:styleId="BalloonText">
    <w:name w:val="Balloon Text"/>
    <w:basedOn w:val="Normal"/>
    <w:link w:val="BalloonTextChar"/>
    <w:uiPriority w:val="99"/>
    <w:semiHidden/>
    <w:unhideWhenUsed/>
    <w:rsid w:val="00C20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720"/>
    <w:rPr>
      <w:rFonts w:ascii="Segoe UI" w:hAnsi="Segoe UI" w:cs="Segoe UI"/>
      <w:sz w:val="18"/>
      <w:szCs w:val="18"/>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footnote text Char,fn Char"/>
    <w:link w:val="NormalWeb"/>
    <w:uiPriority w:val="99"/>
    <w:rsid w:val="00C20720"/>
    <w:rPr>
      <w:rFonts w:ascii="Times New Roman" w:eastAsia="Times New Roman" w:hAnsi="Times New Roman" w:cs="Times New Roman"/>
      <w:sz w:val="24"/>
      <w:szCs w:val="24"/>
      <w:lang w:bidi="bo-C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20720"/>
    <w:pPr>
      <w:spacing w:line="240" w:lineRule="exact"/>
    </w:pPr>
    <w:rPr>
      <w:vertAlign w:val="superscript"/>
    </w:rPr>
  </w:style>
  <w:style w:type="character" w:customStyle="1" w:styleId="ListParagraphChar">
    <w:name w:val="List Paragraph Char"/>
    <w:aliases w:val="List Paragraph 1 Char,Scriptoria bullet points Char,Абзац списка1 Char,strikethrough Char,standaard met opsomming Char,Bullets Char,References Char,Liste 1 Char,List Paragraph nowy Char,Numbered List Paragraph Char,Dot pt Char"/>
    <w:link w:val="ListParagraph"/>
    <w:uiPriority w:val="34"/>
    <w:rsid w:val="00C20720"/>
  </w:style>
  <w:style w:type="character" w:styleId="CommentReference">
    <w:name w:val="annotation reference"/>
    <w:basedOn w:val="DefaultParagraphFont"/>
    <w:uiPriority w:val="99"/>
    <w:semiHidden/>
    <w:unhideWhenUsed/>
    <w:rsid w:val="00C20720"/>
    <w:rPr>
      <w:sz w:val="16"/>
      <w:szCs w:val="16"/>
    </w:rPr>
  </w:style>
  <w:style w:type="paragraph" w:styleId="CommentText">
    <w:name w:val="annotation text"/>
    <w:basedOn w:val="Normal"/>
    <w:link w:val="CommentTextChar"/>
    <w:uiPriority w:val="99"/>
    <w:semiHidden/>
    <w:unhideWhenUsed/>
    <w:rsid w:val="00C20720"/>
    <w:pPr>
      <w:spacing w:line="240" w:lineRule="auto"/>
    </w:pPr>
    <w:rPr>
      <w:sz w:val="20"/>
      <w:szCs w:val="20"/>
    </w:rPr>
  </w:style>
  <w:style w:type="character" w:customStyle="1" w:styleId="CommentTextChar">
    <w:name w:val="Comment Text Char"/>
    <w:basedOn w:val="DefaultParagraphFont"/>
    <w:link w:val="CommentText"/>
    <w:uiPriority w:val="99"/>
    <w:semiHidden/>
    <w:rsid w:val="00C20720"/>
    <w:rPr>
      <w:sz w:val="20"/>
      <w:szCs w:val="20"/>
    </w:rPr>
  </w:style>
  <w:style w:type="paragraph" w:styleId="CommentSubject">
    <w:name w:val="annotation subject"/>
    <w:basedOn w:val="CommentText"/>
    <w:next w:val="CommentText"/>
    <w:link w:val="CommentSubjectChar"/>
    <w:uiPriority w:val="99"/>
    <w:semiHidden/>
    <w:unhideWhenUsed/>
    <w:rsid w:val="00C20720"/>
    <w:rPr>
      <w:b/>
      <w:bCs/>
    </w:rPr>
  </w:style>
  <w:style w:type="character" w:customStyle="1" w:styleId="CommentSubjectChar">
    <w:name w:val="Comment Subject Char"/>
    <w:basedOn w:val="CommentTextChar"/>
    <w:link w:val="CommentSubject"/>
    <w:uiPriority w:val="99"/>
    <w:semiHidden/>
    <w:rsid w:val="00C20720"/>
    <w:rPr>
      <w:b/>
      <w:bCs/>
      <w:sz w:val="20"/>
      <w:szCs w:val="20"/>
    </w:rPr>
  </w:style>
  <w:style w:type="numbering" w:customStyle="1" w:styleId="NoList1">
    <w:name w:val="No List1"/>
    <w:next w:val="NoList"/>
    <w:uiPriority w:val="99"/>
    <w:semiHidden/>
    <w:unhideWhenUsed/>
    <w:rsid w:val="00C20720"/>
  </w:style>
  <w:style w:type="character" w:styleId="FollowedHyperlink">
    <w:name w:val="FollowedHyperlink"/>
    <w:basedOn w:val="DefaultParagraphFont"/>
    <w:uiPriority w:val="99"/>
    <w:semiHidden/>
    <w:unhideWhenUsed/>
    <w:rsid w:val="00C20720"/>
    <w:rPr>
      <w:color w:val="800080"/>
      <w:u w:val="single"/>
    </w:rPr>
  </w:style>
  <w:style w:type="paragraph" w:customStyle="1" w:styleId="msonormal0">
    <w:name w:val="msonormal"/>
    <w:basedOn w:val="Normal"/>
    <w:rsid w:val="00C207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2072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68">
    <w:name w:val="xl68"/>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16"/>
      <w:szCs w:val="16"/>
    </w:rPr>
  </w:style>
  <w:style w:type="paragraph" w:customStyle="1" w:styleId="xl69">
    <w:name w:val="xl69"/>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0">
    <w:name w:val="xl70"/>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1">
    <w:name w:val="xl71"/>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72">
    <w:name w:val="xl72"/>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3">
    <w:name w:val="xl73"/>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74">
    <w:name w:val="xl74"/>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5">
    <w:name w:val="xl75"/>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76">
    <w:name w:val="xl76"/>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77">
    <w:name w:val="xl77"/>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78">
    <w:name w:val="xl78"/>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9">
    <w:name w:val="xl79"/>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0">
    <w:name w:val="xl80"/>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1">
    <w:name w:val="xl81"/>
    <w:basedOn w:val="Normal"/>
    <w:rsid w:val="00C20720"/>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82">
    <w:name w:val="xl82"/>
    <w:basedOn w:val="Normal"/>
    <w:rsid w:val="00C20720"/>
    <w:pP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3">
    <w:name w:val="xl83"/>
    <w:basedOn w:val="Normal"/>
    <w:rsid w:val="00C20720"/>
    <w:pPr>
      <w:spacing w:before="100" w:beforeAutospacing="1" w:after="100" w:afterAutospacing="1" w:line="240" w:lineRule="auto"/>
      <w:jc w:val="right"/>
    </w:pPr>
    <w:rPr>
      <w:rFonts w:ascii="Calibri" w:eastAsia="Times New Roman" w:hAnsi="Calibri" w:cs="Calibri"/>
      <w:sz w:val="16"/>
      <w:szCs w:val="16"/>
    </w:rPr>
  </w:style>
  <w:style w:type="paragraph" w:customStyle="1" w:styleId="xl84">
    <w:name w:val="xl84"/>
    <w:basedOn w:val="Normal"/>
    <w:rsid w:val="00C20720"/>
    <w:pPr>
      <w:spacing w:before="100" w:beforeAutospacing="1" w:after="100" w:afterAutospacing="1" w:line="240" w:lineRule="auto"/>
    </w:pPr>
    <w:rPr>
      <w:rFonts w:ascii="Calibri" w:eastAsia="Times New Roman" w:hAnsi="Calibri" w:cs="Calibri"/>
      <w:sz w:val="16"/>
      <w:szCs w:val="16"/>
    </w:rPr>
  </w:style>
  <w:style w:type="paragraph" w:customStyle="1" w:styleId="xl85">
    <w:name w:val="xl85"/>
    <w:basedOn w:val="Normal"/>
    <w:rsid w:val="00C20720"/>
    <w:pPr>
      <w:spacing w:before="100" w:beforeAutospacing="1" w:after="100" w:afterAutospacing="1" w:line="240" w:lineRule="auto"/>
    </w:pPr>
    <w:rPr>
      <w:rFonts w:ascii="Calibri" w:eastAsia="Times New Roman" w:hAnsi="Calibri" w:cs="Calibri"/>
      <w:sz w:val="16"/>
      <w:szCs w:val="16"/>
    </w:rPr>
  </w:style>
  <w:style w:type="paragraph" w:customStyle="1" w:styleId="xl86">
    <w:name w:val="xl86"/>
    <w:basedOn w:val="Normal"/>
    <w:rsid w:val="00C20720"/>
    <w:pPr>
      <w:spacing w:before="100" w:beforeAutospacing="1" w:after="100" w:afterAutospacing="1" w:line="240" w:lineRule="auto"/>
    </w:pPr>
    <w:rPr>
      <w:rFonts w:ascii="Calibri" w:eastAsia="Times New Roman" w:hAnsi="Calibri" w:cs="Calibri"/>
      <w:sz w:val="16"/>
      <w:szCs w:val="16"/>
    </w:rPr>
  </w:style>
  <w:style w:type="paragraph" w:customStyle="1" w:styleId="xl87">
    <w:name w:val="xl87"/>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8">
    <w:name w:val="xl88"/>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9">
    <w:name w:val="xl89"/>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0">
    <w:name w:val="xl90"/>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1">
    <w:name w:val="xl91"/>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92">
    <w:name w:val="xl92"/>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3">
    <w:name w:val="xl93"/>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94">
    <w:name w:val="xl94"/>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16"/>
      <w:szCs w:val="16"/>
    </w:rPr>
  </w:style>
  <w:style w:type="paragraph" w:customStyle="1" w:styleId="xl95">
    <w:name w:val="xl95"/>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6">
    <w:name w:val="xl96"/>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7">
    <w:name w:val="xl97"/>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98">
    <w:name w:val="xl98"/>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99">
    <w:name w:val="xl99"/>
    <w:basedOn w:val="Normal"/>
    <w:rsid w:val="00C20720"/>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0">
    <w:name w:val="xl100"/>
    <w:basedOn w:val="Normal"/>
    <w:rsid w:val="00C20720"/>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1">
    <w:name w:val="xl101"/>
    <w:basedOn w:val="Normal"/>
    <w:rsid w:val="00C20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numbering" w:customStyle="1" w:styleId="1">
    <w:name w:val="Нет списка1"/>
    <w:next w:val="NoList"/>
    <w:uiPriority w:val="99"/>
    <w:semiHidden/>
    <w:unhideWhenUsed/>
    <w:rsid w:val="00831EE7"/>
  </w:style>
  <w:style w:type="paragraph" w:customStyle="1" w:styleId="10">
    <w:name w:val="Стиль1"/>
    <w:basedOn w:val="NormalWeb"/>
    <w:link w:val="11"/>
    <w:autoRedefine/>
    <w:qFormat/>
    <w:rsid w:val="00BA66E9"/>
    <w:pPr>
      <w:spacing w:before="0" w:beforeAutospacing="0" w:after="0" w:afterAutospacing="0"/>
      <w:ind w:left="180" w:hanging="180"/>
      <w:jc w:val="both"/>
    </w:pPr>
    <w:rPr>
      <w:rFonts w:ascii="Calibri Light" w:hAnsi="Calibri Light"/>
      <w:sz w:val="16"/>
      <w:szCs w:val="16"/>
      <w:lang w:bidi="ar-SA"/>
    </w:rPr>
  </w:style>
  <w:style w:type="character" w:customStyle="1" w:styleId="11">
    <w:name w:val="Стиль1 Знак"/>
    <w:basedOn w:val="DefaultParagraphFont"/>
    <w:link w:val="10"/>
    <w:rsid w:val="00BA66E9"/>
    <w:rPr>
      <w:rFonts w:ascii="Calibri Light" w:eastAsia="Times New Roman" w:hAnsi="Calibri Light" w:cs="Times New Roman"/>
      <w:sz w:val="16"/>
      <w:szCs w:val="16"/>
    </w:rPr>
  </w:style>
  <w:style w:type="paragraph" w:styleId="Revision">
    <w:name w:val="Revision"/>
    <w:hidden/>
    <w:uiPriority w:val="99"/>
    <w:semiHidden/>
    <w:rsid w:val="009A13F1"/>
    <w:pPr>
      <w:spacing w:after="0" w:line="240" w:lineRule="auto"/>
    </w:pPr>
  </w:style>
  <w:style w:type="paragraph" w:styleId="BodyText">
    <w:name w:val="Body Text"/>
    <w:basedOn w:val="Normal"/>
    <w:link w:val="BodyTextChar"/>
    <w:unhideWhenUsed/>
    <w:rsid w:val="00A27199"/>
    <w:pPr>
      <w:spacing w:after="0" w:line="240" w:lineRule="auto"/>
    </w:pPr>
    <w:rPr>
      <w:rFonts w:asciiTheme="majorHAnsi" w:eastAsia="Times New Roman" w:hAnsiTheme="majorHAnsi" w:cs="Times New Roman"/>
      <w:b/>
      <w:bCs/>
      <w:sz w:val="24"/>
      <w:szCs w:val="24"/>
      <w:lang w:val="ro-RO" w:eastAsia="ru-RU"/>
    </w:rPr>
  </w:style>
  <w:style w:type="character" w:customStyle="1" w:styleId="BodyTextChar">
    <w:name w:val="Body Text Char"/>
    <w:basedOn w:val="DefaultParagraphFont"/>
    <w:link w:val="BodyText"/>
    <w:rsid w:val="00A27199"/>
    <w:rPr>
      <w:rFonts w:asciiTheme="majorHAnsi" w:eastAsia="Times New Roman" w:hAnsiTheme="majorHAnsi" w:cs="Times New Roman"/>
      <w:b/>
      <w:bCs/>
      <w:sz w:val="24"/>
      <w:szCs w:val="24"/>
      <w:lang w:val="ro-RO" w:eastAsia="ru-RU"/>
    </w:rPr>
  </w:style>
  <w:style w:type="character" w:customStyle="1" w:styleId="FootnoteTextChar3">
    <w:name w:val="Footnote Text Char3"/>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3F3FDB"/>
    <w:rPr>
      <w:rFonts w:ascii="Times New Roman" w:eastAsia="Times New Roman" w:hAnsi="Times New Roman" w:cs="Times New Roman"/>
      <w:sz w:val="20"/>
      <w:szCs w:val="20"/>
      <w:lang w:val="ro-RO" w:eastAsia="ro-RO"/>
    </w:rPr>
  </w:style>
  <w:style w:type="paragraph" w:customStyle="1" w:styleId="tt">
    <w:name w:val="tt"/>
    <w:basedOn w:val="Normal"/>
    <w:rsid w:val="00ED6441"/>
    <w:pPr>
      <w:spacing w:after="0" w:line="240" w:lineRule="auto"/>
      <w:jc w:val="center"/>
    </w:pPr>
    <w:rPr>
      <w:rFonts w:ascii="Times New Roman" w:eastAsia="Times New Roman" w:hAnsi="Times New Roman" w:cs="Times New Roman"/>
      <w:b/>
      <w:bCs/>
      <w:sz w:val="24"/>
      <w:szCs w:val="24"/>
    </w:rPr>
  </w:style>
  <w:style w:type="paragraph" w:customStyle="1" w:styleId="cb">
    <w:name w:val="cb"/>
    <w:basedOn w:val="Normal"/>
    <w:rsid w:val="0096706B"/>
    <w:pPr>
      <w:spacing w:after="0"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470">
      <w:bodyDiv w:val="1"/>
      <w:marLeft w:val="0"/>
      <w:marRight w:val="0"/>
      <w:marTop w:val="0"/>
      <w:marBottom w:val="0"/>
      <w:divBdr>
        <w:top w:val="none" w:sz="0" w:space="0" w:color="auto"/>
        <w:left w:val="none" w:sz="0" w:space="0" w:color="auto"/>
        <w:bottom w:val="none" w:sz="0" w:space="0" w:color="auto"/>
        <w:right w:val="none" w:sz="0" w:space="0" w:color="auto"/>
      </w:divBdr>
    </w:div>
    <w:div w:id="29695195">
      <w:bodyDiv w:val="1"/>
      <w:marLeft w:val="0"/>
      <w:marRight w:val="0"/>
      <w:marTop w:val="0"/>
      <w:marBottom w:val="0"/>
      <w:divBdr>
        <w:top w:val="none" w:sz="0" w:space="0" w:color="auto"/>
        <w:left w:val="none" w:sz="0" w:space="0" w:color="auto"/>
        <w:bottom w:val="none" w:sz="0" w:space="0" w:color="auto"/>
        <w:right w:val="none" w:sz="0" w:space="0" w:color="auto"/>
      </w:divBdr>
    </w:div>
    <w:div w:id="33890100">
      <w:bodyDiv w:val="1"/>
      <w:marLeft w:val="0"/>
      <w:marRight w:val="0"/>
      <w:marTop w:val="0"/>
      <w:marBottom w:val="0"/>
      <w:divBdr>
        <w:top w:val="none" w:sz="0" w:space="0" w:color="auto"/>
        <w:left w:val="none" w:sz="0" w:space="0" w:color="auto"/>
        <w:bottom w:val="none" w:sz="0" w:space="0" w:color="auto"/>
        <w:right w:val="none" w:sz="0" w:space="0" w:color="auto"/>
      </w:divBdr>
    </w:div>
    <w:div w:id="45419712">
      <w:bodyDiv w:val="1"/>
      <w:marLeft w:val="0"/>
      <w:marRight w:val="0"/>
      <w:marTop w:val="0"/>
      <w:marBottom w:val="0"/>
      <w:divBdr>
        <w:top w:val="none" w:sz="0" w:space="0" w:color="auto"/>
        <w:left w:val="none" w:sz="0" w:space="0" w:color="auto"/>
        <w:bottom w:val="none" w:sz="0" w:space="0" w:color="auto"/>
        <w:right w:val="none" w:sz="0" w:space="0" w:color="auto"/>
      </w:divBdr>
    </w:div>
    <w:div w:id="53551309">
      <w:bodyDiv w:val="1"/>
      <w:marLeft w:val="0"/>
      <w:marRight w:val="0"/>
      <w:marTop w:val="0"/>
      <w:marBottom w:val="0"/>
      <w:divBdr>
        <w:top w:val="none" w:sz="0" w:space="0" w:color="auto"/>
        <w:left w:val="none" w:sz="0" w:space="0" w:color="auto"/>
        <w:bottom w:val="none" w:sz="0" w:space="0" w:color="auto"/>
        <w:right w:val="none" w:sz="0" w:space="0" w:color="auto"/>
      </w:divBdr>
    </w:div>
    <w:div w:id="67776498">
      <w:bodyDiv w:val="1"/>
      <w:marLeft w:val="0"/>
      <w:marRight w:val="0"/>
      <w:marTop w:val="0"/>
      <w:marBottom w:val="0"/>
      <w:divBdr>
        <w:top w:val="none" w:sz="0" w:space="0" w:color="auto"/>
        <w:left w:val="none" w:sz="0" w:space="0" w:color="auto"/>
        <w:bottom w:val="none" w:sz="0" w:space="0" w:color="auto"/>
        <w:right w:val="none" w:sz="0" w:space="0" w:color="auto"/>
      </w:divBdr>
    </w:div>
    <w:div w:id="76175571">
      <w:bodyDiv w:val="1"/>
      <w:marLeft w:val="0"/>
      <w:marRight w:val="0"/>
      <w:marTop w:val="0"/>
      <w:marBottom w:val="0"/>
      <w:divBdr>
        <w:top w:val="none" w:sz="0" w:space="0" w:color="auto"/>
        <w:left w:val="none" w:sz="0" w:space="0" w:color="auto"/>
        <w:bottom w:val="none" w:sz="0" w:space="0" w:color="auto"/>
        <w:right w:val="none" w:sz="0" w:space="0" w:color="auto"/>
      </w:divBdr>
    </w:div>
    <w:div w:id="121267206">
      <w:bodyDiv w:val="1"/>
      <w:marLeft w:val="0"/>
      <w:marRight w:val="0"/>
      <w:marTop w:val="0"/>
      <w:marBottom w:val="0"/>
      <w:divBdr>
        <w:top w:val="none" w:sz="0" w:space="0" w:color="auto"/>
        <w:left w:val="none" w:sz="0" w:space="0" w:color="auto"/>
        <w:bottom w:val="none" w:sz="0" w:space="0" w:color="auto"/>
        <w:right w:val="none" w:sz="0" w:space="0" w:color="auto"/>
      </w:divBdr>
    </w:div>
    <w:div w:id="128206409">
      <w:bodyDiv w:val="1"/>
      <w:marLeft w:val="0"/>
      <w:marRight w:val="0"/>
      <w:marTop w:val="0"/>
      <w:marBottom w:val="0"/>
      <w:divBdr>
        <w:top w:val="none" w:sz="0" w:space="0" w:color="auto"/>
        <w:left w:val="none" w:sz="0" w:space="0" w:color="auto"/>
        <w:bottom w:val="none" w:sz="0" w:space="0" w:color="auto"/>
        <w:right w:val="none" w:sz="0" w:space="0" w:color="auto"/>
      </w:divBdr>
    </w:div>
    <w:div w:id="155846653">
      <w:bodyDiv w:val="1"/>
      <w:marLeft w:val="0"/>
      <w:marRight w:val="0"/>
      <w:marTop w:val="0"/>
      <w:marBottom w:val="0"/>
      <w:divBdr>
        <w:top w:val="none" w:sz="0" w:space="0" w:color="auto"/>
        <w:left w:val="none" w:sz="0" w:space="0" w:color="auto"/>
        <w:bottom w:val="none" w:sz="0" w:space="0" w:color="auto"/>
        <w:right w:val="none" w:sz="0" w:space="0" w:color="auto"/>
      </w:divBdr>
    </w:div>
    <w:div w:id="162858629">
      <w:bodyDiv w:val="1"/>
      <w:marLeft w:val="0"/>
      <w:marRight w:val="0"/>
      <w:marTop w:val="0"/>
      <w:marBottom w:val="0"/>
      <w:divBdr>
        <w:top w:val="none" w:sz="0" w:space="0" w:color="auto"/>
        <w:left w:val="none" w:sz="0" w:space="0" w:color="auto"/>
        <w:bottom w:val="none" w:sz="0" w:space="0" w:color="auto"/>
        <w:right w:val="none" w:sz="0" w:space="0" w:color="auto"/>
      </w:divBdr>
    </w:div>
    <w:div w:id="165562644">
      <w:bodyDiv w:val="1"/>
      <w:marLeft w:val="0"/>
      <w:marRight w:val="0"/>
      <w:marTop w:val="0"/>
      <w:marBottom w:val="0"/>
      <w:divBdr>
        <w:top w:val="none" w:sz="0" w:space="0" w:color="auto"/>
        <w:left w:val="none" w:sz="0" w:space="0" w:color="auto"/>
        <w:bottom w:val="none" w:sz="0" w:space="0" w:color="auto"/>
        <w:right w:val="none" w:sz="0" w:space="0" w:color="auto"/>
      </w:divBdr>
    </w:div>
    <w:div w:id="169487989">
      <w:bodyDiv w:val="1"/>
      <w:marLeft w:val="0"/>
      <w:marRight w:val="0"/>
      <w:marTop w:val="0"/>
      <w:marBottom w:val="0"/>
      <w:divBdr>
        <w:top w:val="none" w:sz="0" w:space="0" w:color="auto"/>
        <w:left w:val="none" w:sz="0" w:space="0" w:color="auto"/>
        <w:bottom w:val="none" w:sz="0" w:space="0" w:color="auto"/>
        <w:right w:val="none" w:sz="0" w:space="0" w:color="auto"/>
      </w:divBdr>
    </w:div>
    <w:div w:id="171728887">
      <w:bodyDiv w:val="1"/>
      <w:marLeft w:val="0"/>
      <w:marRight w:val="0"/>
      <w:marTop w:val="0"/>
      <w:marBottom w:val="0"/>
      <w:divBdr>
        <w:top w:val="none" w:sz="0" w:space="0" w:color="auto"/>
        <w:left w:val="none" w:sz="0" w:space="0" w:color="auto"/>
        <w:bottom w:val="none" w:sz="0" w:space="0" w:color="auto"/>
        <w:right w:val="none" w:sz="0" w:space="0" w:color="auto"/>
      </w:divBdr>
    </w:div>
    <w:div w:id="198323099">
      <w:bodyDiv w:val="1"/>
      <w:marLeft w:val="0"/>
      <w:marRight w:val="0"/>
      <w:marTop w:val="0"/>
      <w:marBottom w:val="0"/>
      <w:divBdr>
        <w:top w:val="none" w:sz="0" w:space="0" w:color="auto"/>
        <w:left w:val="none" w:sz="0" w:space="0" w:color="auto"/>
        <w:bottom w:val="none" w:sz="0" w:space="0" w:color="auto"/>
        <w:right w:val="none" w:sz="0" w:space="0" w:color="auto"/>
      </w:divBdr>
    </w:div>
    <w:div w:id="256596860">
      <w:bodyDiv w:val="1"/>
      <w:marLeft w:val="0"/>
      <w:marRight w:val="0"/>
      <w:marTop w:val="0"/>
      <w:marBottom w:val="0"/>
      <w:divBdr>
        <w:top w:val="none" w:sz="0" w:space="0" w:color="auto"/>
        <w:left w:val="none" w:sz="0" w:space="0" w:color="auto"/>
        <w:bottom w:val="none" w:sz="0" w:space="0" w:color="auto"/>
        <w:right w:val="none" w:sz="0" w:space="0" w:color="auto"/>
      </w:divBdr>
    </w:div>
    <w:div w:id="263998951">
      <w:bodyDiv w:val="1"/>
      <w:marLeft w:val="0"/>
      <w:marRight w:val="0"/>
      <w:marTop w:val="0"/>
      <w:marBottom w:val="0"/>
      <w:divBdr>
        <w:top w:val="none" w:sz="0" w:space="0" w:color="auto"/>
        <w:left w:val="none" w:sz="0" w:space="0" w:color="auto"/>
        <w:bottom w:val="none" w:sz="0" w:space="0" w:color="auto"/>
        <w:right w:val="none" w:sz="0" w:space="0" w:color="auto"/>
      </w:divBdr>
    </w:div>
    <w:div w:id="274094420">
      <w:bodyDiv w:val="1"/>
      <w:marLeft w:val="0"/>
      <w:marRight w:val="0"/>
      <w:marTop w:val="0"/>
      <w:marBottom w:val="0"/>
      <w:divBdr>
        <w:top w:val="none" w:sz="0" w:space="0" w:color="auto"/>
        <w:left w:val="none" w:sz="0" w:space="0" w:color="auto"/>
        <w:bottom w:val="none" w:sz="0" w:space="0" w:color="auto"/>
        <w:right w:val="none" w:sz="0" w:space="0" w:color="auto"/>
      </w:divBdr>
    </w:div>
    <w:div w:id="315181636">
      <w:bodyDiv w:val="1"/>
      <w:marLeft w:val="0"/>
      <w:marRight w:val="0"/>
      <w:marTop w:val="0"/>
      <w:marBottom w:val="0"/>
      <w:divBdr>
        <w:top w:val="none" w:sz="0" w:space="0" w:color="auto"/>
        <w:left w:val="none" w:sz="0" w:space="0" w:color="auto"/>
        <w:bottom w:val="none" w:sz="0" w:space="0" w:color="auto"/>
        <w:right w:val="none" w:sz="0" w:space="0" w:color="auto"/>
      </w:divBdr>
    </w:div>
    <w:div w:id="377323406">
      <w:bodyDiv w:val="1"/>
      <w:marLeft w:val="0"/>
      <w:marRight w:val="0"/>
      <w:marTop w:val="0"/>
      <w:marBottom w:val="0"/>
      <w:divBdr>
        <w:top w:val="none" w:sz="0" w:space="0" w:color="auto"/>
        <w:left w:val="none" w:sz="0" w:space="0" w:color="auto"/>
        <w:bottom w:val="none" w:sz="0" w:space="0" w:color="auto"/>
        <w:right w:val="none" w:sz="0" w:space="0" w:color="auto"/>
      </w:divBdr>
    </w:div>
    <w:div w:id="399983030">
      <w:bodyDiv w:val="1"/>
      <w:marLeft w:val="0"/>
      <w:marRight w:val="0"/>
      <w:marTop w:val="0"/>
      <w:marBottom w:val="0"/>
      <w:divBdr>
        <w:top w:val="none" w:sz="0" w:space="0" w:color="auto"/>
        <w:left w:val="none" w:sz="0" w:space="0" w:color="auto"/>
        <w:bottom w:val="none" w:sz="0" w:space="0" w:color="auto"/>
        <w:right w:val="none" w:sz="0" w:space="0" w:color="auto"/>
      </w:divBdr>
    </w:div>
    <w:div w:id="474875255">
      <w:bodyDiv w:val="1"/>
      <w:marLeft w:val="0"/>
      <w:marRight w:val="0"/>
      <w:marTop w:val="0"/>
      <w:marBottom w:val="0"/>
      <w:divBdr>
        <w:top w:val="none" w:sz="0" w:space="0" w:color="auto"/>
        <w:left w:val="none" w:sz="0" w:space="0" w:color="auto"/>
        <w:bottom w:val="none" w:sz="0" w:space="0" w:color="auto"/>
        <w:right w:val="none" w:sz="0" w:space="0" w:color="auto"/>
      </w:divBdr>
    </w:div>
    <w:div w:id="475799053">
      <w:bodyDiv w:val="1"/>
      <w:marLeft w:val="0"/>
      <w:marRight w:val="0"/>
      <w:marTop w:val="0"/>
      <w:marBottom w:val="0"/>
      <w:divBdr>
        <w:top w:val="none" w:sz="0" w:space="0" w:color="auto"/>
        <w:left w:val="none" w:sz="0" w:space="0" w:color="auto"/>
        <w:bottom w:val="none" w:sz="0" w:space="0" w:color="auto"/>
        <w:right w:val="none" w:sz="0" w:space="0" w:color="auto"/>
      </w:divBdr>
    </w:div>
    <w:div w:id="508711927">
      <w:bodyDiv w:val="1"/>
      <w:marLeft w:val="0"/>
      <w:marRight w:val="0"/>
      <w:marTop w:val="0"/>
      <w:marBottom w:val="0"/>
      <w:divBdr>
        <w:top w:val="none" w:sz="0" w:space="0" w:color="auto"/>
        <w:left w:val="none" w:sz="0" w:space="0" w:color="auto"/>
        <w:bottom w:val="none" w:sz="0" w:space="0" w:color="auto"/>
        <w:right w:val="none" w:sz="0" w:space="0" w:color="auto"/>
      </w:divBdr>
    </w:div>
    <w:div w:id="546725990">
      <w:bodyDiv w:val="1"/>
      <w:marLeft w:val="0"/>
      <w:marRight w:val="0"/>
      <w:marTop w:val="0"/>
      <w:marBottom w:val="0"/>
      <w:divBdr>
        <w:top w:val="none" w:sz="0" w:space="0" w:color="auto"/>
        <w:left w:val="none" w:sz="0" w:space="0" w:color="auto"/>
        <w:bottom w:val="none" w:sz="0" w:space="0" w:color="auto"/>
        <w:right w:val="none" w:sz="0" w:space="0" w:color="auto"/>
      </w:divBdr>
    </w:div>
    <w:div w:id="549611258">
      <w:bodyDiv w:val="1"/>
      <w:marLeft w:val="0"/>
      <w:marRight w:val="0"/>
      <w:marTop w:val="0"/>
      <w:marBottom w:val="0"/>
      <w:divBdr>
        <w:top w:val="none" w:sz="0" w:space="0" w:color="auto"/>
        <w:left w:val="none" w:sz="0" w:space="0" w:color="auto"/>
        <w:bottom w:val="none" w:sz="0" w:space="0" w:color="auto"/>
        <w:right w:val="none" w:sz="0" w:space="0" w:color="auto"/>
      </w:divBdr>
    </w:div>
    <w:div w:id="615521374">
      <w:bodyDiv w:val="1"/>
      <w:marLeft w:val="0"/>
      <w:marRight w:val="0"/>
      <w:marTop w:val="0"/>
      <w:marBottom w:val="0"/>
      <w:divBdr>
        <w:top w:val="none" w:sz="0" w:space="0" w:color="auto"/>
        <w:left w:val="none" w:sz="0" w:space="0" w:color="auto"/>
        <w:bottom w:val="none" w:sz="0" w:space="0" w:color="auto"/>
        <w:right w:val="none" w:sz="0" w:space="0" w:color="auto"/>
      </w:divBdr>
    </w:div>
    <w:div w:id="648705169">
      <w:bodyDiv w:val="1"/>
      <w:marLeft w:val="0"/>
      <w:marRight w:val="0"/>
      <w:marTop w:val="0"/>
      <w:marBottom w:val="0"/>
      <w:divBdr>
        <w:top w:val="none" w:sz="0" w:space="0" w:color="auto"/>
        <w:left w:val="none" w:sz="0" w:space="0" w:color="auto"/>
        <w:bottom w:val="none" w:sz="0" w:space="0" w:color="auto"/>
        <w:right w:val="none" w:sz="0" w:space="0" w:color="auto"/>
      </w:divBdr>
    </w:div>
    <w:div w:id="708841580">
      <w:bodyDiv w:val="1"/>
      <w:marLeft w:val="0"/>
      <w:marRight w:val="0"/>
      <w:marTop w:val="0"/>
      <w:marBottom w:val="0"/>
      <w:divBdr>
        <w:top w:val="none" w:sz="0" w:space="0" w:color="auto"/>
        <w:left w:val="none" w:sz="0" w:space="0" w:color="auto"/>
        <w:bottom w:val="none" w:sz="0" w:space="0" w:color="auto"/>
        <w:right w:val="none" w:sz="0" w:space="0" w:color="auto"/>
      </w:divBdr>
    </w:div>
    <w:div w:id="785927969">
      <w:bodyDiv w:val="1"/>
      <w:marLeft w:val="0"/>
      <w:marRight w:val="0"/>
      <w:marTop w:val="0"/>
      <w:marBottom w:val="0"/>
      <w:divBdr>
        <w:top w:val="none" w:sz="0" w:space="0" w:color="auto"/>
        <w:left w:val="none" w:sz="0" w:space="0" w:color="auto"/>
        <w:bottom w:val="none" w:sz="0" w:space="0" w:color="auto"/>
        <w:right w:val="none" w:sz="0" w:space="0" w:color="auto"/>
      </w:divBdr>
    </w:div>
    <w:div w:id="799566845">
      <w:bodyDiv w:val="1"/>
      <w:marLeft w:val="0"/>
      <w:marRight w:val="0"/>
      <w:marTop w:val="0"/>
      <w:marBottom w:val="0"/>
      <w:divBdr>
        <w:top w:val="none" w:sz="0" w:space="0" w:color="auto"/>
        <w:left w:val="none" w:sz="0" w:space="0" w:color="auto"/>
        <w:bottom w:val="none" w:sz="0" w:space="0" w:color="auto"/>
        <w:right w:val="none" w:sz="0" w:space="0" w:color="auto"/>
      </w:divBdr>
    </w:div>
    <w:div w:id="813763947">
      <w:bodyDiv w:val="1"/>
      <w:marLeft w:val="0"/>
      <w:marRight w:val="0"/>
      <w:marTop w:val="0"/>
      <w:marBottom w:val="0"/>
      <w:divBdr>
        <w:top w:val="none" w:sz="0" w:space="0" w:color="auto"/>
        <w:left w:val="none" w:sz="0" w:space="0" w:color="auto"/>
        <w:bottom w:val="none" w:sz="0" w:space="0" w:color="auto"/>
        <w:right w:val="none" w:sz="0" w:space="0" w:color="auto"/>
      </w:divBdr>
    </w:div>
    <w:div w:id="841316881">
      <w:bodyDiv w:val="1"/>
      <w:marLeft w:val="0"/>
      <w:marRight w:val="0"/>
      <w:marTop w:val="0"/>
      <w:marBottom w:val="0"/>
      <w:divBdr>
        <w:top w:val="none" w:sz="0" w:space="0" w:color="auto"/>
        <w:left w:val="none" w:sz="0" w:space="0" w:color="auto"/>
        <w:bottom w:val="none" w:sz="0" w:space="0" w:color="auto"/>
        <w:right w:val="none" w:sz="0" w:space="0" w:color="auto"/>
      </w:divBdr>
    </w:div>
    <w:div w:id="853881933">
      <w:bodyDiv w:val="1"/>
      <w:marLeft w:val="0"/>
      <w:marRight w:val="0"/>
      <w:marTop w:val="0"/>
      <w:marBottom w:val="0"/>
      <w:divBdr>
        <w:top w:val="none" w:sz="0" w:space="0" w:color="auto"/>
        <w:left w:val="none" w:sz="0" w:space="0" w:color="auto"/>
        <w:bottom w:val="none" w:sz="0" w:space="0" w:color="auto"/>
        <w:right w:val="none" w:sz="0" w:space="0" w:color="auto"/>
      </w:divBdr>
    </w:div>
    <w:div w:id="861357622">
      <w:bodyDiv w:val="1"/>
      <w:marLeft w:val="0"/>
      <w:marRight w:val="0"/>
      <w:marTop w:val="0"/>
      <w:marBottom w:val="0"/>
      <w:divBdr>
        <w:top w:val="none" w:sz="0" w:space="0" w:color="auto"/>
        <w:left w:val="none" w:sz="0" w:space="0" w:color="auto"/>
        <w:bottom w:val="none" w:sz="0" w:space="0" w:color="auto"/>
        <w:right w:val="none" w:sz="0" w:space="0" w:color="auto"/>
      </w:divBdr>
    </w:div>
    <w:div w:id="930893660">
      <w:bodyDiv w:val="1"/>
      <w:marLeft w:val="0"/>
      <w:marRight w:val="0"/>
      <w:marTop w:val="0"/>
      <w:marBottom w:val="0"/>
      <w:divBdr>
        <w:top w:val="none" w:sz="0" w:space="0" w:color="auto"/>
        <w:left w:val="none" w:sz="0" w:space="0" w:color="auto"/>
        <w:bottom w:val="none" w:sz="0" w:space="0" w:color="auto"/>
        <w:right w:val="none" w:sz="0" w:space="0" w:color="auto"/>
      </w:divBdr>
    </w:div>
    <w:div w:id="934287135">
      <w:bodyDiv w:val="1"/>
      <w:marLeft w:val="0"/>
      <w:marRight w:val="0"/>
      <w:marTop w:val="0"/>
      <w:marBottom w:val="0"/>
      <w:divBdr>
        <w:top w:val="none" w:sz="0" w:space="0" w:color="auto"/>
        <w:left w:val="none" w:sz="0" w:space="0" w:color="auto"/>
        <w:bottom w:val="none" w:sz="0" w:space="0" w:color="auto"/>
        <w:right w:val="none" w:sz="0" w:space="0" w:color="auto"/>
      </w:divBdr>
    </w:div>
    <w:div w:id="934705243">
      <w:bodyDiv w:val="1"/>
      <w:marLeft w:val="0"/>
      <w:marRight w:val="0"/>
      <w:marTop w:val="0"/>
      <w:marBottom w:val="0"/>
      <w:divBdr>
        <w:top w:val="none" w:sz="0" w:space="0" w:color="auto"/>
        <w:left w:val="none" w:sz="0" w:space="0" w:color="auto"/>
        <w:bottom w:val="none" w:sz="0" w:space="0" w:color="auto"/>
        <w:right w:val="none" w:sz="0" w:space="0" w:color="auto"/>
      </w:divBdr>
    </w:div>
    <w:div w:id="936715584">
      <w:bodyDiv w:val="1"/>
      <w:marLeft w:val="0"/>
      <w:marRight w:val="0"/>
      <w:marTop w:val="0"/>
      <w:marBottom w:val="0"/>
      <w:divBdr>
        <w:top w:val="none" w:sz="0" w:space="0" w:color="auto"/>
        <w:left w:val="none" w:sz="0" w:space="0" w:color="auto"/>
        <w:bottom w:val="none" w:sz="0" w:space="0" w:color="auto"/>
        <w:right w:val="none" w:sz="0" w:space="0" w:color="auto"/>
      </w:divBdr>
    </w:div>
    <w:div w:id="953681321">
      <w:bodyDiv w:val="1"/>
      <w:marLeft w:val="0"/>
      <w:marRight w:val="0"/>
      <w:marTop w:val="0"/>
      <w:marBottom w:val="0"/>
      <w:divBdr>
        <w:top w:val="none" w:sz="0" w:space="0" w:color="auto"/>
        <w:left w:val="none" w:sz="0" w:space="0" w:color="auto"/>
        <w:bottom w:val="none" w:sz="0" w:space="0" w:color="auto"/>
        <w:right w:val="none" w:sz="0" w:space="0" w:color="auto"/>
      </w:divBdr>
    </w:div>
    <w:div w:id="995298849">
      <w:bodyDiv w:val="1"/>
      <w:marLeft w:val="0"/>
      <w:marRight w:val="0"/>
      <w:marTop w:val="0"/>
      <w:marBottom w:val="0"/>
      <w:divBdr>
        <w:top w:val="none" w:sz="0" w:space="0" w:color="auto"/>
        <w:left w:val="none" w:sz="0" w:space="0" w:color="auto"/>
        <w:bottom w:val="none" w:sz="0" w:space="0" w:color="auto"/>
        <w:right w:val="none" w:sz="0" w:space="0" w:color="auto"/>
      </w:divBdr>
    </w:div>
    <w:div w:id="1022702297">
      <w:bodyDiv w:val="1"/>
      <w:marLeft w:val="0"/>
      <w:marRight w:val="0"/>
      <w:marTop w:val="0"/>
      <w:marBottom w:val="0"/>
      <w:divBdr>
        <w:top w:val="none" w:sz="0" w:space="0" w:color="auto"/>
        <w:left w:val="none" w:sz="0" w:space="0" w:color="auto"/>
        <w:bottom w:val="none" w:sz="0" w:space="0" w:color="auto"/>
        <w:right w:val="none" w:sz="0" w:space="0" w:color="auto"/>
      </w:divBdr>
    </w:div>
    <w:div w:id="1084297923">
      <w:bodyDiv w:val="1"/>
      <w:marLeft w:val="0"/>
      <w:marRight w:val="0"/>
      <w:marTop w:val="0"/>
      <w:marBottom w:val="0"/>
      <w:divBdr>
        <w:top w:val="none" w:sz="0" w:space="0" w:color="auto"/>
        <w:left w:val="none" w:sz="0" w:space="0" w:color="auto"/>
        <w:bottom w:val="none" w:sz="0" w:space="0" w:color="auto"/>
        <w:right w:val="none" w:sz="0" w:space="0" w:color="auto"/>
      </w:divBdr>
    </w:div>
    <w:div w:id="1104691379">
      <w:bodyDiv w:val="1"/>
      <w:marLeft w:val="0"/>
      <w:marRight w:val="0"/>
      <w:marTop w:val="0"/>
      <w:marBottom w:val="0"/>
      <w:divBdr>
        <w:top w:val="none" w:sz="0" w:space="0" w:color="auto"/>
        <w:left w:val="none" w:sz="0" w:space="0" w:color="auto"/>
        <w:bottom w:val="none" w:sz="0" w:space="0" w:color="auto"/>
        <w:right w:val="none" w:sz="0" w:space="0" w:color="auto"/>
      </w:divBdr>
    </w:div>
    <w:div w:id="1147092975">
      <w:bodyDiv w:val="1"/>
      <w:marLeft w:val="0"/>
      <w:marRight w:val="0"/>
      <w:marTop w:val="0"/>
      <w:marBottom w:val="0"/>
      <w:divBdr>
        <w:top w:val="none" w:sz="0" w:space="0" w:color="auto"/>
        <w:left w:val="none" w:sz="0" w:space="0" w:color="auto"/>
        <w:bottom w:val="none" w:sz="0" w:space="0" w:color="auto"/>
        <w:right w:val="none" w:sz="0" w:space="0" w:color="auto"/>
      </w:divBdr>
    </w:div>
    <w:div w:id="1153373633">
      <w:bodyDiv w:val="1"/>
      <w:marLeft w:val="0"/>
      <w:marRight w:val="0"/>
      <w:marTop w:val="0"/>
      <w:marBottom w:val="0"/>
      <w:divBdr>
        <w:top w:val="none" w:sz="0" w:space="0" w:color="auto"/>
        <w:left w:val="none" w:sz="0" w:space="0" w:color="auto"/>
        <w:bottom w:val="none" w:sz="0" w:space="0" w:color="auto"/>
        <w:right w:val="none" w:sz="0" w:space="0" w:color="auto"/>
      </w:divBdr>
    </w:div>
    <w:div w:id="1153718554">
      <w:bodyDiv w:val="1"/>
      <w:marLeft w:val="0"/>
      <w:marRight w:val="0"/>
      <w:marTop w:val="0"/>
      <w:marBottom w:val="0"/>
      <w:divBdr>
        <w:top w:val="none" w:sz="0" w:space="0" w:color="auto"/>
        <w:left w:val="none" w:sz="0" w:space="0" w:color="auto"/>
        <w:bottom w:val="none" w:sz="0" w:space="0" w:color="auto"/>
        <w:right w:val="none" w:sz="0" w:space="0" w:color="auto"/>
      </w:divBdr>
    </w:div>
    <w:div w:id="1191531698">
      <w:bodyDiv w:val="1"/>
      <w:marLeft w:val="0"/>
      <w:marRight w:val="0"/>
      <w:marTop w:val="0"/>
      <w:marBottom w:val="0"/>
      <w:divBdr>
        <w:top w:val="none" w:sz="0" w:space="0" w:color="auto"/>
        <w:left w:val="none" w:sz="0" w:space="0" w:color="auto"/>
        <w:bottom w:val="none" w:sz="0" w:space="0" w:color="auto"/>
        <w:right w:val="none" w:sz="0" w:space="0" w:color="auto"/>
      </w:divBdr>
    </w:div>
    <w:div w:id="1201164669">
      <w:bodyDiv w:val="1"/>
      <w:marLeft w:val="0"/>
      <w:marRight w:val="0"/>
      <w:marTop w:val="0"/>
      <w:marBottom w:val="0"/>
      <w:divBdr>
        <w:top w:val="none" w:sz="0" w:space="0" w:color="auto"/>
        <w:left w:val="none" w:sz="0" w:space="0" w:color="auto"/>
        <w:bottom w:val="none" w:sz="0" w:space="0" w:color="auto"/>
        <w:right w:val="none" w:sz="0" w:space="0" w:color="auto"/>
      </w:divBdr>
    </w:div>
    <w:div w:id="1268535653">
      <w:bodyDiv w:val="1"/>
      <w:marLeft w:val="0"/>
      <w:marRight w:val="0"/>
      <w:marTop w:val="0"/>
      <w:marBottom w:val="0"/>
      <w:divBdr>
        <w:top w:val="none" w:sz="0" w:space="0" w:color="auto"/>
        <w:left w:val="none" w:sz="0" w:space="0" w:color="auto"/>
        <w:bottom w:val="none" w:sz="0" w:space="0" w:color="auto"/>
        <w:right w:val="none" w:sz="0" w:space="0" w:color="auto"/>
      </w:divBdr>
    </w:div>
    <w:div w:id="1281762892">
      <w:bodyDiv w:val="1"/>
      <w:marLeft w:val="0"/>
      <w:marRight w:val="0"/>
      <w:marTop w:val="0"/>
      <w:marBottom w:val="0"/>
      <w:divBdr>
        <w:top w:val="none" w:sz="0" w:space="0" w:color="auto"/>
        <w:left w:val="none" w:sz="0" w:space="0" w:color="auto"/>
        <w:bottom w:val="none" w:sz="0" w:space="0" w:color="auto"/>
        <w:right w:val="none" w:sz="0" w:space="0" w:color="auto"/>
      </w:divBdr>
    </w:div>
    <w:div w:id="1285964321">
      <w:bodyDiv w:val="1"/>
      <w:marLeft w:val="0"/>
      <w:marRight w:val="0"/>
      <w:marTop w:val="0"/>
      <w:marBottom w:val="0"/>
      <w:divBdr>
        <w:top w:val="none" w:sz="0" w:space="0" w:color="auto"/>
        <w:left w:val="none" w:sz="0" w:space="0" w:color="auto"/>
        <w:bottom w:val="none" w:sz="0" w:space="0" w:color="auto"/>
        <w:right w:val="none" w:sz="0" w:space="0" w:color="auto"/>
      </w:divBdr>
    </w:div>
    <w:div w:id="1311250606">
      <w:bodyDiv w:val="1"/>
      <w:marLeft w:val="0"/>
      <w:marRight w:val="0"/>
      <w:marTop w:val="0"/>
      <w:marBottom w:val="0"/>
      <w:divBdr>
        <w:top w:val="none" w:sz="0" w:space="0" w:color="auto"/>
        <w:left w:val="none" w:sz="0" w:space="0" w:color="auto"/>
        <w:bottom w:val="none" w:sz="0" w:space="0" w:color="auto"/>
        <w:right w:val="none" w:sz="0" w:space="0" w:color="auto"/>
      </w:divBdr>
    </w:div>
    <w:div w:id="1320229370">
      <w:bodyDiv w:val="1"/>
      <w:marLeft w:val="0"/>
      <w:marRight w:val="0"/>
      <w:marTop w:val="0"/>
      <w:marBottom w:val="0"/>
      <w:divBdr>
        <w:top w:val="none" w:sz="0" w:space="0" w:color="auto"/>
        <w:left w:val="none" w:sz="0" w:space="0" w:color="auto"/>
        <w:bottom w:val="none" w:sz="0" w:space="0" w:color="auto"/>
        <w:right w:val="none" w:sz="0" w:space="0" w:color="auto"/>
      </w:divBdr>
    </w:div>
    <w:div w:id="1368489664">
      <w:bodyDiv w:val="1"/>
      <w:marLeft w:val="0"/>
      <w:marRight w:val="0"/>
      <w:marTop w:val="0"/>
      <w:marBottom w:val="0"/>
      <w:divBdr>
        <w:top w:val="none" w:sz="0" w:space="0" w:color="auto"/>
        <w:left w:val="none" w:sz="0" w:space="0" w:color="auto"/>
        <w:bottom w:val="none" w:sz="0" w:space="0" w:color="auto"/>
        <w:right w:val="none" w:sz="0" w:space="0" w:color="auto"/>
      </w:divBdr>
    </w:div>
    <w:div w:id="1398016027">
      <w:bodyDiv w:val="1"/>
      <w:marLeft w:val="0"/>
      <w:marRight w:val="0"/>
      <w:marTop w:val="0"/>
      <w:marBottom w:val="0"/>
      <w:divBdr>
        <w:top w:val="none" w:sz="0" w:space="0" w:color="auto"/>
        <w:left w:val="none" w:sz="0" w:space="0" w:color="auto"/>
        <w:bottom w:val="none" w:sz="0" w:space="0" w:color="auto"/>
        <w:right w:val="none" w:sz="0" w:space="0" w:color="auto"/>
      </w:divBdr>
    </w:div>
    <w:div w:id="1443068539">
      <w:bodyDiv w:val="1"/>
      <w:marLeft w:val="0"/>
      <w:marRight w:val="0"/>
      <w:marTop w:val="0"/>
      <w:marBottom w:val="0"/>
      <w:divBdr>
        <w:top w:val="none" w:sz="0" w:space="0" w:color="auto"/>
        <w:left w:val="none" w:sz="0" w:space="0" w:color="auto"/>
        <w:bottom w:val="none" w:sz="0" w:space="0" w:color="auto"/>
        <w:right w:val="none" w:sz="0" w:space="0" w:color="auto"/>
      </w:divBdr>
    </w:div>
    <w:div w:id="1588690429">
      <w:bodyDiv w:val="1"/>
      <w:marLeft w:val="0"/>
      <w:marRight w:val="0"/>
      <w:marTop w:val="0"/>
      <w:marBottom w:val="0"/>
      <w:divBdr>
        <w:top w:val="none" w:sz="0" w:space="0" w:color="auto"/>
        <w:left w:val="none" w:sz="0" w:space="0" w:color="auto"/>
        <w:bottom w:val="none" w:sz="0" w:space="0" w:color="auto"/>
        <w:right w:val="none" w:sz="0" w:space="0" w:color="auto"/>
      </w:divBdr>
    </w:div>
    <w:div w:id="1594775656">
      <w:bodyDiv w:val="1"/>
      <w:marLeft w:val="0"/>
      <w:marRight w:val="0"/>
      <w:marTop w:val="0"/>
      <w:marBottom w:val="0"/>
      <w:divBdr>
        <w:top w:val="none" w:sz="0" w:space="0" w:color="auto"/>
        <w:left w:val="none" w:sz="0" w:space="0" w:color="auto"/>
        <w:bottom w:val="none" w:sz="0" w:space="0" w:color="auto"/>
        <w:right w:val="none" w:sz="0" w:space="0" w:color="auto"/>
      </w:divBdr>
    </w:div>
    <w:div w:id="1598054745">
      <w:bodyDiv w:val="1"/>
      <w:marLeft w:val="0"/>
      <w:marRight w:val="0"/>
      <w:marTop w:val="0"/>
      <w:marBottom w:val="0"/>
      <w:divBdr>
        <w:top w:val="none" w:sz="0" w:space="0" w:color="auto"/>
        <w:left w:val="none" w:sz="0" w:space="0" w:color="auto"/>
        <w:bottom w:val="none" w:sz="0" w:space="0" w:color="auto"/>
        <w:right w:val="none" w:sz="0" w:space="0" w:color="auto"/>
      </w:divBdr>
    </w:div>
    <w:div w:id="1607273976">
      <w:bodyDiv w:val="1"/>
      <w:marLeft w:val="0"/>
      <w:marRight w:val="0"/>
      <w:marTop w:val="0"/>
      <w:marBottom w:val="0"/>
      <w:divBdr>
        <w:top w:val="none" w:sz="0" w:space="0" w:color="auto"/>
        <w:left w:val="none" w:sz="0" w:space="0" w:color="auto"/>
        <w:bottom w:val="none" w:sz="0" w:space="0" w:color="auto"/>
        <w:right w:val="none" w:sz="0" w:space="0" w:color="auto"/>
      </w:divBdr>
    </w:div>
    <w:div w:id="1648125348">
      <w:bodyDiv w:val="1"/>
      <w:marLeft w:val="0"/>
      <w:marRight w:val="0"/>
      <w:marTop w:val="0"/>
      <w:marBottom w:val="0"/>
      <w:divBdr>
        <w:top w:val="none" w:sz="0" w:space="0" w:color="auto"/>
        <w:left w:val="none" w:sz="0" w:space="0" w:color="auto"/>
        <w:bottom w:val="none" w:sz="0" w:space="0" w:color="auto"/>
        <w:right w:val="none" w:sz="0" w:space="0" w:color="auto"/>
      </w:divBdr>
    </w:div>
    <w:div w:id="1654292260">
      <w:bodyDiv w:val="1"/>
      <w:marLeft w:val="0"/>
      <w:marRight w:val="0"/>
      <w:marTop w:val="0"/>
      <w:marBottom w:val="0"/>
      <w:divBdr>
        <w:top w:val="none" w:sz="0" w:space="0" w:color="auto"/>
        <w:left w:val="none" w:sz="0" w:space="0" w:color="auto"/>
        <w:bottom w:val="none" w:sz="0" w:space="0" w:color="auto"/>
        <w:right w:val="none" w:sz="0" w:space="0" w:color="auto"/>
      </w:divBdr>
    </w:div>
    <w:div w:id="1672903011">
      <w:bodyDiv w:val="1"/>
      <w:marLeft w:val="0"/>
      <w:marRight w:val="0"/>
      <w:marTop w:val="0"/>
      <w:marBottom w:val="0"/>
      <w:divBdr>
        <w:top w:val="none" w:sz="0" w:space="0" w:color="auto"/>
        <w:left w:val="none" w:sz="0" w:space="0" w:color="auto"/>
        <w:bottom w:val="none" w:sz="0" w:space="0" w:color="auto"/>
        <w:right w:val="none" w:sz="0" w:space="0" w:color="auto"/>
      </w:divBdr>
    </w:div>
    <w:div w:id="1682274133">
      <w:bodyDiv w:val="1"/>
      <w:marLeft w:val="0"/>
      <w:marRight w:val="0"/>
      <w:marTop w:val="0"/>
      <w:marBottom w:val="0"/>
      <w:divBdr>
        <w:top w:val="none" w:sz="0" w:space="0" w:color="auto"/>
        <w:left w:val="none" w:sz="0" w:space="0" w:color="auto"/>
        <w:bottom w:val="none" w:sz="0" w:space="0" w:color="auto"/>
        <w:right w:val="none" w:sz="0" w:space="0" w:color="auto"/>
      </w:divBdr>
    </w:div>
    <w:div w:id="1693804557">
      <w:bodyDiv w:val="1"/>
      <w:marLeft w:val="0"/>
      <w:marRight w:val="0"/>
      <w:marTop w:val="0"/>
      <w:marBottom w:val="0"/>
      <w:divBdr>
        <w:top w:val="none" w:sz="0" w:space="0" w:color="auto"/>
        <w:left w:val="none" w:sz="0" w:space="0" w:color="auto"/>
        <w:bottom w:val="none" w:sz="0" w:space="0" w:color="auto"/>
        <w:right w:val="none" w:sz="0" w:space="0" w:color="auto"/>
      </w:divBdr>
    </w:div>
    <w:div w:id="1775324629">
      <w:bodyDiv w:val="1"/>
      <w:marLeft w:val="0"/>
      <w:marRight w:val="0"/>
      <w:marTop w:val="0"/>
      <w:marBottom w:val="0"/>
      <w:divBdr>
        <w:top w:val="none" w:sz="0" w:space="0" w:color="auto"/>
        <w:left w:val="none" w:sz="0" w:space="0" w:color="auto"/>
        <w:bottom w:val="none" w:sz="0" w:space="0" w:color="auto"/>
        <w:right w:val="none" w:sz="0" w:space="0" w:color="auto"/>
      </w:divBdr>
    </w:div>
    <w:div w:id="1806391344">
      <w:bodyDiv w:val="1"/>
      <w:marLeft w:val="0"/>
      <w:marRight w:val="0"/>
      <w:marTop w:val="0"/>
      <w:marBottom w:val="0"/>
      <w:divBdr>
        <w:top w:val="none" w:sz="0" w:space="0" w:color="auto"/>
        <w:left w:val="none" w:sz="0" w:space="0" w:color="auto"/>
        <w:bottom w:val="none" w:sz="0" w:space="0" w:color="auto"/>
        <w:right w:val="none" w:sz="0" w:space="0" w:color="auto"/>
      </w:divBdr>
    </w:div>
    <w:div w:id="1830440325">
      <w:bodyDiv w:val="1"/>
      <w:marLeft w:val="0"/>
      <w:marRight w:val="0"/>
      <w:marTop w:val="0"/>
      <w:marBottom w:val="0"/>
      <w:divBdr>
        <w:top w:val="none" w:sz="0" w:space="0" w:color="auto"/>
        <w:left w:val="none" w:sz="0" w:space="0" w:color="auto"/>
        <w:bottom w:val="none" w:sz="0" w:space="0" w:color="auto"/>
        <w:right w:val="none" w:sz="0" w:space="0" w:color="auto"/>
      </w:divBdr>
    </w:div>
    <w:div w:id="1857579090">
      <w:bodyDiv w:val="1"/>
      <w:marLeft w:val="0"/>
      <w:marRight w:val="0"/>
      <w:marTop w:val="0"/>
      <w:marBottom w:val="0"/>
      <w:divBdr>
        <w:top w:val="none" w:sz="0" w:space="0" w:color="auto"/>
        <w:left w:val="none" w:sz="0" w:space="0" w:color="auto"/>
        <w:bottom w:val="none" w:sz="0" w:space="0" w:color="auto"/>
        <w:right w:val="none" w:sz="0" w:space="0" w:color="auto"/>
      </w:divBdr>
    </w:div>
    <w:div w:id="2001737593">
      <w:bodyDiv w:val="1"/>
      <w:marLeft w:val="0"/>
      <w:marRight w:val="0"/>
      <w:marTop w:val="0"/>
      <w:marBottom w:val="0"/>
      <w:divBdr>
        <w:top w:val="none" w:sz="0" w:space="0" w:color="auto"/>
        <w:left w:val="none" w:sz="0" w:space="0" w:color="auto"/>
        <w:bottom w:val="none" w:sz="0" w:space="0" w:color="auto"/>
        <w:right w:val="none" w:sz="0" w:space="0" w:color="auto"/>
      </w:divBdr>
    </w:div>
    <w:div w:id="2036420209">
      <w:bodyDiv w:val="1"/>
      <w:marLeft w:val="0"/>
      <w:marRight w:val="0"/>
      <w:marTop w:val="0"/>
      <w:marBottom w:val="0"/>
      <w:divBdr>
        <w:top w:val="none" w:sz="0" w:space="0" w:color="auto"/>
        <w:left w:val="none" w:sz="0" w:space="0" w:color="auto"/>
        <w:bottom w:val="none" w:sz="0" w:space="0" w:color="auto"/>
        <w:right w:val="none" w:sz="0" w:space="0" w:color="auto"/>
      </w:divBdr>
    </w:div>
    <w:div w:id="2040085267">
      <w:bodyDiv w:val="1"/>
      <w:marLeft w:val="0"/>
      <w:marRight w:val="0"/>
      <w:marTop w:val="0"/>
      <w:marBottom w:val="0"/>
      <w:divBdr>
        <w:top w:val="none" w:sz="0" w:space="0" w:color="auto"/>
        <w:left w:val="none" w:sz="0" w:space="0" w:color="auto"/>
        <w:bottom w:val="none" w:sz="0" w:space="0" w:color="auto"/>
        <w:right w:val="none" w:sz="0" w:space="0" w:color="auto"/>
      </w:divBdr>
    </w:div>
    <w:div w:id="2042590250">
      <w:bodyDiv w:val="1"/>
      <w:marLeft w:val="0"/>
      <w:marRight w:val="0"/>
      <w:marTop w:val="0"/>
      <w:marBottom w:val="0"/>
      <w:divBdr>
        <w:top w:val="none" w:sz="0" w:space="0" w:color="auto"/>
        <w:left w:val="none" w:sz="0" w:space="0" w:color="auto"/>
        <w:bottom w:val="none" w:sz="0" w:space="0" w:color="auto"/>
        <w:right w:val="none" w:sz="0" w:space="0" w:color="auto"/>
      </w:divBdr>
    </w:div>
    <w:div w:id="2059429845">
      <w:bodyDiv w:val="1"/>
      <w:marLeft w:val="0"/>
      <w:marRight w:val="0"/>
      <w:marTop w:val="0"/>
      <w:marBottom w:val="0"/>
      <w:divBdr>
        <w:top w:val="none" w:sz="0" w:space="0" w:color="auto"/>
        <w:left w:val="none" w:sz="0" w:space="0" w:color="auto"/>
        <w:bottom w:val="none" w:sz="0" w:space="0" w:color="auto"/>
        <w:right w:val="none" w:sz="0" w:space="0" w:color="auto"/>
      </w:divBdr>
    </w:div>
    <w:div w:id="20919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10.0.5.23\Finale\1%20-%20Begal%20Victor\Popularea\Popularea\HCC_nr.%2029_17.06.2013\HCC_nr.%2029_17.06.201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hyperlink" Target="http://unghen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A2CBD-441C-41C2-9685-8C90EB80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14682</Words>
  <Characters>83693</Characters>
  <Application>Microsoft Office Word</Application>
  <DocSecurity>0</DocSecurity>
  <Lines>697</Lines>
  <Paragraphs>196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Gamulinschi Victor</dc:creator>
  <cp:keywords/>
  <dc:description/>
  <cp:lastModifiedBy>Paiu Eugenia</cp:lastModifiedBy>
  <cp:revision>2</cp:revision>
  <cp:lastPrinted>2021-03-10T12:14:00Z</cp:lastPrinted>
  <dcterms:created xsi:type="dcterms:W3CDTF">2021-03-17T10:03:00Z</dcterms:created>
  <dcterms:modified xsi:type="dcterms:W3CDTF">2021-03-17T10:03:00Z</dcterms:modified>
</cp:coreProperties>
</file>