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8D61" w14:textId="0E5EAA23" w:rsidR="0001290E" w:rsidRPr="00761046" w:rsidRDefault="00E018A8" w:rsidP="00E018A8">
      <w:pPr>
        <w:pStyle w:val="cn"/>
        <w:rPr>
          <w:sz w:val="10"/>
          <w:szCs w:val="10"/>
          <w:lang w:val="ro-RO"/>
        </w:rPr>
      </w:pPr>
      <w:r w:rsidRPr="00761046">
        <w:rPr>
          <w:noProof/>
          <w:sz w:val="26"/>
          <w:szCs w:val="26"/>
        </w:rPr>
        <w:drawing>
          <wp:anchor distT="0" distB="0" distL="114300" distR="114300" simplePos="0" relativeHeight="251658240" behindDoc="0" locked="0" layoutInCell="1" allowOverlap="1" wp14:anchorId="4A2CF870" wp14:editId="26D5B424">
            <wp:simplePos x="0" y="0"/>
            <wp:positionH relativeFrom="page">
              <wp:posOffset>3558540</wp:posOffset>
            </wp:positionH>
            <wp:positionV relativeFrom="paragraph">
              <wp:posOffset>110490</wp:posOffset>
            </wp:positionV>
            <wp:extent cx="957580"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5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1046">
        <w:rPr>
          <w:lang w:val="ro-RO"/>
        </w:rPr>
        <w:br w:type="textWrapping" w:clear="all"/>
      </w:r>
    </w:p>
    <w:p w14:paraId="02CF8A64" w14:textId="258DEE83" w:rsidR="0001290E" w:rsidRPr="00761046" w:rsidRDefault="0001290E" w:rsidP="00D420D2">
      <w:pPr>
        <w:spacing w:after="0" w:line="240" w:lineRule="auto"/>
        <w:jc w:val="center"/>
        <w:rPr>
          <w:rFonts w:ascii="Calibri Light" w:eastAsia="Times New Roman" w:hAnsi="Calibri Light" w:cs="Calibri Light"/>
          <w:bCs/>
          <w:sz w:val="28"/>
          <w:szCs w:val="28"/>
          <w:lang w:val="ro-RO"/>
        </w:rPr>
      </w:pPr>
      <w:r w:rsidRPr="00761046">
        <w:rPr>
          <w:rFonts w:ascii="Calibri Light" w:eastAsia="Times New Roman" w:hAnsi="Calibri Light" w:cs="Calibri Light"/>
          <w:bCs/>
          <w:sz w:val="28"/>
          <w:szCs w:val="28"/>
          <w:lang w:val="ro-RO"/>
        </w:rPr>
        <w:t>CURTEA DE CONTURI A REPUBLICII MOLDOVA</w:t>
      </w:r>
    </w:p>
    <w:p w14:paraId="6EFCD7F2" w14:textId="566CCF8F" w:rsidR="0001290E" w:rsidRPr="00761046" w:rsidRDefault="0001290E" w:rsidP="00D420D2">
      <w:pPr>
        <w:spacing w:after="0" w:line="240" w:lineRule="auto"/>
        <w:jc w:val="center"/>
        <w:rPr>
          <w:rFonts w:ascii="Calibri Light" w:eastAsia="Times New Roman" w:hAnsi="Calibri Light" w:cs="Calibri Light"/>
          <w:b/>
          <w:bCs/>
          <w:sz w:val="24"/>
          <w:szCs w:val="24"/>
          <w:lang w:val="ro-RO"/>
        </w:rPr>
      </w:pPr>
      <w:bookmarkStart w:id="0" w:name="_Toc450123757"/>
      <w:r w:rsidRPr="00761046">
        <w:rPr>
          <w:rFonts w:ascii="Calibri Light" w:eastAsia="Times New Roman" w:hAnsi="Calibri Light" w:cs="Calibri Light"/>
          <w:b/>
          <w:bCs/>
          <w:sz w:val="24"/>
          <w:szCs w:val="24"/>
          <w:lang w:val="ro-RO"/>
        </w:rPr>
        <w:t>H O T Ă R Â R E A nr.</w:t>
      </w:r>
      <w:bookmarkEnd w:id="0"/>
      <w:r w:rsidR="00FC7BCB">
        <w:rPr>
          <w:rFonts w:ascii="Calibri Light" w:eastAsia="Times New Roman" w:hAnsi="Calibri Light" w:cs="Calibri Light"/>
          <w:b/>
          <w:bCs/>
          <w:sz w:val="24"/>
          <w:szCs w:val="24"/>
          <w:lang w:val="ro-RO"/>
        </w:rPr>
        <w:t xml:space="preserve"> </w:t>
      </w:r>
      <w:r w:rsidR="00FC7BCB">
        <w:rPr>
          <w:rFonts w:ascii="Calibri Light" w:eastAsia="Times New Roman" w:hAnsi="Calibri Light" w:cs="Calibri Light"/>
          <w:b/>
          <w:bCs/>
          <w:sz w:val="24"/>
          <w:szCs w:val="24"/>
          <w:lang w:val="ro-RO"/>
        </w:rPr>
        <w:softHyphen/>
        <w:t>35</w:t>
      </w:r>
    </w:p>
    <w:p w14:paraId="027A5FBB" w14:textId="2B4BE0D0" w:rsidR="0001290E" w:rsidRPr="00761046" w:rsidRDefault="00FC7BCB" w:rsidP="00D420D2">
      <w:pPr>
        <w:spacing w:after="0" w:line="240" w:lineRule="auto"/>
        <w:jc w:val="center"/>
        <w:rPr>
          <w:rFonts w:ascii="Calibri Light" w:eastAsia="Times New Roman" w:hAnsi="Calibri Light" w:cs="Calibri Light"/>
          <w:bCs/>
          <w:sz w:val="28"/>
          <w:szCs w:val="28"/>
          <w:lang w:val="ro-RO"/>
        </w:rPr>
      </w:pPr>
      <w:r>
        <w:rPr>
          <w:rFonts w:ascii="Calibri Light" w:eastAsia="Times New Roman" w:hAnsi="Calibri Light" w:cs="Calibri Light"/>
          <w:bCs/>
          <w:sz w:val="24"/>
          <w:szCs w:val="24"/>
          <w:lang w:val="ro-RO"/>
        </w:rPr>
        <w:t>din 06</w:t>
      </w:r>
      <w:r w:rsidR="00360B1E">
        <w:rPr>
          <w:rFonts w:ascii="Calibri Light" w:eastAsia="Times New Roman" w:hAnsi="Calibri Light" w:cs="Calibri Light"/>
          <w:bCs/>
          <w:sz w:val="24"/>
          <w:szCs w:val="24"/>
          <w:lang w:val="ro-RO"/>
        </w:rPr>
        <w:t xml:space="preserve"> iulie 2021</w:t>
      </w:r>
    </w:p>
    <w:p w14:paraId="714E845F" w14:textId="77777777" w:rsidR="00995158" w:rsidRPr="00995158" w:rsidRDefault="00E018A8" w:rsidP="00995158">
      <w:pPr>
        <w:spacing w:after="0" w:line="240" w:lineRule="auto"/>
        <w:ind w:right="-1"/>
        <w:jc w:val="center"/>
        <w:rPr>
          <w:rFonts w:asciiTheme="majorHAnsi" w:hAnsiTheme="majorHAnsi" w:cstheme="majorHAnsi"/>
          <w:b/>
          <w:sz w:val="24"/>
          <w:szCs w:val="24"/>
          <w:lang w:val="ro-RO"/>
        </w:rPr>
      </w:pPr>
      <w:r w:rsidRPr="00761046">
        <w:rPr>
          <w:rFonts w:asciiTheme="majorHAnsi" w:hAnsiTheme="majorHAnsi" w:cstheme="majorHAnsi"/>
          <w:b/>
          <w:sz w:val="24"/>
          <w:szCs w:val="24"/>
          <w:lang w:val="ro-RO"/>
        </w:rPr>
        <w:t>pentru</w:t>
      </w:r>
      <w:r w:rsidR="0001290E" w:rsidRPr="00761046">
        <w:rPr>
          <w:rFonts w:asciiTheme="majorHAnsi" w:hAnsiTheme="majorHAnsi" w:cstheme="majorHAnsi"/>
          <w:b/>
          <w:sz w:val="24"/>
          <w:szCs w:val="24"/>
          <w:lang w:val="ro-RO"/>
        </w:rPr>
        <w:t xml:space="preserve"> aprobarea Raportului </w:t>
      </w:r>
      <w:r w:rsidR="00995158" w:rsidRPr="00995158">
        <w:rPr>
          <w:rFonts w:asciiTheme="majorHAnsi" w:hAnsiTheme="majorHAnsi" w:cstheme="majorHAnsi"/>
          <w:b/>
          <w:sz w:val="24"/>
          <w:szCs w:val="24"/>
          <w:lang w:val="ro-RO"/>
        </w:rPr>
        <w:t xml:space="preserve">auditului performanței </w:t>
      </w:r>
    </w:p>
    <w:p w14:paraId="1EE5ECF8" w14:textId="1E14E51C" w:rsidR="007C6869" w:rsidRDefault="00995158" w:rsidP="00D420D2">
      <w:pPr>
        <w:spacing w:after="0" w:line="240" w:lineRule="auto"/>
        <w:ind w:right="-1"/>
        <w:jc w:val="center"/>
        <w:rPr>
          <w:rFonts w:asciiTheme="majorHAnsi" w:hAnsiTheme="majorHAnsi" w:cstheme="majorHAnsi"/>
          <w:b/>
          <w:sz w:val="24"/>
          <w:szCs w:val="24"/>
          <w:lang w:val="ro-RO"/>
        </w:rPr>
      </w:pPr>
      <w:r w:rsidRPr="00995158">
        <w:rPr>
          <w:rFonts w:asciiTheme="majorHAnsi" w:hAnsiTheme="majorHAnsi" w:cstheme="majorHAnsi"/>
          <w:b/>
          <w:sz w:val="24"/>
          <w:szCs w:val="24"/>
          <w:lang w:val="ro-RO"/>
        </w:rPr>
        <w:t>„În ce mod măsurile întreprinse pentru implementarea cadrului de interoperabilitate contribuie la asigurarea eficientă a schimbului de date și a interoperabilității sistemel</w:t>
      </w:r>
      <w:r w:rsidR="008752D6">
        <w:rPr>
          <w:rFonts w:asciiTheme="majorHAnsi" w:hAnsiTheme="majorHAnsi" w:cstheme="majorHAnsi"/>
          <w:b/>
          <w:sz w:val="24"/>
          <w:szCs w:val="24"/>
          <w:lang w:val="ro-RO"/>
        </w:rPr>
        <w:t>or</w:t>
      </w:r>
      <w:r w:rsidRPr="00995158">
        <w:rPr>
          <w:rFonts w:asciiTheme="majorHAnsi" w:hAnsiTheme="majorHAnsi" w:cstheme="majorHAnsi"/>
          <w:b/>
          <w:sz w:val="24"/>
          <w:szCs w:val="24"/>
          <w:lang w:val="ro-RO"/>
        </w:rPr>
        <w:t xml:space="preserve"> informaționale aplicate în sectorul public?” </w:t>
      </w:r>
      <w:r>
        <w:rPr>
          <w:rFonts w:asciiTheme="majorHAnsi" w:hAnsiTheme="majorHAnsi" w:cstheme="majorHAnsi"/>
          <w:b/>
          <w:sz w:val="24"/>
          <w:szCs w:val="24"/>
          <w:lang w:val="ro-RO"/>
        </w:rPr>
        <w:t xml:space="preserve"> </w:t>
      </w:r>
    </w:p>
    <w:p w14:paraId="5AAD4326" w14:textId="77777777" w:rsidR="00995158" w:rsidRPr="00761046" w:rsidRDefault="00995158" w:rsidP="00D420D2">
      <w:pPr>
        <w:spacing w:after="0" w:line="240" w:lineRule="auto"/>
        <w:ind w:right="-1"/>
        <w:jc w:val="center"/>
        <w:rPr>
          <w:rFonts w:asciiTheme="majorHAnsi" w:eastAsia="Times New Roman" w:hAnsiTheme="majorHAnsi" w:cstheme="majorHAnsi"/>
          <w:b/>
          <w:bCs/>
          <w:sz w:val="16"/>
          <w:szCs w:val="16"/>
          <w:lang w:val="ro-RO" w:eastAsia="ru-RU"/>
        </w:rPr>
      </w:pPr>
    </w:p>
    <w:p w14:paraId="6BE77022" w14:textId="31DCF07E" w:rsidR="00BF37BD" w:rsidRDefault="0001290E" w:rsidP="00B322D6">
      <w:pPr>
        <w:spacing w:after="0" w:line="240" w:lineRule="auto"/>
        <w:ind w:right="-1" w:firstLine="720"/>
        <w:jc w:val="both"/>
        <w:rPr>
          <w:rFonts w:asciiTheme="majorHAnsi" w:hAnsiTheme="majorHAnsi" w:cstheme="majorHAnsi"/>
          <w:sz w:val="24"/>
          <w:szCs w:val="24"/>
          <w:lang w:val="ro-RO"/>
        </w:rPr>
      </w:pPr>
      <w:r w:rsidRPr="00761046">
        <w:rPr>
          <w:rFonts w:asciiTheme="majorHAnsi" w:hAnsiTheme="majorHAnsi" w:cstheme="majorHAnsi"/>
          <w:sz w:val="24"/>
          <w:szCs w:val="24"/>
          <w:lang w:val="ro-RO"/>
        </w:rPr>
        <w:t xml:space="preserve">Curtea de Conturi, </w:t>
      </w:r>
      <w:r w:rsidR="008661FF" w:rsidRPr="00761046">
        <w:rPr>
          <w:rFonts w:asciiTheme="majorHAnsi" w:hAnsiTheme="majorHAnsi" w:cstheme="majorHAnsi"/>
          <w:sz w:val="24"/>
          <w:szCs w:val="24"/>
          <w:lang w:val="ro-RO"/>
        </w:rPr>
        <w:t xml:space="preserve">în prezența </w:t>
      </w:r>
      <w:r w:rsidR="00CC34E7" w:rsidRPr="00761046">
        <w:rPr>
          <w:rFonts w:asciiTheme="majorHAnsi" w:hAnsiTheme="majorHAnsi" w:cstheme="majorHAnsi"/>
          <w:sz w:val="24"/>
          <w:szCs w:val="24"/>
          <w:lang w:val="ro-RO"/>
        </w:rPr>
        <w:t xml:space="preserve">Secretarului general </w:t>
      </w:r>
      <w:r w:rsidR="00FC7BCB">
        <w:rPr>
          <w:rFonts w:asciiTheme="majorHAnsi" w:hAnsiTheme="majorHAnsi" w:cstheme="majorHAnsi"/>
          <w:sz w:val="24"/>
          <w:szCs w:val="24"/>
          <w:lang w:val="ro-RO"/>
        </w:rPr>
        <w:t>adjunct al Guvernului, dl Adrian Ermurachi</w:t>
      </w:r>
      <w:r w:rsidR="00CC34E7" w:rsidRPr="00761046">
        <w:rPr>
          <w:rFonts w:asciiTheme="majorHAnsi" w:hAnsiTheme="majorHAnsi" w:cstheme="majorHAnsi"/>
          <w:sz w:val="24"/>
          <w:szCs w:val="24"/>
          <w:lang w:val="ro-RO"/>
        </w:rPr>
        <w:t xml:space="preserve">; Secretarului de </w:t>
      </w:r>
      <w:r w:rsidR="00185205">
        <w:rPr>
          <w:rFonts w:asciiTheme="majorHAnsi" w:hAnsiTheme="majorHAnsi" w:cstheme="majorHAnsi"/>
          <w:sz w:val="24"/>
          <w:szCs w:val="24"/>
          <w:lang w:val="ro-RO"/>
        </w:rPr>
        <w:t>s</w:t>
      </w:r>
      <w:r w:rsidR="00CC34E7" w:rsidRPr="00761046">
        <w:rPr>
          <w:rFonts w:asciiTheme="majorHAnsi" w:hAnsiTheme="majorHAnsi" w:cstheme="majorHAnsi"/>
          <w:sz w:val="24"/>
          <w:szCs w:val="24"/>
          <w:lang w:val="ro-RO"/>
        </w:rPr>
        <w:t>tat al Ministerului Finanțelor, d</w:t>
      </w:r>
      <w:r w:rsidR="00FC7BCB">
        <w:rPr>
          <w:rFonts w:asciiTheme="majorHAnsi" w:hAnsiTheme="majorHAnsi" w:cstheme="majorHAnsi"/>
          <w:sz w:val="24"/>
          <w:szCs w:val="24"/>
          <w:lang w:val="ro-RO"/>
        </w:rPr>
        <w:t>na</w:t>
      </w:r>
      <w:r w:rsidR="002528FD">
        <w:rPr>
          <w:rFonts w:asciiTheme="majorHAnsi" w:hAnsiTheme="majorHAnsi" w:cstheme="majorHAnsi"/>
          <w:sz w:val="24"/>
          <w:szCs w:val="24"/>
          <w:lang w:val="ro-RO"/>
        </w:rPr>
        <w:t xml:space="preserve"> </w:t>
      </w:r>
      <w:r w:rsidR="00FC7BCB">
        <w:rPr>
          <w:rFonts w:asciiTheme="majorHAnsi" w:hAnsiTheme="majorHAnsi" w:cstheme="majorHAnsi"/>
          <w:sz w:val="24"/>
          <w:szCs w:val="24"/>
          <w:lang w:val="ro-RO"/>
        </w:rPr>
        <w:t xml:space="preserve">Tatiana </w:t>
      </w:r>
      <w:proofErr w:type="spellStart"/>
      <w:r w:rsidR="00FC7BCB">
        <w:rPr>
          <w:rFonts w:asciiTheme="majorHAnsi" w:hAnsiTheme="majorHAnsi" w:cstheme="majorHAnsi"/>
          <w:sz w:val="24"/>
          <w:szCs w:val="24"/>
          <w:lang w:val="ro-RO"/>
        </w:rPr>
        <w:t>Ivanicichina</w:t>
      </w:r>
      <w:proofErr w:type="spellEnd"/>
      <w:r w:rsidR="00CC34E7" w:rsidRPr="00761046">
        <w:rPr>
          <w:rFonts w:asciiTheme="majorHAnsi" w:hAnsiTheme="majorHAnsi" w:cstheme="majorHAnsi"/>
          <w:sz w:val="24"/>
          <w:szCs w:val="24"/>
          <w:lang w:val="ro-RO"/>
        </w:rPr>
        <w:t xml:space="preserve">; </w:t>
      </w:r>
      <w:r w:rsidR="00B322D6">
        <w:rPr>
          <w:rFonts w:asciiTheme="majorHAnsi" w:hAnsiTheme="majorHAnsi" w:cstheme="majorHAnsi"/>
          <w:sz w:val="24"/>
          <w:szCs w:val="24"/>
          <w:lang w:val="ro-RO"/>
        </w:rPr>
        <w:t xml:space="preserve">directorului </w:t>
      </w:r>
      <w:r w:rsidR="00FC7BCB">
        <w:rPr>
          <w:rFonts w:asciiTheme="majorHAnsi" w:hAnsiTheme="majorHAnsi" w:cstheme="majorHAnsi"/>
          <w:sz w:val="24"/>
          <w:szCs w:val="24"/>
          <w:lang w:val="ro-RO"/>
        </w:rPr>
        <w:t xml:space="preserve">adjunct al </w:t>
      </w:r>
      <w:r w:rsidR="00B322D6">
        <w:rPr>
          <w:rFonts w:asciiTheme="majorHAnsi" w:hAnsiTheme="majorHAnsi" w:cstheme="majorHAnsi"/>
          <w:sz w:val="24"/>
          <w:szCs w:val="24"/>
          <w:lang w:val="ro-RO"/>
        </w:rPr>
        <w:t>Centru</w:t>
      </w:r>
      <w:r w:rsidR="00764BB5">
        <w:rPr>
          <w:rFonts w:asciiTheme="majorHAnsi" w:hAnsiTheme="majorHAnsi" w:cstheme="majorHAnsi"/>
          <w:sz w:val="24"/>
          <w:szCs w:val="24"/>
          <w:lang w:val="ro-RO"/>
        </w:rPr>
        <w:t>lui</w:t>
      </w:r>
      <w:r w:rsidR="00B322D6">
        <w:rPr>
          <w:rFonts w:asciiTheme="majorHAnsi" w:hAnsiTheme="majorHAnsi" w:cstheme="majorHAnsi"/>
          <w:sz w:val="24"/>
          <w:szCs w:val="24"/>
          <w:lang w:val="ro-RO"/>
        </w:rPr>
        <w:t xml:space="preserve"> Național pentru Protecția </w:t>
      </w:r>
      <w:r w:rsidR="00FC7BCB">
        <w:rPr>
          <w:rFonts w:asciiTheme="majorHAnsi" w:hAnsiTheme="majorHAnsi" w:cstheme="majorHAnsi"/>
          <w:sz w:val="24"/>
          <w:szCs w:val="24"/>
          <w:lang w:val="ro-RO"/>
        </w:rPr>
        <w:t>Datelor cu Caracter Personal, dna</w:t>
      </w:r>
      <w:r w:rsidR="00B322D6">
        <w:rPr>
          <w:rFonts w:asciiTheme="majorHAnsi" w:hAnsiTheme="majorHAnsi" w:cstheme="majorHAnsi"/>
          <w:sz w:val="24"/>
          <w:szCs w:val="24"/>
          <w:lang w:val="ro-RO"/>
        </w:rPr>
        <w:t xml:space="preserve"> </w:t>
      </w:r>
      <w:r w:rsidR="00FC7BCB">
        <w:rPr>
          <w:rFonts w:asciiTheme="majorHAnsi" w:hAnsiTheme="majorHAnsi" w:cstheme="majorHAnsi"/>
          <w:sz w:val="24"/>
          <w:szCs w:val="24"/>
          <w:lang w:val="ro-RO"/>
        </w:rPr>
        <w:t>Victoria Muntean</w:t>
      </w:r>
      <w:r w:rsidR="00B322D6">
        <w:rPr>
          <w:rFonts w:asciiTheme="majorHAnsi" w:hAnsiTheme="majorHAnsi" w:cstheme="majorHAnsi"/>
          <w:sz w:val="24"/>
          <w:szCs w:val="24"/>
          <w:lang w:val="ro-RO"/>
        </w:rPr>
        <w:t xml:space="preserve">; </w:t>
      </w:r>
      <w:r w:rsidR="00764BB5">
        <w:rPr>
          <w:rFonts w:asciiTheme="majorHAnsi" w:hAnsiTheme="majorHAnsi" w:cstheme="majorHAnsi"/>
          <w:sz w:val="24"/>
          <w:szCs w:val="24"/>
          <w:lang w:val="ro-RO"/>
        </w:rPr>
        <w:t>directorului Agenției Naționale</w:t>
      </w:r>
      <w:r w:rsidR="00764BB5" w:rsidRPr="00764BB5">
        <w:rPr>
          <w:rFonts w:asciiTheme="majorHAnsi" w:hAnsiTheme="majorHAnsi" w:cstheme="majorHAnsi"/>
          <w:sz w:val="24"/>
          <w:szCs w:val="24"/>
          <w:lang w:val="ro-RO"/>
        </w:rPr>
        <w:t xml:space="preserve"> pentru Reglementare în Comunicații Electronice și Tehnologia Informației</w:t>
      </w:r>
      <w:r w:rsidR="002528FD">
        <w:rPr>
          <w:rFonts w:asciiTheme="majorHAnsi" w:hAnsiTheme="majorHAnsi" w:cstheme="majorHAnsi"/>
          <w:sz w:val="24"/>
          <w:szCs w:val="24"/>
          <w:lang w:val="ro-RO"/>
        </w:rPr>
        <w:t>, dl Octavian Rău</w:t>
      </w:r>
      <w:r w:rsidR="00764BB5">
        <w:rPr>
          <w:rFonts w:asciiTheme="majorHAnsi" w:hAnsiTheme="majorHAnsi" w:cstheme="majorHAnsi"/>
          <w:sz w:val="24"/>
          <w:szCs w:val="24"/>
          <w:lang w:val="ro-RO"/>
        </w:rPr>
        <w:t>;</w:t>
      </w:r>
      <w:r w:rsidR="00764BB5" w:rsidRPr="00764BB5">
        <w:rPr>
          <w:rFonts w:asciiTheme="majorHAnsi" w:hAnsiTheme="majorHAnsi" w:cstheme="majorHAnsi"/>
          <w:sz w:val="24"/>
          <w:szCs w:val="24"/>
          <w:lang w:val="ro-RO"/>
        </w:rPr>
        <w:t xml:space="preserve"> </w:t>
      </w:r>
      <w:r w:rsidR="00EE3D8C" w:rsidRPr="00761046">
        <w:rPr>
          <w:rFonts w:asciiTheme="majorHAnsi" w:hAnsiTheme="majorHAnsi" w:cstheme="majorHAnsi"/>
          <w:sz w:val="24"/>
          <w:szCs w:val="24"/>
          <w:lang w:val="ro-RO"/>
        </w:rPr>
        <w:t xml:space="preserve">directorului </w:t>
      </w:r>
      <w:r w:rsidR="00FC7BCB">
        <w:rPr>
          <w:rFonts w:asciiTheme="majorHAnsi" w:hAnsiTheme="majorHAnsi" w:cstheme="majorHAnsi"/>
          <w:sz w:val="24"/>
          <w:szCs w:val="24"/>
          <w:lang w:val="ro-RO"/>
        </w:rPr>
        <w:t xml:space="preserve">adjunct al </w:t>
      </w:r>
      <w:r w:rsidR="00EE3D8C" w:rsidRPr="00761046">
        <w:rPr>
          <w:rFonts w:asciiTheme="majorHAnsi" w:hAnsiTheme="majorHAnsi" w:cstheme="majorHAnsi"/>
          <w:sz w:val="24"/>
          <w:szCs w:val="24"/>
          <w:lang w:val="ro-RO"/>
        </w:rPr>
        <w:t>Ser</w:t>
      </w:r>
      <w:r w:rsidR="00A04D77">
        <w:rPr>
          <w:rFonts w:asciiTheme="majorHAnsi" w:hAnsiTheme="majorHAnsi" w:cstheme="majorHAnsi"/>
          <w:sz w:val="24"/>
          <w:szCs w:val="24"/>
          <w:lang w:val="ro-RO"/>
        </w:rPr>
        <w:t xml:space="preserve">viciului Fiscal de Stat, dl </w:t>
      </w:r>
      <w:r w:rsidR="00FC7BCB">
        <w:rPr>
          <w:rFonts w:asciiTheme="majorHAnsi" w:hAnsiTheme="majorHAnsi" w:cstheme="majorHAnsi"/>
          <w:sz w:val="24"/>
          <w:szCs w:val="24"/>
          <w:lang w:val="ro-RO"/>
        </w:rPr>
        <w:t xml:space="preserve">Iurii </w:t>
      </w:r>
      <w:proofErr w:type="spellStart"/>
      <w:r w:rsidR="00FC7BCB">
        <w:rPr>
          <w:rFonts w:asciiTheme="majorHAnsi" w:hAnsiTheme="majorHAnsi" w:cstheme="majorHAnsi"/>
          <w:sz w:val="24"/>
          <w:szCs w:val="24"/>
          <w:lang w:val="ro-RO"/>
        </w:rPr>
        <w:t>Lichii</w:t>
      </w:r>
      <w:proofErr w:type="spellEnd"/>
      <w:r w:rsidR="00EE3D8C" w:rsidRPr="00761046">
        <w:rPr>
          <w:rFonts w:asciiTheme="majorHAnsi" w:hAnsiTheme="majorHAnsi" w:cstheme="majorHAnsi"/>
          <w:sz w:val="24"/>
          <w:szCs w:val="24"/>
          <w:lang w:val="ro-RO"/>
        </w:rPr>
        <w:t xml:space="preserve">; </w:t>
      </w:r>
      <w:r w:rsidR="00FC7BCB">
        <w:rPr>
          <w:rFonts w:asciiTheme="majorHAnsi" w:hAnsiTheme="majorHAnsi" w:cstheme="majorHAnsi"/>
          <w:sz w:val="24"/>
          <w:szCs w:val="24"/>
          <w:lang w:val="ro-RO"/>
        </w:rPr>
        <w:t>directorilor</w:t>
      </w:r>
      <w:r w:rsidR="00EE3D8C">
        <w:rPr>
          <w:rFonts w:asciiTheme="majorHAnsi" w:hAnsiTheme="majorHAnsi" w:cstheme="majorHAnsi"/>
          <w:sz w:val="24"/>
          <w:szCs w:val="24"/>
          <w:lang w:val="ro-RO"/>
        </w:rPr>
        <w:t xml:space="preserve"> general</w:t>
      </w:r>
      <w:r w:rsidR="00FC7BCB">
        <w:rPr>
          <w:rFonts w:asciiTheme="majorHAnsi" w:hAnsiTheme="majorHAnsi" w:cstheme="majorHAnsi"/>
          <w:sz w:val="24"/>
          <w:szCs w:val="24"/>
          <w:lang w:val="ro-RO"/>
        </w:rPr>
        <w:t>i</w:t>
      </w:r>
      <w:r w:rsidR="00EE3D8C">
        <w:rPr>
          <w:rFonts w:asciiTheme="majorHAnsi" w:hAnsiTheme="majorHAnsi" w:cstheme="majorHAnsi"/>
          <w:sz w:val="24"/>
          <w:szCs w:val="24"/>
          <w:lang w:val="ro-RO"/>
        </w:rPr>
        <w:t xml:space="preserve"> </w:t>
      </w:r>
      <w:r w:rsidR="00FC7BCB">
        <w:rPr>
          <w:rFonts w:asciiTheme="majorHAnsi" w:hAnsiTheme="majorHAnsi" w:cstheme="majorHAnsi"/>
          <w:sz w:val="24"/>
          <w:szCs w:val="24"/>
          <w:lang w:val="ro-RO"/>
        </w:rPr>
        <w:t xml:space="preserve">adjuncți </w:t>
      </w:r>
      <w:r w:rsidR="00EE3D8C">
        <w:rPr>
          <w:rFonts w:asciiTheme="majorHAnsi" w:hAnsiTheme="majorHAnsi" w:cstheme="majorHAnsi"/>
          <w:sz w:val="24"/>
          <w:szCs w:val="24"/>
          <w:lang w:val="ro-RO"/>
        </w:rPr>
        <w:t>a</w:t>
      </w:r>
      <w:r w:rsidR="00FC7BCB">
        <w:rPr>
          <w:rFonts w:asciiTheme="majorHAnsi" w:hAnsiTheme="majorHAnsi" w:cstheme="majorHAnsi"/>
          <w:sz w:val="24"/>
          <w:szCs w:val="24"/>
          <w:lang w:val="ro-RO"/>
        </w:rPr>
        <w:t>i</w:t>
      </w:r>
      <w:r w:rsidR="00EE3D8C">
        <w:rPr>
          <w:rFonts w:asciiTheme="majorHAnsi" w:hAnsiTheme="majorHAnsi" w:cstheme="majorHAnsi"/>
          <w:sz w:val="24"/>
          <w:szCs w:val="24"/>
          <w:lang w:val="ro-RO"/>
        </w:rPr>
        <w:t xml:space="preserve"> Casei Naționale de Asigurări Sociale, dna </w:t>
      </w:r>
      <w:r w:rsidR="00FC7BCB">
        <w:rPr>
          <w:rFonts w:asciiTheme="majorHAnsi" w:hAnsiTheme="majorHAnsi" w:cstheme="majorHAnsi"/>
          <w:sz w:val="24"/>
          <w:szCs w:val="24"/>
          <w:lang w:val="ro-RO"/>
        </w:rPr>
        <w:t>Tatiana Popa și dna Svetlana Dascăl</w:t>
      </w:r>
      <w:r w:rsidR="00EE3D8C">
        <w:rPr>
          <w:rFonts w:asciiTheme="majorHAnsi" w:hAnsiTheme="majorHAnsi" w:cstheme="majorHAnsi"/>
          <w:sz w:val="24"/>
          <w:szCs w:val="24"/>
          <w:lang w:val="ro-RO"/>
        </w:rPr>
        <w:t xml:space="preserve">; </w:t>
      </w:r>
      <w:r w:rsidR="00EE3D8C" w:rsidRPr="00761046">
        <w:rPr>
          <w:rFonts w:asciiTheme="majorHAnsi" w:hAnsiTheme="majorHAnsi" w:cstheme="majorHAnsi"/>
          <w:sz w:val="24"/>
          <w:szCs w:val="24"/>
          <w:lang w:val="ro-RO"/>
        </w:rPr>
        <w:t xml:space="preserve">directorului </w:t>
      </w:r>
      <w:r w:rsidR="00EE3D8C">
        <w:rPr>
          <w:rFonts w:asciiTheme="majorHAnsi" w:hAnsiTheme="majorHAnsi" w:cstheme="majorHAnsi"/>
          <w:sz w:val="24"/>
          <w:szCs w:val="24"/>
          <w:lang w:val="ro-RO"/>
        </w:rPr>
        <w:t>general al Agenției</w:t>
      </w:r>
      <w:r w:rsidR="00EE3D8C" w:rsidRPr="008D1005">
        <w:rPr>
          <w:rFonts w:asciiTheme="majorHAnsi" w:hAnsiTheme="majorHAnsi" w:cstheme="majorHAnsi"/>
          <w:sz w:val="24"/>
          <w:szCs w:val="24"/>
          <w:lang w:val="ro-RO"/>
        </w:rPr>
        <w:t xml:space="preserve"> de Stat pentru Proprietatea Intelectuală</w:t>
      </w:r>
      <w:r w:rsidR="00EE3D8C">
        <w:rPr>
          <w:rFonts w:asciiTheme="majorHAnsi" w:hAnsiTheme="majorHAnsi" w:cstheme="majorHAnsi"/>
          <w:sz w:val="24"/>
          <w:szCs w:val="24"/>
          <w:lang w:val="ro-RO"/>
        </w:rPr>
        <w:t xml:space="preserve">, dl </w:t>
      </w:r>
      <w:r w:rsidR="00EE3D8C" w:rsidRPr="008D1005">
        <w:rPr>
          <w:rFonts w:asciiTheme="majorHAnsi" w:hAnsiTheme="majorHAnsi" w:cstheme="majorHAnsi"/>
          <w:sz w:val="24"/>
          <w:szCs w:val="24"/>
          <w:lang w:val="ro-RO"/>
        </w:rPr>
        <w:t>Viorel Iustin</w:t>
      </w:r>
      <w:r w:rsidR="00EE3D8C">
        <w:rPr>
          <w:rFonts w:asciiTheme="majorHAnsi" w:hAnsiTheme="majorHAnsi" w:cstheme="majorHAnsi"/>
          <w:sz w:val="24"/>
          <w:szCs w:val="24"/>
          <w:lang w:val="ro-RO"/>
        </w:rPr>
        <w:t xml:space="preserve">; </w:t>
      </w:r>
      <w:r w:rsidR="00CC34E7" w:rsidRPr="00761046">
        <w:rPr>
          <w:rFonts w:asciiTheme="majorHAnsi" w:hAnsiTheme="majorHAnsi" w:cstheme="majorHAnsi"/>
          <w:sz w:val="24"/>
          <w:szCs w:val="24"/>
          <w:lang w:val="ro-RO"/>
        </w:rPr>
        <w:t>directorului</w:t>
      </w:r>
      <w:r w:rsidR="00FC7BCB">
        <w:rPr>
          <w:rFonts w:asciiTheme="majorHAnsi" w:hAnsiTheme="majorHAnsi" w:cstheme="majorHAnsi"/>
          <w:sz w:val="24"/>
          <w:szCs w:val="24"/>
          <w:lang w:val="ro-RO"/>
        </w:rPr>
        <w:t xml:space="preserve"> adjunct al</w:t>
      </w:r>
      <w:r w:rsidR="00CC34E7" w:rsidRPr="00761046">
        <w:rPr>
          <w:rFonts w:asciiTheme="majorHAnsi" w:hAnsiTheme="majorHAnsi" w:cstheme="majorHAnsi"/>
          <w:sz w:val="24"/>
          <w:szCs w:val="24"/>
          <w:lang w:val="ro-RO"/>
        </w:rPr>
        <w:t xml:space="preserve"> Instituției Publice „Agenț</w:t>
      </w:r>
      <w:r w:rsidR="00523DE2">
        <w:rPr>
          <w:rFonts w:asciiTheme="majorHAnsi" w:hAnsiTheme="majorHAnsi" w:cstheme="majorHAnsi"/>
          <w:sz w:val="24"/>
          <w:szCs w:val="24"/>
          <w:lang w:val="ro-RO"/>
        </w:rPr>
        <w:t>i</w:t>
      </w:r>
      <w:r w:rsidR="00FC7BCB">
        <w:rPr>
          <w:rFonts w:asciiTheme="majorHAnsi" w:hAnsiTheme="majorHAnsi" w:cstheme="majorHAnsi"/>
          <w:sz w:val="24"/>
          <w:szCs w:val="24"/>
          <w:lang w:val="ro-RO"/>
        </w:rPr>
        <w:t>a de Guvernare Electronică”, dl Gheorghe Ursoi</w:t>
      </w:r>
      <w:r w:rsidR="00CC34E7" w:rsidRPr="00761046">
        <w:rPr>
          <w:rFonts w:asciiTheme="majorHAnsi" w:hAnsiTheme="majorHAnsi" w:cstheme="majorHAnsi"/>
          <w:sz w:val="24"/>
          <w:szCs w:val="24"/>
          <w:lang w:val="ro-RO"/>
        </w:rPr>
        <w:t xml:space="preserve">; directorului </w:t>
      </w:r>
      <w:r w:rsidR="00FC7BCB">
        <w:rPr>
          <w:rFonts w:asciiTheme="majorHAnsi" w:hAnsiTheme="majorHAnsi" w:cstheme="majorHAnsi"/>
          <w:sz w:val="24"/>
          <w:szCs w:val="24"/>
          <w:lang w:val="ro-RO"/>
        </w:rPr>
        <w:t xml:space="preserve">adjunct al </w:t>
      </w:r>
      <w:r w:rsidR="00CC34E7" w:rsidRPr="00761046">
        <w:rPr>
          <w:rFonts w:asciiTheme="majorHAnsi" w:hAnsiTheme="majorHAnsi" w:cstheme="majorHAnsi"/>
          <w:sz w:val="24"/>
          <w:szCs w:val="24"/>
          <w:lang w:val="ro-RO"/>
        </w:rPr>
        <w:t xml:space="preserve">Instituției Publice „Agenția Servicii Publice”, dl </w:t>
      </w:r>
      <w:r w:rsidR="00FC7BCB">
        <w:rPr>
          <w:rFonts w:asciiTheme="majorHAnsi" w:hAnsiTheme="majorHAnsi" w:cstheme="majorHAnsi"/>
          <w:sz w:val="24"/>
          <w:szCs w:val="24"/>
          <w:lang w:val="ro-RO"/>
        </w:rPr>
        <w:t xml:space="preserve">Vladimir </w:t>
      </w:r>
      <w:proofErr w:type="spellStart"/>
      <w:r w:rsidR="00FC7BCB">
        <w:rPr>
          <w:rFonts w:asciiTheme="majorHAnsi" w:hAnsiTheme="majorHAnsi" w:cstheme="majorHAnsi"/>
          <w:sz w:val="24"/>
          <w:szCs w:val="24"/>
          <w:lang w:val="ro-RO"/>
        </w:rPr>
        <w:t>Zmuncilă</w:t>
      </w:r>
      <w:proofErr w:type="spellEnd"/>
      <w:r w:rsidR="00CC34E7" w:rsidRPr="00761046">
        <w:rPr>
          <w:rFonts w:asciiTheme="majorHAnsi" w:hAnsiTheme="majorHAnsi" w:cstheme="majorHAnsi"/>
          <w:sz w:val="24"/>
          <w:szCs w:val="24"/>
          <w:lang w:val="ro-RO"/>
        </w:rPr>
        <w:t xml:space="preserve">; </w:t>
      </w:r>
      <w:r w:rsidR="00EE3D8C">
        <w:rPr>
          <w:rFonts w:asciiTheme="majorHAnsi" w:hAnsiTheme="majorHAnsi" w:cstheme="majorHAnsi"/>
          <w:sz w:val="24"/>
          <w:szCs w:val="24"/>
          <w:lang w:val="ro-RO"/>
        </w:rPr>
        <w:t xml:space="preserve">directorului Instituției Publice „Serviciul Tehnologia Informației și Securitate Cibernetică”, dl Serghei Popovici; </w:t>
      </w:r>
      <w:r w:rsidR="00FC7BCB" w:rsidRPr="00FC7BCB">
        <w:rPr>
          <w:rFonts w:asciiTheme="majorHAnsi" w:hAnsiTheme="majorHAnsi" w:cstheme="majorHAnsi"/>
          <w:sz w:val="24"/>
          <w:szCs w:val="24"/>
          <w:lang w:val="ro-RO"/>
        </w:rPr>
        <w:t>director</w:t>
      </w:r>
      <w:r w:rsidR="00FC7BCB">
        <w:rPr>
          <w:rFonts w:asciiTheme="majorHAnsi" w:hAnsiTheme="majorHAnsi" w:cstheme="majorHAnsi"/>
          <w:sz w:val="24"/>
          <w:szCs w:val="24"/>
          <w:lang w:val="ro-RO"/>
        </w:rPr>
        <w:t>ului</w:t>
      </w:r>
      <w:r w:rsidR="00FC7BCB" w:rsidRPr="00FC7BCB">
        <w:rPr>
          <w:rFonts w:asciiTheme="majorHAnsi" w:hAnsiTheme="majorHAnsi" w:cstheme="majorHAnsi"/>
          <w:sz w:val="24"/>
          <w:szCs w:val="24"/>
          <w:lang w:val="ro-RO"/>
        </w:rPr>
        <w:t xml:space="preserve"> general al Biroului Național de Statistică</w:t>
      </w:r>
      <w:r w:rsidR="00FC7BCB">
        <w:rPr>
          <w:rFonts w:asciiTheme="majorHAnsi" w:hAnsiTheme="majorHAnsi" w:cstheme="majorHAnsi"/>
          <w:sz w:val="24"/>
          <w:szCs w:val="24"/>
          <w:lang w:val="ro-RO"/>
        </w:rPr>
        <w:t>, dl Oleg Cara;</w:t>
      </w:r>
      <w:r w:rsidR="00FC7BCB" w:rsidRPr="00FC7BCB">
        <w:rPr>
          <w:rFonts w:asciiTheme="majorHAnsi" w:hAnsiTheme="majorHAnsi" w:cstheme="majorHAnsi"/>
          <w:sz w:val="24"/>
          <w:szCs w:val="24"/>
          <w:lang w:val="ro-RO"/>
        </w:rPr>
        <w:t xml:space="preserve"> </w:t>
      </w:r>
      <w:r w:rsidR="00CC34E7" w:rsidRPr="00761046">
        <w:rPr>
          <w:rFonts w:asciiTheme="majorHAnsi" w:hAnsiTheme="majorHAnsi" w:cstheme="majorHAnsi"/>
          <w:sz w:val="24"/>
          <w:szCs w:val="24"/>
          <w:lang w:val="ro-RO"/>
        </w:rPr>
        <w:t>șefului Direcției politici și reglementări în domeniul societății informaționale și economiei digitale a Ministerului Economiei și I</w:t>
      </w:r>
      <w:r w:rsidR="0021041F">
        <w:rPr>
          <w:rFonts w:asciiTheme="majorHAnsi" w:hAnsiTheme="majorHAnsi" w:cstheme="majorHAnsi"/>
          <w:sz w:val="24"/>
          <w:szCs w:val="24"/>
          <w:lang w:val="ro-RO"/>
        </w:rPr>
        <w:t>nfrastructurii, dl Andrei Cușcă;</w:t>
      </w:r>
      <w:r w:rsidR="0021041F" w:rsidRPr="0021041F">
        <w:t xml:space="preserve"> </w:t>
      </w:r>
      <w:r w:rsidR="0021041F" w:rsidRPr="0021041F">
        <w:rPr>
          <w:rFonts w:asciiTheme="majorHAnsi" w:hAnsiTheme="majorHAnsi" w:cstheme="majorHAnsi"/>
          <w:sz w:val="24"/>
          <w:szCs w:val="24"/>
          <w:lang w:val="ro-RO"/>
        </w:rPr>
        <w:t>șef</w:t>
      </w:r>
      <w:r w:rsidR="0021041F">
        <w:rPr>
          <w:rFonts w:asciiTheme="majorHAnsi" w:hAnsiTheme="majorHAnsi" w:cstheme="majorHAnsi"/>
          <w:sz w:val="24"/>
          <w:szCs w:val="24"/>
          <w:lang w:val="ro-RO"/>
        </w:rPr>
        <w:t>ului</w:t>
      </w:r>
      <w:r w:rsidR="0021041F" w:rsidRPr="0021041F">
        <w:rPr>
          <w:rFonts w:asciiTheme="majorHAnsi" w:hAnsiTheme="majorHAnsi" w:cstheme="majorHAnsi"/>
          <w:sz w:val="24"/>
          <w:szCs w:val="24"/>
          <w:lang w:val="ro-RO"/>
        </w:rPr>
        <w:t xml:space="preserve"> Secției administrare baze de date </w:t>
      </w:r>
      <w:r w:rsidR="00D252C5">
        <w:rPr>
          <w:rFonts w:asciiTheme="majorHAnsi" w:hAnsiTheme="majorHAnsi" w:cstheme="majorHAnsi"/>
          <w:sz w:val="24"/>
          <w:szCs w:val="24"/>
          <w:lang w:val="ro-RO"/>
        </w:rPr>
        <w:t>a</w:t>
      </w:r>
      <w:r w:rsidR="0021041F" w:rsidRPr="0021041F">
        <w:rPr>
          <w:rFonts w:asciiTheme="majorHAnsi" w:hAnsiTheme="majorHAnsi" w:cstheme="majorHAnsi"/>
          <w:sz w:val="24"/>
          <w:szCs w:val="24"/>
          <w:lang w:val="ro-RO"/>
        </w:rPr>
        <w:t xml:space="preserve"> I</w:t>
      </w:r>
      <w:r w:rsidR="002726EB">
        <w:rPr>
          <w:rFonts w:asciiTheme="majorHAnsi" w:hAnsiTheme="majorHAnsi" w:cstheme="majorHAnsi"/>
          <w:sz w:val="24"/>
          <w:szCs w:val="24"/>
          <w:lang w:val="ro-RO"/>
        </w:rPr>
        <w:t xml:space="preserve">nstituției </w:t>
      </w:r>
      <w:r w:rsidR="0021041F" w:rsidRPr="0021041F">
        <w:rPr>
          <w:rFonts w:asciiTheme="majorHAnsi" w:hAnsiTheme="majorHAnsi" w:cstheme="majorHAnsi"/>
          <w:sz w:val="24"/>
          <w:szCs w:val="24"/>
          <w:lang w:val="ro-RO"/>
        </w:rPr>
        <w:t>P</w:t>
      </w:r>
      <w:r w:rsidR="002726EB">
        <w:rPr>
          <w:rFonts w:asciiTheme="majorHAnsi" w:hAnsiTheme="majorHAnsi" w:cstheme="majorHAnsi"/>
          <w:sz w:val="24"/>
          <w:szCs w:val="24"/>
          <w:lang w:val="ro-RO"/>
        </w:rPr>
        <w:t>ublice</w:t>
      </w:r>
      <w:r w:rsidR="0021041F" w:rsidRPr="0021041F">
        <w:rPr>
          <w:rFonts w:asciiTheme="majorHAnsi" w:hAnsiTheme="majorHAnsi" w:cstheme="majorHAnsi"/>
          <w:sz w:val="24"/>
          <w:szCs w:val="24"/>
          <w:lang w:val="ro-RO"/>
        </w:rPr>
        <w:t xml:space="preserve"> „C</w:t>
      </w:r>
      <w:r w:rsidR="002726EB">
        <w:rPr>
          <w:rFonts w:asciiTheme="majorHAnsi" w:hAnsiTheme="majorHAnsi" w:cstheme="majorHAnsi"/>
          <w:sz w:val="24"/>
          <w:szCs w:val="24"/>
          <w:lang w:val="ro-RO"/>
        </w:rPr>
        <w:t xml:space="preserve">entrul </w:t>
      </w:r>
      <w:r w:rsidR="0021041F" w:rsidRPr="0021041F">
        <w:rPr>
          <w:rFonts w:asciiTheme="majorHAnsi" w:hAnsiTheme="majorHAnsi" w:cstheme="majorHAnsi"/>
          <w:sz w:val="24"/>
          <w:szCs w:val="24"/>
          <w:lang w:val="ro-RO"/>
        </w:rPr>
        <w:t>T</w:t>
      </w:r>
      <w:r w:rsidR="002726EB">
        <w:rPr>
          <w:rFonts w:asciiTheme="majorHAnsi" w:hAnsiTheme="majorHAnsi" w:cstheme="majorHAnsi"/>
          <w:sz w:val="24"/>
          <w:szCs w:val="24"/>
          <w:lang w:val="ro-RO"/>
        </w:rPr>
        <w:t xml:space="preserve">ehnologii </w:t>
      </w:r>
      <w:r w:rsidR="0021041F" w:rsidRPr="0021041F">
        <w:rPr>
          <w:rFonts w:asciiTheme="majorHAnsi" w:hAnsiTheme="majorHAnsi" w:cstheme="majorHAnsi"/>
          <w:sz w:val="24"/>
          <w:szCs w:val="24"/>
          <w:lang w:val="ro-RO"/>
        </w:rPr>
        <w:t>I</w:t>
      </w:r>
      <w:r w:rsidR="002726EB">
        <w:rPr>
          <w:rFonts w:asciiTheme="majorHAnsi" w:hAnsiTheme="majorHAnsi" w:cstheme="majorHAnsi"/>
          <w:sz w:val="24"/>
          <w:szCs w:val="24"/>
          <w:lang w:val="ro-RO"/>
        </w:rPr>
        <w:t xml:space="preserve">nformaționale în </w:t>
      </w:r>
      <w:r w:rsidR="0021041F" w:rsidRPr="0021041F">
        <w:rPr>
          <w:rFonts w:asciiTheme="majorHAnsi" w:hAnsiTheme="majorHAnsi" w:cstheme="majorHAnsi"/>
          <w:sz w:val="24"/>
          <w:szCs w:val="24"/>
          <w:lang w:val="ro-RO"/>
        </w:rPr>
        <w:t>F</w:t>
      </w:r>
      <w:r w:rsidR="002726EB">
        <w:rPr>
          <w:rFonts w:asciiTheme="majorHAnsi" w:hAnsiTheme="majorHAnsi" w:cstheme="majorHAnsi"/>
          <w:sz w:val="24"/>
          <w:szCs w:val="24"/>
          <w:lang w:val="ro-RO"/>
        </w:rPr>
        <w:t>inanțe</w:t>
      </w:r>
      <w:r w:rsidR="0021041F" w:rsidRPr="0021041F">
        <w:rPr>
          <w:rFonts w:asciiTheme="majorHAnsi" w:hAnsiTheme="majorHAnsi" w:cstheme="majorHAnsi"/>
          <w:sz w:val="24"/>
          <w:szCs w:val="24"/>
          <w:lang w:val="ro-RO"/>
        </w:rPr>
        <w:t>”</w:t>
      </w:r>
      <w:r w:rsidR="002726EB">
        <w:rPr>
          <w:rFonts w:asciiTheme="majorHAnsi" w:hAnsiTheme="majorHAnsi" w:cstheme="majorHAnsi"/>
          <w:sz w:val="24"/>
          <w:szCs w:val="24"/>
          <w:lang w:val="ro-RO"/>
        </w:rPr>
        <w:t xml:space="preserve">, dl Oleg </w:t>
      </w:r>
      <w:proofErr w:type="spellStart"/>
      <w:r w:rsidR="002726EB">
        <w:rPr>
          <w:rFonts w:asciiTheme="majorHAnsi" w:hAnsiTheme="majorHAnsi" w:cstheme="majorHAnsi"/>
          <w:sz w:val="24"/>
          <w:szCs w:val="24"/>
          <w:lang w:val="ro-RO"/>
        </w:rPr>
        <w:t>Guțan</w:t>
      </w:r>
      <w:proofErr w:type="spellEnd"/>
      <w:r w:rsidR="002726EB">
        <w:rPr>
          <w:rFonts w:asciiTheme="majorHAnsi" w:hAnsiTheme="majorHAnsi" w:cstheme="majorHAnsi"/>
          <w:sz w:val="24"/>
          <w:szCs w:val="24"/>
          <w:lang w:val="ro-RO"/>
        </w:rPr>
        <w:t>,</w:t>
      </w:r>
      <w:r w:rsidR="007C6869" w:rsidRPr="00761046">
        <w:rPr>
          <w:rFonts w:asciiTheme="majorHAnsi" w:hAnsiTheme="majorHAnsi" w:cstheme="majorHAnsi"/>
          <w:sz w:val="24"/>
          <w:szCs w:val="24"/>
          <w:lang w:val="ro-RO"/>
        </w:rPr>
        <w:t xml:space="preserve"> precum și a altor persoane cu funcții de răspundere, în cadrul ședinței video, în legătură cu instituirea stării de urgență în sănătatea publică</w:t>
      </w:r>
      <w:r w:rsidR="00ED59DD" w:rsidRPr="00761046">
        <w:rPr>
          <w:rFonts w:asciiTheme="majorHAnsi" w:hAnsiTheme="majorHAnsi" w:cstheme="majorHAnsi"/>
          <w:sz w:val="24"/>
          <w:szCs w:val="24"/>
          <w:vertAlign w:val="superscript"/>
          <w:lang w:val="ro-RO"/>
        </w:rPr>
        <w:footnoteReference w:id="1"/>
      </w:r>
      <w:r w:rsidR="00ED59DD" w:rsidRPr="00761046">
        <w:rPr>
          <w:rFonts w:asciiTheme="majorHAnsi" w:hAnsiTheme="majorHAnsi" w:cstheme="majorHAnsi"/>
          <w:sz w:val="24"/>
          <w:szCs w:val="24"/>
          <w:lang w:val="ro-RO"/>
        </w:rPr>
        <w:t xml:space="preserve">, </w:t>
      </w:r>
      <w:r w:rsidR="007C6869" w:rsidRPr="00761046">
        <w:rPr>
          <w:rFonts w:asciiTheme="majorHAnsi" w:hAnsiTheme="majorHAnsi" w:cstheme="majorHAnsi"/>
          <w:sz w:val="24"/>
          <w:szCs w:val="24"/>
          <w:lang w:val="ro-RO"/>
        </w:rPr>
        <w:t xml:space="preserve">călăuzindu-se de art.3 alin.(1) și art.5 alin.(1) lit. a) din Legea privind organizarea și funcționarea Curții </w:t>
      </w:r>
      <w:r w:rsidR="00E018A8" w:rsidRPr="00761046">
        <w:rPr>
          <w:rFonts w:asciiTheme="majorHAnsi" w:hAnsiTheme="majorHAnsi" w:cstheme="majorHAnsi"/>
          <w:sz w:val="24"/>
          <w:szCs w:val="24"/>
          <w:lang w:val="ro-RO"/>
        </w:rPr>
        <w:t>de Conturi a Republicii Moldova</w:t>
      </w:r>
      <w:r w:rsidR="007C6869" w:rsidRPr="00761046">
        <w:rPr>
          <w:rFonts w:asciiTheme="majorHAnsi" w:eastAsia="Times New Roman" w:hAnsiTheme="majorHAnsi" w:cstheme="majorHAnsi"/>
          <w:sz w:val="24"/>
          <w:szCs w:val="24"/>
          <w:vertAlign w:val="superscript"/>
          <w:lang w:val="ro-RO"/>
        </w:rPr>
        <w:footnoteReference w:id="2"/>
      </w:r>
      <w:r w:rsidR="007C6869" w:rsidRPr="00761046">
        <w:rPr>
          <w:rFonts w:asciiTheme="majorHAnsi" w:eastAsia="Times New Roman" w:hAnsiTheme="majorHAnsi" w:cstheme="majorHAnsi"/>
          <w:sz w:val="24"/>
          <w:szCs w:val="24"/>
          <w:lang w:val="ro-RO"/>
        </w:rPr>
        <w:t xml:space="preserve">, </w:t>
      </w:r>
      <w:r w:rsidR="007C6869" w:rsidRPr="00761046">
        <w:rPr>
          <w:rFonts w:asciiTheme="majorHAnsi" w:hAnsiTheme="majorHAnsi" w:cstheme="majorHAnsi"/>
          <w:sz w:val="24"/>
          <w:szCs w:val="24"/>
          <w:lang w:val="ro-RO"/>
        </w:rPr>
        <w:t xml:space="preserve">a examinat Raportul </w:t>
      </w:r>
      <w:r w:rsidR="00B322D6">
        <w:rPr>
          <w:rFonts w:asciiTheme="majorHAnsi" w:hAnsiTheme="majorHAnsi" w:cstheme="majorHAnsi"/>
          <w:sz w:val="24"/>
          <w:szCs w:val="24"/>
          <w:lang w:val="ro-RO"/>
        </w:rPr>
        <w:t xml:space="preserve">auditului performanței </w:t>
      </w:r>
      <w:r w:rsidR="00B322D6" w:rsidRPr="00B322D6">
        <w:rPr>
          <w:rFonts w:asciiTheme="majorHAnsi" w:hAnsiTheme="majorHAnsi" w:cstheme="majorHAnsi"/>
          <w:sz w:val="24"/>
          <w:szCs w:val="24"/>
          <w:lang w:val="ro-RO"/>
        </w:rPr>
        <w:t>„În ce mod măsurile întreprinse pentru implementarea cadrului de interoperabilitate contribuie la asigurarea eficientă a schimbului de date și a interoperabilității sistemel</w:t>
      </w:r>
      <w:r w:rsidR="008752D6">
        <w:rPr>
          <w:rFonts w:asciiTheme="majorHAnsi" w:hAnsiTheme="majorHAnsi" w:cstheme="majorHAnsi"/>
          <w:sz w:val="24"/>
          <w:szCs w:val="24"/>
          <w:lang w:val="ro-RO"/>
        </w:rPr>
        <w:t>or</w:t>
      </w:r>
      <w:r w:rsidR="00B322D6" w:rsidRPr="00B322D6">
        <w:rPr>
          <w:rFonts w:asciiTheme="majorHAnsi" w:hAnsiTheme="majorHAnsi" w:cstheme="majorHAnsi"/>
          <w:sz w:val="24"/>
          <w:szCs w:val="24"/>
          <w:lang w:val="ro-RO"/>
        </w:rPr>
        <w:t xml:space="preserve"> informaționale aplicate în sectorul public?</w:t>
      </w:r>
      <w:r w:rsidR="00B322D6">
        <w:rPr>
          <w:rFonts w:asciiTheme="majorHAnsi" w:hAnsiTheme="majorHAnsi" w:cstheme="majorHAnsi"/>
          <w:sz w:val="24"/>
          <w:szCs w:val="24"/>
          <w:lang w:val="ro-RO"/>
        </w:rPr>
        <w:t xml:space="preserve">”. </w:t>
      </w:r>
    </w:p>
    <w:p w14:paraId="4659E664" w14:textId="5526CC5B" w:rsidR="0001290E" w:rsidRPr="00761046" w:rsidRDefault="00B322D6" w:rsidP="00B322D6">
      <w:pPr>
        <w:spacing w:after="0" w:line="240" w:lineRule="auto"/>
        <w:ind w:right="-1" w:firstLine="720"/>
        <w:jc w:val="both"/>
        <w:rPr>
          <w:rFonts w:asciiTheme="majorHAnsi" w:hAnsiTheme="majorHAnsi" w:cstheme="majorHAnsi"/>
          <w:sz w:val="24"/>
          <w:szCs w:val="24"/>
          <w:lang w:val="ro-RO"/>
        </w:rPr>
      </w:pPr>
      <w:r w:rsidRPr="00B322D6">
        <w:rPr>
          <w:rFonts w:asciiTheme="majorHAnsi" w:hAnsiTheme="majorHAnsi" w:cstheme="majorHAnsi"/>
          <w:sz w:val="24"/>
          <w:szCs w:val="24"/>
          <w:lang w:val="ro-RO"/>
        </w:rPr>
        <w:t>Misiunea de audit a fost realizată în conformitate cu Programele activității de audit pe anii 2020-2021</w:t>
      </w:r>
      <w:r w:rsidRPr="00B322D6">
        <w:rPr>
          <w:rFonts w:asciiTheme="majorHAnsi" w:eastAsia="Calibri" w:hAnsiTheme="majorHAnsi" w:cstheme="majorHAnsi"/>
          <w:sz w:val="24"/>
          <w:szCs w:val="24"/>
          <w:vertAlign w:val="superscript"/>
          <w:lang w:val="ro-RO" w:eastAsia="ro-RO"/>
        </w:rPr>
        <w:footnoteReference w:id="3"/>
      </w:r>
      <w:r w:rsidRPr="00B322D6">
        <w:rPr>
          <w:rFonts w:asciiTheme="majorHAnsi" w:hAnsiTheme="majorHAnsi" w:cstheme="majorHAnsi"/>
          <w:sz w:val="24"/>
          <w:szCs w:val="24"/>
          <w:lang w:val="ro-RO"/>
        </w:rPr>
        <w:t xml:space="preserve">, având </w:t>
      </w:r>
      <w:r w:rsidR="001600AA">
        <w:rPr>
          <w:rFonts w:asciiTheme="majorHAnsi" w:hAnsiTheme="majorHAnsi" w:cstheme="majorHAnsi"/>
          <w:sz w:val="24"/>
          <w:szCs w:val="24"/>
          <w:lang w:val="ro-RO"/>
        </w:rPr>
        <w:t>drept</w:t>
      </w:r>
      <w:r w:rsidR="001600AA" w:rsidRPr="00B322D6">
        <w:rPr>
          <w:rFonts w:asciiTheme="majorHAnsi" w:hAnsiTheme="majorHAnsi" w:cstheme="majorHAnsi"/>
          <w:sz w:val="24"/>
          <w:szCs w:val="24"/>
          <w:lang w:val="ro-RO"/>
        </w:rPr>
        <w:t xml:space="preserve"> </w:t>
      </w:r>
      <w:r w:rsidRPr="00B322D6">
        <w:rPr>
          <w:rFonts w:asciiTheme="majorHAnsi" w:hAnsiTheme="majorHAnsi" w:cstheme="majorHAnsi"/>
          <w:sz w:val="24"/>
          <w:szCs w:val="24"/>
          <w:lang w:val="ro-RO"/>
        </w:rPr>
        <w:t>scop colectarea datelor și informațiilor pertinente și exhaustive pentru susținerea constatărilor și concluziilor de audit</w:t>
      </w:r>
      <w:r w:rsidR="00D252C5">
        <w:rPr>
          <w:rFonts w:asciiTheme="majorHAnsi" w:hAnsiTheme="majorHAnsi" w:cstheme="majorHAnsi"/>
          <w:sz w:val="24"/>
          <w:szCs w:val="24"/>
          <w:lang w:val="ro-RO"/>
        </w:rPr>
        <w:t>,</w:t>
      </w:r>
      <w:r w:rsidRPr="00B322D6">
        <w:rPr>
          <w:rFonts w:asciiTheme="majorHAnsi" w:hAnsiTheme="majorHAnsi" w:cstheme="majorHAnsi"/>
          <w:sz w:val="24"/>
          <w:szCs w:val="24"/>
          <w:lang w:val="ro-RO"/>
        </w:rPr>
        <w:t xml:space="preserve"> în vederea oferirii unei asigurări rezonabile că instituțiile și autoritățile publice au creat și au realizat condițiile necesare pentru asigurarea schimbului eficient de date și a interoperabilității sistemel</w:t>
      </w:r>
      <w:r w:rsidR="008752D6">
        <w:rPr>
          <w:rFonts w:asciiTheme="majorHAnsi" w:hAnsiTheme="majorHAnsi" w:cstheme="majorHAnsi"/>
          <w:sz w:val="24"/>
          <w:szCs w:val="24"/>
          <w:lang w:val="ro-RO"/>
        </w:rPr>
        <w:t>or</w:t>
      </w:r>
      <w:r w:rsidRPr="00B322D6">
        <w:rPr>
          <w:rFonts w:asciiTheme="majorHAnsi" w:hAnsiTheme="majorHAnsi" w:cstheme="majorHAnsi"/>
          <w:sz w:val="24"/>
          <w:szCs w:val="24"/>
          <w:lang w:val="ro-RO"/>
        </w:rPr>
        <w:t xml:space="preserve"> informaționale de stat</w:t>
      </w:r>
      <w:r w:rsidR="00B167DC">
        <w:rPr>
          <w:rFonts w:asciiTheme="majorHAnsi" w:hAnsiTheme="majorHAnsi" w:cstheme="majorHAnsi"/>
          <w:sz w:val="24"/>
          <w:szCs w:val="24"/>
          <w:lang w:val="ro-RO"/>
        </w:rPr>
        <w:t xml:space="preserve"> (în continuare – SI)</w:t>
      </w:r>
      <w:r w:rsidRPr="00B322D6">
        <w:rPr>
          <w:rFonts w:asciiTheme="majorHAnsi" w:hAnsiTheme="majorHAnsi" w:cstheme="majorHAnsi"/>
          <w:sz w:val="24"/>
          <w:szCs w:val="24"/>
          <w:lang w:val="ro-RO"/>
        </w:rPr>
        <w:t xml:space="preserve"> deținute de acestea, precum și cu </w:t>
      </w:r>
      <w:r w:rsidR="00B167DC">
        <w:rPr>
          <w:rFonts w:asciiTheme="majorHAnsi" w:hAnsiTheme="majorHAnsi" w:cstheme="majorHAnsi"/>
          <w:sz w:val="24"/>
          <w:szCs w:val="24"/>
          <w:lang w:val="ro-RO"/>
        </w:rPr>
        <w:t>SI</w:t>
      </w:r>
      <w:r w:rsidRPr="00B322D6">
        <w:rPr>
          <w:rFonts w:asciiTheme="majorHAnsi" w:hAnsiTheme="majorHAnsi" w:cstheme="majorHAnsi"/>
          <w:sz w:val="24"/>
          <w:szCs w:val="24"/>
          <w:lang w:val="ro-RO"/>
        </w:rPr>
        <w:t xml:space="preserve"> deținute de persoane juridice de drept privat, prin utilizarea platformei </w:t>
      </w:r>
      <w:proofErr w:type="spellStart"/>
      <w:r w:rsidRPr="00B322D6">
        <w:rPr>
          <w:rFonts w:asciiTheme="majorHAnsi" w:hAnsiTheme="majorHAnsi" w:cstheme="majorHAnsi"/>
          <w:sz w:val="24"/>
          <w:szCs w:val="24"/>
          <w:lang w:val="ro-RO"/>
        </w:rPr>
        <w:t>MConnect</w:t>
      </w:r>
      <w:proofErr w:type="spellEnd"/>
      <w:r w:rsidRPr="00B322D6">
        <w:rPr>
          <w:rFonts w:asciiTheme="majorHAnsi" w:hAnsiTheme="majorHAnsi" w:cstheme="majorHAnsi"/>
          <w:sz w:val="24"/>
          <w:szCs w:val="24"/>
          <w:lang w:val="ro-RO"/>
        </w:rPr>
        <w:t xml:space="preserve"> în </w:t>
      </w:r>
      <w:r w:rsidR="008752D6">
        <w:rPr>
          <w:rFonts w:asciiTheme="majorHAnsi" w:hAnsiTheme="majorHAnsi" w:cstheme="majorHAnsi"/>
          <w:sz w:val="24"/>
          <w:szCs w:val="24"/>
          <w:lang w:val="ro-RO"/>
        </w:rPr>
        <w:t>scopul</w:t>
      </w:r>
      <w:r w:rsidR="008752D6" w:rsidRPr="00B322D6">
        <w:rPr>
          <w:rFonts w:asciiTheme="majorHAnsi" w:hAnsiTheme="majorHAnsi" w:cstheme="majorHAnsi"/>
          <w:sz w:val="24"/>
          <w:szCs w:val="24"/>
          <w:lang w:val="ro-RO"/>
        </w:rPr>
        <w:t xml:space="preserve"> </w:t>
      </w:r>
      <w:r w:rsidRPr="00B322D6">
        <w:rPr>
          <w:rFonts w:asciiTheme="majorHAnsi" w:hAnsiTheme="majorHAnsi" w:cstheme="majorHAnsi"/>
          <w:sz w:val="24"/>
          <w:szCs w:val="24"/>
          <w:lang w:val="ro-RO"/>
        </w:rPr>
        <w:t>creșterii calității serviciilor publice prestate.</w:t>
      </w:r>
    </w:p>
    <w:p w14:paraId="498BABFC" w14:textId="13012B56" w:rsidR="000518BF" w:rsidRPr="00761046" w:rsidRDefault="00B322D6" w:rsidP="00D420D2">
      <w:pPr>
        <w:spacing w:after="0" w:line="240" w:lineRule="auto"/>
        <w:ind w:right="-45" w:firstLine="567"/>
        <w:jc w:val="both"/>
        <w:rPr>
          <w:rFonts w:asciiTheme="majorHAnsi" w:eastAsia="Times New Roman" w:hAnsiTheme="majorHAnsi" w:cstheme="majorHAnsi"/>
          <w:sz w:val="24"/>
          <w:szCs w:val="24"/>
          <w:lang w:val="ro-RO"/>
        </w:rPr>
      </w:pPr>
      <w:r w:rsidRPr="00B322D6">
        <w:rPr>
          <w:rFonts w:asciiTheme="majorHAnsi" w:eastAsia="Times New Roman" w:hAnsiTheme="majorHAnsi" w:cstheme="majorHAnsi"/>
          <w:bCs/>
          <w:sz w:val="24"/>
          <w:szCs w:val="24"/>
          <w:lang w:val="ro-RO"/>
        </w:rPr>
        <w:t xml:space="preserve">Auditul s-a desfășurat potrivit Cadrului Declarațiilor Profesionale ale INTOSAI, precum și prevederilor cadrului metodologic instituțional aferent tipului </w:t>
      </w:r>
      <w:r w:rsidR="00185205">
        <w:rPr>
          <w:rFonts w:asciiTheme="majorHAnsi" w:eastAsia="Times New Roman" w:hAnsiTheme="majorHAnsi" w:cstheme="majorHAnsi"/>
          <w:bCs/>
          <w:sz w:val="24"/>
          <w:szCs w:val="24"/>
          <w:lang w:val="ro-RO"/>
        </w:rPr>
        <w:t xml:space="preserve">de </w:t>
      </w:r>
      <w:r w:rsidRPr="00B322D6">
        <w:rPr>
          <w:rFonts w:asciiTheme="majorHAnsi" w:eastAsia="Times New Roman" w:hAnsiTheme="majorHAnsi" w:cstheme="majorHAnsi"/>
          <w:bCs/>
          <w:sz w:val="24"/>
          <w:szCs w:val="24"/>
          <w:lang w:val="ro-RO"/>
        </w:rPr>
        <w:t>audit, și a cuprins activitățile realizate de autoritățile responsabile de implementarea Cadrului d</w:t>
      </w:r>
      <w:r>
        <w:rPr>
          <w:rFonts w:asciiTheme="majorHAnsi" w:eastAsia="Times New Roman" w:hAnsiTheme="majorHAnsi" w:cstheme="majorHAnsi"/>
          <w:bCs/>
          <w:sz w:val="24"/>
          <w:szCs w:val="24"/>
          <w:lang w:val="ro-RO"/>
        </w:rPr>
        <w:t>e interoperabilitate, îndeosebi de către:</w:t>
      </w:r>
      <w:r w:rsidRPr="00B322D6">
        <w:rPr>
          <w:rFonts w:asciiTheme="majorHAnsi" w:eastAsia="Times New Roman" w:hAnsiTheme="majorHAnsi" w:cstheme="majorHAnsi"/>
          <w:bCs/>
          <w:sz w:val="24"/>
          <w:szCs w:val="24"/>
          <w:lang w:val="ro-RO"/>
        </w:rPr>
        <w:t xml:space="preserve"> Cancel</w:t>
      </w:r>
      <w:r>
        <w:rPr>
          <w:rFonts w:asciiTheme="majorHAnsi" w:eastAsia="Times New Roman" w:hAnsiTheme="majorHAnsi" w:cstheme="majorHAnsi"/>
          <w:bCs/>
          <w:sz w:val="24"/>
          <w:szCs w:val="24"/>
          <w:lang w:val="ro-RO"/>
        </w:rPr>
        <w:t>aria de Stat, Instituțiile Publice</w:t>
      </w:r>
      <w:r w:rsidRPr="00B322D6">
        <w:rPr>
          <w:rFonts w:asciiTheme="majorHAnsi" w:eastAsia="Times New Roman" w:hAnsiTheme="majorHAnsi" w:cstheme="majorHAnsi"/>
          <w:bCs/>
          <w:sz w:val="24"/>
          <w:szCs w:val="24"/>
          <w:lang w:val="ro-RO"/>
        </w:rPr>
        <w:t xml:space="preserve"> „Ag</w:t>
      </w:r>
      <w:r>
        <w:rPr>
          <w:rFonts w:asciiTheme="majorHAnsi" w:eastAsia="Times New Roman" w:hAnsiTheme="majorHAnsi" w:cstheme="majorHAnsi"/>
          <w:bCs/>
          <w:sz w:val="24"/>
          <w:szCs w:val="24"/>
          <w:lang w:val="ro-RO"/>
        </w:rPr>
        <w:t xml:space="preserve">enția de Guvernare Electronică” și </w:t>
      </w:r>
      <w:r w:rsidR="00185205">
        <w:rPr>
          <w:rFonts w:asciiTheme="majorHAnsi" w:eastAsia="Times New Roman" w:hAnsiTheme="majorHAnsi" w:cstheme="majorHAnsi"/>
          <w:bCs/>
          <w:sz w:val="24"/>
          <w:szCs w:val="24"/>
          <w:lang w:val="ro-RO"/>
        </w:rPr>
        <w:t>„</w:t>
      </w:r>
      <w:r>
        <w:rPr>
          <w:rFonts w:asciiTheme="majorHAnsi" w:eastAsia="Times New Roman" w:hAnsiTheme="majorHAnsi" w:cstheme="majorHAnsi"/>
          <w:bCs/>
          <w:sz w:val="24"/>
          <w:szCs w:val="24"/>
          <w:lang w:val="ro-RO"/>
        </w:rPr>
        <w:t>Agenția Servicii Publice”; Casa Națională de Asigurări Sociale, Serviciul Fiscal de Stat, Centrul Național pentru Protecția Datelor cu Caracter Personal,</w:t>
      </w:r>
      <w:r w:rsidRPr="00B322D6">
        <w:rPr>
          <w:rFonts w:asciiTheme="majorHAnsi" w:eastAsia="Times New Roman" w:hAnsiTheme="majorHAnsi" w:cstheme="majorHAnsi"/>
          <w:bCs/>
          <w:sz w:val="24"/>
          <w:szCs w:val="24"/>
          <w:lang w:val="ro-RO"/>
        </w:rPr>
        <w:t xml:space="preserve"> precum și alți participanți și potențiali participanți la schimbul de date prin platforma de interoperabilitate </w:t>
      </w:r>
      <w:proofErr w:type="spellStart"/>
      <w:r w:rsidRPr="00B322D6">
        <w:rPr>
          <w:rFonts w:asciiTheme="majorHAnsi" w:eastAsia="Times New Roman" w:hAnsiTheme="majorHAnsi" w:cstheme="majorHAnsi"/>
          <w:bCs/>
          <w:sz w:val="24"/>
          <w:szCs w:val="24"/>
          <w:lang w:val="ro-RO"/>
        </w:rPr>
        <w:t>MConnect</w:t>
      </w:r>
      <w:proofErr w:type="spellEnd"/>
      <w:r w:rsidRPr="00B322D6">
        <w:rPr>
          <w:rFonts w:asciiTheme="majorHAnsi" w:eastAsia="Times New Roman" w:hAnsiTheme="majorHAnsi" w:cstheme="majorHAnsi"/>
          <w:bCs/>
          <w:sz w:val="24"/>
          <w:szCs w:val="24"/>
          <w:lang w:val="ro-RO"/>
        </w:rPr>
        <w:t>.</w:t>
      </w:r>
      <w:r>
        <w:rPr>
          <w:rFonts w:asciiTheme="majorHAnsi" w:eastAsia="Times New Roman" w:hAnsiTheme="majorHAnsi" w:cstheme="majorHAnsi"/>
          <w:bCs/>
          <w:sz w:val="24"/>
          <w:szCs w:val="24"/>
          <w:lang w:val="ro-RO"/>
        </w:rPr>
        <w:t xml:space="preserve"> </w:t>
      </w:r>
    </w:p>
    <w:p w14:paraId="30535CA6" w14:textId="77777777" w:rsidR="00D97CF8" w:rsidRPr="00761046" w:rsidRDefault="006E5EF0" w:rsidP="00D420D2">
      <w:pPr>
        <w:spacing w:after="0" w:line="240" w:lineRule="auto"/>
        <w:ind w:firstLine="567"/>
        <w:jc w:val="both"/>
        <w:rPr>
          <w:rFonts w:asciiTheme="majorHAnsi" w:eastAsia="Times New Roman" w:hAnsiTheme="majorHAnsi" w:cstheme="majorHAnsi"/>
          <w:sz w:val="24"/>
          <w:szCs w:val="24"/>
          <w:lang w:val="ro-RO"/>
        </w:rPr>
      </w:pPr>
      <w:r w:rsidRPr="00761046">
        <w:rPr>
          <w:rFonts w:asciiTheme="majorHAnsi" w:eastAsia="Times New Roman" w:hAnsiTheme="majorHAnsi" w:cstheme="majorHAnsi"/>
          <w:sz w:val="24"/>
          <w:szCs w:val="24"/>
          <w:lang w:val="ro-RO"/>
        </w:rPr>
        <w:lastRenderedPageBreak/>
        <w:t xml:space="preserve">Examinând Raportul de audit, </w:t>
      </w:r>
      <w:r w:rsidR="00AA27B6" w:rsidRPr="00761046">
        <w:rPr>
          <w:rFonts w:asciiTheme="majorHAnsi" w:eastAsia="Times New Roman" w:hAnsiTheme="majorHAnsi" w:cstheme="majorHAnsi"/>
          <w:sz w:val="24"/>
          <w:szCs w:val="24"/>
          <w:lang w:val="ro-RO"/>
        </w:rPr>
        <w:t xml:space="preserve">constatările </w:t>
      </w:r>
      <w:r w:rsidR="00430ACA" w:rsidRPr="00761046">
        <w:rPr>
          <w:rFonts w:asciiTheme="majorHAnsi" w:eastAsia="Times New Roman" w:hAnsiTheme="majorHAnsi" w:cstheme="majorHAnsi"/>
          <w:sz w:val="24"/>
          <w:szCs w:val="24"/>
          <w:lang w:val="ro-RO"/>
        </w:rPr>
        <w:t xml:space="preserve">și concluziile </w:t>
      </w:r>
      <w:r w:rsidR="00AA27B6" w:rsidRPr="00761046">
        <w:rPr>
          <w:rFonts w:asciiTheme="majorHAnsi" w:eastAsia="Times New Roman" w:hAnsiTheme="majorHAnsi" w:cstheme="majorHAnsi"/>
          <w:sz w:val="24"/>
          <w:szCs w:val="24"/>
          <w:lang w:val="ro-RO"/>
        </w:rPr>
        <w:t>c</w:t>
      </w:r>
      <w:r w:rsidR="00F04329" w:rsidRPr="00761046">
        <w:rPr>
          <w:rFonts w:asciiTheme="majorHAnsi" w:eastAsia="Times New Roman" w:hAnsiTheme="majorHAnsi" w:cstheme="majorHAnsi"/>
          <w:sz w:val="24"/>
          <w:szCs w:val="24"/>
          <w:lang w:val="ro-RO"/>
        </w:rPr>
        <w:t>are</w:t>
      </w:r>
      <w:r w:rsidR="00AA27B6" w:rsidRPr="00761046">
        <w:rPr>
          <w:rFonts w:asciiTheme="majorHAnsi" w:eastAsia="Times New Roman" w:hAnsiTheme="majorHAnsi" w:cstheme="majorHAnsi"/>
          <w:sz w:val="24"/>
          <w:szCs w:val="24"/>
          <w:lang w:val="ro-RO"/>
        </w:rPr>
        <w:t xml:space="preserve"> au fost comunicate în prealabil entităților vizate, </w:t>
      </w:r>
      <w:r w:rsidRPr="00761046">
        <w:rPr>
          <w:rFonts w:asciiTheme="majorHAnsi" w:eastAsia="Times New Roman" w:hAnsiTheme="majorHAnsi" w:cstheme="majorHAnsi"/>
          <w:sz w:val="24"/>
          <w:szCs w:val="24"/>
          <w:lang w:val="ro-RO"/>
        </w:rPr>
        <w:t xml:space="preserve">Curtea de Conturi </w:t>
      </w:r>
    </w:p>
    <w:p w14:paraId="49D1705E" w14:textId="287BFF7D" w:rsidR="00BA1741" w:rsidRPr="00761046" w:rsidRDefault="00BA1741" w:rsidP="000643AC">
      <w:pPr>
        <w:spacing w:after="0" w:line="240" w:lineRule="auto"/>
        <w:jc w:val="center"/>
        <w:rPr>
          <w:rFonts w:ascii="Calibri Light" w:eastAsia="Times New Roman" w:hAnsi="Calibri Light" w:cs="Calibri Light"/>
          <w:b/>
          <w:bCs/>
          <w:sz w:val="24"/>
          <w:szCs w:val="24"/>
          <w:lang w:val="ro-RO"/>
        </w:rPr>
      </w:pPr>
      <w:r w:rsidRPr="00761046">
        <w:rPr>
          <w:rFonts w:ascii="Calibri Light" w:eastAsia="Times New Roman" w:hAnsi="Calibri Light" w:cs="Calibri Light"/>
          <w:b/>
          <w:bCs/>
          <w:sz w:val="24"/>
          <w:szCs w:val="24"/>
          <w:lang w:val="ro-RO"/>
        </w:rPr>
        <w:t>A CONSTATAT:</w:t>
      </w:r>
    </w:p>
    <w:p w14:paraId="38051628" w14:textId="77777777" w:rsidR="00D97CF8" w:rsidRPr="00761046" w:rsidRDefault="00D97CF8" w:rsidP="00D420D2">
      <w:pPr>
        <w:spacing w:after="0" w:line="240" w:lineRule="auto"/>
        <w:ind w:firstLine="567"/>
        <w:jc w:val="center"/>
        <w:rPr>
          <w:rFonts w:ascii="Calibri Light" w:eastAsia="Times New Roman" w:hAnsi="Calibri Light" w:cs="Calibri Light"/>
          <w:b/>
          <w:bCs/>
          <w:sz w:val="10"/>
          <w:szCs w:val="10"/>
          <w:lang w:val="ro-RO"/>
        </w:rPr>
      </w:pPr>
    </w:p>
    <w:p w14:paraId="7D5A5AC4" w14:textId="77777777" w:rsidR="00D252C5" w:rsidRDefault="001B0A2A" w:rsidP="00D420D2">
      <w:pPr>
        <w:spacing w:after="0" w:line="240" w:lineRule="auto"/>
        <w:ind w:right="-23" w:firstLine="567"/>
        <w:jc w:val="both"/>
        <w:rPr>
          <w:rFonts w:asciiTheme="majorHAnsi" w:eastAsia="Times New Roman" w:hAnsiTheme="majorHAnsi" w:cstheme="majorHAnsi"/>
          <w:sz w:val="24"/>
          <w:szCs w:val="24"/>
          <w:lang w:val="ro-RO"/>
        </w:rPr>
      </w:pPr>
      <w:r w:rsidRPr="00761046">
        <w:rPr>
          <w:rFonts w:asciiTheme="majorHAnsi" w:eastAsia="Times New Roman" w:hAnsiTheme="majorHAnsi" w:cstheme="majorHAnsi"/>
          <w:sz w:val="24"/>
          <w:szCs w:val="24"/>
          <w:lang w:val="ro-RO"/>
        </w:rPr>
        <w:t xml:space="preserve">     </w:t>
      </w:r>
      <w:r w:rsidR="00143D8B">
        <w:rPr>
          <w:rFonts w:asciiTheme="majorHAnsi" w:eastAsia="Times New Roman" w:hAnsiTheme="majorHAnsi" w:cstheme="majorHAnsi"/>
          <w:sz w:val="24"/>
          <w:szCs w:val="24"/>
          <w:lang w:val="ro-RO"/>
        </w:rPr>
        <w:t xml:space="preserve">pentru maximizarea potențialului </w:t>
      </w:r>
      <w:r w:rsidR="00A04D77">
        <w:rPr>
          <w:rFonts w:asciiTheme="majorHAnsi" w:eastAsia="Times New Roman" w:hAnsiTheme="majorHAnsi" w:cstheme="majorHAnsi"/>
          <w:sz w:val="24"/>
          <w:szCs w:val="24"/>
          <w:lang w:val="ro-RO"/>
        </w:rPr>
        <w:t>social</w:t>
      </w:r>
      <w:r w:rsidR="00143D8B">
        <w:rPr>
          <w:rFonts w:asciiTheme="majorHAnsi" w:eastAsia="Times New Roman" w:hAnsiTheme="majorHAnsi" w:cstheme="majorHAnsi"/>
          <w:sz w:val="24"/>
          <w:szCs w:val="24"/>
          <w:lang w:val="ro-RO"/>
        </w:rPr>
        <w:t xml:space="preserve"> și economic al tehnologiilor informației și comunicațiilor (TIC)</w:t>
      </w:r>
      <w:r w:rsidR="00FD3EC3">
        <w:rPr>
          <w:rFonts w:asciiTheme="majorHAnsi" w:eastAsia="Times New Roman" w:hAnsiTheme="majorHAnsi" w:cstheme="majorHAnsi"/>
          <w:sz w:val="24"/>
          <w:szCs w:val="24"/>
          <w:lang w:val="ro-RO"/>
        </w:rPr>
        <w:t>,</w:t>
      </w:r>
      <w:r w:rsidR="00143D8B">
        <w:rPr>
          <w:rFonts w:asciiTheme="majorHAnsi" w:eastAsia="Times New Roman" w:hAnsiTheme="majorHAnsi" w:cstheme="majorHAnsi"/>
          <w:sz w:val="24"/>
          <w:szCs w:val="24"/>
          <w:lang w:val="ro-RO"/>
        </w:rPr>
        <w:t xml:space="preserve"> este esențial să se acționeze în direcția interoperabilității. Astfel, </w:t>
      </w:r>
      <w:r w:rsidR="00644907">
        <w:rPr>
          <w:rFonts w:asciiTheme="majorHAnsi" w:eastAsia="Times New Roman" w:hAnsiTheme="majorHAnsi" w:cstheme="majorHAnsi"/>
          <w:sz w:val="24"/>
          <w:szCs w:val="24"/>
          <w:lang w:val="ro-RO"/>
        </w:rPr>
        <w:t>în vederea soluționării</w:t>
      </w:r>
      <w:r w:rsidR="00143D8B">
        <w:rPr>
          <w:rFonts w:asciiTheme="majorHAnsi" w:eastAsia="Times New Roman" w:hAnsiTheme="majorHAnsi" w:cstheme="majorHAnsi"/>
          <w:sz w:val="24"/>
          <w:szCs w:val="24"/>
          <w:lang w:val="ro-RO"/>
        </w:rPr>
        <w:t xml:space="preserve"> unei</w:t>
      </w:r>
      <w:r w:rsidR="00644907">
        <w:rPr>
          <w:rFonts w:asciiTheme="majorHAnsi" w:eastAsia="Times New Roman" w:hAnsiTheme="majorHAnsi" w:cstheme="majorHAnsi"/>
          <w:sz w:val="24"/>
          <w:szCs w:val="24"/>
          <w:lang w:val="ro-RO"/>
        </w:rPr>
        <w:t>a</w:t>
      </w:r>
      <w:r w:rsidR="00143D8B">
        <w:rPr>
          <w:rFonts w:asciiTheme="majorHAnsi" w:eastAsia="Times New Roman" w:hAnsiTheme="majorHAnsi" w:cstheme="majorHAnsi"/>
          <w:sz w:val="24"/>
          <w:szCs w:val="24"/>
          <w:lang w:val="ro-RO"/>
        </w:rPr>
        <w:t xml:space="preserve"> dintre cele mai mari provocări pentru societate prin fructificarea potențialului TIC, strategi</w:t>
      </w:r>
      <w:r w:rsidR="00600B41">
        <w:rPr>
          <w:rFonts w:asciiTheme="majorHAnsi" w:eastAsia="Times New Roman" w:hAnsiTheme="majorHAnsi" w:cstheme="majorHAnsi"/>
          <w:sz w:val="24"/>
          <w:szCs w:val="24"/>
          <w:lang w:val="ro-RO"/>
        </w:rPr>
        <w:t>a</w:t>
      </w:r>
      <w:r w:rsidR="00143D8B">
        <w:rPr>
          <w:rFonts w:asciiTheme="majorHAnsi" w:eastAsia="Times New Roman" w:hAnsiTheme="majorHAnsi" w:cstheme="majorHAnsi"/>
          <w:sz w:val="24"/>
          <w:szCs w:val="24"/>
          <w:lang w:val="ro-RO"/>
        </w:rPr>
        <w:t xml:space="preserve"> aferent</w:t>
      </w:r>
      <w:r w:rsidR="00600B41">
        <w:rPr>
          <w:rFonts w:asciiTheme="majorHAnsi" w:eastAsia="Times New Roman" w:hAnsiTheme="majorHAnsi" w:cstheme="majorHAnsi"/>
          <w:sz w:val="24"/>
          <w:szCs w:val="24"/>
          <w:lang w:val="ro-RO"/>
        </w:rPr>
        <w:t>ă</w:t>
      </w:r>
      <w:r w:rsidR="00143D8B">
        <w:rPr>
          <w:rFonts w:asciiTheme="majorHAnsi" w:eastAsia="Times New Roman" w:hAnsiTheme="majorHAnsi" w:cstheme="majorHAnsi"/>
          <w:sz w:val="24"/>
          <w:szCs w:val="24"/>
          <w:lang w:val="ro-RO"/>
        </w:rPr>
        <w:t xml:space="preserve"> domeniului a stabilit obiective și indicatori aferenți implementării Cadrului de interoperabilitate. </w:t>
      </w:r>
    </w:p>
    <w:p w14:paraId="02D095BA" w14:textId="0986F78D" w:rsidR="006E5EF0" w:rsidRDefault="00143D8B" w:rsidP="00D420D2">
      <w:pPr>
        <w:spacing w:after="0" w:line="240" w:lineRule="auto"/>
        <w:ind w:right="-23" w:firstLine="567"/>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Totodată, rezultatele auditului </w:t>
      </w:r>
      <w:r w:rsidR="00644907">
        <w:rPr>
          <w:rFonts w:asciiTheme="majorHAnsi" w:eastAsia="Times New Roman" w:hAnsiTheme="majorHAnsi" w:cstheme="majorHAnsi"/>
          <w:sz w:val="24"/>
          <w:szCs w:val="24"/>
          <w:lang w:val="ro-RO"/>
        </w:rPr>
        <w:t>denotă</w:t>
      </w:r>
      <w:r>
        <w:rPr>
          <w:rFonts w:asciiTheme="majorHAnsi" w:eastAsia="Times New Roman" w:hAnsiTheme="majorHAnsi" w:cstheme="majorHAnsi"/>
          <w:sz w:val="24"/>
          <w:szCs w:val="24"/>
          <w:lang w:val="ro-RO"/>
        </w:rPr>
        <w:t xml:space="preserve"> că, pentru implementarea Cadrului de interoperabilitate</w:t>
      </w:r>
      <w:r w:rsidR="00FD3EC3">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o-RO"/>
        </w:rPr>
        <w:t xml:space="preserve"> pe parcursul perioadei de referință au fost </w:t>
      </w:r>
      <w:r w:rsidR="00644907">
        <w:rPr>
          <w:rFonts w:asciiTheme="majorHAnsi" w:eastAsia="Times New Roman" w:hAnsiTheme="majorHAnsi" w:cstheme="majorHAnsi"/>
          <w:sz w:val="24"/>
          <w:szCs w:val="24"/>
          <w:lang w:val="ro-RO"/>
        </w:rPr>
        <w:t>realizate</w:t>
      </w:r>
      <w:r>
        <w:rPr>
          <w:rFonts w:asciiTheme="majorHAnsi" w:eastAsia="Times New Roman" w:hAnsiTheme="majorHAnsi" w:cstheme="majorHAnsi"/>
          <w:sz w:val="24"/>
          <w:szCs w:val="24"/>
          <w:lang w:val="ro-RO"/>
        </w:rPr>
        <w:t xml:space="preserve"> un șir de acțiuni prin prisma celor 4 niveluri ale interoperabilității (</w:t>
      </w:r>
      <w:r w:rsidRPr="00644907">
        <w:rPr>
          <w:rFonts w:asciiTheme="majorHAnsi" w:eastAsia="Times New Roman" w:hAnsiTheme="majorHAnsi" w:cstheme="majorHAnsi"/>
          <w:i/>
          <w:sz w:val="24"/>
          <w:szCs w:val="24"/>
          <w:lang w:val="ro-RO"/>
        </w:rPr>
        <w:t>juridic, semantic, organizatoric și tehnic</w:t>
      </w:r>
      <w:r>
        <w:rPr>
          <w:rFonts w:asciiTheme="majorHAnsi" w:eastAsia="Times New Roman" w:hAnsiTheme="majorHAnsi" w:cstheme="majorHAnsi"/>
          <w:sz w:val="24"/>
          <w:szCs w:val="24"/>
          <w:lang w:val="ro-RO"/>
        </w:rPr>
        <w:t>),</w:t>
      </w:r>
      <w:r w:rsidR="00644907">
        <w:rPr>
          <w:rFonts w:asciiTheme="majorHAnsi" w:eastAsia="Times New Roman" w:hAnsiTheme="majorHAnsi" w:cstheme="majorHAnsi"/>
          <w:sz w:val="24"/>
          <w:szCs w:val="24"/>
          <w:lang w:val="ro-RO"/>
        </w:rPr>
        <w:t xml:space="preserve"> printre care se menționează: instituirea, în anul 2014, a platformei</w:t>
      </w:r>
      <w:r>
        <w:rPr>
          <w:rFonts w:asciiTheme="majorHAnsi" w:eastAsia="Times New Roman" w:hAnsiTheme="majorHAnsi" w:cstheme="majorHAnsi"/>
          <w:sz w:val="24"/>
          <w:szCs w:val="24"/>
          <w:lang w:val="ro-RO"/>
        </w:rPr>
        <w:t xml:space="preserve"> de interoperabilitate </w:t>
      </w:r>
      <w:proofErr w:type="spellStart"/>
      <w:r>
        <w:rPr>
          <w:rFonts w:asciiTheme="majorHAnsi" w:eastAsia="Times New Roman" w:hAnsiTheme="majorHAnsi" w:cstheme="majorHAnsi"/>
          <w:sz w:val="24"/>
          <w:szCs w:val="24"/>
          <w:lang w:val="ro-RO"/>
        </w:rPr>
        <w:t>MConnect</w:t>
      </w:r>
      <w:proofErr w:type="spellEnd"/>
      <w:r w:rsidR="00644907">
        <w:rPr>
          <w:rFonts w:asciiTheme="majorHAnsi" w:eastAsia="Times New Roman" w:hAnsiTheme="majorHAnsi" w:cstheme="majorHAnsi"/>
          <w:sz w:val="24"/>
          <w:szCs w:val="24"/>
          <w:lang w:val="ro-RO"/>
        </w:rPr>
        <w:t>, proprietate a statului,</w:t>
      </w:r>
      <w:r>
        <w:rPr>
          <w:rFonts w:asciiTheme="majorHAnsi" w:eastAsia="Times New Roman" w:hAnsiTheme="majorHAnsi" w:cstheme="majorHAnsi"/>
          <w:sz w:val="24"/>
          <w:szCs w:val="24"/>
          <w:lang w:val="ro-RO"/>
        </w:rPr>
        <w:t xml:space="preserve"> </w:t>
      </w:r>
      <w:r w:rsidR="000E20A4" w:rsidRPr="000E20A4">
        <w:rPr>
          <w:rFonts w:asciiTheme="majorHAnsi" w:eastAsia="Times New Roman" w:hAnsiTheme="majorHAnsi" w:cstheme="majorHAnsi"/>
          <w:sz w:val="24"/>
          <w:szCs w:val="24"/>
          <w:lang w:val="ro-RO"/>
        </w:rPr>
        <w:t xml:space="preserve">în calitate de </w:t>
      </w:r>
      <w:r w:rsidR="000E20A4" w:rsidRPr="00776766">
        <w:rPr>
          <w:rFonts w:asciiTheme="majorHAnsi" w:eastAsia="Times New Roman" w:hAnsiTheme="majorHAnsi" w:cstheme="majorHAnsi"/>
          <w:sz w:val="24"/>
          <w:szCs w:val="24"/>
          <w:lang w:val="ro-RO"/>
        </w:rPr>
        <w:t>soluție tehnică destinată asigurării schimbului de date</w:t>
      </w:r>
      <w:r w:rsidR="000E20A4" w:rsidRPr="00F038E2">
        <w:rPr>
          <w:rFonts w:asciiTheme="majorHAnsi" w:eastAsia="Times New Roman" w:hAnsiTheme="majorHAnsi" w:cstheme="majorHAnsi"/>
          <w:sz w:val="24"/>
          <w:szCs w:val="24"/>
          <w:lang w:val="ro-RO"/>
        </w:rPr>
        <w:t xml:space="preserve"> între sistemele informaționale</w:t>
      </w:r>
      <w:r w:rsidR="00261C70">
        <w:rPr>
          <w:rFonts w:asciiTheme="majorHAnsi" w:eastAsia="Times New Roman" w:hAnsiTheme="majorHAnsi" w:cstheme="majorHAnsi"/>
          <w:sz w:val="24"/>
          <w:szCs w:val="24"/>
          <w:lang w:val="ro-RO"/>
        </w:rPr>
        <w:t xml:space="preserve"> </w:t>
      </w:r>
      <w:r w:rsidR="000E20A4" w:rsidRPr="00F038E2">
        <w:rPr>
          <w:rFonts w:asciiTheme="majorHAnsi" w:eastAsia="Times New Roman" w:hAnsiTheme="majorHAnsi" w:cstheme="majorHAnsi"/>
          <w:sz w:val="24"/>
          <w:szCs w:val="24"/>
          <w:lang w:val="ro-RO"/>
        </w:rPr>
        <w:t>deținute de par</w:t>
      </w:r>
      <w:r w:rsidR="00644907" w:rsidRPr="00F038E2">
        <w:rPr>
          <w:rFonts w:asciiTheme="majorHAnsi" w:eastAsia="Times New Roman" w:hAnsiTheme="majorHAnsi" w:cstheme="majorHAnsi"/>
          <w:sz w:val="24"/>
          <w:szCs w:val="24"/>
          <w:lang w:val="ro-RO"/>
        </w:rPr>
        <w:t xml:space="preserve">ticipanții la schimbul de date, </w:t>
      </w:r>
      <w:r w:rsidR="00644907">
        <w:rPr>
          <w:rFonts w:asciiTheme="majorHAnsi" w:eastAsia="Times New Roman" w:hAnsiTheme="majorHAnsi" w:cstheme="majorHAnsi"/>
          <w:sz w:val="24"/>
          <w:szCs w:val="24"/>
          <w:lang w:val="ro-RO"/>
        </w:rPr>
        <w:t>determinarea participanților și a responsabilităților acestora</w:t>
      </w:r>
      <w:r w:rsidR="00F038E2">
        <w:rPr>
          <w:rFonts w:asciiTheme="majorHAnsi" w:eastAsia="Times New Roman" w:hAnsiTheme="majorHAnsi" w:cstheme="majorHAnsi"/>
          <w:sz w:val="24"/>
          <w:szCs w:val="24"/>
          <w:lang w:val="ro-RO"/>
        </w:rPr>
        <w:t>, inclusiv</w:t>
      </w:r>
      <w:r w:rsidR="00644907">
        <w:rPr>
          <w:rFonts w:asciiTheme="majorHAnsi" w:eastAsia="Times New Roman" w:hAnsiTheme="majorHAnsi" w:cstheme="majorHAnsi"/>
          <w:sz w:val="24"/>
          <w:szCs w:val="24"/>
          <w:lang w:val="ro-RO"/>
        </w:rPr>
        <w:t xml:space="preserve"> crearea condițiilor juridice de implementare, organizare și funcționare a</w:t>
      </w:r>
      <w:r w:rsidR="00B30725">
        <w:rPr>
          <w:rFonts w:asciiTheme="majorHAnsi" w:eastAsia="Times New Roman" w:hAnsiTheme="majorHAnsi" w:cstheme="majorHAnsi"/>
          <w:sz w:val="24"/>
          <w:szCs w:val="24"/>
          <w:lang w:val="ro-RO"/>
        </w:rPr>
        <w:t xml:space="preserve"> </w:t>
      </w:r>
      <w:r w:rsidR="00261C70">
        <w:rPr>
          <w:rFonts w:asciiTheme="majorHAnsi" w:eastAsia="Times New Roman" w:hAnsiTheme="majorHAnsi" w:cstheme="majorHAnsi"/>
          <w:sz w:val="24"/>
          <w:szCs w:val="24"/>
          <w:lang w:val="ro-RO"/>
        </w:rPr>
        <w:t>p</w:t>
      </w:r>
      <w:r w:rsidR="00B30725">
        <w:rPr>
          <w:rFonts w:asciiTheme="majorHAnsi" w:eastAsia="Times New Roman" w:hAnsiTheme="majorHAnsi" w:cstheme="majorHAnsi"/>
          <w:sz w:val="24"/>
          <w:szCs w:val="24"/>
          <w:lang w:val="ro-RO"/>
        </w:rPr>
        <w:t>latformei</w:t>
      </w:r>
      <w:r w:rsidR="00644907">
        <w:rPr>
          <w:rFonts w:asciiTheme="majorHAnsi" w:eastAsia="Times New Roman" w:hAnsiTheme="majorHAnsi" w:cstheme="majorHAnsi"/>
          <w:sz w:val="24"/>
          <w:szCs w:val="24"/>
          <w:lang w:val="ro-RO"/>
        </w:rPr>
        <w:t xml:space="preserve">, reglementarea raporturilor </w:t>
      </w:r>
      <w:r w:rsidR="00644907" w:rsidRPr="00644907">
        <w:rPr>
          <w:rFonts w:asciiTheme="majorHAnsi" w:eastAsia="Times New Roman" w:hAnsiTheme="majorHAnsi" w:cstheme="majorHAnsi"/>
          <w:sz w:val="24"/>
          <w:szCs w:val="24"/>
          <w:lang w:val="ro-RO"/>
        </w:rPr>
        <w:t>ce apar în procesul schimbului de date între autor</w:t>
      </w:r>
      <w:r w:rsidR="00644907">
        <w:rPr>
          <w:rFonts w:asciiTheme="majorHAnsi" w:eastAsia="Times New Roman" w:hAnsiTheme="majorHAnsi" w:cstheme="majorHAnsi"/>
          <w:sz w:val="24"/>
          <w:szCs w:val="24"/>
          <w:lang w:val="ro-RO"/>
        </w:rPr>
        <w:t xml:space="preserve">itățile și instituțiile publice etc. </w:t>
      </w:r>
      <w:r w:rsidR="00776766" w:rsidRPr="00776766">
        <w:rPr>
          <w:rFonts w:asciiTheme="majorHAnsi" w:eastAsia="Times New Roman" w:hAnsiTheme="majorHAnsi" w:cstheme="majorHAnsi"/>
          <w:sz w:val="24"/>
          <w:szCs w:val="24"/>
          <w:lang w:val="ro-RO"/>
        </w:rPr>
        <w:t>Achiziția platformei de interoperabilitate (</w:t>
      </w:r>
      <w:proofErr w:type="spellStart"/>
      <w:r w:rsidR="00776766" w:rsidRPr="00776766">
        <w:rPr>
          <w:rFonts w:asciiTheme="majorHAnsi" w:eastAsia="Times New Roman" w:hAnsiTheme="majorHAnsi" w:cstheme="majorHAnsi"/>
          <w:sz w:val="24"/>
          <w:szCs w:val="24"/>
          <w:lang w:val="ro-RO"/>
        </w:rPr>
        <w:t>M</w:t>
      </w:r>
      <w:r w:rsidR="00E91994">
        <w:rPr>
          <w:rFonts w:asciiTheme="majorHAnsi" w:eastAsia="Times New Roman" w:hAnsiTheme="majorHAnsi" w:cstheme="majorHAnsi"/>
          <w:sz w:val="24"/>
          <w:szCs w:val="24"/>
          <w:lang w:val="ro-RO"/>
        </w:rPr>
        <w:t>C</w:t>
      </w:r>
      <w:r w:rsidR="00776766" w:rsidRPr="00776766">
        <w:rPr>
          <w:rFonts w:asciiTheme="majorHAnsi" w:eastAsia="Times New Roman" w:hAnsiTheme="majorHAnsi" w:cstheme="majorHAnsi"/>
          <w:sz w:val="24"/>
          <w:szCs w:val="24"/>
          <w:lang w:val="ro-RO"/>
        </w:rPr>
        <w:t>onnect</w:t>
      </w:r>
      <w:proofErr w:type="spellEnd"/>
      <w:r w:rsidR="00776766" w:rsidRPr="00776766">
        <w:rPr>
          <w:rFonts w:asciiTheme="majorHAnsi" w:eastAsia="Times New Roman" w:hAnsiTheme="majorHAnsi" w:cstheme="majorHAnsi"/>
          <w:sz w:val="24"/>
          <w:szCs w:val="24"/>
          <w:lang w:val="ro-RO"/>
        </w:rPr>
        <w:t>), inclusiv a dezvoltărilor acesteia, s-a realizat în cadrul Proiectului e-Transformare a Guvernării, finanțat din creditul Băncii Mondiale în perioada 2014-2016</w:t>
      </w:r>
      <w:r w:rsidR="00776766">
        <w:rPr>
          <w:rFonts w:asciiTheme="majorHAnsi" w:eastAsia="Times New Roman" w:hAnsiTheme="majorHAnsi" w:cstheme="majorHAnsi"/>
          <w:sz w:val="24"/>
          <w:szCs w:val="24"/>
          <w:lang w:val="ro-RO"/>
        </w:rPr>
        <w:t xml:space="preserve">, </w:t>
      </w:r>
      <w:r w:rsidR="00E91994">
        <w:rPr>
          <w:rFonts w:asciiTheme="majorHAnsi" w:eastAsia="Times New Roman" w:hAnsiTheme="majorHAnsi" w:cstheme="majorHAnsi"/>
          <w:sz w:val="24"/>
          <w:szCs w:val="24"/>
          <w:lang w:val="ro-RO"/>
        </w:rPr>
        <w:t xml:space="preserve">la </w:t>
      </w:r>
      <w:r w:rsidR="00776766" w:rsidRPr="004801E2">
        <w:rPr>
          <w:rFonts w:asciiTheme="majorHAnsi" w:eastAsia="Times New Roman" w:hAnsiTheme="majorHAnsi" w:cstheme="majorHAnsi"/>
          <w:sz w:val="24"/>
          <w:szCs w:val="24"/>
          <w:lang w:val="ro-RO"/>
        </w:rPr>
        <w:t xml:space="preserve">costul </w:t>
      </w:r>
      <w:r w:rsidR="00E91994" w:rsidRPr="004801E2">
        <w:rPr>
          <w:rFonts w:asciiTheme="majorHAnsi" w:eastAsia="Times New Roman" w:hAnsiTheme="majorHAnsi" w:cstheme="majorHAnsi"/>
          <w:sz w:val="24"/>
          <w:szCs w:val="24"/>
          <w:lang w:val="ro-RO"/>
        </w:rPr>
        <w:t>de</w:t>
      </w:r>
      <w:r w:rsidR="00776766" w:rsidRPr="00776766">
        <w:rPr>
          <w:rFonts w:asciiTheme="majorHAnsi" w:eastAsia="Times New Roman" w:hAnsiTheme="majorHAnsi" w:cstheme="majorHAnsi"/>
          <w:sz w:val="24"/>
          <w:szCs w:val="24"/>
          <w:lang w:val="ro-RO"/>
        </w:rPr>
        <w:t xml:space="preserve"> 20,8 mil</w:t>
      </w:r>
      <w:r w:rsidR="00E91994">
        <w:rPr>
          <w:rFonts w:asciiTheme="majorHAnsi" w:eastAsia="Times New Roman" w:hAnsiTheme="majorHAnsi" w:cstheme="majorHAnsi"/>
          <w:sz w:val="24"/>
          <w:szCs w:val="24"/>
          <w:lang w:val="ro-RO"/>
        </w:rPr>
        <w:t>.</w:t>
      </w:r>
      <w:r w:rsidR="00776766" w:rsidRPr="00776766">
        <w:rPr>
          <w:rFonts w:asciiTheme="majorHAnsi" w:eastAsia="Times New Roman" w:hAnsiTheme="majorHAnsi" w:cstheme="majorHAnsi"/>
          <w:sz w:val="24"/>
          <w:szCs w:val="24"/>
          <w:lang w:val="ro-RO"/>
        </w:rPr>
        <w:t>lei, iar pentru menținerea acesteia, pe parcursul anilor 2018-2020 au fost efectuate c</w:t>
      </w:r>
      <w:r w:rsidR="005C7399">
        <w:rPr>
          <w:rFonts w:asciiTheme="majorHAnsi" w:eastAsia="Times New Roman" w:hAnsiTheme="majorHAnsi" w:cstheme="majorHAnsi"/>
          <w:sz w:val="24"/>
          <w:szCs w:val="24"/>
          <w:lang w:val="ro-RO"/>
        </w:rPr>
        <w:t xml:space="preserve">heltuieli în valoare de peste 4 </w:t>
      </w:r>
      <w:r w:rsidR="00776766" w:rsidRPr="00776766">
        <w:rPr>
          <w:rFonts w:asciiTheme="majorHAnsi" w:eastAsia="Times New Roman" w:hAnsiTheme="majorHAnsi" w:cstheme="majorHAnsi"/>
          <w:sz w:val="24"/>
          <w:szCs w:val="24"/>
          <w:lang w:val="ro-RO"/>
        </w:rPr>
        <w:t>mil</w:t>
      </w:r>
      <w:r w:rsidR="00E91994">
        <w:rPr>
          <w:rFonts w:asciiTheme="majorHAnsi" w:eastAsia="Times New Roman" w:hAnsiTheme="majorHAnsi" w:cstheme="majorHAnsi"/>
          <w:sz w:val="24"/>
          <w:szCs w:val="24"/>
          <w:lang w:val="ro-RO"/>
        </w:rPr>
        <w:t>.</w:t>
      </w:r>
      <w:r w:rsidR="00776766" w:rsidRPr="00776766">
        <w:rPr>
          <w:rFonts w:asciiTheme="majorHAnsi" w:eastAsia="Times New Roman" w:hAnsiTheme="majorHAnsi" w:cstheme="majorHAnsi"/>
          <w:sz w:val="24"/>
          <w:szCs w:val="24"/>
          <w:lang w:val="ro-RO"/>
        </w:rPr>
        <w:t>lei</w:t>
      </w:r>
      <w:r w:rsidR="00776766">
        <w:rPr>
          <w:rFonts w:asciiTheme="majorHAnsi" w:eastAsia="Times New Roman" w:hAnsiTheme="majorHAnsi" w:cstheme="majorHAnsi"/>
          <w:sz w:val="24"/>
          <w:szCs w:val="24"/>
          <w:lang w:val="ro-RO"/>
        </w:rPr>
        <w:t>.</w:t>
      </w:r>
      <w:r w:rsidR="00D01DD2">
        <w:rPr>
          <w:rFonts w:asciiTheme="majorHAnsi" w:eastAsia="Times New Roman" w:hAnsiTheme="majorHAnsi" w:cstheme="majorHAnsi"/>
          <w:sz w:val="24"/>
          <w:szCs w:val="24"/>
          <w:lang w:val="ro-RO"/>
        </w:rPr>
        <w:t xml:space="preserve"> </w:t>
      </w:r>
      <w:r w:rsidR="00776766" w:rsidRPr="00776766">
        <w:rPr>
          <w:rFonts w:asciiTheme="majorHAnsi" w:eastAsia="Times New Roman" w:hAnsiTheme="majorHAnsi" w:cstheme="majorHAnsi"/>
          <w:sz w:val="24"/>
          <w:szCs w:val="24"/>
          <w:lang w:val="ro-RO"/>
        </w:rPr>
        <w:t>Instituirea</w:t>
      </w:r>
      <w:r w:rsidR="00D01DD2">
        <w:rPr>
          <w:rFonts w:asciiTheme="majorHAnsi" w:eastAsia="Times New Roman" w:hAnsiTheme="majorHAnsi" w:cstheme="majorHAnsi"/>
          <w:sz w:val="24"/>
          <w:szCs w:val="24"/>
          <w:lang w:val="ro-RO"/>
        </w:rPr>
        <w:t>/implementarea</w:t>
      </w:r>
      <w:r w:rsidR="00776766" w:rsidRPr="00776766">
        <w:rPr>
          <w:rFonts w:asciiTheme="majorHAnsi" w:eastAsia="Times New Roman" w:hAnsiTheme="majorHAnsi" w:cstheme="majorHAnsi"/>
          <w:sz w:val="24"/>
          <w:szCs w:val="24"/>
          <w:lang w:val="ro-RO"/>
        </w:rPr>
        <w:t xml:space="preserve"> platformei de interoperabilitate s-a realizat etapizat: în regim de pilotare</w:t>
      </w:r>
      <w:r w:rsidR="00D24F08">
        <w:rPr>
          <w:rFonts w:asciiTheme="majorHAnsi" w:eastAsia="Times New Roman" w:hAnsiTheme="majorHAnsi" w:cstheme="majorHAnsi"/>
          <w:sz w:val="24"/>
          <w:szCs w:val="24"/>
          <w:lang w:val="ro-RO"/>
        </w:rPr>
        <w:t xml:space="preserve"> –</w:t>
      </w:r>
      <w:r w:rsidR="00776766" w:rsidRPr="00776766">
        <w:rPr>
          <w:rFonts w:asciiTheme="majorHAnsi" w:eastAsia="Times New Roman" w:hAnsiTheme="majorHAnsi" w:cstheme="majorHAnsi"/>
          <w:sz w:val="24"/>
          <w:szCs w:val="24"/>
          <w:lang w:val="ro-RO"/>
        </w:rPr>
        <w:t xml:space="preserve"> </w:t>
      </w:r>
      <w:r w:rsidR="00D01DD2">
        <w:rPr>
          <w:rFonts w:asciiTheme="majorHAnsi" w:eastAsia="Times New Roman" w:hAnsiTheme="majorHAnsi" w:cstheme="majorHAnsi"/>
          <w:sz w:val="24"/>
          <w:szCs w:val="24"/>
          <w:lang w:val="ro-RO"/>
        </w:rPr>
        <w:t>în</w:t>
      </w:r>
      <w:r w:rsidR="00776766" w:rsidRPr="00776766">
        <w:rPr>
          <w:rFonts w:asciiTheme="majorHAnsi" w:eastAsia="Times New Roman" w:hAnsiTheme="majorHAnsi" w:cstheme="majorHAnsi"/>
          <w:sz w:val="24"/>
          <w:szCs w:val="24"/>
          <w:lang w:val="ro-RO"/>
        </w:rPr>
        <w:t xml:space="preserve"> perioada 2014-2018 și, în producție, la nivel național</w:t>
      </w:r>
      <w:r w:rsidR="00D01DD2">
        <w:rPr>
          <w:rFonts w:asciiTheme="majorHAnsi" w:eastAsia="Times New Roman" w:hAnsiTheme="majorHAnsi" w:cstheme="majorHAnsi"/>
          <w:sz w:val="24"/>
          <w:szCs w:val="24"/>
          <w:lang w:val="ro-RO"/>
        </w:rPr>
        <w:t>,</w:t>
      </w:r>
      <w:r w:rsidR="00776766" w:rsidRPr="00776766">
        <w:rPr>
          <w:rFonts w:asciiTheme="majorHAnsi" w:eastAsia="Times New Roman" w:hAnsiTheme="majorHAnsi" w:cstheme="majorHAnsi"/>
          <w:sz w:val="24"/>
          <w:szCs w:val="24"/>
          <w:lang w:val="ro-RO"/>
        </w:rPr>
        <w:t xml:space="preserve"> începând cu anul 2019, fiind obligatorie utilizarea acesteia de către toate autoritățile și instituțiile publice ce dețin SI de stat, cu excepțiile prevăzute de cadrul normativ.</w:t>
      </w:r>
    </w:p>
    <w:p w14:paraId="6AE75DE5" w14:textId="4705E187" w:rsidR="004B1527" w:rsidRDefault="00D01DD2" w:rsidP="004B1527">
      <w:pPr>
        <w:spacing w:after="0" w:line="240" w:lineRule="auto"/>
        <w:ind w:right="-23" w:firstLine="567"/>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Auditul </w:t>
      </w:r>
      <w:r w:rsidR="004B1527">
        <w:rPr>
          <w:rFonts w:asciiTheme="majorHAnsi" w:eastAsia="Times New Roman" w:hAnsiTheme="majorHAnsi" w:cstheme="majorHAnsi"/>
          <w:sz w:val="24"/>
          <w:szCs w:val="24"/>
          <w:lang w:val="ro-RO"/>
        </w:rPr>
        <w:t>atestă</w:t>
      </w:r>
      <w:r>
        <w:rPr>
          <w:rFonts w:asciiTheme="majorHAnsi" w:eastAsia="Times New Roman" w:hAnsiTheme="majorHAnsi" w:cstheme="majorHAnsi"/>
          <w:sz w:val="24"/>
          <w:szCs w:val="24"/>
          <w:lang w:val="ro-RO"/>
        </w:rPr>
        <w:t xml:space="preserve"> înregistra</w:t>
      </w:r>
      <w:r w:rsidR="004B1527">
        <w:rPr>
          <w:rFonts w:asciiTheme="majorHAnsi" w:eastAsia="Times New Roman" w:hAnsiTheme="majorHAnsi" w:cstheme="majorHAnsi"/>
          <w:sz w:val="24"/>
          <w:szCs w:val="24"/>
          <w:lang w:val="ro-RO"/>
        </w:rPr>
        <w:t>r</w:t>
      </w:r>
      <w:r>
        <w:rPr>
          <w:rFonts w:asciiTheme="majorHAnsi" w:eastAsia="Times New Roman" w:hAnsiTheme="majorHAnsi" w:cstheme="majorHAnsi"/>
          <w:sz w:val="24"/>
          <w:szCs w:val="24"/>
          <w:lang w:val="ro-RO"/>
        </w:rPr>
        <w:t>e</w:t>
      </w:r>
      <w:r w:rsidR="004B1527">
        <w:rPr>
          <w:rFonts w:asciiTheme="majorHAnsi" w:eastAsia="Times New Roman" w:hAnsiTheme="majorHAnsi" w:cstheme="majorHAnsi"/>
          <w:sz w:val="24"/>
          <w:szCs w:val="24"/>
          <w:lang w:val="ro-RO"/>
        </w:rPr>
        <w:t>a</w:t>
      </w:r>
      <w:r>
        <w:rPr>
          <w:rFonts w:asciiTheme="majorHAnsi" w:eastAsia="Times New Roman" w:hAnsiTheme="majorHAnsi" w:cstheme="majorHAnsi"/>
          <w:sz w:val="24"/>
          <w:szCs w:val="24"/>
          <w:lang w:val="ro-RO"/>
        </w:rPr>
        <w:t xml:space="preserve"> rezultate</w:t>
      </w:r>
      <w:r w:rsidR="004B1527">
        <w:rPr>
          <w:rFonts w:asciiTheme="majorHAnsi" w:eastAsia="Times New Roman" w:hAnsiTheme="majorHAnsi" w:cstheme="majorHAnsi"/>
          <w:sz w:val="24"/>
          <w:szCs w:val="24"/>
          <w:lang w:val="ro-RO"/>
        </w:rPr>
        <w:t>lor</w:t>
      </w:r>
      <w:r>
        <w:rPr>
          <w:rFonts w:asciiTheme="majorHAnsi" w:eastAsia="Times New Roman" w:hAnsiTheme="majorHAnsi" w:cstheme="majorHAnsi"/>
          <w:sz w:val="24"/>
          <w:szCs w:val="24"/>
          <w:lang w:val="ro-RO"/>
        </w:rPr>
        <w:t xml:space="preserve"> tangibile în procesul </w:t>
      </w:r>
      <w:r w:rsidR="00E91994">
        <w:rPr>
          <w:rFonts w:asciiTheme="majorHAnsi" w:eastAsia="Times New Roman" w:hAnsiTheme="majorHAnsi" w:cstheme="majorHAnsi"/>
          <w:sz w:val="24"/>
          <w:szCs w:val="24"/>
          <w:lang w:val="ro-RO"/>
        </w:rPr>
        <w:t xml:space="preserve">de </w:t>
      </w:r>
      <w:r>
        <w:rPr>
          <w:rFonts w:asciiTheme="majorHAnsi" w:eastAsia="Times New Roman" w:hAnsiTheme="majorHAnsi" w:cstheme="majorHAnsi"/>
          <w:sz w:val="24"/>
          <w:szCs w:val="24"/>
          <w:lang w:val="ro-RO"/>
        </w:rPr>
        <w:t>implement</w:t>
      </w:r>
      <w:r w:rsidR="00E91994">
        <w:rPr>
          <w:rFonts w:asciiTheme="majorHAnsi" w:eastAsia="Times New Roman" w:hAnsiTheme="majorHAnsi" w:cstheme="majorHAnsi"/>
          <w:sz w:val="24"/>
          <w:szCs w:val="24"/>
          <w:lang w:val="ro-RO"/>
        </w:rPr>
        <w:t>are a</w:t>
      </w:r>
      <w:r>
        <w:rPr>
          <w:rFonts w:asciiTheme="majorHAnsi" w:eastAsia="Times New Roman" w:hAnsiTheme="majorHAnsi" w:cstheme="majorHAnsi"/>
          <w:sz w:val="24"/>
          <w:szCs w:val="24"/>
          <w:lang w:val="ro-RO"/>
        </w:rPr>
        <w:t xml:space="preserve"> Cadrului de interoperabilitate, inclusiv </w:t>
      </w:r>
      <w:r w:rsidR="004B1527">
        <w:rPr>
          <w:rFonts w:asciiTheme="majorHAnsi" w:eastAsia="Times New Roman" w:hAnsiTheme="majorHAnsi" w:cstheme="majorHAnsi"/>
          <w:sz w:val="24"/>
          <w:szCs w:val="24"/>
          <w:lang w:val="ro-RO"/>
        </w:rPr>
        <w:t xml:space="preserve">prin </w:t>
      </w:r>
      <w:r>
        <w:rPr>
          <w:rFonts w:asciiTheme="majorHAnsi" w:eastAsia="Times New Roman" w:hAnsiTheme="majorHAnsi" w:cstheme="majorHAnsi"/>
          <w:sz w:val="24"/>
          <w:szCs w:val="24"/>
          <w:lang w:val="ro-RO"/>
        </w:rPr>
        <w:t>asigurarea disponibilității</w:t>
      </w:r>
      <w:r w:rsidR="004B1527">
        <w:rPr>
          <w:rFonts w:asciiTheme="majorHAnsi" w:eastAsia="Times New Roman" w:hAnsiTheme="majorHAnsi" w:cstheme="majorHAnsi"/>
          <w:sz w:val="24"/>
          <w:szCs w:val="24"/>
          <w:lang w:val="ro-RO"/>
        </w:rPr>
        <w:t xml:space="preserve"> (în mare parte) </w:t>
      </w:r>
      <w:r>
        <w:rPr>
          <w:rFonts w:asciiTheme="majorHAnsi" w:eastAsia="Times New Roman" w:hAnsiTheme="majorHAnsi" w:cstheme="majorHAnsi"/>
          <w:sz w:val="24"/>
          <w:szCs w:val="24"/>
          <w:lang w:val="ro-RO"/>
        </w:rPr>
        <w:t>și schimbului de date</w:t>
      </w:r>
      <w:r w:rsidR="004B1527">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o-RO"/>
        </w:rPr>
        <w:t xml:space="preserve">deținute în principalele SI de stat (gestionate de Instituția Publică „Agenția Servicii Publice”, </w:t>
      </w:r>
      <w:r w:rsidR="004B1527">
        <w:rPr>
          <w:rFonts w:asciiTheme="majorHAnsi" w:eastAsia="Times New Roman" w:hAnsiTheme="majorHAnsi" w:cstheme="majorHAnsi"/>
          <w:sz w:val="24"/>
          <w:szCs w:val="24"/>
          <w:lang w:val="ro-RO"/>
        </w:rPr>
        <w:t xml:space="preserve">Casa Națională de Asigurări Sociale, Serviciul Fiscal de Stat etc.), precum și o tendință pozitivă de conectare și utilizare a </w:t>
      </w:r>
      <w:r w:rsidR="00261C70">
        <w:rPr>
          <w:rFonts w:asciiTheme="majorHAnsi" w:eastAsia="Times New Roman" w:hAnsiTheme="majorHAnsi" w:cstheme="majorHAnsi"/>
          <w:sz w:val="24"/>
          <w:szCs w:val="24"/>
          <w:lang w:val="ro-RO"/>
        </w:rPr>
        <w:t>p</w:t>
      </w:r>
      <w:r w:rsidR="004B1527">
        <w:rPr>
          <w:rFonts w:asciiTheme="majorHAnsi" w:eastAsia="Times New Roman" w:hAnsiTheme="majorHAnsi" w:cstheme="majorHAnsi"/>
          <w:sz w:val="24"/>
          <w:szCs w:val="24"/>
          <w:lang w:val="ro-RO"/>
        </w:rPr>
        <w:t>latformei de către autoritățile și instituțiile publice, precum și participanții privați la schimbul de date. Totodată, audit</w:t>
      </w:r>
      <w:r w:rsidR="00E91994">
        <w:rPr>
          <w:rFonts w:asciiTheme="majorHAnsi" w:eastAsia="Times New Roman" w:hAnsiTheme="majorHAnsi" w:cstheme="majorHAnsi"/>
          <w:sz w:val="24"/>
          <w:szCs w:val="24"/>
          <w:lang w:val="ro-RO"/>
        </w:rPr>
        <w:t>ul</w:t>
      </w:r>
      <w:r w:rsidR="004B1527">
        <w:rPr>
          <w:rFonts w:asciiTheme="majorHAnsi" w:eastAsia="Times New Roman" w:hAnsiTheme="majorHAnsi" w:cstheme="majorHAnsi"/>
          <w:sz w:val="24"/>
          <w:szCs w:val="24"/>
          <w:lang w:val="ro-RO"/>
        </w:rPr>
        <w:t xml:space="preserve"> </w:t>
      </w:r>
      <w:r w:rsidR="00E91994">
        <w:rPr>
          <w:rFonts w:asciiTheme="majorHAnsi" w:eastAsia="Times New Roman" w:hAnsiTheme="majorHAnsi" w:cstheme="majorHAnsi"/>
          <w:sz w:val="24"/>
          <w:szCs w:val="24"/>
          <w:lang w:val="ro-RO"/>
        </w:rPr>
        <w:t xml:space="preserve">relevă anumite </w:t>
      </w:r>
      <w:r w:rsidR="004B1527">
        <w:rPr>
          <w:rFonts w:asciiTheme="majorHAnsi" w:eastAsia="Times New Roman" w:hAnsiTheme="majorHAnsi" w:cstheme="majorHAnsi"/>
          <w:sz w:val="24"/>
          <w:szCs w:val="24"/>
          <w:lang w:val="ro-RO"/>
        </w:rPr>
        <w:t>neajunsuri și aspecte problematice, z</w:t>
      </w:r>
      <w:r w:rsidR="004B1527" w:rsidRPr="004B1527">
        <w:rPr>
          <w:rFonts w:asciiTheme="majorHAnsi" w:eastAsia="Times New Roman" w:hAnsiTheme="majorHAnsi" w:cstheme="majorHAnsi"/>
          <w:sz w:val="24"/>
          <w:szCs w:val="24"/>
          <w:lang w:val="ro-RO"/>
        </w:rPr>
        <w:t>one cu probabilitate sporită de risc</w:t>
      </w:r>
      <w:r w:rsidR="00E91994">
        <w:rPr>
          <w:rFonts w:asciiTheme="majorHAnsi" w:eastAsia="Times New Roman" w:hAnsiTheme="majorHAnsi" w:cstheme="majorHAnsi"/>
          <w:sz w:val="24"/>
          <w:szCs w:val="24"/>
          <w:lang w:val="ro-RO"/>
        </w:rPr>
        <w:t>,</w:t>
      </w:r>
      <w:r w:rsidR="004B1527">
        <w:rPr>
          <w:rFonts w:asciiTheme="majorHAnsi" w:eastAsia="Times New Roman" w:hAnsiTheme="majorHAnsi" w:cstheme="majorHAnsi"/>
          <w:sz w:val="24"/>
          <w:szCs w:val="24"/>
          <w:lang w:val="ro-RO"/>
        </w:rPr>
        <w:t xml:space="preserve"> care afectează eficiența și eficacitatea acesteia, printre care menționează:</w:t>
      </w:r>
    </w:p>
    <w:p w14:paraId="3CD6510D" w14:textId="3170A275" w:rsidR="009B39A4" w:rsidRDefault="009B39A4" w:rsidP="00830703">
      <w:pPr>
        <w:pStyle w:val="ListParagraph"/>
        <w:numPr>
          <w:ilvl w:val="0"/>
          <w:numId w:val="7"/>
        </w:numPr>
        <w:spacing w:after="0" w:line="240" w:lineRule="auto"/>
        <w:ind w:left="0" w:right="-23" w:firstLine="426"/>
        <w:jc w:val="both"/>
        <w:rPr>
          <w:rFonts w:asciiTheme="majorHAnsi" w:eastAsia="Times New Roman" w:hAnsiTheme="majorHAnsi" w:cstheme="majorHAnsi"/>
          <w:sz w:val="24"/>
          <w:szCs w:val="24"/>
          <w:lang w:val="ro-RO"/>
        </w:rPr>
      </w:pPr>
      <w:r w:rsidRPr="009B39A4">
        <w:rPr>
          <w:rFonts w:asciiTheme="majorHAnsi" w:eastAsia="Times New Roman" w:hAnsiTheme="majorHAnsi" w:cstheme="majorHAnsi"/>
          <w:sz w:val="24"/>
          <w:szCs w:val="24"/>
          <w:lang w:val="ro-RO"/>
        </w:rPr>
        <w:t>deși problema disponibilității și schimbului de date în sectorul public a fost abordată în documente de politici, acte normative, aceasta nu a fost integral soluționată, unele autorități în continuare ne</w:t>
      </w:r>
      <w:r w:rsidR="00830703" w:rsidRPr="009B39A4">
        <w:rPr>
          <w:rFonts w:asciiTheme="majorHAnsi" w:eastAsia="Times New Roman" w:hAnsiTheme="majorHAnsi" w:cstheme="majorHAnsi"/>
          <w:sz w:val="24"/>
          <w:szCs w:val="24"/>
          <w:lang w:val="ro-RO"/>
        </w:rPr>
        <w:t>asigurând</w:t>
      </w:r>
      <w:r w:rsidRPr="009B39A4">
        <w:rPr>
          <w:rFonts w:asciiTheme="majorHAnsi" w:eastAsia="Times New Roman" w:hAnsiTheme="majorHAnsi" w:cstheme="majorHAnsi"/>
          <w:sz w:val="24"/>
          <w:szCs w:val="24"/>
          <w:lang w:val="ro-RO"/>
        </w:rPr>
        <w:t xml:space="preserve"> disponibilitatea datelor gestionate/administrate</w:t>
      </w:r>
      <w:r w:rsidR="00462532">
        <w:rPr>
          <w:rFonts w:asciiTheme="majorHAnsi" w:eastAsia="Times New Roman" w:hAnsiTheme="majorHAnsi" w:cstheme="majorHAnsi"/>
          <w:sz w:val="24"/>
          <w:szCs w:val="24"/>
          <w:lang w:val="ro-RO"/>
        </w:rPr>
        <w:t xml:space="preserve"> prin intermediul platformei de interoperabilitate (</w:t>
      </w:r>
      <w:proofErr w:type="spellStart"/>
      <w:r w:rsidR="00462532">
        <w:rPr>
          <w:rFonts w:asciiTheme="majorHAnsi" w:eastAsia="Times New Roman" w:hAnsiTheme="majorHAnsi" w:cstheme="majorHAnsi"/>
          <w:sz w:val="24"/>
          <w:szCs w:val="24"/>
          <w:lang w:val="ro-RO"/>
        </w:rPr>
        <w:t>MConnect</w:t>
      </w:r>
      <w:proofErr w:type="spellEnd"/>
      <w:r w:rsidR="00462532">
        <w:rPr>
          <w:rFonts w:asciiTheme="majorHAnsi" w:eastAsia="Times New Roman" w:hAnsiTheme="majorHAnsi" w:cstheme="majorHAnsi"/>
          <w:sz w:val="24"/>
          <w:szCs w:val="24"/>
          <w:lang w:val="ro-RO"/>
        </w:rPr>
        <w:t>)</w:t>
      </w:r>
      <w:r w:rsidRPr="009B39A4">
        <w:rPr>
          <w:rFonts w:asciiTheme="majorHAnsi" w:eastAsia="Times New Roman" w:hAnsiTheme="majorHAnsi" w:cstheme="majorHAnsi"/>
          <w:sz w:val="24"/>
          <w:szCs w:val="24"/>
          <w:lang w:val="ro-RO"/>
        </w:rPr>
        <w:t>;</w:t>
      </w:r>
    </w:p>
    <w:p w14:paraId="62BCF644" w14:textId="25F194E3" w:rsidR="004B1527" w:rsidRDefault="004B1527" w:rsidP="00830703">
      <w:pPr>
        <w:pStyle w:val="ListParagraph"/>
        <w:numPr>
          <w:ilvl w:val="0"/>
          <w:numId w:val="7"/>
        </w:numPr>
        <w:spacing w:after="0" w:line="240" w:lineRule="auto"/>
        <w:ind w:left="0" w:right="-23" w:firstLine="426"/>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instituirea platformei de interoperabilitate (</w:t>
      </w:r>
      <w:proofErr w:type="spellStart"/>
      <w:r>
        <w:rPr>
          <w:rFonts w:asciiTheme="majorHAnsi" w:eastAsia="Times New Roman" w:hAnsiTheme="majorHAnsi" w:cstheme="majorHAnsi"/>
          <w:sz w:val="24"/>
          <w:szCs w:val="24"/>
          <w:lang w:val="ro-RO"/>
        </w:rPr>
        <w:t>MConnect</w:t>
      </w:r>
      <w:proofErr w:type="spellEnd"/>
      <w:r>
        <w:rPr>
          <w:rFonts w:asciiTheme="majorHAnsi" w:eastAsia="Times New Roman" w:hAnsiTheme="majorHAnsi" w:cstheme="majorHAnsi"/>
          <w:sz w:val="24"/>
          <w:szCs w:val="24"/>
          <w:lang w:val="ro-RO"/>
        </w:rPr>
        <w:t>) în anul 2014 și pilotarea îndelungată a acesteia până în anul 2019 a</w:t>
      </w:r>
      <w:r w:rsidR="00E91994">
        <w:rPr>
          <w:rFonts w:asciiTheme="majorHAnsi" w:eastAsia="Times New Roman" w:hAnsiTheme="majorHAnsi" w:cstheme="majorHAnsi"/>
          <w:sz w:val="24"/>
          <w:szCs w:val="24"/>
          <w:lang w:val="ro-RO"/>
        </w:rPr>
        <w:t>u</w:t>
      </w:r>
      <w:r w:rsidR="00830703">
        <w:rPr>
          <w:rFonts w:asciiTheme="majorHAnsi" w:eastAsia="Times New Roman" w:hAnsiTheme="majorHAnsi" w:cstheme="majorHAnsi"/>
          <w:sz w:val="24"/>
          <w:szCs w:val="24"/>
          <w:lang w:val="ro-RO"/>
        </w:rPr>
        <w:t xml:space="preserve"> fost realizat</w:t>
      </w:r>
      <w:r w:rsidR="00E91994">
        <w:rPr>
          <w:rFonts w:asciiTheme="majorHAnsi" w:eastAsia="Times New Roman" w:hAnsiTheme="majorHAnsi" w:cstheme="majorHAnsi"/>
          <w:sz w:val="24"/>
          <w:szCs w:val="24"/>
          <w:lang w:val="ro-RO"/>
        </w:rPr>
        <w:t>e</w:t>
      </w:r>
      <w:r>
        <w:rPr>
          <w:rFonts w:asciiTheme="majorHAnsi" w:eastAsia="Times New Roman" w:hAnsiTheme="majorHAnsi" w:cstheme="majorHAnsi"/>
          <w:sz w:val="24"/>
          <w:szCs w:val="24"/>
          <w:lang w:val="ro-RO"/>
        </w:rPr>
        <w:t xml:space="preserve"> în lipsa cadrului normativ </w:t>
      </w:r>
      <w:r w:rsidR="00C41760">
        <w:rPr>
          <w:rFonts w:asciiTheme="majorHAnsi" w:eastAsia="Times New Roman" w:hAnsiTheme="majorHAnsi" w:cstheme="majorHAnsi"/>
          <w:sz w:val="24"/>
          <w:szCs w:val="24"/>
          <w:lang w:val="ro-RO"/>
        </w:rPr>
        <w:t>necesar (a</w:t>
      </w:r>
      <w:r w:rsidRPr="004B1527">
        <w:rPr>
          <w:rFonts w:asciiTheme="majorHAnsi" w:eastAsia="Times New Roman" w:hAnsiTheme="majorHAnsi" w:cstheme="majorHAnsi"/>
          <w:sz w:val="24"/>
          <w:szCs w:val="24"/>
          <w:lang w:val="ro-RO"/>
        </w:rPr>
        <w:t xml:space="preserve"> unui concept, regulament aprobate în modul stabilit, fie un alt act normativ care ar reglementa obligativitatea utilizării platformei, raporturile ce apar în procesul schimbului de date între autoritățile și instituțiile publice care dețin </w:t>
      </w:r>
      <w:r w:rsidR="00C41760">
        <w:rPr>
          <w:rFonts w:asciiTheme="majorHAnsi" w:eastAsia="Times New Roman" w:hAnsiTheme="majorHAnsi" w:cstheme="majorHAnsi"/>
          <w:sz w:val="24"/>
          <w:szCs w:val="24"/>
          <w:lang w:val="ro-RO"/>
        </w:rPr>
        <w:t>SI</w:t>
      </w:r>
      <w:r w:rsidRPr="004B1527">
        <w:rPr>
          <w:rFonts w:asciiTheme="majorHAnsi" w:eastAsia="Times New Roman" w:hAnsiTheme="majorHAnsi" w:cstheme="majorHAnsi"/>
          <w:sz w:val="24"/>
          <w:szCs w:val="24"/>
          <w:lang w:val="ro-RO"/>
        </w:rPr>
        <w:t xml:space="preserve">, precum și între persoanele juridice de drept privat care, în numele autorităților și instituțiilor publice, gestionează sau dețin </w:t>
      </w:r>
      <w:r w:rsidR="00C41760">
        <w:rPr>
          <w:rFonts w:asciiTheme="majorHAnsi" w:eastAsia="Times New Roman" w:hAnsiTheme="majorHAnsi" w:cstheme="majorHAnsi"/>
          <w:sz w:val="24"/>
          <w:szCs w:val="24"/>
          <w:lang w:val="ro-RO"/>
        </w:rPr>
        <w:t>SI</w:t>
      </w:r>
      <w:r w:rsidRPr="004B1527">
        <w:rPr>
          <w:rFonts w:asciiTheme="majorHAnsi" w:eastAsia="Times New Roman" w:hAnsiTheme="majorHAnsi" w:cstheme="majorHAnsi"/>
          <w:sz w:val="24"/>
          <w:szCs w:val="24"/>
          <w:lang w:val="ro-RO"/>
        </w:rPr>
        <w:t xml:space="preserve"> de stat</w:t>
      </w:r>
      <w:r w:rsidR="00E91994">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o-RO"/>
        </w:rPr>
        <w:t>, fapt ce a condiționat utilizarea discreționară a acesteia;</w:t>
      </w:r>
    </w:p>
    <w:p w14:paraId="06C64F5D" w14:textId="3FE99365" w:rsidR="00830703" w:rsidRDefault="00D01DD2" w:rsidP="00830703">
      <w:pPr>
        <w:pStyle w:val="ListParagraph"/>
        <w:numPr>
          <w:ilvl w:val="0"/>
          <w:numId w:val="7"/>
        </w:numPr>
        <w:spacing w:after="0" w:line="240" w:lineRule="auto"/>
        <w:ind w:left="0" w:right="-23" w:firstLine="426"/>
        <w:jc w:val="both"/>
        <w:rPr>
          <w:rFonts w:asciiTheme="majorHAnsi" w:eastAsia="Times New Roman" w:hAnsiTheme="majorHAnsi" w:cstheme="majorHAnsi"/>
          <w:sz w:val="24"/>
          <w:szCs w:val="24"/>
          <w:lang w:val="ro-RO"/>
        </w:rPr>
      </w:pPr>
      <w:r w:rsidRPr="004B1527">
        <w:rPr>
          <w:rFonts w:asciiTheme="majorHAnsi" w:eastAsia="Times New Roman" w:hAnsiTheme="majorHAnsi" w:cstheme="majorHAnsi"/>
          <w:sz w:val="24"/>
          <w:szCs w:val="24"/>
          <w:lang w:val="ro-RO"/>
        </w:rPr>
        <w:t xml:space="preserve">carențele cadrului normativ aferent modului de organizare, implementare și funcționare a platformei </w:t>
      </w:r>
      <w:proofErr w:type="spellStart"/>
      <w:r w:rsidRPr="004B1527">
        <w:rPr>
          <w:rFonts w:asciiTheme="majorHAnsi" w:eastAsia="Times New Roman" w:hAnsiTheme="majorHAnsi" w:cstheme="majorHAnsi"/>
          <w:sz w:val="24"/>
          <w:szCs w:val="24"/>
          <w:lang w:val="ro-RO"/>
        </w:rPr>
        <w:t>MConnect</w:t>
      </w:r>
      <w:proofErr w:type="spellEnd"/>
      <w:r w:rsidRPr="004B1527">
        <w:rPr>
          <w:rFonts w:asciiTheme="majorHAnsi" w:eastAsia="Times New Roman" w:hAnsiTheme="majorHAnsi" w:cstheme="majorHAnsi"/>
          <w:sz w:val="24"/>
          <w:szCs w:val="24"/>
          <w:lang w:val="ro-RO"/>
        </w:rPr>
        <w:t>, activitatea insuficientă, după caz, ineficientă a organelor implicate, inclusiv lipsa unui mecanism de monitorizare, coordonare și control eficient și adecvat de aplicare a Cadrului de interoperabilitate (indicatori și proceduri de măsurare a acestora etc.), au condiționat limitarea efica</w:t>
      </w:r>
      <w:r w:rsidR="00830703">
        <w:rPr>
          <w:rFonts w:asciiTheme="majorHAnsi" w:eastAsia="Times New Roman" w:hAnsiTheme="majorHAnsi" w:cstheme="majorHAnsi"/>
          <w:sz w:val="24"/>
          <w:szCs w:val="24"/>
          <w:lang w:val="ro-RO"/>
        </w:rPr>
        <w:t>c</w:t>
      </w:r>
      <w:r w:rsidRPr="004B1527">
        <w:rPr>
          <w:rFonts w:asciiTheme="majorHAnsi" w:eastAsia="Times New Roman" w:hAnsiTheme="majorHAnsi" w:cstheme="majorHAnsi"/>
          <w:sz w:val="24"/>
          <w:szCs w:val="24"/>
          <w:lang w:val="ro-RO"/>
        </w:rPr>
        <w:t xml:space="preserve">ității </w:t>
      </w:r>
      <w:r w:rsidR="00B41191">
        <w:rPr>
          <w:rFonts w:asciiTheme="majorHAnsi" w:eastAsia="Times New Roman" w:hAnsiTheme="majorHAnsi" w:cstheme="majorHAnsi"/>
          <w:sz w:val="24"/>
          <w:szCs w:val="24"/>
          <w:lang w:val="ro-RO"/>
        </w:rPr>
        <w:t>p</w:t>
      </w:r>
      <w:r w:rsidRPr="004B1527">
        <w:rPr>
          <w:rFonts w:asciiTheme="majorHAnsi" w:eastAsia="Times New Roman" w:hAnsiTheme="majorHAnsi" w:cstheme="majorHAnsi"/>
          <w:sz w:val="24"/>
          <w:szCs w:val="24"/>
          <w:lang w:val="ro-RO"/>
        </w:rPr>
        <w:t>la</w:t>
      </w:r>
      <w:r w:rsidR="00830703">
        <w:rPr>
          <w:rFonts w:asciiTheme="majorHAnsi" w:eastAsia="Times New Roman" w:hAnsiTheme="majorHAnsi" w:cstheme="majorHAnsi"/>
          <w:sz w:val="24"/>
          <w:szCs w:val="24"/>
          <w:lang w:val="ro-RO"/>
        </w:rPr>
        <w:t>t</w:t>
      </w:r>
      <w:r w:rsidRPr="004B1527">
        <w:rPr>
          <w:rFonts w:asciiTheme="majorHAnsi" w:eastAsia="Times New Roman" w:hAnsiTheme="majorHAnsi" w:cstheme="majorHAnsi"/>
          <w:sz w:val="24"/>
          <w:szCs w:val="24"/>
          <w:lang w:val="ro-RO"/>
        </w:rPr>
        <w:t>formei;</w:t>
      </w:r>
    </w:p>
    <w:p w14:paraId="22453A62" w14:textId="681D87B0" w:rsidR="00830703" w:rsidRDefault="00D01DD2" w:rsidP="00830703">
      <w:pPr>
        <w:pStyle w:val="ListParagraph"/>
        <w:numPr>
          <w:ilvl w:val="0"/>
          <w:numId w:val="7"/>
        </w:numPr>
        <w:spacing w:after="0" w:line="240" w:lineRule="auto"/>
        <w:ind w:left="0" w:right="-23" w:firstLine="426"/>
        <w:jc w:val="both"/>
        <w:rPr>
          <w:rFonts w:asciiTheme="majorHAnsi" w:eastAsia="Times New Roman" w:hAnsiTheme="majorHAnsi" w:cstheme="majorHAnsi"/>
          <w:sz w:val="24"/>
          <w:szCs w:val="24"/>
          <w:lang w:val="ro-RO"/>
        </w:rPr>
      </w:pPr>
      <w:r w:rsidRPr="00830703">
        <w:rPr>
          <w:rFonts w:asciiTheme="majorHAnsi" w:eastAsia="Times New Roman" w:hAnsiTheme="majorHAnsi" w:cstheme="majorHAnsi"/>
          <w:sz w:val="24"/>
          <w:szCs w:val="24"/>
          <w:lang w:val="ro-RO"/>
        </w:rPr>
        <w:t xml:space="preserve">deși a fost implementată platforma de interoperabilitate </w:t>
      </w:r>
      <w:proofErr w:type="spellStart"/>
      <w:r w:rsidRPr="00830703">
        <w:rPr>
          <w:rFonts w:asciiTheme="majorHAnsi" w:eastAsia="Times New Roman" w:hAnsiTheme="majorHAnsi" w:cstheme="majorHAnsi"/>
          <w:sz w:val="24"/>
          <w:szCs w:val="24"/>
          <w:lang w:val="ro-RO"/>
        </w:rPr>
        <w:t>MConnect</w:t>
      </w:r>
      <w:proofErr w:type="spellEnd"/>
      <w:r w:rsidRPr="00830703">
        <w:rPr>
          <w:rFonts w:asciiTheme="majorHAnsi" w:eastAsia="Times New Roman" w:hAnsiTheme="majorHAnsi" w:cstheme="majorHAnsi"/>
          <w:sz w:val="24"/>
          <w:szCs w:val="24"/>
          <w:lang w:val="ro-RO"/>
        </w:rPr>
        <w:t xml:space="preserve">, modul de implementare și gestionare a acesteia, îndeosebi a componentei </w:t>
      </w:r>
      <w:r w:rsidRPr="008D7A81">
        <w:rPr>
          <w:rFonts w:asciiTheme="majorHAnsi" w:eastAsia="Times New Roman" w:hAnsiTheme="majorHAnsi" w:cstheme="majorHAnsi"/>
          <w:i/>
          <w:sz w:val="24"/>
          <w:szCs w:val="24"/>
          <w:lang w:val="ro-RO"/>
        </w:rPr>
        <w:t>Catalogul sem</w:t>
      </w:r>
      <w:r w:rsidR="00C41760" w:rsidRPr="008D7A81">
        <w:rPr>
          <w:rFonts w:asciiTheme="majorHAnsi" w:eastAsia="Times New Roman" w:hAnsiTheme="majorHAnsi" w:cstheme="majorHAnsi"/>
          <w:i/>
          <w:sz w:val="24"/>
          <w:szCs w:val="24"/>
          <w:lang w:val="ro-RO"/>
        </w:rPr>
        <w:t>a</w:t>
      </w:r>
      <w:r w:rsidRPr="008D7A81">
        <w:rPr>
          <w:rFonts w:asciiTheme="majorHAnsi" w:eastAsia="Times New Roman" w:hAnsiTheme="majorHAnsi" w:cstheme="majorHAnsi"/>
          <w:i/>
          <w:sz w:val="24"/>
          <w:szCs w:val="24"/>
          <w:lang w:val="ro-RO"/>
        </w:rPr>
        <w:t>ntic</w:t>
      </w:r>
      <w:r w:rsidRPr="00830703">
        <w:rPr>
          <w:rFonts w:asciiTheme="majorHAnsi" w:eastAsia="Times New Roman" w:hAnsiTheme="majorHAnsi" w:cstheme="majorHAnsi"/>
          <w:sz w:val="24"/>
          <w:szCs w:val="24"/>
          <w:lang w:val="ro-RO"/>
        </w:rPr>
        <w:t xml:space="preserve">, nu asigură în deplină măsură atingerea scopului propus; </w:t>
      </w:r>
    </w:p>
    <w:p w14:paraId="40B2B5B6" w14:textId="77777777" w:rsidR="00830703" w:rsidRDefault="00D01DD2" w:rsidP="00830703">
      <w:pPr>
        <w:pStyle w:val="ListParagraph"/>
        <w:numPr>
          <w:ilvl w:val="0"/>
          <w:numId w:val="7"/>
        </w:numPr>
        <w:spacing w:after="0" w:line="240" w:lineRule="auto"/>
        <w:ind w:left="0" w:right="-23" w:firstLine="426"/>
        <w:jc w:val="both"/>
        <w:rPr>
          <w:rFonts w:asciiTheme="majorHAnsi" w:eastAsia="Times New Roman" w:hAnsiTheme="majorHAnsi" w:cstheme="majorHAnsi"/>
          <w:sz w:val="24"/>
          <w:szCs w:val="24"/>
          <w:lang w:val="ro-RO"/>
        </w:rPr>
      </w:pPr>
      <w:r w:rsidRPr="00830703">
        <w:rPr>
          <w:rFonts w:asciiTheme="majorHAnsi" w:eastAsia="Times New Roman" w:hAnsiTheme="majorHAnsi" w:cstheme="majorHAnsi"/>
          <w:sz w:val="24"/>
          <w:szCs w:val="24"/>
          <w:lang w:val="ro-RO"/>
        </w:rPr>
        <w:lastRenderedPageBreak/>
        <w:t xml:space="preserve">utilizarea sporadică şi lipsită de o coordonare/monitorizare adecvată a platformei de interoperabilitate </w:t>
      </w:r>
      <w:r w:rsidR="00830703">
        <w:rPr>
          <w:rFonts w:asciiTheme="majorHAnsi" w:eastAsia="Times New Roman" w:hAnsiTheme="majorHAnsi" w:cstheme="majorHAnsi"/>
          <w:sz w:val="24"/>
          <w:szCs w:val="24"/>
          <w:lang w:val="ro-RO"/>
        </w:rPr>
        <w:t>(</w:t>
      </w:r>
      <w:proofErr w:type="spellStart"/>
      <w:r w:rsidRPr="00830703">
        <w:rPr>
          <w:rFonts w:asciiTheme="majorHAnsi" w:eastAsia="Times New Roman" w:hAnsiTheme="majorHAnsi" w:cstheme="majorHAnsi"/>
          <w:sz w:val="24"/>
          <w:szCs w:val="24"/>
          <w:lang w:val="ro-RO"/>
        </w:rPr>
        <w:t>MConnect</w:t>
      </w:r>
      <w:proofErr w:type="spellEnd"/>
      <w:r w:rsidR="00830703">
        <w:rPr>
          <w:rFonts w:asciiTheme="majorHAnsi" w:eastAsia="Times New Roman" w:hAnsiTheme="majorHAnsi" w:cstheme="majorHAnsi"/>
          <w:sz w:val="24"/>
          <w:szCs w:val="24"/>
          <w:lang w:val="ro-RO"/>
        </w:rPr>
        <w:t>)</w:t>
      </w:r>
      <w:r w:rsidRPr="00830703">
        <w:rPr>
          <w:rFonts w:asciiTheme="majorHAnsi" w:eastAsia="Times New Roman" w:hAnsiTheme="majorHAnsi" w:cstheme="majorHAnsi"/>
          <w:sz w:val="24"/>
          <w:szCs w:val="24"/>
          <w:lang w:val="ro-RO"/>
        </w:rPr>
        <w:t xml:space="preserve"> în perioada de referință de către autoritățile și instituțiile publice pentru asigurarea schimbului de date limitează </w:t>
      </w:r>
      <w:r w:rsidR="00830703" w:rsidRPr="00830703">
        <w:rPr>
          <w:rFonts w:asciiTheme="majorHAnsi" w:eastAsia="Times New Roman" w:hAnsiTheme="majorHAnsi" w:cstheme="majorHAnsi"/>
          <w:sz w:val="24"/>
          <w:szCs w:val="24"/>
          <w:lang w:val="ro-RO"/>
        </w:rPr>
        <w:t>eficiența</w:t>
      </w:r>
      <w:r w:rsidR="009B39A4" w:rsidRPr="00830703">
        <w:rPr>
          <w:rFonts w:asciiTheme="majorHAnsi" w:eastAsia="Times New Roman" w:hAnsiTheme="majorHAnsi" w:cstheme="majorHAnsi"/>
          <w:sz w:val="24"/>
          <w:szCs w:val="24"/>
          <w:lang w:val="ro-RO"/>
        </w:rPr>
        <w:t xml:space="preserve"> şi eficacitatea acesteia</w:t>
      </w:r>
      <w:r w:rsidRPr="00830703">
        <w:rPr>
          <w:rFonts w:asciiTheme="majorHAnsi" w:eastAsia="Times New Roman" w:hAnsiTheme="majorHAnsi" w:cstheme="majorHAnsi"/>
          <w:sz w:val="24"/>
          <w:szCs w:val="24"/>
          <w:lang w:val="ro-RO"/>
        </w:rPr>
        <w:t xml:space="preserve">; </w:t>
      </w:r>
    </w:p>
    <w:p w14:paraId="6194DF57" w14:textId="552B6598" w:rsidR="00644907" w:rsidRPr="00830703" w:rsidRDefault="00D01DD2" w:rsidP="00830703">
      <w:pPr>
        <w:pStyle w:val="ListParagraph"/>
        <w:numPr>
          <w:ilvl w:val="0"/>
          <w:numId w:val="7"/>
        </w:numPr>
        <w:spacing w:after="0" w:line="240" w:lineRule="auto"/>
        <w:ind w:left="0" w:right="-23" w:firstLine="426"/>
        <w:jc w:val="both"/>
        <w:rPr>
          <w:rFonts w:asciiTheme="majorHAnsi" w:eastAsia="Times New Roman" w:hAnsiTheme="majorHAnsi" w:cstheme="majorHAnsi"/>
          <w:sz w:val="24"/>
          <w:szCs w:val="24"/>
          <w:lang w:val="ro-RO"/>
        </w:rPr>
      </w:pPr>
      <w:r w:rsidRPr="00830703">
        <w:rPr>
          <w:rFonts w:asciiTheme="majorHAnsi" w:eastAsia="Times New Roman" w:hAnsiTheme="majorHAnsi" w:cstheme="majorHAnsi"/>
          <w:sz w:val="24"/>
          <w:szCs w:val="24"/>
          <w:lang w:val="ro-RO"/>
        </w:rPr>
        <w:t>ineficiența platformei de interoperabilitate implementat</w:t>
      </w:r>
      <w:r w:rsidR="00261C70">
        <w:rPr>
          <w:rFonts w:asciiTheme="majorHAnsi" w:eastAsia="Times New Roman" w:hAnsiTheme="majorHAnsi" w:cstheme="majorHAnsi"/>
          <w:sz w:val="24"/>
          <w:szCs w:val="24"/>
          <w:lang w:val="ro-RO"/>
        </w:rPr>
        <w:t>e</w:t>
      </w:r>
      <w:r w:rsidRPr="00830703">
        <w:rPr>
          <w:rFonts w:asciiTheme="majorHAnsi" w:eastAsia="Times New Roman" w:hAnsiTheme="majorHAnsi" w:cstheme="majorHAnsi"/>
          <w:sz w:val="24"/>
          <w:szCs w:val="24"/>
          <w:lang w:val="ro-RO"/>
        </w:rPr>
        <w:t>/instituit</w:t>
      </w:r>
      <w:r w:rsidR="00261C70">
        <w:rPr>
          <w:rFonts w:asciiTheme="majorHAnsi" w:eastAsia="Times New Roman" w:hAnsiTheme="majorHAnsi" w:cstheme="majorHAnsi"/>
          <w:sz w:val="24"/>
          <w:szCs w:val="24"/>
          <w:lang w:val="ro-RO"/>
        </w:rPr>
        <w:t>e</w:t>
      </w:r>
      <w:r w:rsidRPr="00830703">
        <w:rPr>
          <w:rFonts w:asciiTheme="majorHAnsi" w:eastAsia="Times New Roman" w:hAnsiTheme="majorHAnsi" w:cstheme="majorHAnsi"/>
          <w:sz w:val="24"/>
          <w:szCs w:val="24"/>
          <w:lang w:val="ro-RO"/>
        </w:rPr>
        <w:t xml:space="preserve"> de Guvern, prin intermediul AGE, ca urmare a utilizării în paralel de către autoritățile și instituțiile publice a modului tradițional (pe hârtie), fie a mecanismelor alternative schimb</w:t>
      </w:r>
      <w:r w:rsidR="00261C70">
        <w:rPr>
          <w:rFonts w:asciiTheme="majorHAnsi" w:eastAsia="Times New Roman" w:hAnsiTheme="majorHAnsi" w:cstheme="majorHAnsi"/>
          <w:sz w:val="24"/>
          <w:szCs w:val="24"/>
          <w:lang w:val="ro-RO"/>
        </w:rPr>
        <w:t>ului</w:t>
      </w:r>
      <w:r w:rsidRPr="00830703">
        <w:rPr>
          <w:rFonts w:asciiTheme="majorHAnsi" w:eastAsia="Times New Roman" w:hAnsiTheme="majorHAnsi" w:cstheme="majorHAnsi"/>
          <w:sz w:val="24"/>
          <w:szCs w:val="24"/>
          <w:lang w:val="ro-RO"/>
        </w:rPr>
        <w:t xml:space="preserve"> de date pentru colectarea </w:t>
      </w:r>
      <w:r w:rsidR="001600AA">
        <w:rPr>
          <w:rFonts w:asciiTheme="majorHAnsi" w:eastAsia="Times New Roman" w:hAnsiTheme="majorHAnsi" w:cstheme="majorHAnsi"/>
          <w:sz w:val="24"/>
          <w:szCs w:val="24"/>
          <w:lang w:val="ro-RO"/>
        </w:rPr>
        <w:t>informațiilor</w:t>
      </w:r>
      <w:r w:rsidR="001600AA" w:rsidRPr="00830703">
        <w:rPr>
          <w:rFonts w:asciiTheme="majorHAnsi" w:eastAsia="Times New Roman" w:hAnsiTheme="majorHAnsi" w:cstheme="majorHAnsi"/>
          <w:sz w:val="24"/>
          <w:szCs w:val="24"/>
          <w:lang w:val="ro-RO"/>
        </w:rPr>
        <w:t xml:space="preserve"> </w:t>
      </w:r>
      <w:r w:rsidRPr="00830703">
        <w:rPr>
          <w:rFonts w:asciiTheme="majorHAnsi" w:eastAsia="Times New Roman" w:hAnsiTheme="majorHAnsi" w:cstheme="majorHAnsi"/>
          <w:sz w:val="24"/>
          <w:szCs w:val="24"/>
          <w:lang w:val="ro-RO"/>
        </w:rPr>
        <w:t>necesare luării unor decizii în sectorul corespunzător.</w:t>
      </w:r>
    </w:p>
    <w:p w14:paraId="7E6B956D" w14:textId="44BEFA38" w:rsidR="000D2942" w:rsidRPr="00830703" w:rsidRDefault="000D2942" w:rsidP="00830703">
      <w:pPr>
        <w:spacing w:after="0" w:line="240" w:lineRule="auto"/>
        <w:ind w:firstLine="567"/>
        <w:jc w:val="both"/>
        <w:rPr>
          <w:rFonts w:asciiTheme="majorHAnsi" w:eastAsiaTheme="minorEastAsia" w:hAnsiTheme="majorHAnsi" w:cstheme="majorHAnsi"/>
          <w:i/>
          <w:sz w:val="24"/>
          <w:szCs w:val="24"/>
          <w:lang w:val="ro-RO"/>
        </w:rPr>
      </w:pPr>
      <w:r w:rsidRPr="00830703">
        <w:rPr>
          <w:rFonts w:asciiTheme="majorHAnsi" w:eastAsiaTheme="minorEastAsia" w:hAnsiTheme="majorHAnsi" w:cstheme="majorHAnsi"/>
          <w:sz w:val="24"/>
          <w:szCs w:val="24"/>
          <w:lang w:val="ro-RO"/>
        </w:rPr>
        <w:t>Printre principalele cauz</w:t>
      </w:r>
      <w:r w:rsidR="00830703" w:rsidRPr="00830703">
        <w:rPr>
          <w:rFonts w:asciiTheme="majorHAnsi" w:eastAsiaTheme="minorEastAsia" w:hAnsiTheme="majorHAnsi" w:cstheme="majorHAnsi"/>
          <w:sz w:val="24"/>
          <w:szCs w:val="24"/>
          <w:lang w:val="ro-RO"/>
        </w:rPr>
        <w:t>e ce au condiționat nevalorificarea platformei de interoperabilitate (</w:t>
      </w:r>
      <w:proofErr w:type="spellStart"/>
      <w:r w:rsidR="00830703" w:rsidRPr="00830703">
        <w:rPr>
          <w:rFonts w:asciiTheme="majorHAnsi" w:eastAsiaTheme="minorEastAsia" w:hAnsiTheme="majorHAnsi" w:cstheme="majorHAnsi"/>
          <w:sz w:val="24"/>
          <w:szCs w:val="24"/>
          <w:lang w:val="ro-RO"/>
        </w:rPr>
        <w:t>MConnect</w:t>
      </w:r>
      <w:proofErr w:type="spellEnd"/>
      <w:r w:rsidR="00830703" w:rsidRPr="00830703">
        <w:rPr>
          <w:rFonts w:asciiTheme="majorHAnsi" w:eastAsiaTheme="minorEastAsia" w:hAnsiTheme="majorHAnsi" w:cstheme="majorHAnsi"/>
          <w:sz w:val="24"/>
          <w:szCs w:val="24"/>
          <w:lang w:val="ro-RO"/>
        </w:rPr>
        <w:t>)</w:t>
      </w:r>
      <w:r w:rsidR="001134D3" w:rsidRPr="00830703">
        <w:rPr>
          <w:rFonts w:asciiTheme="majorHAnsi" w:eastAsiaTheme="minorEastAsia" w:hAnsiTheme="majorHAnsi" w:cstheme="majorHAnsi"/>
          <w:sz w:val="24"/>
          <w:szCs w:val="24"/>
          <w:lang w:val="ro-RO"/>
        </w:rPr>
        <w:t>,</w:t>
      </w:r>
      <w:r w:rsidRPr="00830703">
        <w:rPr>
          <w:rFonts w:asciiTheme="majorHAnsi" w:eastAsiaTheme="minorEastAsia" w:hAnsiTheme="majorHAnsi" w:cstheme="majorHAnsi"/>
          <w:sz w:val="24"/>
          <w:szCs w:val="24"/>
          <w:lang w:val="ro-RO"/>
        </w:rPr>
        <w:t xml:space="preserve"> </w:t>
      </w:r>
      <w:r w:rsidR="00830703" w:rsidRPr="00830703">
        <w:rPr>
          <w:rFonts w:asciiTheme="majorHAnsi" w:eastAsiaTheme="minorEastAsia" w:hAnsiTheme="majorHAnsi" w:cstheme="majorHAnsi"/>
          <w:sz w:val="24"/>
          <w:szCs w:val="24"/>
          <w:lang w:val="ro-RO"/>
        </w:rPr>
        <w:t>respectiv</w:t>
      </w:r>
      <w:r w:rsidR="00B41191">
        <w:rPr>
          <w:rFonts w:asciiTheme="majorHAnsi" w:eastAsiaTheme="minorEastAsia" w:hAnsiTheme="majorHAnsi" w:cstheme="majorHAnsi"/>
          <w:sz w:val="24"/>
          <w:szCs w:val="24"/>
          <w:lang w:val="ro-RO"/>
        </w:rPr>
        <w:t>,</w:t>
      </w:r>
      <w:r w:rsidR="00830703" w:rsidRPr="00830703">
        <w:rPr>
          <w:rFonts w:asciiTheme="majorHAnsi" w:eastAsiaTheme="minorEastAsia" w:hAnsiTheme="majorHAnsi" w:cstheme="majorHAnsi"/>
          <w:sz w:val="24"/>
          <w:szCs w:val="24"/>
          <w:lang w:val="ro-RO"/>
        </w:rPr>
        <w:t xml:space="preserve"> impedimente în atingerea scopului propus al Cadrului de interoperabilitate, </w:t>
      </w:r>
      <w:r w:rsidRPr="00830703">
        <w:rPr>
          <w:rFonts w:asciiTheme="majorHAnsi" w:eastAsiaTheme="minorEastAsia" w:hAnsiTheme="majorHAnsi" w:cstheme="majorHAnsi"/>
          <w:sz w:val="24"/>
          <w:szCs w:val="24"/>
          <w:lang w:val="ro-RO"/>
        </w:rPr>
        <w:t xml:space="preserve">se pot enunța: </w:t>
      </w:r>
      <w:r w:rsidRPr="00830703">
        <w:rPr>
          <w:rFonts w:asciiTheme="majorHAnsi" w:eastAsiaTheme="minorEastAsia" w:hAnsiTheme="majorHAnsi" w:cstheme="majorHAnsi"/>
          <w:i/>
          <w:sz w:val="24"/>
          <w:szCs w:val="24"/>
          <w:lang w:val="ro-RO"/>
        </w:rPr>
        <w:t>complexitatea domeniului și procesul îndelungat de legiferare (activități specifice de elaborare, coordonare/avizare și adoptare a actelor normative, inclusiv a modificărilor la acestea); capacitățile instituționale insuficiente în materie de aplicare a cadrului normativ în domeniul TIC</w:t>
      </w:r>
      <w:r w:rsidR="00830703">
        <w:rPr>
          <w:rFonts w:asciiTheme="majorHAnsi" w:eastAsiaTheme="minorEastAsia" w:hAnsiTheme="majorHAnsi" w:cstheme="majorHAnsi"/>
          <w:i/>
          <w:sz w:val="24"/>
          <w:szCs w:val="24"/>
          <w:lang w:val="ro-RO"/>
        </w:rPr>
        <w:t xml:space="preserve">, </w:t>
      </w:r>
      <w:r w:rsidR="00581288">
        <w:rPr>
          <w:rFonts w:asciiTheme="majorHAnsi" w:eastAsiaTheme="minorEastAsia" w:hAnsiTheme="majorHAnsi" w:cstheme="majorHAnsi"/>
          <w:i/>
          <w:sz w:val="24"/>
          <w:szCs w:val="24"/>
          <w:lang w:val="ro-RO"/>
        </w:rPr>
        <w:t xml:space="preserve">îndeosebi în domeniul schimbului de date și interoperabilitate; </w:t>
      </w:r>
      <w:r w:rsidR="00830703" w:rsidRPr="00830703">
        <w:rPr>
          <w:rFonts w:asciiTheme="majorHAnsi" w:eastAsiaTheme="minorEastAsia" w:hAnsiTheme="majorHAnsi" w:cstheme="majorHAnsi"/>
          <w:i/>
          <w:sz w:val="24"/>
          <w:szCs w:val="24"/>
          <w:lang w:val="ro-RO"/>
        </w:rPr>
        <w:t xml:space="preserve">lipsa unei evidențe centralizate a resurselor și </w:t>
      </w:r>
      <w:r w:rsidR="00B167DC">
        <w:rPr>
          <w:rFonts w:asciiTheme="majorHAnsi" w:eastAsiaTheme="minorEastAsia" w:hAnsiTheme="majorHAnsi" w:cstheme="majorHAnsi"/>
          <w:i/>
          <w:sz w:val="24"/>
          <w:szCs w:val="24"/>
          <w:lang w:val="ro-RO"/>
        </w:rPr>
        <w:t>SI</w:t>
      </w:r>
      <w:r w:rsidR="00830703" w:rsidRPr="00830703">
        <w:rPr>
          <w:rFonts w:asciiTheme="majorHAnsi" w:eastAsiaTheme="minorEastAsia" w:hAnsiTheme="majorHAnsi" w:cstheme="majorHAnsi"/>
          <w:i/>
          <w:sz w:val="24"/>
          <w:szCs w:val="24"/>
          <w:lang w:val="ro-RO"/>
        </w:rPr>
        <w:t xml:space="preserve"> de stat, condiționată, în principiu, de neinstituirea/</w:t>
      </w:r>
      <w:proofErr w:type="spellStart"/>
      <w:r w:rsidR="00830703" w:rsidRPr="00830703">
        <w:rPr>
          <w:rFonts w:asciiTheme="majorHAnsi" w:eastAsiaTheme="minorEastAsia" w:hAnsiTheme="majorHAnsi" w:cstheme="majorHAnsi"/>
          <w:i/>
          <w:sz w:val="24"/>
          <w:szCs w:val="24"/>
          <w:lang w:val="ro-RO"/>
        </w:rPr>
        <w:t>nefuncționalitatea</w:t>
      </w:r>
      <w:proofErr w:type="spellEnd"/>
      <w:r w:rsidR="00830703" w:rsidRPr="00830703">
        <w:rPr>
          <w:rFonts w:asciiTheme="majorHAnsi" w:eastAsiaTheme="minorEastAsia" w:hAnsiTheme="majorHAnsi" w:cstheme="majorHAnsi"/>
          <w:i/>
          <w:sz w:val="24"/>
          <w:szCs w:val="24"/>
          <w:lang w:val="ro-RO"/>
        </w:rPr>
        <w:t xml:space="preserve"> Registrului resurselor și si</w:t>
      </w:r>
      <w:r w:rsidR="00B167DC">
        <w:rPr>
          <w:rFonts w:asciiTheme="majorHAnsi" w:eastAsiaTheme="minorEastAsia" w:hAnsiTheme="majorHAnsi" w:cstheme="majorHAnsi"/>
          <w:i/>
          <w:sz w:val="24"/>
          <w:szCs w:val="24"/>
          <w:lang w:val="ro-RO"/>
        </w:rPr>
        <w:t>stemelor informaționale de stat</w:t>
      </w:r>
      <w:r w:rsidR="00830703" w:rsidRPr="00830703">
        <w:rPr>
          <w:rFonts w:asciiTheme="majorHAnsi" w:eastAsiaTheme="minorEastAsia" w:hAnsiTheme="majorHAnsi" w:cstheme="majorHAnsi"/>
          <w:i/>
          <w:sz w:val="24"/>
          <w:szCs w:val="24"/>
          <w:lang w:val="ro-RO"/>
        </w:rPr>
        <w:t>, precum și neinstituirea</w:t>
      </w:r>
      <w:r w:rsidR="00830703">
        <w:rPr>
          <w:rFonts w:asciiTheme="majorHAnsi" w:eastAsiaTheme="minorEastAsia" w:hAnsiTheme="majorHAnsi" w:cstheme="majorHAnsi"/>
          <w:i/>
          <w:sz w:val="24"/>
          <w:szCs w:val="24"/>
          <w:lang w:val="ro-RO"/>
        </w:rPr>
        <w:t xml:space="preserve"> în modul stabilit a</w:t>
      </w:r>
      <w:r w:rsidR="00830703" w:rsidRPr="00830703">
        <w:rPr>
          <w:rFonts w:asciiTheme="majorHAnsi" w:eastAsiaTheme="minorEastAsia" w:hAnsiTheme="majorHAnsi" w:cstheme="majorHAnsi"/>
          <w:i/>
          <w:sz w:val="24"/>
          <w:szCs w:val="24"/>
          <w:lang w:val="ro-RO"/>
        </w:rPr>
        <w:t xml:space="preserve"> Catalogului semantic, parte componentă a platformei;</w:t>
      </w:r>
      <w:r w:rsidR="00830703">
        <w:rPr>
          <w:rFonts w:asciiTheme="majorHAnsi" w:eastAsiaTheme="minorEastAsia" w:hAnsiTheme="majorHAnsi" w:cstheme="majorHAnsi"/>
          <w:i/>
          <w:sz w:val="24"/>
          <w:szCs w:val="24"/>
          <w:lang w:val="ro-RO"/>
        </w:rPr>
        <w:t xml:space="preserve"> </w:t>
      </w:r>
      <w:r w:rsidR="00581288" w:rsidRPr="00581288">
        <w:rPr>
          <w:rFonts w:asciiTheme="majorHAnsi" w:eastAsiaTheme="minorEastAsia" w:hAnsiTheme="majorHAnsi" w:cstheme="majorHAnsi"/>
          <w:i/>
          <w:sz w:val="24"/>
          <w:szCs w:val="24"/>
          <w:lang w:val="ro-RO"/>
        </w:rPr>
        <w:t>pregătirea insuficientă a procesului de</w:t>
      </w:r>
      <w:r w:rsidR="00B41191">
        <w:rPr>
          <w:rFonts w:asciiTheme="majorHAnsi" w:eastAsiaTheme="minorEastAsia" w:hAnsiTheme="majorHAnsi" w:cstheme="majorHAnsi"/>
          <w:i/>
          <w:sz w:val="24"/>
          <w:szCs w:val="24"/>
          <w:lang w:val="ro-RO"/>
        </w:rPr>
        <w:t xml:space="preserve"> lansare</w:t>
      </w:r>
      <w:r w:rsidR="00581288" w:rsidRPr="00581288">
        <w:rPr>
          <w:rFonts w:asciiTheme="majorHAnsi" w:eastAsiaTheme="minorEastAsia" w:hAnsiTheme="majorHAnsi" w:cstheme="majorHAnsi"/>
          <w:i/>
          <w:sz w:val="24"/>
          <w:szCs w:val="24"/>
          <w:lang w:val="ro-RO"/>
        </w:rPr>
        <w:t xml:space="preserve"> a </w:t>
      </w:r>
      <w:r w:rsidR="00B41191">
        <w:rPr>
          <w:rFonts w:asciiTheme="majorHAnsi" w:eastAsiaTheme="minorEastAsia" w:hAnsiTheme="majorHAnsi" w:cstheme="majorHAnsi"/>
          <w:i/>
          <w:sz w:val="24"/>
          <w:szCs w:val="24"/>
          <w:lang w:val="ro-RO"/>
        </w:rPr>
        <w:t>p</w:t>
      </w:r>
      <w:r w:rsidR="00581288" w:rsidRPr="00581288">
        <w:rPr>
          <w:rFonts w:asciiTheme="majorHAnsi" w:eastAsiaTheme="minorEastAsia" w:hAnsiTheme="majorHAnsi" w:cstheme="majorHAnsi"/>
          <w:i/>
          <w:sz w:val="24"/>
          <w:szCs w:val="24"/>
          <w:lang w:val="ro-RO"/>
        </w:rPr>
        <w:t>latformei, exprimată prin neefectuarea unor analize exhaustive cu privire la evaluarea necesităților, precum și a capacităților instituționale ale autorităților implicate; neasigurarea condițiilor suficiente pentru valorificarea platformei;</w:t>
      </w:r>
      <w:r w:rsidR="00581288">
        <w:rPr>
          <w:rFonts w:asciiTheme="majorHAnsi" w:eastAsiaTheme="minorEastAsia" w:hAnsiTheme="majorHAnsi" w:cstheme="majorHAnsi"/>
          <w:i/>
          <w:sz w:val="24"/>
          <w:szCs w:val="24"/>
          <w:lang w:val="ro-RO"/>
        </w:rPr>
        <w:t xml:space="preserve"> </w:t>
      </w:r>
      <w:r w:rsidR="00581288" w:rsidRPr="00581288">
        <w:rPr>
          <w:rFonts w:asciiTheme="majorHAnsi" w:eastAsiaTheme="minorEastAsia" w:hAnsiTheme="majorHAnsi" w:cstheme="majorHAnsi"/>
          <w:i/>
          <w:sz w:val="24"/>
          <w:szCs w:val="24"/>
          <w:lang w:val="ro-RO"/>
        </w:rPr>
        <w:t>imperfecțiunea cadrului normativ și a celui regulator în domeniu</w:t>
      </w:r>
      <w:r w:rsidR="00581288">
        <w:rPr>
          <w:rFonts w:asciiTheme="majorHAnsi" w:eastAsiaTheme="minorEastAsia" w:hAnsiTheme="majorHAnsi" w:cstheme="majorHAnsi"/>
          <w:i/>
          <w:sz w:val="24"/>
          <w:szCs w:val="24"/>
          <w:lang w:val="ro-RO"/>
        </w:rPr>
        <w:t xml:space="preserve">, precum și </w:t>
      </w:r>
      <w:r w:rsidR="00581288" w:rsidRPr="00581288">
        <w:rPr>
          <w:rFonts w:asciiTheme="majorHAnsi" w:eastAsiaTheme="minorEastAsia" w:hAnsiTheme="majorHAnsi" w:cstheme="majorHAnsi"/>
          <w:i/>
          <w:sz w:val="24"/>
          <w:szCs w:val="24"/>
          <w:lang w:val="ro-RO"/>
        </w:rPr>
        <w:t>monitorizarea și controlul insuficient și ineficient din partea autorităților responsabile de implementarea platfor</w:t>
      </w:r>
      <w:r w:rsidR="00581288">
        <w:rPr>
          <w:rFonts w:asciiTheme="majorHAnsi" w:eastAsiaTheme="minorEastAsia" w:hAnsiTheme="majorHAnsi" w:cstheme="majorHAnsi"/>
          <w:i/>
          <w:sz w:val="24"/>
          <w:szCs w:val="24"/>
          <w:lang w:val="ro-RO"/>
        </w:rPr>
        <w:t>mei</w:t>
      </w:r>
      <w:r w:rsidR="00E941B8">
        <w:rPr>
          <w:rFonts w:asciiTheme="majorHAnsi" w:eastAsiaTheme="minorEastAsia" w:hAnsiTheme="majorHAnsi" w:cstheme="majorHAnsi"/>
          <w:i/>
          <w:sz w:val="24"/>
          <w:szCs w:val="24"/>
          <w:lang w:val="ro-RO"/>
        </w:rPr>
        <w:t>,</w:t>
      </w:r>
      <w:r w:rsidR="00581288" w:rsidRPr="00581288">
        <w:rPr>
          <w:rFonts w:asciiTheme="majorHAnsi" w:eastAsiaTheme="minorEastAsia" w:hAnsiTheme="majorHAnsi" w:cstheme="majorHAnsi"/>
          <w:i/>
          <w:sz w:val="24"/>
          <w:szCs w:val="24"/>
          <w:lang w:val="ro-RO"/>
        </w:rPr>
        <w:t xml:space="preserve"> implicarea insuficientă a autorităților </w:t>
      </w:r>
      <w:r w:rsidR="00581288">
        <w:rPr>
          <w:rFonts w:asciiTheme="majorHAnsi" w:eastAsiaTheme="minorEastAsia" w:hAnsiTheme="majorHAnsi" w:cstheme="majorHAnsi"/>
          <w:i/>
          <w:sz w:val="24"/>
          <w:szCs w:val="24"/>
          <w:lang w:val="ro-RO"/>
        </w:rPr>
        <w:t>și instituțiilor publice</w:t>
      </w:r>
      <w:r w:rsidR="00581288" w:rsidRPr="00581288">
        <w:rPr>
          <w:rFonts w:asciiTheme="majorHAnsi" w:eastAsiaTheme="minorEastAsia" w:hAnsiTheme="majorHAnsi" w:cstheme="majorHAnsi"/>
          <w:i/>
          <w:sz w:val="24"/>
          <w:szCs w:val="24"/>
          <w:lang w:val="ro-RO"/>
        </w:rPr>
        <w:t xml:space="preserve"> în vederea impulsionării și asigurării rezultatelor scontate; necorelarea capacităților instituționale și financiare disponibile cu atribuțiile și sarcinile delegate; managementul insuficient al riscurilor </w:t>
      </w:r>
      <w:r w:rsidRPr="00830703">
        <w:rPr>
          <w:rFonts w:asciiTheme="majorHAnsi" w:eastAsiaTheme="minorEastAsia" w:hAnsiTheme="majorHAnsi" w:cstheme="majorHAnsi"/>
          <w:i/>
          <w:sz w:val="24"/>
          <w:szCs w:val="24"/>
          <w:lang w:val="ro-RO"/>
        </w:rPr>
        <w:t>etc.</w:t>
      </w:r>
    </w:p>
    <w:p w14:paraId="42664689" w14:textId="53940AF5" w:rsidR="000D2942" w:rsidRPr="00761046" w:rsidRDefault="00CE0B0F" w:rsidP="00D420D2">
      <w:pPr>
        <w:spacing w:after="0" w:line="240" w:lineRule="auto"/>
        <w:ind w:firstLine="567"/>
        <w:jc w:val="both"/>
        <w:rPr>
          <w:rFonts w:asciiTheme="majorHAnsi" w:eastAsiaTheme="minorEastAsia" w:hAnsiTheme="majorHAnsi" w:cstheme="majorHAnsi"/>
          <w:sz w:val="24"/>
          <w:szCs w:val="24"/>
          <w:lang w:val="ro-RO"/>
        </w:rPr>
      </w:pPr>
      <w:r w:rsidRPr="00761046">
        <w:rPr>
          <w:rFonts w:asciiTheme="majorHAnsi" w:eastAsiaTheme="minorEastAsia" w:hAnsiTheme="majorHAnsi" w:cstheme="majorHAnsi"/>
          <w:sz w:val="24"/>
          <w:szCs w:val="24"/>
          <w:lang w:val="ro-RO"/>
        </w:rPr>
        <w:t>Ca u</w:t>
      </w:r>
      <w:r w:rsidR="000D2942" w:rsidRPr="00761046">
        <w:rPr>
          <w:rFonts w:asciiTheme="majorHAnsi" w:eastAsiaTheme="minorEastAsia" w:hAnsiTheme="majorHAnsi" w:cstheme="majorHAnsi"/>
          <w:sz w:val="24"/>
          <w:szCs w:val="24"/>
          <w:lang w:val="ro-RO"/>
        </w:rPr>
        <w:t xml:space="preserve">rmare a celor constatate, se denotă necesitatea implicării și asigurării unei colaborări mai eficiente între organele responsabile, asigurarea funcționalității și </w:t>
      </w:r>
      <w:r w:rsidR="00E45FF2">
        <w:rPr>
          <w:rFonts w:asciiTheme="majorHAnsi" w:eastAsiaTheme="minorEastAsia" w:hAnsiTheme="majorHAnsi" w:cstheme="majorHAnsi"/>
          <w:sz w:val="24"/>
          <w:szCs w:val="24"/>
          <w:lang w:val="ro-RO"/>
        </w:rPr>
        <w:t>sustenabilității platformei de interoperabilitate (</w:t>
      </w:r>
      <w:proofErr w:type="spellStart"/>
      <w:r w:rsidR="00E45FF2">
        <w:rPr>
          <w:rFonts w:asciiTheme="majorHAnsi" w:eastAsiaTheme="minorEastAsia" w:hAnsiTheme="majorHAnsi" w:cstheme="majorHAnsi"/>
          <w:sz w:val="24"/>
          <w:szCs w:val="24"/>
          <w:lang w:val="ro-RO"/>
        </w:rPr>
        <w:t>MConnect</w:t>
      </w:r>
      <w:proofErr w:type="spellEnd"/>
      <w:r w:rsidR="00E45FF2">
        <w:rPr>
          <w:rFonts w:asciiTheme="majorHAnsi" w:eastAsiaTheme="minorEastAsia" w:hAnsiTheme="majorHAnsi" w:cstheme="majorHAnsi"/>
          <w:sz w:val="24"/>
          <w:szCs w:val="24"/>
          <w:lang w:val="ro-RO"/>
        </w:rPr>
        <w:t>)</w:t>
      </w:r>
      <w:r w:rsidR="000D2942" w:rsidRPr="00761046">
        <w:rPr>
          <w:rFonts w:asciiTheme="majorHAnsi" w:eastAsiaTheme="minorEastAsia" w:hAnsiTheme="majorHAnsi" w:cstheme="majorHAnsi"/>
          <w:sz w:val="24"/>
          <w:szCs w:val="24"/>
          <w:lang w:val="ro-RO"/>
        </w:rPr>
        <w:t xml:space="preserve">, crearea condițiilor </w:t>
      </w:r>
      <w:r w:rsidR="00E45FF2">
        <w:rPr>
          <w:rFonts w:asciiTheme="majorHAnsi" w:eastAsiaTheme="minorEastAsia" w:hAnsiTheme="majorHAnsi" w:cstheme="majorHAnsi"/>
          <w:sz w:val="24"/>
          <w:szCs w:val="24"/>
          <w:lang w:val="ro-RO"/>
        </w:rPr>
        <w:t>adecvate</w:t>
      </w:r>
      <w:r w:rsidR="000D2942" w:rsidRPr="00761046">
        <w:rPr>
          <w:rFonts w:asciiTheme="majorHAnsi" w:eastAsiaTheme="minorEastAsia" w:hAnsiTheme="majorHAnsi" w:cstheme="majorHAnsi"/>
          <w:sz w:val="24"/>
          <w:szCs w:val="24"/>
          <w:lang w:val="ro-RO"/>
        </w:rPr>
        <w:t xml:space="preserve"> pentru obținerea impactului scontat. Concomitent, este necesară intensificarea procedurilor de monitorizare, susținere și impulsionare din partea factorilor de decizie, în vederea responsabilizării actorilor implicați, fapt ce ar contribui semnificativ la atingerea obiectivelor trasate.</w:t>
      </w:r>
    </w:p>
    <w:p w14:paraId="36BD1044" w14:textId="76987355" w:rsidR="00DB46C2" w:rsidRPr="00761046" w:rsidRDefault="006E5EF0" w:rsidP="00D420D2">
      <w:pPr>
        <w:spacing w:after="0" w:line="240" w:lineRule="auto"/>
        <w:ind w:firstLine="567"/>
        <w:jc w:val="both"/>
        <w:rPr>
          <w:rFonts w:asciiTheme="majorHAnsi" w:eastAsia="Times New Roman" w:hAnsiTheme="majorHAnsi" w:cstheme="majorHAnsi"/>
          <w:sz w:val="24"/>
          <w:szCs w:val="24"/>
          <w:lang w:val="ro-RO"/>
        </w:rPr>
      </w:pPr>
      <w:r w:rsidRPr="00761046">
        <w:rPr>
          <w:rFonts w:asciiTheme="majorHAnsi" w:eastAsia="Times New Roman" w:hAnsiTheme="majorHAnsi" w:cstheme="majorHAnsi"/>
          <w:sz w:val="24"/>
          <w:szCs w:val="24"/>
          <w:lang w:val="ro-RO"/>
        </w:rPr>
        <w:t xml:space="preserve">Reieșind din cele expuse, în temeiul art.14 alin.(2) </w:t>
      </w:r>
      <w:proofErr w:type="spellStart"/>
      <w:r w:rsidRPr="00761046">
        <w:rPr>
          <w:rFonts w:asciiTheme="majorHAnsi" w:eastAsia="Times New Roman" w:hAnsiTheme="majorHAnsi" w:cstheme="majorHAnsi"/>
          <w:sz w:val="24"/>
          <w:szCs w:val="24"/>
          <w:lang w:val="ro-RO"/>
        </w:rPr>
        <w:t>şi</w:t>
      </w:r>
      <w:proofErr w:type="spellEnd"/>
      <w:r w:rsidRPr="00761046">
        <w:rPr>
          <w:rFonts w:asciiTheme="majorHAnsi" w:eastAsia="Times New Roman" w:hAnsiTheme="majorHAnsi" w:cstheme="majorHAnsi"/>
          <w:sz w:val="24"/>
          <w:szCs w:val="24"/>
          <w:lang w:val="ro-RO"/>
        </w:rPr>
        <w:t xml:space="preserve"> art.15 </w:t>
      </w:r>
      <w:proofErr w:type="spellStart"/>
      <w:r w:rsidRPr="00761046">
        <w:rPr>
          <w:rFonts w:asciiTheme="majorHAnsi" w:eastAsia="Times New Roman" w:hAnsiTheme="majorHAnsi" w:cstheme="majorHAnsi"/>
          <w:sz w:val="24"/>
          <w:szCs w:val="24"/>
          <w:lang w:val="ro-RO"/>
        </w:rPr>
        <w:t>lit.d</w:t>
      </w:r>
      <w:proofErr w:type="spellEnd"/>
      <w:r w:rsidRPr="00761046">
        <w:rPr>
          <w:rFonts w:asciiTheme="majorHAnsi" w:eastAsia="Times New Roman" w:hAnsiTheme="majorHAnsi" w:cstheme="majorHAnsi"/>
          <w:sz w:val="24"/>
          <w:szCs w:val="24"/>
          <w:lang w:val="ro-RO"/>
        </w:rPr>
        <w:t xml:space="preserve">) din Legea nr.260 din 07.12.2017, Curtea de Conturi </w:t>
      </w:r>
    </w:p>
    <w:p w14:paraId="5CD44880" w14:textId="31FBC92F" w:rsidR="000518BF" w:rsidRPr="00761046" w:rsidRDefault="000518BF" w:rsidP="00D420D2">
      <w:pPr>
        <w:spacing w:after="0" w:line="240" w:lineRule="auto"/>
        <w:ind w:right="-45"/>
        <w:jc w:val="center"/>
        <w:rPr>
          <w:rFonts w:ascii="Calibri Light" w:eastAsia="Times New Roman" w:hAnsi="Calibri Light" w:cs="Calibri Light"/>
          <w:b/>
          <w:bCs/>
          <w:sz w:val="28"/>
          <w:szCs w:val="28"/>
          <w:lang w:val="ro-RO" w:eastAsia="ru-RU"/>
        </w:rPr>
      </w:pPr>
      <w:r w:rsidRPr="00761046">
        <w:rPr>
          <w:rFonts w:ascii="Calibri Light" w:eastAsia="Times New Roman" w:hAnsi="Calibri Light" w:cs="Calibri Light"/>
          <w:b/>
          <w:bCs/>
          <w:sz w:val="28"/>
          <w:szCs w:val="28"/>
          <w:lang w:val="ro-RO" w:eastAsia="ru-RU"/>
        </w:rPr>
        <w:t>HOTĂRĂȘTE:</w:t>
      </w:r>
    </w:p>
    <w:p w14:paraId="2361ED5D" w14:textId="77777777" w:rsidR="00D420D2" w:rsidRPr="00761046" w:rsidRDefault="00D420D2" w:rsidP="00D420D2">
      <w:pPr>
        <w:spacing w:after="0" w:line="240" w:lineRule="auto"/>
        <w:ind w:right="-45"/>
        <w:jc w:val="center"/>
        <w:rPr>
          <w:rFonts w:ascii="Calibri Light" w:eastAsia="Times New Roman" w:hAnsi="Calibri Light" w:cs="Calibri Light"/>
          <w:b/>
          <w:bCs/>
          <w:sz w:val="10"/>
          <w:szCs w:val="10"/>
          <w:lang w:val="ro-RO" w:eastAsia="ru-RU"/>
        </w:rPr>
      </w:pPr>
    </w:p>
    <w:p w14:paraId="223FB08F" w14:textId="4F3D07B1" w:rsidR="007F1E5F" w:rsidRDefault="00D420D2" w:rsidP="00BB7D7D">
      <w:pPr>
        <w:numPr>
          <w:ilvl w:val="0"/>
          <w:numId w:val="3"/>
        </w:numPr>
        <w:tabs>
          <w:tab w:val="left" w:pos="567"/>
        </w:tabs>
        <w:spacing w:after="0" w:line="240" w:lineRule="auto"/>
        <w:ind w:left="0" w:firstLine="426"/>
        <w:jc w:val="both"/>
        <w:rPr>
          <w:rFonts w:asciiTheme="majorHAnsi" w:eastAsia="Times New Roman" w:hAnsiTheme="majorHAnsi" w:cstheme="majorHAnsi"/>
          <w:sz w:val="24"/>
          <w:szCs w:val="24"/>
          <w:lang w:val="ro-RO" w:eastAsia="ru-RU"/>
        </w:rPr>
      </w:pPr>
      <w:r w:rsidRPr="007F1E5F">
        <w:rPr>
          <w:rFonts w:asciiTheme="majorHAnsi" w:eastAsia="Times New Roman" w:hAnsiTheme="majorHAnsi" w:cstheme="majorHAnsi"/>
          <w:sz w:val="24"/>
          <w:szCs w:val="24"/>
          <w:lang w:val="ro-RO" w:eastAsia="ja-JP"/>
        </w:rPr>
        <w:t xml:space="preserve">Se aprobă </w:t>
      </w:r>
      <w:r w:rsidRPr="007F1E5F">
        <w:rPr>
          <w:rFonts w:asciiTheme="majorHAnsi" w:eastAsia="Times New Roman" w:hAnsiTheme="majorHAnsi" w:cstheme="majorHAnsi"/>
          <w:sz w:val="24"/>
          <w:szCs w:val="24"/>
          <w:lang w:val="ro-RO" w:eastAsia="ru-RU"/>
        </w:rPr>
        <w:t xml:space="preserve">Raportul </w:t>
      </w:r>
      <w:r w:rsidR="007F1E5F" w:rsidRPr="007F1E5F">
        <w:rPr>
          <w:rFonts w:asciiTheme="majorHAnsi" w:eastAsia="Times New Roman" w:hAnsiTheme="majorHAnsi" w:cstheme="majorHAnsi"/>
          <w:sz w:val="24"/>
          <w:szCs w:val="24"/>
          <w:lang w:val="ro-RO" w:eastAsia="ru-RU"/>
        </w:rPr>
        <w:t xml:space="preserve">auditului performanței </w:t>
      </w:r>
      <w:r w:rsidR="007F1E5F" w:rsidRPr="007F1E5F">
        <w:rPr>
          <w:rFonts w:asciiTheme="majorHAnsi" w:eastAsia="Times New Roman" w:hAnsiTheme="majorHAnsi" w:cstheme="majorHAnsi"/>
          <w:i/>
          <w:sz w:val="24"/>
          <w:szCs w:val="24"/>
          <w:lang w:val="ro-RO" w:eastAsia="ru-RU"/>
        </w:rPr>
        <w:t>„În ce mod măsurile întreprinse pentru implementarea cadrului de interoperabilitate contribuie la asigurarea eficientă a schimbului de date și a interoperabilității sistemel</w:t>
      </w:r>
      <w:r w:rsidR="008B5C54">
        <w:rPr>
          <w:rFonts w:asciiTheme="majorHAnsi" w:eastAsia="Times New Roman" w:hAnsiTheme="majorHAnsi" w:cstheme="majorHAnsi"/>
          <w:i/>
          <w:sz w:val="24"/>
          <w:szCs w:val="24"/>
          <w:lang w:val="ro-RO" w:eastAsia="ru-RU"/>
        </w:rPr>
        <w:t>or</w:t>
      </w:r>
      <w:r w:rsidR="007F1E5F" w:rsidRPr="007F1E5F">
        <w:rPr>
          <w:rFonts w:asciiTheme="majorHAnsi" w:eastAsia="Times New Roman" w:hAnsiTheme="majorHAnsi" w:cstheme="majorHAnsi"/>
          <w:i/>
          <w:sz w:val="24"/>
          <w:szCs w:val="24"/>
          <w:lang w:val="ro-RO" w:eastAsia="ru-RU"/>
        </w:rPr>
        <w:t xml:space="preserve"> informaționale aplicate în sectorul public?”</w:t>
      </w:r>
      <w:r w:rsidR="007F1E5F">
        <w:rPr>
          <w:rFonts w:asciiTheme="majorHAnsi" w:eastAsia="Times New Roman" w:hAnsiTheme="majorHAnsi" w:cstheme="majorHAnsi"/>
          <w:sz w:val="24"/>
          <w:szCs w:val="24"/>
          <w:lang w:val="ro-RO" w:eastAsia="ru-RU"/>
        </w:rPr>
        <w:t>.</w:t>
      </w:r>
      <w:r w:rsidR="007F1E5F" w:rsidRPr="007F1E5F">
        <w:rPr>
          <w:rFonts w:asciiTheme="majorHAnsi" w:eastAsia="Times New Roman" w:hAnsiTheme="majorHAnsi" w:cstheme="majorHAnsi"/>
          <w:sz w:val="24"/>
          <w:szCs w:val="24"/>
          <w:lang w:val="ro-RO" w:eastAsia="ru-RU"/>
        </w:rPr>
        <w:t xml:space="preserve"> </w:t>
      </w:r>
    </w:p>
    <w:p w14:paraId="5D0240DC" w14:textId="7A03BBD6" w:rsidR="00D420D2" w:rsidRPr="007F1E5F" w:rsidRDefault="00D420D2" w:rsidP="00BB7D7D">
      <w:pPr>
        <w:numPr>
          <w:ilvl w:val="0"/>
          <w:numId w:val="3"/>
        </w:numPr>
        <w:tabs>
          <w:tab w:val="left" w:pos="567"/>
        </w:tabs>
        <w:spacing w:after="0" w:line="240" w:lineRule="auto"/>
        <w:ind w:left="0" w:firstLine="426"/>
        <w:jc w:val="both"/>
        <w:rPr>
          <w:rFonts w:asciiTheme="majorHAnsi" w:eastAsia="Times New Roman" w:hAnsiTheme="majorHAnsi" w:cstheme="majorHAnsi"/>
          <w:sz w:val="24"/>
          <w:szCs w:val="24"/>
          <w:lang w:val="ro-RO" w:eastAsia="ru-RU"/>
        </w:rPr>
      </w:pPr>
      <w:r w:rsidRPr="007F1E5F">
        <w:rPr>
          <w:rFonts w:asciiTheme="majorHAnsi" w:eastAsia="Times New Roman" w:hAnsiTheme="majorHAnsi" w:cstheme="majorHAnsi"/>
          <w:sz w:val="24"/>
          <w:szCs w:val="24"/>
          <w:lang w:val="ro-RO" w:eastAsia="ru-RU"/>
        </w:rPr>
        <w:t xml:space="preserve">Prezenta Hotărâre și Raportul </w:t>
      </w:r>
      <w:r w:rsidR="00197BC0">
        <w:rPr>
          <w:rFonts w:asciiTheme="majorHAnsi" w:eastAsia="Times New Roman" w:hAnsiTheme="majorHAnsi" w:cstheme="majorHAnsi"/>
          <w:sz w:val="24"/>
          <w:szCs w:val="24"/>
          <w:lang w:val="ro-RO" w:eastAsia="ru-RU"/>
        </w:rPr>
        <w:t>auditului</w:t>
      </w:r>
      <w:r w:rsidRPr="007F1E5F">
        <w:rPr>
          <w:rFonts w:asciiTheme="majorHAnsi" w:eastAsia="Times New Roman" w:hAnsiTheme="majorHAnsi" w:cstheme="majorHAnsi"/>
          <w:sz w:val="24"/>
          <w:szCs w:val="24"/>
          <w:lang w:val="ro-RO" w:eastAsia="ru-RU"/>
        </w:rPr>
        <w:t xml:space="preserve"> se remit:</w:t>
      </w:r>
    </w:p>
    <w:p w14:paraId="3A7F24DE" w14:textId="7AD48C70" w:rsidR="00D420D2" w:rsidRPr="00761046" w:rsidRDefault="00D420D2" w:rsidP="00D420D2">
      <w:pPr>
        <w:pStyle w:val="NormalWeb"/>
        <w:rPr>
          <w:rFonts w:asciiTheme="majorHAnsi" w:hAnsiTheme="majorHAnsi" w:cstheme="majorHAnsi"/>
          <w:bCs/>
          <w:lang w:val="ro-RO"/>
        </w:rPr>
      </w:pPr>
      <w:r w:rsidRPr="00761046">
        <w:rPr>
          <w:rFonts w:asciiTheme="majorHAnsi" w:hAnsiTheme="majorHAnsi" w:cstheme="majorHAnsi"/>
          <w:b/>
          <w:lang w:val="ro-RO"/>
        </w:rPr>
        <w:t>2.1.</w:t>
      </w:r>
      <w:r w:rsidRPr="00761046">
        <w:rPr>
          <w:rFonts w:asciiTheme="majorHAnsi" w:hAnsiTheme="majorHAnsi" w:cstheme="majorHAnsi"/>
          <w:lang w:val="ro-RO"/>
        </w:rPr>
        <w:t xml:space="preserve"> </w:t>
      </w:r>
      <w:r w:rsidRPr="00761046">
        <w:rPr>
          <w:rFonts w:asciiTheme="majorHAnsi" w:hAnsiTheme="majorHAnsi" w:cstheme="majorHAnsi"/>
          <w:b/>
          <w:lang w:val="ro-RO"/>
        </w:rPr>
        <w:t>Guvernului Republicii Moldova,</w:t>
      </w:r>
      <w:r w:rsidRPr="00761046">
        <w:rPr>
          <w:rFonts w:asciiTheme="majorHAnsi" w:hAnsiTheme="majorHAnsi" w:cstheme="majorHAnsi"/>
          <w:lang w:val="ro-RO"/>
        </w:rPr>
        <w:t xml:space="preserve"> pentru</w:t>
      </w:r>
      <w:r w:rsidRPr="00761046">
        <w:rPr>
          <w:rFonts w:asciiTheme="majorHAnsi" w:hAnsiTheme="majorHAnsi" w:cstheme="majorHAnsi"/>
          <w:bCs/>
          <w:lang w:val="ro-RO"/>
        </w:rPr>
        <w:t xml:space="preserve"> informare și luare de atitudine în vederea monitorizării asigurării implementării recomandărilor de audit</w:t>
      </w:r>
      <w:r w:rsidRPr="00761046">
        <w:rPr>
          <w:rFonts w:asciiTheme="majorHAnsi" w:hAnsiTheme="majorHAnsi" w:cstheme="majorHAnsi"/>
          <w:lang w:val="ro-RO"/>
        </w:rPr>
        <w:t xml:space="preserve">, </w:t>
      </w:r>
      <w:r w:rsidR="00761046" w:rsidRPr="00761046">
        <w:rPr>
          <w:rFonts w:asciiTheme="majorHAnsi" w:hAnsiTheme="majorHAnsi" w:cstheme="majorHAnsi"/>
          <w:lang w:val="ro-RO"/>
        </w:rPr>
        <w:t xml:space="preserve">cu adoptarea și monitorizarea unui Plan de conectare a participanților publici la platforma de interoperabilitate, </w:t>
      </w:r>
      <w:r w:rsidR="006B6AFC">
        <w:rPr>
          <w:rFonts w:asciiTheme="majorHAnsi" w:hAnsiTheme="majorHAnsi" w:cstheme="majorHAnsi"/>
          <w:lang w:val="ro-RO"/>
        </w:rPr>
        <w:t xml:space="preserve">asigurarea consolidării și armonizării cadrului normativ aferent schimbului </w:t>
      </w:r>
      <w:r w:rsidR="00086514">
        <w:rPr>
          <w:rFonts w:asciiTheme="majorHAnsi" w:hAnsiTheme="majorHAnsi" w:cstheme="majorHAnsi"/>
          <w:lang w:val="ro-RO"/>
        </w:rPr>
        <w:t xml:space="preserve">de date </w:t>
      </w:r>
      <w:r w:rsidR="006B6AFC">
        <w:rPr>
          <w:rFonts w:asciiTheme="majorHAnsi" w:hAnsiTheme="majorHAnsi" w:cstheme="majorHAnsi"/>
          <w:lang w:val="ro-RO"/>
        </w:rPr>
        <w:t>și interoperabilit</w:t>
      </w:r>
      <w:r w:rsidR="00086514">
        <w:rPr>
          <w:rFonts w:asciiTheme="majorHAnsi" w:hAnsiTheme="majorHAnsi" w:cstheme="majorHAnsi"/>
          <w:lang w:val="ro-RO"/>
        </w:rPr>
        <w:t>ății</w:t>
      </w:r>
      <w:r w:rsidR="006B6AFC">
        <w:rPr>
          <w:rFonts w:asciiTheme="majorHAnsi" w:hAnsiTheme="majorHAnsi" w:cstheme="majorHAnsi"/>
          <w:lang w:val="ro-RO"/>
        </w:rPr>
        <w:t xml:space="preserve">, </w:t>
      </w:r>
      <w:r w:rsidRPr="00761046">
        <w:rPr>
          <w:rFonts w:asciiTheme="majorHAnsi" w:hAnsiTheme="majorHAnsi" w:cstheme="majorHAnsi"/>
          <w:lang w:val="ro-RO"/>
        </w:rPr>
        <w:t>precum și</w:t>
      </w:r>
      <w:r w:rsidRPr="00761046">
        <w:rPr>
          <w:rFonts w:asciiTheme="majorHAnsi" w:hAnsiTheme="majorHAnsi" w:cstheme="majorHAnsi"/>
          <w:bCs/>
          <w:lang w:val="ro-RO"/>
        </w:rPr>
        <w:t xml:space="preserve"> posibil</w:t>
      </w:r>
      <w:r w:rsidR="001134D3" w:rsidRPr="00761046">
        <w:rPr>
          <w:rFonts w:asciiTheme="majorHAnsi" w:hAnsiTheme="majorHAnsi" w:cstheme="majorHAnsi"/>
          <w:bCs/>
          <w:lang w:val="ro-RO"/>
        </w:rPr>
        <w:t>a</w:t>
      </w:r>
      <w:r w:rsidRPr="00761046">
        <w:rPr>
          <w:rFonts w:asciiTheme="majorHAnsi" w:hAnsiTheme="majorHAnsi" w:cstheme="majorHAnsi"/>
          <w:bCs/>
          <w:lang w:val="ro-RO"/>
        </w:rPr>
        <w:t xml:space="preserve"> utilizare la luarea deciziilor aferente domeniului tehnologiilor informaționale și comunicațiilor;</w:t>
      </w:r>
    </w:p>
    <w:p w14:paraId="3AB63689" w14:textId="77777777" w:rsidR="00D420D2" w:rsidRPr="00761046" w:rsidRDefault="00D420D2" w:rsidP="00D420D2">
      <w:pPr>
        <w:pStyle w:val="NormalWeb"/>
        <w:rPr>
          <w:rFonts w:asciiTheme="majorHAnsi" w:hAnsiTheme="majorHAnsi" w:cstheme="majorHAnsi"/>
          <w:bCs/>
          <w:lang w:val="ro-RO"/>
        </w:rPr>
      </w:pPr>
      <w:r w:rsidRPr="00761046">
        <w:rPr>
          <w:rFonts w:asciiTheme="majorHAnsi" w:hAnsiTheme="majorHAnsi" w:cstheme="majorHAnsi"/>
          <w:b/>
          <w:lang w:val="ro-RO"/>
        </w:rPr>
        <w:t xml:space="preserve">2.2. </w:t>
      </w:r>
      <w:r w:rsidRPr="00761046">
        <w:rPr>
          <w:rFonts w:asciiTheme="majorHAnsi" w:hAnsiTheme="majorHAnsi" w:cstheme="majorHAnsi"/>
          <w:b/>
          <w:bCs/>
          <w:lang w:val="ro-RO"/>
        </w:rPr>
        <w:t>Președintelui Republicii Moldova</w:t>
      </w:r>
      <w:r w:rsidRPr="00761046">
        <w:rPr>
          <w:rFonts w:asciiTheme="majorHAnsi" w:hAnsiTheme="majorHAnsi" w:cstheme="majorHAnsi"/>
          <w:bCs/>
          <w:lang w:val="ro-RO"/>
        </w:rPr>
        <w:t>, pentru informare;</w:t>
      </w:r>
    </w:p>
    <w:p w14:paraId="7B56F018" w14:textId="77777777" w:rsidR="00D420D2" w:rsidRPr="00761046" w:rsidRDefault="00D420D2" w:rsidP="00D420D2">
      <w:pPr>
        <w:pStyle w:val="NormalWeb"/>
        <w:rPr>
          <w:rFonts w:asciiTheme="majorHAnsi" w:hAnsiTheme="majorHAnsi" w:cstheme="majorHAnsi"/>
          <w:bCs/>
          <w:lang w:val="ro-RO"/>
        </w:rPr>
      </w:pPr>
      <w:r w:rsidRPr="00761046">
        <w:rPr>
          <w:rFonts w:asciiTheme="majorHAnsi" w:hAnsiTheme="majorHAnsi" w:cstheme="majorHAnsi"/>
          <w:b/>
          <w:bCs/>
          <w:lang w:val="ro-RO"/>
        </w:rPr>
        <w:t>2.3.</w:t>
      </w:r>
      <w:r w:rsidRPr="00761046">
        <w:rPr>
          <w:rFonts w:asciiTheme="majorHAnsi" w:hAnsiTheme="majorHAnsi" w:cstheme="majorHAnsi"/>
          <w:bCs/>
          <w:lang w:val="ro-RO"/>
        </w:rPr>
        <w:t xml:space="preserve"> </w:t>
      </w:r>
      <w:r w:rsidRPr="00761046">
        <w:rPr>
          <w:rFonts w:asciiTheme="majorHAnsi" w:hAnsiTheme="majorHAnsi" w:cstheme="majorHAnsi"/>
          <w:b/>
          <w:bCs/>
          <w:lang w:val="ro-RO"/>
        </w:rPr>
        <w:t>Parlamentului Republicii Moldova,</w:t>
      </w:r>
      <w:r w:rsidRPr="00761046">
        <w:rPr>
          <w:rFonts w:asciiTheme="majorHAnsi" w:hAnsiTheme="majorHAnsi" w:cstheme="majorHAnsi"/>
          <w:bCs/>
          <w:lang w:val="ro-RO"/>
        </w:rPr>
        <w:t xml:space="preserve"> pentru informare și examinare, după caz, în cadrul Comisiei parlamentare de control al finanțelor publice;</w:t>
      </w:r>
    </w:p>
    <w:p w14:paraId="5145D01D" w14:textId="54534F12" w:rsidR="00D420D2" w:rsidRDefault="00D420D2" w:rsidP="00D420D2">
      <w:pPr>
        <w:pStyle w:val="NormalWeb"/>
        <w:tabs>
          <w:tab w:val="left" w:pos="567"/>
        </w:tabs>
        <w:rPr>
          <w:rFonts w:asciiTheme="majorHAnsi" w:hAnsiTheme="majorHAnsi" w:cstheme="majorHAnsi"/>
          <w:lang w:val="ro-RO"/>
        </w:rPr>
      </w:pPr>
      <w:r w:rsidRPr="00761046">
        <w:rPr>
          <w:rFonts w:asciiTheme="majorHAnsi" w:hAnsiTheme="majorHAnsi" w:cstheme="majorHAnsi"/>
          <w:b/>
          <w:bCs/>
          <w:lang w:val="ro-RO"/>
        </w:rPr>
        <w:t xml:space="preserve">2.4. </w:t>
      </w:r>
      <w:r w:rsidRPr="00761046">
        <w:rPr>
          <w:rFonts w:asciiTheme="majorHAnsi" w:hAnsiTheme="majorHAnsi" w:cstheme="majorHAnsi"/>
          <w:b/>
          <w:lang w:val="ro-RO"/>
        </w:rPr>
        <w:t xml:space="preserve">Cancelariei de Stat, Instituției Publice „Agenția de Guvernare Electronică”, </w:t>
      </w:r>
      <w:r w:rsidRPr="00761046">
        <w:rPr>
          <w:rFonts w:asciiTheme="majorHAnsi" w:hAnsiTheme="majorHAnsi" w:cstheme="majorHAnsi"/>
          <w:lang w:val="ro-RO"/>
        </w:rPr>
        <w:t>pentru implementarea recomandărilor expuse în Raportul de audit</w:t>
      </w:r>
      <w:r w:rsidR="00761046" w:rsidRPr="00761046">
        <w:rPr>
          <w:rFonts w:asciiTheme="majorHAnsi" w:hAnsiTheme="majorHAnsi" w:cstheme="majorHAnsi"/>
          <w:lang w:val="ro-RO"/>
        </w:rPr>
        <w:t>, cu elaborarea unui Plan de acțiuni în acest sens și asigurarea executării măsurilor necesare în scopul eliminării neajunsuri</w:t>
      </w:r>
      <w:r w:rsidR="0024051D">
        <w:rPr>
          <w:rFonts w:asciiTheme="majorHAnsi" w:hAnsiTheme="majorHAnsi" w:cstheme="majorHAnsi"/>
          <w:lang w:val="ro-RO"/>
        </w:rPr>
        <w:t>lor constatate de audit;</w:t>
      </w:r>
      <w:r w:rsidR="00761046" w:rsidRPr="00761046">
        <w:rPr>
          <w:rFonts w:asciiTheme="majorHAnsi" w:hAnsiTheme="majorHAnsi" w:cstheme="majorHAnsi"/>
          <w:lang w:val="ro-RO"/>
        </w:rPr>
        <w:t xml:space="preserve"> </w:t>
      </w:r>
    </w:p>
    <w:p w14:paraId="42E34E11" w14:textId="735CECEF" w:rsidR="00930649" w:rsidRPr="00930649" w:rsidRDefault="00930649" w:rsidP="00D420D2">
      <w:pPr>
        <w:pStyle w:val="NormalWeb"/>
        <w:tabs>
          <w:tab w:val="left" w:pos="567"/>
        </w:tabs>
        <w:rPr>
          <w:rFonts w:asciiTheme="majorHAnsi" w:hAnsiTheme="majorHAnsi" w:cstheme="majorHAnsi"/>
          <w:lang w:val="ro-RO"/>
        </w:rPr>
      </w:pPr>
      <w:r w:rsidRPr="00930649">
        <w:rPr>
          <w:rFonts w:asciiTheme="majorHAnsi" w:hAnsiTheme="majorHAnsi" w:cstheme="majorHAnsi"/>
          <w:b/>
          <w:lang w:val="ro-RO"/>
        </w:rPr>
        <w:t xml:space="preserve">2.5. </w:t>
      </w:r>
      <w:r w:rsidR="004C2A8F" w:rsidRPr="00761046">
        <w:rPr>
          <w:rFonts w:asciiTheme="majorHAnsi" w:hAnsiTheme="majorHAnsi" w:cstheme="majorHAnsi"/>
          <w:b/>
          <w:lang w:val="ro-RO"/>
        </w:rPr>
        <w:t>Centrului Național pentru Protecția Datelor cu Caracter Personal,</w:t>
      </w:r>
      <w:r w:rsidR="004C2A8F">
        <w:rPr>
          <w:rFonts w:asciiTheme="majorHAnsi" w:hAnsiTheme="majorHAnsi" w:cstheme="majorHAnsi"/>
          <w:b/>
          <w:lang w:val="ro-RO"/>
        </w:rPr>
        <w:t xml:space="preserve"> </w:t>
      </w:r>
      <w:r w:rsidR="004C2A8F" w:rsidRPr="00761046">
        <w:rPr>
          <w:rFonts w:asciiTheme="majorHAnsi" w:hAnsiTheme="majorHAnsi" w:cstheme="majorHAnsi"/>
          <w:b/>
          <w:lang w:val="ro-RO"/>
        </w:rPr>
        <w:t>Agenției</w:t>
      </w:r>
      <w:r w:rsidRPr="00761046">
        <w:rPr>
          <w:rFonts w:asciiTheme="majorHAnsi" w:hAnsiTheme="majorHAnsi" w:cstheme="majorHAnsi"/>
          <w:b/>
          <w:lang w:val="ro-RO"/>
        </w:rPr>
        <w:t xml:space="preserve"> </w:t>
      </w:r>
      <w:r w:rsidR="004C2A8F" w:rsidRPr="00761046">
        <w:rPr>
          <w:rFonts w:asciiTheme="majorHAnsi" w:hAnsiTheme="majorHAnsi" w:cstheme="majorHAnsi"/>
          <w:b/>
          <w:lang w:val="ro-RO"/>
        </w:rPr>
        <w:t>Naționale</w:t>
      </w:r>
      <w:r w:rsidRPr="00761046">
        <w:rPr>
          <w:rFonts w:asciiTheme="majorHAnsi" w:hAnsiTheme="majorHAnsi" w:cstheme="majorHAnsi"/>
          <w:b/>
          <w:lang w:val="ro-RO"/>
        </w:rPr>
        <w:t xml:space="preserve"> pentru Reglementare în </w:t>
      </w:r>
      <w:r w:rsidR="004C2A8F" w:rsidRPr="00761046">
        <w:rPr>
          <w:rFonts w:asciiTheme="majorHAnsi" w:hAnsiTheme="majorHAnsi" w:cstheme="majorHAnsi"/>
          <w:b/>
          <w:lang w:val="ro-RO"/>
        </w:rPr>
        <w:t>Comunicații</w:t>
      </w:r>
      <w:r w:rsidRPr="00761046">
        <w:rPr>
          <w:rFonts w:asciiTheme="majorHAnsi" w:hAnsiTheme="majorHAnsi" w:cstheme="majorHAnsi"/>
          <w:b/>
          <w:lang w:val="ro-RO"/>
        </w:rPr>
        <w:t xml:space="preserve"> Electronice şi Tehnologia </w:t>
      </w:r>
      <w:r w:rsidR="004C2A8F" w:rsidRPr="00761046">
        <w:rPr>
          <w:rFonts w:asciiTheme="majorHAnsi" w:hAnsiTheme="majorHAnsi" w:cstheme="majorHAnsi"/>
          <w:b/>
          <w:lang w:val="ro-RO"/>
        </w:rPr>
        <w:t>Informației</w:t>
      </w:r>
      <w:r w:rsidRPr="00761046">
        <w:rPr>
          <w:rFonts w:asciiTheme="majorHAnsi" w:hAnsiTheme="majorHAnsi" w:cstheme="majorHAnsi"/>
          <w:b/>
          <w:lang w:val="ro-RO"/>
        </w:rPr>
        <w:t xml:space="preserve">, </w:t>
      </w:r>
      <w:r w:rsidR="00DA4461" w:rsidRPr="00761046">
        <w:rPr>
          <w:rFonts w:asciiTheme="majorHAnsi" w:hAnsiTheme="majorHAnsi" w:cstheme="majorHAnsi"/>
          <w:b/>
          <w:lang w:val="ro-RO"/>
        </w:rPr>
        <w:t xml:space="preserve">Ministerului Economiei și </w:t>
      </w:r>
      <w:r w:rsidR="00DA4461" w:rsidRPr="00761046">
        <w:rPr>
          <w:rFonts w:asciiTheme="majorHAnsi" w:hAnsiTheme="majorHAnsi" w:cstheme="majorHAnsi"/>
          <w:b/>
          <w:lang w:val="ro-RO"/>
        </w:rPr>
        <w:lastRenderedPageBreak/>
        <w:t>Infrastructurii,</w:t>
      </w:r>
      <w:r w:rsidR="00A66077">
        <w:rPr>
          <w:rFonts w:asciiTheme="majorHAnsi" w:hAnsiTheme="majorHAnsi" w:cstheme="majorHAnsi"/>
          <w:b/>
          <w:lang w:val="ro-RO"/>
        </w:rPr>
        <w:t xml:space="preserve"> Ministerului Finanțelor,</w:t>
      </w:r>
      <w:r w:rsidR="00DA4461" w:rsidRPr="00761046">
        <w:rPr>
          <w:rFonts w:asciiTheme="majorHAnsi" w:hAnsiTheme="majorHAnsi" w:cstheme="majorHAnsi"/>
          <w:b/>
          <w:lang w:val="ro-RO"/>
        </w:rPr>
        <w:t xml:space="preserve"> </w:t>
      </w:r>
      <w:r w:rsidRPr="00761046">
        <w:rPr>
          <w:rFonts w:asciiTheme="majorHAnsi" w:hAnsiTheme="majorHAnsi" w:cstheme="majorHAnsi"/>
          <w:b/>
          <w:lang w:val="ro-RO"/>
        </w:rPr>
        <w:t>A</w:t>
      </w:r>
      <w:r w:rsidR="00DA4461">
        <w:rPr>
          <w:rFonts w:asciiTheme="majorHAnsi" w:hAnsiTheme="majorHAnsi" w:cstheme="majorHAnsi"/>
          <w:b/>
          <w:lang w:val="ro-RO"/>
        </w:rPr>
        <w:t>genți</w:t>
      </w:r>
      <w:r w:rsidR="00086514">
        <w:rPr>
          <w:rFonts w:asciiTheme="majorHAnsi" w:hAnsiTheme="majorHAnsi" w:cstheme="majorHAnsi"/>
          <w:b/>
          <w:lang w:val="ro-RO"/>
        </w:rPr>
        <w:t>ei</w:t>
      </w:r>
      <w:r w:rsidR="00DA4461">
        <w:rPr>
          <w:rFonts w:asciiTheme="majorHAnsi" w:hAnsiTheme="majorHAnsi" w:cstheme="majorHAnsi"/>
          <w:b/>
          <w:lang w:val="ro-RO"/>
        </w:rPr>
        <w:t xml:space="preserve"> Servicii Publice</w:t>
      </w:r>
      <w:r w:rsidR="00086514">
        <w:rPr>
          <w:rFonts w:asciiTheme="majorHAnsi" w:hAnsiTheme="majorHAnsi" w:cstheme="majorHAnsi"/>
          <w:b/>
          <w:lang w:val="ro-RO"/>
        </w:rPr>
        <w:t>,</w:t>
      </w:r>
      <w:r w:rsidR="00DA4461">
        <w:rPr>
          <w:rFonts w:asciiTheme="majorHAnsi" w:hAnsiTheme="majorHAnsi" w:cstheme="majorHAnsi"/>
          <w:b/>
          <w:lang w:val="ro-RO"/>
        </w:rPr>
        <w:t xml:space="preserve"> Serviciul</w:t>
      </w:r>
      <w:r w:rsidR="00086514">
        <w:rPr>
          <w:rFonts w:asciiTheme="majorHAnsi" w:hAnsiTheme="majorHAnsi" w:cstheme="majorHAnsi"/>
          <w:b/>
          <w:lang w:val="ro-RO"/>
        </w:rPr>
        <w:t>ui</w:t>
      </w:r>
      <w:r w:rsidR="00DA4461">
        <w:rPr>
          <w:rFonts w:asciiTheme="majorHAnsi" w:hAnsiTheme="majorHAnsi" w:cstheme="majorHAnsi"/>
          <w:b/>
          <w:lang w:val="ro-RO"/>
        </w:rPr>
        <w:t xml:space="preserve"> Tehnologia Informației și Securitate Cibernetică,</w:t>
      </w:r>
      <w:r w:rsidRPr="00761046">
        <w:rPr>
          <w:rFonts w:asciiTheme="majorHAnsi" w:hAnsiTheme="majorHAnsi" w:cstheme="majorHAnsi"/>
          <w:b/>
          <w:lang w:val="ro-RO"/>
        </w:rPr>
        <w:t xml:space="preserve"> </w:t>
      </w:r>
      <w:r w:rsidRPr="00930649">
        <w:rPr>
          <w:rFonts w:asciiTheme="majorHAnsi" w:hAnsiTheme="majorHAnsi" w:cstheme="majorHAnsi"/>
          <w:b/>
          <w:lang w:val="ro-RO"/>
        </w:rPr>
        <w:t>Casei Naționale de Asigurări Sociale, Serviciului Fiscal de Stat</w:t>
      </w:r>
      <w:r w:rsidR="00086514">
        <w:rPr>
          <w:rFonts w:asciiTheme="majorHAnsi" w:hAnsiTheme="majorHAnsi" w:cstheme="majorHAnsi"/>
          <w:b/>
          <w:lang w:val="ro-RO"/>
        </w:rPr>
        <w:t>,</w:t>
      </w:r>
      <w:r w:rsidRPr="00930649">
        <w:rPr>
          <w:rFonts w:asciiTheme="majorHAnsi" w:hAnsiTheme="majorHAnsi" w:cstheme="majorHAnsi"/>
          <w:b/>
          <w:lang w:val="ro-RO"/>
        </w:rPr>
        <w:t xml:space="preserve"> </w:t>
      </w:r>
      <w:r w:rsidRPr="00930649">
        <w:rPr>
          <w:rFonts w:asciiTheme="majorHAnsi" w:hAnsiTheme="majorHAnsi" w:cstheme="majorHAnsi"/>
          <w:lang w:val="ro-RO"/>
        </w:rPr>
        <w:t>pentru implementarea recom</w:t>
      </w:r>
      <w:r w:rsidR="0024051D">
        <w:rPr>
          <w:rFonts w:asciiTheme="majorHAnsi" w:hAnsiTheme="majorHAnsi" w:cstheme="majorHAnsi"/>
          <w:lang w:val="ro-RO"/>
        </w:rPr>
        <w:t>andărilor din Raportul de audit</w:t>
      </w:r>
      <w:r w:rsidR="008B5C54">
        <w:rPr>
          <w:rFonts w:asciiTheme="majorHAnsi" w:hAnsiTheme="majorHAnsi" w:cstheme="majorHAnsi"/>
          <w:lang w:val="ro-RO"/>
        </w:rPr>
        <w:t>.</w:t>
      </w:r>
    </w:p>
    <w:p w14:paraId="09741F8C" w14:textId="5337AD86" w:rsidR="00D420D2" w:rsidRPr="00761046" w:rsidRDefault="00711372" w:rsidP="004801E2">
      <w:pPr>
        <w:pStyle w:val="NormalWeb"/>
        <w:ind w:firstLine="426"/>
        <w:rPr>
          <w:rFonts w:asciiTheme="majorHAnsi" w:hAnsiTheme="majorHAnsi" w:cstheme="majorHAnsi"/>
          <w:lang w:val="ro-RO"/>
        </w:rPr>
      </w:pPr>
      <w:r>
        <w:rPr>
          <w:rFonts w:asciiTheme="majorHAnsi" w:hAnsiTheme="majorHAnsi" w:cstheme="majorHAnsi"/>
          <w:b/>
          <w:bCs/>
          <w:lang w:val="ro-RO"/>
        </w:rPr>
        <w:t xml:space="preserve">3. </w:t>
      </w:r>
      <w:r w:rsidR="00D420D2" w:rsidRPr="00761046">
        <w:rPr>
          <w:rFonts w:asciiTheme="majorHAnsi" w:hAnsiTheme="majorHAnsi" w:cstheme="majorHAnsi"/>
          <w:lang w:val="ro-RO"/>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46EB05B7" w14:textId="7CE56CBB" w:rsidR="00D420D2" w:rsidRPr="00761046" w:rsidRDefault="001600AA" w:rsidP="004801E2">
      <w:pPr>
        <w:tabs>
          <w:tab w:val="left" w:pos="0"/>
        </w:tabs>
        <w:spacing w:after="0" w:line="240" w:lineRule="auto"/>
        <w:ind w:firstLine="426"/>
        <w:contextualSpacing/>
        <w:jc w:val="both"/>
        <w:rPr>
          <w:rFonts w:asciiTheme="majorHAnsi" w:eastAsia="Calibri" w:hAnsiTheme="majorHAnsi" w:cstheme="majorHAnsi"/>
          <w:bCs/>
          <w:sz w:val="24"/>
          <w:szCs w:val="24"/>
          <w:lang w:val="ro-RO" w:eastAsia="x-none"/>
        </w:rPr>
      </w:pPr>
      <w:r>
        <w:rPr>
          <w:rFonts w:asciiTheme="majorHAnsi" w:hAnsiTheme="majorHAnsi" w:cstheme="majorHAnsi"/>
          <w:b/>
          <w:sz w:val="24"/>
          <w:szCs w:val="24"/>
          <w:lang w:val="ro-RO"/>
        </w:rPr>
        <w:t>4</w:t>
      </w:r>
      <w:r w:rsidR="00D420D2" w:rsidRPr="00761046">
        <w:rPr>
          <w:rFonts w:asciiTheme="majorHAnsi" w:hAnsiTheme="majorHAnsi" w:cstheme="majorHAnsi"/>
          <w:b/>
          <w:sz w:val="24"/>
          <w:szCs w:val="24"/>
          <w:lang w:val="ro-RO"/>
        </w:rPr>
        <w:t>.</w:t>
      </w:r>
      <w:r w:rsidR="00D420D2" w:rsidRPr="00761046">
        <w:rPr>
          <w:rFonts w:asciiTheme="majorHAnsi" w:hAnsiTheme="majorHAnsi" w:cstheme="majorHAnsi"/>
          <w:sz w:val="24"/>
          <w:szCs w:val="24"/>
          <w:lang w:val="ro-RO"/>
        </w:rPr>
        <w:t xml:space="preserve">  </w:t>
      </w:r>
      <w:r w:rsidR="00D420D2" w:rsidRPr="00761046">
        <w:rPr>
          <w:rFonts w:asciiTheme="majorHAnsi" w:eastAsia="Calibri" w:hAnsiTheme="majorHAnsi" w:cstheme="majorHAnsi"/>
          <w:sz w:val="24"/>
          <w:szCs w:val="24"/>
          <w:lang w:val="ro-RO" w:eastAsia="x-none"/>
        </w:rPr>
        <w:t xml:space="preserve">Curtea de Conturi </w:t>
      </w:r>
      <w:r w:rsidR="00711372">
        <w:rPr>
          <w:rFonts w:asciiTheme="majorHAnsi" w:eastAsia="Calibri" w:hAnsiTheme="majorHAnsi" w:cstheme="majorHAnsi"/>
          <w:sz w:val="24"/>
          <w:szCs w:val="24"/>
          <w:lang w:val="ro-RO" w:eastAsia="x-none"/>
        </w:rPr>
        <w:t>va fi informată în termen de 18</w:t>
      </w:r>
      <w:r w:rsidR="00D420D2" w:rsidRPr="00761046">
        <w:rPr>
          <w:rFonts w:asciiTheme="majorHAnsi" w:eastAsia="Calibri" w:hAnsiTheme="majorHAnsi" w:cstheme="majorHAnsi"/>
          <w:sz w:val="24"/>
          <w:szCs w:val="24"/>
          <w:lang w:val="ro-RO" w:eastAsia="x-none"/>
        </w:rPr>
        <w:t xml:space="preserve"> luni din data publicării Hotărârii în Monitorul Oficial al Republicii Moldova, cu raportarea trimestrială despre măsurile întreprinse pentru executarea subpunct</w:t>
      </w:r>
      <w:r w:rsidR="00086514">
        <w:rPr>
          <w:rFonts w:asciiTheme="majorHAnsi" w:eastAsia="Calibri" w:hAnsiTheme="majorHAnsi" w:cstheme="majorHAnsi"/>
          <w:sz w:val="24"/>
          <w:szCs w:val="24"/>
          <w:lang w:val="ro-RO" w:eastAsia="x-none"/>
        </w:rPr>
        <w:t>elor</w:t>
      </w:r>
      <w:r w:rsidR="00D420D2" w:rsidRPr="00761046">
        <w:rPr>
          <w:rFonts w:asciiTheme="majorHAnsi" w:eastAsia="Calibri" w:hAnsiTheme="majorHAnsi" w:cstheme="majorHAnsi"/>
          <w:sz w:val="24"/>
          <w:szCs w:val="24"/>
          <w:lang w:val="ro-RO" w:eastAsia="x-none"/>
        </w:rPr>
        <w:t xml:space="preserve"> 2.4.</w:t>
      </w:r>
      <w:r w:rsidR="00711372">
        <w:rPr>
          <w:rFonts w:asciiTheme="majorHAnsi" w:eastAsia="Calibri" w:hAnsiTheme="majorHAnsi" w:cstheme="majorHAnsi"/>
          <w:sz w:val="24"/>
          <w:szCs w:val="24"/>
          <w:lang w:val="ro-RO" w:eastAsia="x-none"/>
        </w:rPr>
        <w:t xml:space="preserve"> </w:t>
      </w:r>
      <w:r w:rsidR="00711372" w:rsidRPr="00DD299C">
        <w:rPr>
          <w:rFonts w:asciiTheme="majorHAnsi" w:eastAsia="Calibri" w:hAnsiTheme="majorHAnsi" w:cstheme="majorHAnsi"/>
          <w:sz w:val="24"/>
          <w:szCs w:val="24"/>
          <w:lang w:val="ro-RO" w:eastAsia="x-none"/>
        </w:rPr>
        <w:t xml:space="preserve">– </w:t>
      </w:r>
      <w:r w:rsidR="00DD299C" w:rsidRPr="00DD299C">
        <w:rPr>
          <w:rFonts w:asciiTheme="majorHAnsi" w:eastAsia="Calibri" w:hAnsiTheme="majorHAnsi" w:cstheme="majorHAnsi"/>
          <w:sz w:val="24"/>
          <w:szCs w:val="24"/>
          <w:lang w:val="ro-RO" w:eastAsia="x-none"/>
        </w:rPr>
        <w:t>2.5</w:t>
      </w:r>
      <w:r w:rsidR="00711372" w:rsidRPr="00DD299C">
        <w:rPr>
          <w:rFonts w:asciiTheme="majorHAnsi" w:eastAsia="Calibri" w:hAnsiTheme="majorHAnsi" w:cstheme="majorHAnsi"/>
          <w:sz w:val="24"/>
          <w:szCs w:val="24"/>
          <w:lang w:val="ro-RO" w:eastAsia="x-none"/>
        </w:rPr>
        <w:t>.</w:t>
      </w:r>
      <w:r w:rsidR="00D420D2" w:rsidRPr="00761046">
        <w:rPr>
          <w:rFonts w:asciiTheme="majorHAnsi" w:eastAsia="Calibri" w:hAnsiTheme="majorHAnsi" w:cstheme="majorHAnsi"/>
          <w:sz w:val="24"/>
          <w:szCs w:val="24"/>
          <w:lang w:val="ro-RO" w:eastAsia="x-none"/>
        </w:rPr>
        <w:t xml:space="preserve"> din prezenta Hotărâre. </w:t>
      </w:r>
      <w:r w:rsidR="00D420D2" w:rsidRPr="00761046">
        <w:rPr>
          <w:rFonts w:asciiTheme="majorHAnsi" w:eastAsia="Calibri" w:hAnsiTheme="majorHAnsi" w:cstheme="majorHAnsi"/>
          <w:bCs/>
          <w:sz w:val="24"/>
          <w:szCs w:val="24"/>
          <w:lang w:val="ro-RO" w:eastAsia="x-none"/>
        </w:rPr>
        <w:t xml:space="preserve"> </w:t>
      </w:r>
    </w:p>
    <w:p w14:paraId="41471EBD" w14:textId="27810127" w:rsidR="00D420D2" w:rsidRPr="00761046" w:rsidRDefault="00D420D2" w:rsidP="004801E2">
      <w:pPr>
        <w:pStyle w:val="NormalWeb"/>
        <w:numPr>
          <w:ilvl w:val="0"/>
          <w:numId w:val="9"/>
        </w:numPr>
        <w:tabs>
          <w:tab w:val="left" w:pos="0"/>
        </w:tabs>
        <w:ind w:left="0" w:firstLine="426"/>
        <w:contextualSpacing/>
        <w:rPr>
          <w:rFonts w:asciiTheme="majorHAnsi" w:eastAsia="Calibri" w:hAnsiTheme="majorHAnsi" w:cstheme="majorHAnsi"/>
          <w:bCs/>
          <w:lang w:val="ro-RO" w:eastAsia="x-none"/>
        </w:rPr>
      </w:pPr>
      <w:r w:rsidRPr="004801E2">
        <w:rPr>
          <w:rFonts w:asciiTheme="majorHAnsi" w:eastAsia="Calibri" w:hAnsiTheme="majorHAnsi" w:cstheme="majorHAnsi"/>
          <w:bCs/>
          <w:lang w:val="ro-RO" w:eastAsia="x-none"/>
        </w:rPr>
        <w:t xml:space="preserve">Hotărârea și Raportul </w:t>
      </w:r>
      <w:r w:rsidR="004A6734" w:rsidRPr="004801E2">
        <w:rPr>
          <w:rFonts w:asciiTheme="majorHAnsi" w:hAnsiTheme="majorHAnsi" w:cstheme="majorHAnsi"/>
          <w:lang w:val="ro-RO" w:eastAsia="ru-RU"/>
        </w:rPr>
        <w:t xml:space="preserve">auditului performanței </w:t>
      </w:r>
      <w:r w:rsidR="004A6734" w:rsidRPr="004801E2">
        <w:rPr>
          <w:rFonts w:asciiTheme="majorHAnsi" w:hAnsiTheme="majorHAnsi" w:cstheme="majorHAnsi"/>
          <w:i/>
          <w:lang w:val="ro-RO" w:eastAsia="ru-RU"/>
        </w:rPr>
        <w:t>„În ce mod măsurile întreprinse pentru implementarea</w:t>
      </w:r>
      <w:r w:rsidR="004A6734" w:rsidRPr="007F1E5F">
        <w:rPr>
          <w:rFonts w:asciiTheme="majorHAnsi" w:hAnsiTheme="majorHAnsi" w:cstheme="majorHAnsi"/>
          <w:i/>
          <w:lang w:val="ro-RO" w:eastAsia="ru-RU"/>
        </w:rPr>
        <w:t xml:space="preserve"> cadrului de interoperabilitate contribuie la asigurarea eficientă a schimbului de date și a interoperabilității sistemel</w:t>
      </w:r>
      <w:r w:rsidR="008B5C54">
        <w:rPr>
          <w:rFonts w:asciiTheme="majorHAnsi" w:hAnsiTheme="majorHAnsi" w:cstheme="majorHAnsi"/>
          <w:i/>
          <w:lang w:val="ro-RO" w:eastAsia="ru-RU"/>
        </w:rPr>
        <w:t>or</w:t>
      </w:r>
      <w:r w:rsidR="004A6734" w:rsidRPr="007F1E5F">
        <w:rPr>
          <w:rFonts w:asciiTheme="majorHAnsi" w:hAnsiTheme="majorHAnsi" w:cstheme="majorHAnsi"/>
          <w:i/>
          <w:lang w:val="ro-RO" w:eastAsia="ru-RU"/>
        </w:rPr>
        <w:t xml:space="preserve"> informaționale aplicate în sectorul public?”</w:t>
      </w:r>
      <w:r w:rsidR="008B5C54">
        <w:rPr>
          <w:rFonts w:asciiTheme="majorHAnsi" w:eastAsia="Calibri" w:hAnsiTheme="majorHAnsi" w:cstheme="majorHAnsi"/>
          <w:bCs/>
          <w:lang w:val="ro-RO" w:eastAsia="x-none"/>
        </w:rPr>
        <w:t xml:space="preserve"> </w:t>
      </w:r>
      <w:r w:rsidRPr="00761046">
        <w:rPr>
          <w:rFonts w:asciiTheme="majorHAnsi" w:eastAsia="Calibri" w:hAnsiTheme="majorHAnsi" w:cstheme="majorHAnsi"/>
          <w:bCs/>
          <w:lang w:val="ro-RO" w:eastAsia="x-none"/>
        </w:rPr>
        <w:t>se plasează pe site-ul oficial al Curții de Conturi (</w:t>
      </w:r>
      <w:r w:rsidRPr="008D7A81">
        <w:rPr>
          <w:rFonts w:asciiTheme="majorHAnsi" w:eastAsia="Calibri" w:hAnsiTheme="majorHAnsi" w:cstheme="majorHAnsi"/>
          <w:bCs/>
          <w:color w:val="323E4F" w:themeColor="text2" w:themeShade="BF"/>
          <w:u w:val="single"/>
          <w:lang w:val="ro-RO" w:eastAsia="x-none"/>
        </w:rPr>
        <w:t>http://www.ccrm.md/hotariri-si-rapoarte-1-95</w:t>
      </w:r>
      <w:r w:rsidRPr="00761046">
        <w:rPr>
          <w:rFonts w:asciiTheme="majorHAnsi" w:eastAsia="Calibri" w:hAnsiTheme="majorHAnsi" w:cstheme="majorHAnsi"/>
          <w:bCs/>
          <w:lang w:val="ro-RO" w:eastAsia="x-none"/>
        </w:rPr>
        <w:t>).</w:t>
      </w:r>
    </w:p>
    <w:p w14:paraId="56EE2EC4" w14:textId="77777777" w:rsidR="0001290E" w:rsidRPr="00761046" w:rsidRDefault="0001290E" w:rsidP="00D420D2">
      <w:pPr>
        <w:spacing w:after="0" w:line="240" w:lineRule="auto"/>
        <w:jc w:val="center"/>
        <w:rPr>
          <w:rFonts w:asciiTheme="majorHAnsi" w:hAnsiTheme="majorHAnsi" w:cstheme="majorHAnsi"/>
          <w:b/>
          <w:bCs/>
          <w:iCs/>
          <w:sz w:val="10"/>
          <w:szCs w:val="10"/>
          <w:lang w:val="ro-RO"/>
        </w:rPr>
      </w:pPr>
    </w:p>
    <w:p w14:paraId="09F949CD" w14:textId="77777777" w:rsidR="007A2D62" w:rsidRDefault="004E6CB6" w:rsidP="00D420D2">
      <w:pPr>
        <w:tabs>
          <w:tab w:val="left" w:pos="567"/>
        </w:tabs>
        <w:spacing w:after="0" w:line="240" w:lineRule="auto"/>
        <w:ind w:right="-2"/>
        <w:jc w:val="right"/>
        <w:rPr>
          <w:rFonts w:ascii="Calibri Light" w:eastAsia="Times New Roman" w:hAnsi="Calibri Light" w:cs="Calibri Light"/>
          <w:b/>
          <w:sz w:val="28"/>
          <w:szCs w:val="28"/>
          <w:lang w:val="ro-RO" w:eastAsia="ru-RU"/>
        </w:rPr>
      </w:pPr>
      <w:r w:rsidRPr="00761046">
        <w:rPr>
          <w:rFonts w:ascii="Calibri Light" w:eastAsia="Times New Roman" w:hAnsi="Calibri Light" w:cs="Calibri Light"/>
          <w:b/>
          <w:sz w:val="28"/>
          <w:szCs w:val="28"/>
          <w:lang w:val="ro-RO" w:eastAsia="ru-RU"/>
        </w:rPr>
        <w:t xml:space="preserve">                                                                                                                  </w:t>
      </w:r>
    </w:p>
    <w:p w14:paraId="4070235C" w14:textId="77777777" w:rsidR="007A2D62" w:rsidRDefault="007A2D62" w:rsidP="00D420D2">
      <w:pPr>
        <w:tabs>
          <w:tab w:val="left" w:pos="567"/>
        </w:tabs>
        <w:spacing w:after="0" w:line="240" w:lineRule="auto"/>
        <w:ind w:right="-2"/>
        <w:jc w:val="right"/>
        <w:rPr>
          <w:rFonts w:ascii="Calibri Light" w:eastAsia="Times New Roman" w:hAnsi="Calibri Light" w:cs="Calibri Light"/>
          <w:b/>
          <w:sz w:val="28"/>
          <w:szCs w:val="28"/>
          <w:lang w:val="ro-RO" w:eastAsia="ru-RU"/>
        </w:rPr>
      </w:pPr>
    </w:p>
    <w:p w14:paraId="7F2D58D3" w14:textId="77777777" w:rsidR="002306F9" w:rsidRDefault="006E0C85" w:rsidP="00D420D2">
      <w:pPr>
        <w:tabs>
          <w:tab w:val="left" w:pos="567"/>
        </w:tabs>
        <w:spacing w:after="0" w:line="240" w:lineRule="auto"/>
        <w:ind w:right="-2"/>
        <w:jc w:val="right"/>
        <w:rPr>
          <w:rFonts w:ascii="Calibri Light" w:eastAsia="Times New Roman" w:hAnsi="Calibri Light" w:cs="Calibri Light"/>
          <w:b/>
          <w:sz w:val="28"/>
          <w:szCs w:val="28"/>
          <w:lang w:val="ro-RO" w:eastAsia="ru-RU"/>
        </w:rPr>
      </w:pPr>
      <w:r w:rsidRPr="00761046">
        <w:rPr>
          <w:rFonts w:ascii="Calibri Light" w:eastAsia="Times New Roman" w:hAnsi="Calibri Light" w:cs="Calibri Light"/>
          <w:b/>
          <w:sz w:val="28"/>
          <w:szCs w:val="28"/>
          <w:lang w:val="ro-RO" w:eastAsia="ru-RU"/>
        </w:rPr>
        <w:t xml:space="preserve">Marian LUPU,                                                                                                                         </w:t>
      </w:r>
      <w:r w:rsidR="004E6CB6" w:rsidRPr="00761046">
        <w:rPr>
          <w:rFonts w:ascii="Calibri Light" w:eastAsia="Times New Roman" w:hAnsi="Calibri Light" w:cs="Calibri Light"/>
          <w:b/>
          <w:sz w:val="28"/>
          <w:szCs w:val="28"/>
          <w:lang w:val="ro-RO" w:eastAsia="ru-RU"/>
        </w:rPr>
        <w:t xml:space="preserve">      </w:t>
      </w:r>
    </w:p>
    <w:p w14:paraId="26B84D9C" w14:textId="09B5822E" w:rsidR="006E5EF0" w:rsidRDefault="006E0C85" w:rsidP="00D420D2">
      <w:pPr>
        <w:tabs>
          <w:tab w:val="left" w:pos="567"/>
        </w:tabs>
        <w:spacing w:after="0" w:line="240" w:lineRule="auto"/>
        <w:ind w:right="-2"/>
        <w:jc w:val="right"/>
        <w:rPr>
          <w:rFonts w:ascii="Calibri Light" w:eastAsia="Times New Roman" w:hAnsi="Calibri Light" w:cs="Calibri Light"/>
          <w:b/>
          <w:sz w:val="28"/>
          <w:szCs w:val="28"/>
          <w:lang w:val="ro-RO" w:eastAsia="ru-RU"/>
        </w:rPr>
      </w:pPr>
      <w:r w:rsidRPr="00761046">
        <w:rPr>
          <w:rFonts w:ascii="Calibri Light" w:eastAsia="Times New Roman" w:hAnsi="Calibri Light" w:cs="Calibri Light"/>
          <w:b/>
          <w:sz w:val="28"/>
          <w:szCs w:val="28"/>
          <w:lang w:val="ro-RO" w:eastAsia="ru-RU"/>
        </w:rPr>
        <w:t>Președinte</w:t>
      </w:r>
    </w:p>
    <w:p w14:paraId="420D39DD" w14:textId="77777777" w:rsidR="00711372" w:rsidRDefault="00711372" w:rsidP="004C7B75">
      <w:pPr>
        <w:tabs>
          <w:tab w:val="left" w:pos="567"/>
        </w:tabs>
        <w:spacing w:after="0" w:line="240" w:lineRule="auto"/>
        <w:ind w:right="-2"/>
        <w:rPr>
          <w:rFonts w:ascii="Calibri Light" w:eastAsia="Times New Roman" w:hAnsi="Calibri Light" w:cs="Calibri Light"/>
          <w:b/>
          <w:sz w:val="28"/>
          <w:szCs w:val="28"/>
          <w:lang w:val="ro-RO" w:eastAsia="ru-RU"/>
        </w:rPr>
        <w:sectPr w:rsidR="00711372" w:rsidSect="00197BC0">
          <w:headerReference w:type="default" r:id="rId9"/>
          <w:pgSz w:w="11907" w:h="16840" w:code="9"/>
          <w:pgMar w:top="851" w:right="851" w:bottom="851" w:left="1418" w:header="709" w:footer="709" w:gutter="0"/>
          <w:cols w:space="708"/>
          <w:docGrid w:linePitch="360"/>
        </w:sectPr>
      </w:pPr>
      <w:bookmarkStart w:id="1" w:name="_GoBack"/>
      <w:bookmarkEnd w:id="1"/>
    </w:p>
    <w:p w14:paraId="03DAA27A" w14:textId="77777777" w:rsidR="003F2FB3" w:rsidRPr="00761046" w:rsidRDefault="003F2FB3" w:rsidP="002306F9">
      <w:pPr>
        <w:tabs>
          <w:tab w:val="left" w:pos="567"/>
        </w:tabs>
        <w:spacing w:after="0" w:line="240" w:lineRule="auto"/>
        <w:ind w:right="-2"/>
        <w:rPr>
          <w:lang w:val="ro-RO"/>
        </w:rPr>
      </w:pPr>
    </w:p>
    <w:sectPr w:rsidR="003F2FB3" w:rsidRPr="00761046" w:rsidSect="001C6CEC">
      <w:pgSz w:w="11907" w:h="16840"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01322" w14:textId="77777777" w:rsidR="00125C89" w:rsidRDefault="00125C89" w:rsidP="0001290E">
      <w:pPr>
        <w:spacing w:after="0" w:line="240" w:lineRule="auto"/>
      </w:pPr>
      <w:r>
        <w:separator/>
      </w:r>
    </w:p>
  </w:endnote>
  <w:endnote w:type="continuationSeparator" w:id="0">
    <w:p w14:paraId="220445FA" w14:textId="77777777" w:rsidR="00125C89" w:rsidRDefault="00125C89" w:rsidP="000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0AE2" w14:textId="77777777" w:rsidR="00125C89" w:rsidRDefault="00125C89" w:rsidP="0001290E">
      <w:pPr>
        <w:spacing w:after="0" w:line="240" w:lineRule="auto"/>
      </w:pPr>
      <w:r>
        <w:separator/>
      </w:r>
    </w:p>
  </w:footnote>
  <w:footnote w:type="continuationSeparator" w:id="0">
    <w:p w14:paraId="0CD3E700" w14:textId="77777777" w:rsidR="00125C89" w:rsidRDefault="00125C89" w:rsidP="0001290E">
      <w:pPr>
        <w:spacing w:after="0" w:line="240" w:lineRule="auto"/>
      </w:pPr>
      <w:r>
        <w:continuationSeparator/>
      </w:r>
    </w:p>
  </w:footnote>
  <w:footnote w:id="1">
    <w:p w14:paraId="1447F2CC" w14:textId="77777777" w:rsidR="00ED59DD" w:rsidRPr="00197BC0" w:rsidRDefault="00ED59DD" w:rsidP="00ED59DD">
      <w:pPr>
        <w:pStyle w:val="FootnoteText"/>
        <w:jc w:val="both"/>
        <w:rPr>
          <w:rFonts w:asciiTheme="majorHAnsi" w:hAnsiTheme="majorHAnsi" w:cstheme="majorHAnsi"/>
          <w:sz w:val="16"/>
          <w:szCs w:val="16"/>
          <w:lang w:val="ro-RO"/>
        </w:rPr>
      </w:pPr>
      <w:r w:rsidRPr="00197BC0">
        <w:rPr>
          <w:rStyle w:val="FootnoteReference"/>
          <w:rFonts w:asciiTheme="majorHAnsi" w:hAnsiTheme="majorHAnsi" w:cstheme="majorHAnsi"/>
          <w:sz w:val="16"/>
          <w:szCs w:val="16"/>
          <w:lang w:val="ro-RO"/>
        </w:rPr>
        <w:footnoteRef/>
      </w:r>
      <w:r w:rsidRPr="00197BC0">
        <w:rPr>
          <w:rFonts w:asciiTheme="majorHAnsi" w:hAnsiTheme="majorHAnsi" w:cstheme="majorHAnsi"/>
          <w:sz w:val="16"/>
          <w:szCs w:val="16"/>
          <w:lang w:val="ro-RO"/>
        </w:rPr>
        <w:t xml:space="preserve"> Hotărârea Curții de Conturi nr.10 din 16.03.2020 „Cu privire la aprobarea regimului de activitate al Curții de Conturi”; Hotărârile Comisiei Naționale de Sănătate Publică nr.10 din 15.05.2020, nr.15 din 12.06.2020 și nr.33 din 28.09.2020.</w:t>
      </w:r>
    </w:p>
  </w:footnote>
  <w:footnote w:id="2">
    <w:p w14:paraId="3F258D10" w14:textId="77777777" w:rsidR="007C6869" w:rsidRPr="00197BC0" w:rsidRDefault="007C6869" w:rsidP="007C6869">
      <w:pPr>
        <w:spacing w:after="0"/>
        <w:jc w:val="both"/>
        <w:rPr>
          <w:rFonts w:asciiTheme="majorHAnsi" w:hAnsiTheme="majorHAnsi" w:cstheme="majorHAnsi"/>
          <w:i/>
          <w:iCs/>
          <w:sz w:val="16"/>
          <w:szCs w:val="16"/>
          <w:lang w:val="ro-RO"/>
        </w:rPr>
      </w:pPr>
      <w:r w:rsidRPr="00197BC0">
        <w:rPr>
          <w:rStyle w:val="FootnoteReference"/>
          <w:rFonts w:asciiTheme="majorHAnsi" w:hAnsiTheme="majorHAnsi" w:cstheme="majorHAnsi"/>
          <w:sz w:val="16"/>
          <w:szCs w:val="16"/>
          <w:lang w:val="ro-RO"/>
        </w:rPr>
        <w:footnoteRef/>
      </w:r>
      <w:r w:rsidRPr="00197BC0">
        <w:rPr>
          <w:rFonts w:asciiTheme="majorHAnsi" w:hAnsiTheme="majorHAnsi" w:cstheme="majorHAnsi"/>
          <w:sz w:val="16"/>
          <w:szCs w:val="16"/>
          <w:lang w:val="ro-RO"/>
        </w:rPr>
        <w:t xml:space="preserve"> Legea privind organizarea și funcționarea Curții de Conturi a Republicii Moldova nr.260 din 07.12.2017 (</w:t>
      </w:r>
      <w:r w:rsidRPr="00197BC0">
        <w:rPr>
          <w:rFonts w:asciiTheme="majorHAnsi" w:hAnsiTheme="majorHAnsi" w:cstheme="majorHAnsi"/>
          <w:iCs/>
          <w:sz w:val="16"/>
          <w:szCs w:val="16"/>
          <w:lang w:val="ro-RO"/>
        </w:rPr>
        <w:t>în continuare – Legea nr.260 din 07.12.2017).</w:t>
      </w:r>
    </w:p>
  </w:footnote>
  <w:footnote w:id="3">
    <w:p w14:paraId="13BC3E03" w14:textId="3E9025BE" w:rsidR="00B322D6" w:rsidRDefault="00B322D6" w:rsidP="008D7A81">
      <w:pPr>
        <w:pStyle w:val="FootnoteText"/>
        <w:jc w:val="both"/>
        <w:rPr>
          <w:rFonts w:ascii="Calibri Light" w:hAnsi="Calibri Light" w:cs="Calibri Light"/>
          <w:sz w:val="16"/>
          <w:szCs w:val="16"/>
        </w:rPr>
      </w:pPr>
      <w:r w:rsidRPr="00197BC0">
        <w:rPr>
          <w:rStyle w:val="FootnoteReference"/>
          <w:rFonts w:ascii="Calibri Light" w:hAnsi="Calibri Light" w:cs="Calibri Light"/>
          <w:sz w:val="16"/>
          <w:szCs w:val="16"/>
          <w:lang w:val="ro-RO"/>
        </w:rPr>
        <w:footnoteRef/>
      </w:r>
      <w:r w:rsidRPr="00197BC0">
        <w:rPr>
          <w:rFonts w:ascii="Calibri Light" w:hAnsi="Calibri Light" w:cs="Calibri Light"/>
          <w:sz w:val="16"/>
          <w:szCs w:val="16"/>
          <w:lang w:val="ro-RO"/>
        </w:rPr>
        <w:t xml:space="preserve"> Hotărâr</w:t>
      </w:r>
      <w:r w:rsidR="00C11777">
        <w:rPr>
          <w:rFonts w:ascii="Calibri Light" w:hAnsi="Calibri Light" w:cs="Calibri Light"/>
          <w:sz w:val="16"/>
          <w:szCs w:val="16"/>
          <w:lang w:val="ro-RO"/>
        </w:rPr>
        <w:t>ile</w:t>
      </w:r>
      <w:r w:rsidRPr="00197BC0">
        <w:rPr>
          <w:rFonts w:ascii="Calibri Light" w:hAnsi="Calibri Light" w:cs="Calibri Light"/>
          <w:sz w:val="16"/>
          <w:szCs w:val="16"/>
          <w:lang w:val="ro-RO"/>
        </w:rPr>
        <w:t xml:space="preserve"> Curții de Conturi nr.77 din 27.12.2019 „Cu privire la aprobarea Programului activității de audit pe anul 2020”</w:t>
      </w:r>
      <w:r w:rsidR="00C11777">
        <w:rPr>
          <w:rFonts w:ascii="Calibri Light" w:hAnsi="Calibri Light" w:cs="Calibri Light"/>
          <w:sz w:val="16"/>
          <w:szCs w:val="16"/>
          <w:lang w:val="ro-RO"/>
        </w:rPr>
        <w:t xml:space="preserve"> și</w:t>
      </w:r>
      <w:r w:rsidRPr="00197BC0">
        <w:rPr>
          <w:rFonts w:ascii="Calibri Light" w:hAnsi="Calibri Light" w:cs="Calibri Light"/>
          <w:sz w:val="16"/>
          <w:szCs w:val="16"/>
          <w:lang w:val="ro-RO"/>
        </w:rPr>
        <w:t xml:space="preserve"> nr.62 din 10.12.2020 „Cu privire la aprobarea Programului activității de audit pe anul 2021”, cu modificările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9F94" w14:textId="3C6AA4DC" w:rsidR="00776766" w:rsidRPr="00776766" w:rsidRDefault="00776766" w:rsidP="00776766">
    <w:pPr>
      <w:pStyle w:val="Header"/>
      <w:jc w:val="righ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DAF"/>
    <w:multiLevelType w:val="hybridMultilevel"/>
    <w:tmpl w:val="7492739C"/>
    <w:lvl w:ilvl="0" w:tplc="6024AA30">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B1535D1"/>
    <w:multiLevelType w:val="hybridMultilevel"/>
    <w:tmpl w:val="B6C065DA"/>
    <w:lvl w:ilvl="0" w:tplc="EBF81E2E">
      <w:start w:val="5"/>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49092292"/>
    <w:multiLevelType w:val="hybridMultilevel"/>
    <w:tmpl w:val="36744DA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B951D2F"/>
    <w:multiLevelType w:val="hybridMultilevel"/>
    <w:tmpl w:val="300A6728"/>
    <w:lvl w:ilvl="0" w:tplc="CF5A4D52">
      <w:start w:val="6"/>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67877C6E"/>
    <w:multiLevelType w:val="hybridMultilevel"/>
    <w:tmpl w:val="99E6A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F"/>
    <w:rsid w:val="0001290E"/>
    <w:rsid w:val="00020E6F"/>
    <w:rsid w:val="000237F5"/>
    <w:rsid w:val="0004237D"/>
    <w:rsid w:val="000518BF"/>
    <w:rsid w:val="000547BD"/>
    <w:rsid w:val="0005497D"/>
    <w:rsid w:val="000551E0"/>
    <w:rsid w:val="0005727D"/>
    <w:rsid w:val="0006190A"/>
    <w:rsid w:val="000643AC"/>
    <w:rsid w:val="000670C9"/>
    <w:rsid w:val="00086514"/>
    <w:rsid w:val="000C4940"/>
    <w:rsid w:val="000D2942"/>
    <w:rsid w:val="000E0D27"/>
    <w:rsid w:val="000E20A4"/>
    <w:rsid w:val="000F4661"/>
    <w:rsid w:val="000F688F"/>
    <w:rsid w:val="00112CE5"/>
    <w:rsid w:val="001134D3"/>
    <w:rsid w:val="001208EC"/>
    <w:rsid w:val="00125C89"/>
    <w:rsid w:val="00126CFA"/>
    <w:rsid w:val="00143D8B"/>
    <w:rsid w:val="00153825"/>
    <w:rsid w:val="001575DC"/>
    <w:rsid w:val="001600AA"/>
    <w:rsid w:val="00185205"/>
    <w:rsid w:val="00185CEA"/>
    <w:rsid w:val="00197BC0"/>
    <w:rsid w:val="001A0701"/>
    <w:rsid w:val="001A3EF3"/>
    <w:rsid w:val="001B0A2A"/>
    <w:rsid w:val="001B3E93"/>
    <w:rsid w:val="001C40FF"/>
    <w:rsid w:val="001C6CEC"/>
    <w:rsid w:val="001E0709"/>
    <w:rsid w:val="001E3AC7"/>
    <w:rsid w:val="001F1EE2"/>
    <w:rsid w:val="001F292D"/>
    <w:rsid w:val="0020457B"/>
    <w:rsid w:val="002064F7"/>
    <w:rsid w:val="0021041F"/>
    <w:rsid w:val="00224198"/>
    <w:rsid w:val="00225B33"/>
    <w:rsid w:val="00227F21"/>
    <w:rsid w:val="002306F9"/>
    <w:rsid w:val="0024051D"/>
    <w:rsid w:val="002528FD"/>
    <w:rsid w:val="00261C70"/>
    <w:rsid w:val="002726EB"/>
    <w:rsid w:val="002A1F5E"/>
    <w:rsid w:val="002A3980"/>
    <w:rsid w:val="002A451C"/>
    <w:rsid w:val="002B7DD9"/>
    <w:rsid w:val="002C3231"/>
    <w:rsid w:val="002F0761"/>
    <w:rsid w:val="0031048E"/>
    <w:rsid w:val="00326166"/>
    <w:rsid w:val="003421F4"/>
    <w:rsid w:val="00344657"/>
    <w:rsid w:val="00354623"/>
    <w:rsid w:val="00360B1E"/>
    <w:rsid w:val="003639C9"/>
    <w:rsid w:val="00386069"/>
    <w:rsid w:val="00392AB2"/>
    <w:rsid w:val="0039303E"/>
    <w:rsid w:val="003D6498"/>
    <w:rsid w:val="003F2A34"/>
    <w:rsid w:val="003F2FB3"/>
    <w:rsid w:val="003F553F"/>
    <w:rsid w:val="00405658"/>
    <w:rsid w:val="00417A16"/>
    <w:rsid w:val="004217A3"/>
    <w:rsid w:val="00422B29"/>
    <w:rsid w:val="00430ACA"/>
    <w:rsid w:val="0046156B"/>
    <w:rsid w:val="00462532"/>
    <w:rsid w:val="004801E2"/>
    <w:rsid w:val="004A1013"/>
    <w:rsid w:val="004A6734"/>
    <w:rsid w:val="004B1527"/>
    <w:rsid w:val="004C2A8F"/>
    <w:rsid w:val="004C7B75"/>
    <w:rsid w:val="004E6CB6"/>
    <w:rsid w:val="004F6F68"/>
    <w:rsid w:val="00512676"/>
    <w:rsid w:val="00523DE2"/>
    <w:rsid w:val="00524E53"/>
    <w:rsid w:val="00581288"/>
    <w:rsid w:val="005C450E"/>
    <w:rsid w:val="005C7399"/>
    <w:rsid w:val="005E06AA"/>
    <w:rsid w:val="00600B41"/>
    <w:rsid w:val="0060153C"/>
    <w:rsid w:val="00606B96"/>
    <w:rsid w:val="006134D5"/>
    <w:rsid w:val="00644907"/>
    <w:rsid w:val="00665DA9"/>
    <w:rsid w:val="00671BE1"/>
    <w:rsid w:val="006B6AFC"/>
    <w:rsid w:val="006B6BCD"/>
    <w:rsid w:val="006E0C85"/>
    <w:rsid w:val="006E41B8"/>
    <w:rsid w:val="006E5EF0"/>
    <w:rsid w:val="006E7A8A"/>
    <w:rsid w:val="007026EF"/>
    <w:rsid w:val="0071090A"/>
    <w:rsid w:val="00711372"/>
    <w:rsid w:val="00714A31"/>
    <w:rsid w:val="0072215F"/>
    <w:rsid w:val="00737F70"/>
    <w:rsid w:val="00754E92"/>
    <w:rsid w:val="00761046"/>
    <w:rsid w:val="0076339F"/>
    <w:rsid w:val="0076480C"/>
    <w:rsid w:val="00764BB5"/>
    <w:rsid w:val="00776766"/>
    <w:rsid w:val="007837E0"/>
    <w:rsid w:val="00796320"/>
    <w:rsid w:val="007A2D62"/>
    <w:rsid w:val="007A786B"/>
    <w:rsid w:val="007B4E09"/>
    <w:rsid w:val="007B5991"/>
    <w:rsid w:val="007C6869"/>
    <w:rsid w:val="007D2733"/>
    <w:rsid w:val="007D2C7C"/>
    <w:rsid w:val="007F1E5F"/>
    <w:rsid w:val="007F5DDE"/>
    <w:rsid w:val="00804B96"/>
    <w:rsid w:val="00805E68"/>
    <w:rsid w:val="00812C6D"/>
    <w:rsid w:val="00822DAA"/>
    <w:rsid w:val="00827069"/>
    <w:rsid w:val="00830703"/>
    <w:rsid w:val="00830862"/>
    <w:rsid w:val="008312B3"/>
    <w:rsid w:val="008661FF"/>
    <w:rsid w:val="008742A1"/>
    <w:rsid w:val="00874C8E"/>
    <w:rsid w:val="008752D6"/>
    <w:rsid w:val="00886105"/>
    <w:rsid w:val="008915E7"/>
    <w:rsid w:val="008A4165"/>
    <w:rsid w:val="008A41C3"/>
    <w:rsid w:val="008A57F4"/>
    <w:rsid w:val="008A6B07"/>
    <w:rsid w:val="008B5C54"/>
    <w:rsid w:val="008B76A1"/>
    <w:rsid w:val="008C3339"/>
    <w:rsid w:val="008D1005"/>
    <w:rsid w:val="008D7A81"/>
    <w:rsid w:val="008F3BC4"/>
    <w:rsid w:val="00927C35"/>
    <w:rsid w:val="00930649"/>
    <w:rsid w:val="00934468"/>
    <w:rsid w:val="0098416B"/>
    <w:rsid w:val="00995158"/>
    <w:rsid w:val="009B228E"/>
    <w:rsid w:val="009B39A4"/>
    <w:rsid w:val="009B7402"/>
    <w:rsid w:val="009C7550"/>
    <w:rsid w:val="009D0CBB"/>
    <w:rsid w:val="009E02BA"/>
    <w:rsid w:val="009E62E4"/>
    <w:rsid w:val="00A0130E"/>
    <w:rsid w:val="00A04D77"/>
    <w:rsid w:val="00A105F2"/>
    <w:rsid w:val="00A17A1A"/>
    <w:rsid w:val="00A32432"/>
    <w:rsid w:val="00A4017F"/>
    <w:rsid w:val="00A4117F"/>
    <w:rsid w:val="00A436A6"/>
    <w:rsid w:val="00A5198E"/>
    <w:rsid w:val="00A53B4D"/>
    <w:rsid w:val="00A55223"/>
    <w:rsid w:val="00A66077"/>
    <w:rsid w:val="00A733D7"/>
    <w:rsid w:val="00A77CF9"/>
    <w:rsid w:val="00AA27B6"/>
    <w:rsid w:val="00AA303B"/>
    <w:rsid w:val="00AB52EB"/>
    <w:rsid w:val="00AE48B9"/>
    <w:rsid w:val="00AE7A43"/>
    <w:rsid w:val="00B10D2F"/>
    <w:rsid w:val="00B12BFA"/>
    <w:rsid w:val="00B167DC"/>
    <w:rsid w:val="00B30725"/>
    <w:rsid w:val="00B322D6"/>
    <w:rsid w:val="00B41191"/>
    <w:rsid w:val="00B453C7"/>
    <w:rsid w:val="00B46A75"/>
    <w:rsid w:val="00BA1741"/>
    <w:rsid w:val="00BC3C7E"/>
    <w:rsid w:val="00BD5B26"/>
    <w:rsid w:val="00BD750C"/>
    <w:rsid w:val="00BF37BD"/>
    <w:rsid w:val="00C11777"/>
    <w:rsid w:val="00C15BAA"/>
    <w:rsid w:val="00C3091B"/>
    <w:rsid w:val="00C41760"/>
    <w:rsid w:val="00C52069"/>
    <w:rsid w:val="00C571F6"/>
    <w:rsid w:val="00C63219"/>
    <w:rsid w:val="00C67635"/>
    <w:rsid w:val="00C74E11"/>
    <w:rsid w:val="00C765CF"/>
    <w:rsid w:val="00CC1F34"/>
    <w:rsid w:val="00CC34E7"/>
    <w:rsid w:val="00CD4B74"/>
    <w:rsid w:val="00CE0B0F"/>
    <w:rsid w:val="00D01DD2"/>
    <w:rsid w:val="00D02709"/>
    <w:rsid w:val="00D16E17"/>
    <w:rsid w:val="00D24F08"/>
    <w:rsid w:val="00D252C5"/>
    <w:rsid w:val="00D40FB2"/>
    <w:rsid w:val="00D420D2"/>
    <w:rsid w:val="00D5173E"/>
    <w:rsid w:val="00D56314"/>
    <w:rsid w:val="00D80BAB"/>
    <w:rsid w:val="00D83E30"/>
    <w:rsid w:val="00D85BDA"/>
    <w:rsid w:val="00D97CF8"/>
    <w:rsid w:val="00DA4461"/>
    <w:rsid w:val="00DA47C3"/>
    <w:rsid w:val="00DA6885"/>
    <w:rsid w:val="00DB095E"/>
    <w:rsid w:val="00DB46C2"/>
    <w:rsid w:val="00DD299C"/>
    <w:rsid w:val="00DE2301"/>
    <w:rsid w:val="00DE4242"/>
    <w:rsid w:val="00E00C63"/>
    <w:rsid w:val="00E018A8"/>
    <w:rsid w:val="00E40844"/>
    <w:rsid w:val="00E45FF2"/>
    <w:rsid w:val="00E508F6"/>
    <w:rsid w:val="00E71960"/>
    <w:rsid w:val="00E7332B"/>
    <w:rsid w:val="00E8643A"/>
    <w:rsid w:val="00E91994"/>
    <w:rsid w:val="00E941B8"/>
    <w:rsid w:val="00E9492A"/>
    <w:rsid w:val="00EC34AA"/>
    <w:rsid w:val="00EC7311"/>
    <w:rsid w:val="00ED1D7D"/>
    <w:rsid w:val="00ED59DD"/>
    <w:rsid w:val="00ED7260"/>
    <w:rsid w:val="00EE3D8C"/>
    <w:rsid w:val="00EE4C21"/>
    <w:rsid w:val="00EF53FE"/>
    <w:rsid w:val="00F02FFE"/>
    <w:rsid w:val="00F038E2"/>
    <w:rsid w:val="00F04329"/>
    <w:rsid w:val="00F132EF"/>
    <w:rsid w:val="00F21340"/>
    <w:rsid w:val="00F30888"/>
    <w:rsid w:val="00F51D1F"/>
    <w:rsid w:val="00F6236A"/>
    <w:rsid w:val="00F95A17"/>
    <w:rsid w:val="00FA3851"/>
    <w:rsid w:val="00FC66B3"/>
    <w:rsid w:val="00FC7BCB"/>
    <w:rsid w:val="00FD3453"/>
    <w:rsid w:val="00FD3EC3"/>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86D"/>
  <w15:chartTrackingRefBased/>
  <w15:docId w15:val="{EB881C0B-715A-4413-AB07-8DE2B48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1290E"/>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1290E"/>
    <w:pPr>
      <w:spacing w:after="0" w:line="240" w:lineRule="auto"/>
    </w:pPr>
    <w:rPr>
      <w:sz w:val="20"/>
      <w:szCs w:val="20"/>
    </w:rPr>
  </w:style>
  <w:style w:type="character" w:customStyle="1" w:styleId="FootnoteTextChar1">
    <w:name w:val="Footnote Text Char1"/>
    <w:basedOn w:val="DefaultParagraphFont"/>
    <w:uiPriority w:val="99"/>
    <w:semiHidden/>
    <w:rsid w:val="0001290E"/>
    <w:rPr>
      <w:sz w:val="20"/>
      <w:szCs w:val="20"/>
    </w:rPr>
  </w:style>
  <w:style w:type="paragraph" w:customStyle="1" w:styleId="cn">
    <w:name w:val="cn"/>
    <w:basedOn w:val="Normal"/>
    <w:uiPriority w:val="99"/>
    <w:rsid w:val="0001290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1290E"/>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1290E"/>
    <w:rPr>
      <w:vertAlign w:val="superscript"/>
      <w:lang w:val="ro-MD"/>
    </w:rPr>
  </w:style>
  <w:style w:type="character" w:styleId="FootnoteReference">
    <w:name w:val="footnote reference"/>
    <w:aliases w:val="Footnote Text Char2"/>
    <w:basedOn w:val="DefaultParagraphFont"/>
    <w:uiPriority w:val="99"/>
    <w:unhideWhenUsed/>
    <w:rsid w:val="0001290E"/>
    <w:rPr>
      <w:vertAlign w:val="superscript"/>
    </w:rPr>
  </w:style>
  <w:style w:type="paragraph" w:styleId="ListParagraph">
    <w:name w:val="List Paragraph"/>
    <w:basedOn w:val="Normal"/>
    <w:uiPriority w:val="34"/>
    <w:qFormat/>
    <w:rsid w:val="00F21340"/>
    <w:pPr>
      <w:ind w:left="720"/>
      <w:contextualSpacing/>
    </w:pPr>
  </w:style>
  <w:style w:type="character" w:styleId="CommentReference">
    <w:name w:val="annotation reference"/>
    <w:basedOn w:val="DefaultParagraphFont"/>
    <w:uiPriority w:val="99"/>
    <w:semiHidden/>
    <w:unhideWhenUsed/>
    <w:rsid w:val="00F21340"/>
    <w:rPr>
      <w:sz w:val="16"/>
      <w:szCs w:val="16"/>
    </w:rPr>
  </w:style>
  <w:style w:type="paragraph" w:styleId="CommentText">
    <w:name w:val="annotation text"/>
    <w:basedOn w:val="Normal"/>
    <w:link w:val="CommentTextChar"/>
    <w:uiPriority w:val="99"/>
    <w:semiHidden/>
    <w:unhideWhenUsed/>
    <w:rsid w:val="00F21340"/>
    <w:pPr>
      <w:spacing w:line="240" w:lineRule="auto"/>
    </w:pPr>
    <w:rPr>
      <w:sz w:val="20"/>
      <w:szCs w:val="20"/>
    </w:rPr>
  </w:style>
  <w:style w:type="character" w:customStyle="1" w:styleId="CommentTextChar">
    <w:name w:val="Comment Text Char"/>
    <w:basedOn w:val="DefaultParagraphFont"/>
    <w:link w:val="CommentText"/>
    <w:uiPriority w:val="99"/>
    <w:semiHidden/>
    <w:rsid w:val="00F21340"/>
    <w:rPr>
      <w:sz w:val="20"/>
      <w:szCs w:val="20"/>
    </w:rPr>
  </w:style>
  <w:style w:type="paragraph" w:styleId="CommentSubject">
    <w:name w:val="annotation subject"/>
    <w:basedOn w:val="CommentText"/>
    <w:next w:val="CommentText"/>
    <w:link w:val="CommentSubjectChar"/>
    <w:uiPriority w:val="99"/>
    <w:semiHidden/>
    <w:unhideWhenUsed/>
    <w:rsid w:val="00F21340"/>
    <w:rPr>
      <w:b/>
      <w:bCs/>
    </w:rPr>
  </w:style>
  <w:style w:type="character" w:customStyle="1" w:styleId="CommentSubjectChar">
    <w:name w:val="Comment Subject Char"/>
    <w:basedOn w:val="CommentTextChar"/>
    <w:link w:val="CommentSubject"/>
    <w:uiPriority w:val="99"/>
    <w:semiHidden/>
    <w:rsid w:val="00F21340"/>
    <w:rPr>
      <w:b/>
      <w:bCs/>
      <w:sz w:val="20"/>
      <w:szCs w:val="20"/>
    </w:rPr>
  </w:style>
  <w:style w:type="paragraph" w:styleId="BalloonText">
    <w:name w:val="Balloon Text"/>
    <w:basedOn w:val="Normal"/>
    <w:link w:val="BalloonTextChar"/>
    <w:uiPriority w:val="99"/>
    <w:semiHidden/>
    <w:unhideWhenUsed/>
    <w:rsid w:val="00F2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40"/>
    <w:rPr>
      <w:rFonts w:ascii="Segoe UI" w:hAnsi="Segoe UI" w:cs="Segoe UI"/>
      <w:sz w:val="18"/>
      <w:szCs w:val="18"/>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Normal"/>
    <w:link w:val="NormalWebChar"/>
    <w:uiPriority w:val="99"/>
    <w:unhideWhenUsed/>
    <w:qFormat/>
    <w:rsid w:val="003421F4"/>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
    <w:link w:val="NormalWeb"/>
    <w:uiPriority w:val="99"/>
    <w:locked/>
    <w:rsid w:val="003421F4"/>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32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22D6"/>
    <w:rPr>
      <w:rFonts w:eastAsiaTheme="minorEastAsia"/>
      <w:color w:val="5A5A5A" w:themeColor="text1" w:themeTint="A5"/>
      <w:spacing w:val="15"/>
    </w:rPr>
  </w:style>
  <w:style w:type="paragraph" w:styleId="Header">
    <w:name w:val="header"/>
    <w:basedOn w:val="Normal"/>
    <w:link w:val="HeaderChar"/>
    <w:uiPriority w:val="99"/>
    <w:unhideWhenUsed/>
    <w:rsid w:val="007767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776766"/>
  </w:style>
  <w:style w:type="paragraph" w:styleId="Footer">
    <w:name w:val="footer"/>
    <w:basedOn w:val="Normal"/>
    <w:link w:val="FooterChar"/>
    <w:uiPriority w:val="99"/>
    <w:unhideWhenUsed/>
    <w:rsid w:val="00776766"/>
    <w:pPr>
      <w:tabs>
        <w:tab w:val="center" w:pos="4844"/>
        <w:tab w:val="right" w:pos="9689"/>
      </w:tabs>
      <w:spacing w:after="0" w:line="240" w:lineRule="auto"/>
    </w:pPr>
  </w:style>
  <w:style w:type="character" w:customStyle="1" w:styleId="FooterChar">
    <w:name w:val="Footer Char"/>
    <w:basedOn w:val="DefaultParagraphFont"/>
    <w:link w:val="Footer"/>
    <w:uiPriority w:val="99"/>
    <w:rsid w:val="0077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720">
      <w:bodyDiv w:val="1"/>
      <w:marLeft w:val="0"/>
      <w:marRight w:val="0"/>
      <w:marTop w:val="0"/>
      <w:marBottom w:val="0"/>
      <w:divBdr>
        <w:top w:val="none" w:sz="0" w:space="0" w:color="auto"/>
        <w:left w:val="none" w:sz="0" w:space="0" w:color="auto"/>
        <w:bottom w:val="none" w:sz="0" w:space="0" w:color="auto"/>
        <w:right w:val="none" w:sz="0" w:space="0" w:color="auto"/>
      </w:divBdr>
    </w:div>
    <w:div w:id="1631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880D-EE63-427A-A3C4-067BC73E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2101</Words>
  <Characters>11981</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n_balaban</dc:creator>
  <cp:keywords/>
  <dc:description/>
  <cp:lastModifiedBy>Paiu Eugenia</cp:lastModifiedBy>
  <cp:revision>5</cp:revision>
  <cp:lastPrinted>2021-06-28T13:02:00Z</cp:lastPrinted>
  <dcterms:created xsi:type="dcterms:W3CDTF">2021-07-14T06:53:00Z</dcterms:created>
  <dcterms:modified xsi:type="dcterms:W3CDTF">2021-07-14T17:07:00Z</dcterms:modified>
</cp:coreProperties>
</file>